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jc w:val="center"/>
        <w:rPr>
          <w:rFonts w:hint="eastAsia"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许昌陶瓷职业学院家庭经济困难学生基本情况汇总表</w:t>
      </w:r>
    </w:p>
    <w:p>
      <w:pPr>
        <w:widowControl/>
        <w:rPr>
          <w:rFonts w:hint="eastAsia" w:hAnsi="仿宋_GB2312" w:cs="仿宋_GB2312"/>
          <w:bCs/>
          <w:color w:val="000000"/>
        </w:rPr>
      </w:pPr>
    </w:p>
    <w:p>
      <w:pPr>
        <w:widowControl/>
        <w:spacing w:line="560" w:lineRule="exact"/>
        <w:rPr>
          <w:rFonts w:hint="eastAsia" w:hAnsi="仿宋_GB2312" w:cs="仿宋_GB2312"/>
          <w:bCs/>
          <w:color w:val="000000"/>
        </w:rPr>
      </w:pPr>
      <w:r>
        <w:rPr>
          <w:rFonts w:hint="eastAsia" w:hAnsi="仿宋_GB2312" w:cs="仿宋_GB2312"/>
          <w:bCs/>
          <w:color w:val="000000"/>
        </w:rPr>
        <w:t xml:space="preserve">  院系（盖章）                        签字：</w:t>
      </w:r>
    </w:p>
    <w:tbl>
      <w:tblPr>
        <w:tblStyle w:val="3"/>
        <w:tblW w:w="885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132"/>
        <w:gridCol w:w="1306"/>
        <w:gridCol w:w="827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47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在校人数</w:t>
            </w:r>
          </w:p>
        </w:tc>
        <w:tc>
          <w:tcPr>
            <w:tcW w:w="6603" w:type="dxa"/>
            <w:gridSpan w:val="4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困难生人数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47" w:type="dxa"/>
            <w:vMerge w:val="restart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2132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特殊困难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比较困难</w:t>
            </w:r>
          </w:p>
        </w:tc>
        <w:tc>
          <w:tcPr>
            <w:tcW w:w="233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一般困难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2132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2133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2338" w:type="dxa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建档立卡人数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扶贫户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南水北调库区移民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五保户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低保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孤儿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残疾人子女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本人残疾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军烈属或优抚子女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单亲家庭经济困难子女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艾滋病患者家庭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47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  <w:tc>
          <w:tcPr>
            <w:tcW w:w="3438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>其他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247" w:type="dxa"/>
            <w:vAlign w:val="top"/>
          </w:tcPr>
          <w:p>
            <w:pPr>
              <w:widowControl/>
              <w:spacing w:line="560" w:lineRule="exact"/>
              <w:rPr>
                <w:rFonts w:hint="eastAsia" w:hAnsi="仿宋_GB2312" w:cs="仿宋_GB2312"/>
                <w:bCs/>
                <w:color w:val="000000"/>
              </w:rPr>
            </w:pPr>
            <w:r>
              <w:rPr>
                <w:rFonts w:hint="eastAsia" w:hAnsi="仿宋_GB2312" w:cs="仿宋_GB2312"/>
                <w:bCs/>
                <w:color w:val="000000"/>
              </w:rPr>
              <w:t xml:space="preserve">     合计</w:t>
            </w:r>
          </w:p>
        </w:tc>
        <w:tc>
          <w:tcPr>
            <w:tcW w:w="6603" w:type="dxa"/>
            <w:gridSpan w:val="4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hAnsi="仿宋_GB2312" w:cs="仿宋_GB2312"/>
                <w:bCs/>
                <w:color w:val="000000"/>
              </w:rPr>
            </w:pPr>
          </w:p>
        </w:tc>
      </w:tr>
    </w:tbl>
    <w:p>
      <w:pPr>
        <w:widowControl/>
        <w:jc w:val="left"/>
        <w:rPr>
          <w:rFonts w:hint="eastAsia" w:hAnsi="仿宋_GB2312" w:cs="仿宋_GB2312"/>
          <w:bCs/>
          <w:color w:val="000000"/>
        </w:rPr>
      </w:pPr>
      <w:r>
        <w:rPr>
          <w:rFonts w:hint="eastAsia" w:hAnsi="仿宋_GB2312" w:cs="仿宋_GB2312"/>
          <w:bCs/>
          <w:color w:val="000000"/>
        </w:rPr>
        <w:t xml:space="preserve">    备注：各院系各类型困难学生要建立健全相应的信息库，及时更新备查。</w:t>
      </w:r>
    </w:p>
    <w:p>
      <w:pPr>
        <w:widowControl/>
        <w:jc w:val="left"/>
        <w:rPr>
          <w:rFonts w:hint="eastAsia" w:hAnsi="仿宋_GB2312" w:cs="仿宋_GB2312"/>
          <w:bCs/>
          <w:color w:val="000000"/>
        </w:rPr>
      </w:pPr>
      <w:r>
        <w:rPr>
          <w:rFonts w:hint="eastAsia" w:hAnsi="仿宋_GB2312" w:cs="仿宋_GB2312"/>
          <w:bCs/>
          <w:color w:val="000000"/>
        </w:rPr>
        <w:t>填报人：          联系电话：         填报日期：</w:t>
      </w:r>
    </w:p>
    <w:p>
      <w:bookmarkStart w:id="0" w:name="_GoBack"/>
      <w:bookmarkEnd w:id="0"/>
    </w:p>
    <w:sectPr>
      <w:pgSz w:w="11906" w:h="16838"/>
      <w:pgMar w:top="1134" w:right="1644" w:bottom="1134" w:left="1588" w:header="0" w:footer="1588" w:gutter="0"/>
      <w:cols w:space="720" w:num="1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