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1831B">
      <w:pPr>
        <w:rPr>
          <w:rFonts w:ascii="宋体" w:hAnsi="宋体"/>
          <w:b/>
          <w:sz w:val="28"/>
          <w:szCs w:val="28"/>
        </w:rPr>
      </w:pPr>
      <w:bookmarkStart w:id="0" w:name="_Toc15160"/>
    </w:p>
    <w:p w14:paraId="0B57A160">
      <w:pPr>
        <w:rPr>
          <w:rFonts w:ascii="宋体" w:hAnsi="宋体"/>
          <w:b/>
          <w:sz w:val="28"/>
          <w:szCs w:val="28"/>
        </w:rPr>
      </w:pPr>
    </w:p>
    <w:p w14:paraId="79F614BA">
      <w:pPr>
        <w:rPr>
          <w:rFonts w:ascii="宋体" w:hAnsi="宋体"/>
          <w:b/>
          <w:sz w:val="28"/>
          <w:szCs w:val="28"/>
        </w:rPr>
      </w:pPr>
    </w:p>
    <w:p w14:paraId="0FCD7E16">
      <w:pPr>
        <w:pStyle w:val="19"/>
        <w:ind w:firstLine="562"/>
        <w:rPr>
          <w:b/>
          <w:sz w:val="28"/>
          <w:szCs w:val="28"/>
        </w:rPr>
      </w:pPr>
    </w:p>
    <w:p w14:paraId="6613EDD5">
      <w:pPr>
        <w:pStyle w:val="19"/>
        <w:tabs>
          <w:tab w:val="left" w:pos="2176"/>
        </w:tabs>
        <w:ind w:firstLine="562"/>
        <w:rPr>
          <w:rFonts w:ascii="宋体" w:hAnsi="宋体"/>
          <w:b/>
          <w:sz w:val="28"/>
          <w:szCs w:val="28"/>
        </w:rPr>
      </w:pPr>
      <w:r>
        <w:rPr>
          <w:rFonts w:hint="eastAsia"/>
          <w:b/>
          <w:sz w:val="28"/>
          <w:szCs w:val="28"/>
          <w:lang w:eastAsia="zh-CN"/>
        </w:rPr>
        <w:tab/>
      </w:r>
      <w:bookmarkStart w:id="37" w:name="_GoBack"/>
      <w:bookmarkEnd w:id="37"/>
    </w:p>
    <w:p w14:paraId="580B6D16">
      <w:pPr>
        <w:rPr>
          <w:rFonts w:ascii="宋体" w:hAnsi="宋体"/>
          <w:b/>
          <w:sz w:val="28"/>
          <w:szCs w:val="28"/>
        </w:rPr>
      </w:pPr>
    </w:p>
    <w:p w14:paraId="7768DCB9">
      <w:pPr>
        <w:rPr>
          <w:rFonts w:ascii="宋体" w:hAnsi="宋体"/>
          <w:b/>
          <w:sz w:val="28"/>
          <w:szCs w:val="28"/>
        </w:rPr>
      </w:pPr>
    </w:p>
    <w:p w14:paraId="5FABB2BF">
      <w:pPr>
        <w:spacing w:line="240" w:lineRule="auto"/>
        <w:ind w:firstLine="964"/>
        <w:jc w:val="center"/>
        <w:rPr>
          <w:rFonts w:ascii="宋体" w:hAnsi="宋体"/>
          <w:b/>
          <w:sz w:val="48"/>
          <w:szCs w:val="48"/>
        </w:rPr>
      </w:pPr>
      <w:r>
        <w:rPr>
          <w:rFonts w:hint="eastAsia" w:ascii="宋体" w:hAnsi="宋体"/>
          <w:b/>
          <w:sz w:val="48"/>
          <w:szCs w:val="48"/>
        </w:rPr>
        <w:t>许昌陶瓷职业学院</w:t>
      </w:r>
    </w:p>
    <w:p w14:paraId="49A69CB5">
      <w:pPr>
        <w:spacing w:line="240" w:lineRule="auto"/>
        <w:ind w:firstLine="964"/>
        <w:jc w:val="center"/>
        <w:rPr>
          <w:rFonts w:ascii="宋体" w:hAnsi="宋体"/>
          <w:b/>
          <w:sz w:val="48"/>
          <w:szCs w:val="48"/>
        </w:rPr>
      </w:pPr>
    </w:p>
    <w:p w14:paraId="6BE94FD4">
      <w:pPr>
        <w:spacing w:line="240" w:lineRule="auto"/>
        <w:ind w:firstLine="964"/>
        <w:jc w:val="center"/>
        <w:rPr>
          <w:rFonts w:ascii="宋体" w:hAnsi="宋体"/>
          <w:b/>
          <w:sz w:val="44"/>
          <w:szCs w:val="44"/>
        </w:rPr>
      </w:pPr>
      <w:r>
        <w:rPr>
          <w:rFonts w:hint="eastAsia" w:ascii="宋体" w:hAnsi="宋体"/>
          <w:b/>
          <w:sz w:val="48"/>
          <w:szCs w:val="48"/>
        </w:rPr>
        <w:t>园林技术专业人才培养方案</w:t>
      </w:r>
    </w:p>
    <w:p w14:paraId="198F5064">
      <w:pPr>
        <w:ind w:firstLine="482"/>
        <w:jc w:val="center"/>
        <w:rPr>
          <w:rFonts w:ascii="宋体" w:hAnsi="宋体"/>
          <w:b/>
          <w:sz w:val="24"/>
        </w:rPr>
      </w:pPr>
    </w:p>
    <w:p w14:paraId="6352BDAA">
      <w:pPr>
        <w:ind w:firstLine="883"/>
        <w:jc w:val="center"/>
        <w:rPr>
          <w:rFonts w:ascii="宋体" w:hAnsi="宋体"/>
          <w:b/>
          <w:sz w:val="44"/>
          <w:szCs w:val="44"/>
        </w:rPr>
      </w:pPr>
    </w:p>
    <w:p w14:paraId="67C429B6">
      <w:pPr>
        <w:adjustRightInd w:val="0"/>
        <w:snapToGrid w:val="0"/>
        <w:spacing w:before="312" w:beforeLines="100" w:after="156" w:afterLines="50" w:line="240" w:lineRule="auto"/>
        <w:ind w:firstLine="960" w:firstLineChars="400"/>
        <w:outlineLvl w:val="0"/>
        <w:rPr>
          <w:rFonts w:ascii="方正小标宋简体" w:hAnsi="方正小标宋简体" w:eastAsia="方正小标宋简体" w:cs="方正小标宋简体"/>
          <w:sz w:val="32"/>
          <w:szCs w:val="32"/>
          <w:u w:val="single"/>
        </w:rPr>
      </w:pPr>
      <w:r>
        <w:rPr>
          <w:sz w:val="24"/>
        </w:rPr>
        <mc:AlternateContent>
          <mc:Choice Requires="wps">
            <w:drawing>
              <wp:anchor distT="0" distB="0" distL="114300" distR="114300" simplePos="0" relativeHeight="251659264" behindDoc="0" locked="0" layoutInCell="1" allowOverlap="1">
                <wp:simplePos x="0" y="0"/>
                <wp:positionH relativeFrom="column">
                  <wp:posOffset>5422900</wp:posOffset>
                </wp:positionH>
                <wp:positionV relativeFrom="paragraph">
                  <wp:posOffset>299085</wp:posOffset>
                </wp:positionV>
                <wp:extent cx="1137920" cy="3241040"/>
                <wp:effectExtent l="0" t="0" r="5080" b="16510"/>
                <wp:wrapNone/>
                <wp:docPr id="2" name="文本框 2"/>
                <wp:cNvGraphicFramePr/>
                <a:graphic xmlns:a="http://schemas.openxmlformats.org/drawingml/2006/main">
                  <a:graphicData uri="http://schemas.microsoft.com/office/word/2010/wordprocessingShape">
                    <wps:wsp>
                      <wps:cNvSpPr txBox="1"/>
                      <wps:spPr>
                        <a:xfrm>
                          <a:off x="6369685" y="4036695"/>
                          <a:ext cx="1137920" cy="32410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D481F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pt;margin-top:23.55pt;height:255.2pt;width:89.6pt;z-index:251659264;mso-width-relative:page;mso-height-relative:page;" fillcolor="#FFFFFF [3201]" filled="t" stroked="f" coordsize="21600,21600" o:gfxdata="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7&#10;BCAv1wAAAAsBAAAPAAAAAAAAAAEAIAAAACIAAABkcnMvZG93bnJldi54bWxQSwECFAAUAAAACACH&#10;TuJAxZrpF14CAACcBAAADgAAAAAAAAABACAAAAAmAQAAZHJzL2Uyb0RvYy54bWxQSwUGAAAAAAYA&#10;BgBZAQAA9gUAAAAA&#10;">
                <v:fill on="t" focussize="0,0"/>
                <v:stroke on="f" weight="0.5pt"/>
                <v:imagedata o:title=""/>
                <o:lock v:ext="edit" aspectratio="f"/>
                <v:textbox>
                  <w:txbxContent>
                    <w:p w14:paraId="4BD481FE"/>
                  </w:txbxContent>
                </v:textbox>
              </v:shape>
            </w:pict>
          </mc:Fallback>
        </mc:AlternateContent>
      </w:r>
      <w:r>
        <w:rPr>
          <w:rFonts w:hint="eastAsia" w:ascii="宋体" w:hAnsi="宋体"/>
          <w:sz w:val="24"/>
        </w:rPr>
        <w:t xml:space="preserve">  </w:t>
      </w:r>
      <w:r>
        <w:rPr>
          <w:rFonts w:hint="eastAsia" w:ascii="方正小标宋简体" w:hAnsi="方正小标宋简体" w:eastAsia="方正小标宋简体" w:cs="方正小标宋简体"/>
          <w:sz w:val="32"/>
          <w:szCs w:val="32"/>
        </w:rPr>
        <w:t>教 学 院 部：</w:t>
      </w:r>
      <w:r>
        <w:rPr>
          <w:rFonts w:hint="eastAsia" w:ascii="方正小标宋简体" w:hAnsi="方正小标宋简体" w:eastAsia="方正小标宋简体" w:cs="方正小标宋简体"/>
          <w:sz w:val="32"/>
          <w:szCs w:val="32"/>
          <w:u w:val="single"/>
        </w:rPr>
        <w:t xml:space="preserve"> 陶瓷艺术与智能建造学院          </w:t>
      </w:r>
      <w:r>
        <w:rPr>
          <w:rFonts w:hint="eastAsia" w:ascii="方正小标宋简体" w:hAnsi="方正小标宋简体" w:eastAsia="方正小标宋简体" w:cs="方正小标宋简体"/>
          <w:sz w:val="32"/>
          <w:szCs w:val="32"/>
        </w:rPr>
        <w:t xml:space="preserve"> </w:t>
      </w:r>
    </w:p>
    <w:p w14:paraId="2486C8D7">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执  笔  人：</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方正小标宋简体" w:hAnsi="方正小标宋简体" w:eastAsia="方正小标宋简体" w:cs="方正小标宋简体"/>
          <w:sz w:val="32"/>
          <w:szCs w:val="32"/>
          <w:u w:val="single"/>
        </w:rPr>
        <w:t xml:space="preserve">任家辉                           </w:t>
      </w:r>
      <w:r>
        <w:rPr>
          <w:rFonts w:hint="eastAsia" w:ascii="方正小标宋简体" w:hAnsi="方正小标宋简体" w:eastAsia="方正小标宋简体" w:cs="方正小标宋简体"/>
          <w:sz w:val="32"/>
          <w:szCs w:val="32"/>
        </w:rPr>
        <w:t xml:space="preserve"> </w:t>
      </w:r>
    </w:p>
    <w:p w14:paraId="2F20AAE4">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编 制 团 队：</w:t>
      </w:r>
      <w:r>
        <w:rPr>
          <w:rFonts w:hint="eastAsia" w:ascii="方正小标宋简体" w:hAnsi="方正小标宋简体" w:eastAsia="方正小标宋简体" w:cs="方正小标宋简体"/>
          <w:sz w:val="32"/>
          <w:szCs w:val="32"/>
          <w:u w:val="single"/>
        </w:rPr>
        <w:t xml:space="preserve"> 赵露莹 孙杨 闫景利              </w:t>
      </w:r>
      <w:r>
        <w:rPr>
          <w:rFonts w:hint="eastAsia" w:ascii="方正小标宋简体" w:hAnsi="方正小标宋简体" w:eastAsia="方正小标宋简体" w:cs="方正小标宋简体"/>
          <w:sz w:val="32"/>
          <w:szCs w:val="32"/>
        </w:rPr>
        <w:t xml:space="preserve"> </w:t>
      </w:r>
    </w:p>
    <w:p w14:paraId="38CE4675">
      <w:pPr>
        <w:adjustRightInd w:val="0"/>
        <w:snapToGrid w:val="0"/>
        <w:spacing w:before="312" w:beforeLines="100" w:after="156" w:afterLines="50" w:line="240" w:lineRule="auto"/>
        <w:ind w:firstLine="1280" w:firstLineChars="400"/>
        <w:outlineLvl w:val="0"/>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sz w:val="32"/>
          <w:szCs w:val="32"/>
        </w:rPr>
        <w:t>参与行业企业：</w:t>
      </w:r>
      <w:r>
        <w:rPr>
          <w:rFonts w:hint="eastAsia" w:ascii="方正小标宋简体" w:hAnsi="方正小标宋简体" w:eastAsia="方正小标宋简体" w:cs="方正小标宋简体"/>
          <w:sz w:val="32"/>
          <w:szCs w:val="32"/>
          <w:u w:val="single"/>
        </w:rPr>
        <w:t xml:space="preserve"> 鄢陵县冬景园林绿化工程有限公司</w:t>
      </w:r>
    </w:p>
    <w:p w14:paraId="3CE5DA2A">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u w:val="none"/>
          <w:lang w:val="en-US" w:eastAsia="zh-CN"/>
        </w:rPr>
        <w:t xml:space="preserve">              </w:t>
      </w:r>
      <w:r>
        <w:rPr>
          <w:rFonts w:hint="eastAsia" w:ascii="方正小标宋简体" w:hAnsi="方正小标宋简体" w:eastAsia="方正小标宋简体" w:cs="方正小标宋简体"/>
          <w:sz w:val="32"/>
          <w:szCs w:val="32"/>
          <w:u w:val="single"/>
          <w:lang w:val="en-US" w:eastAsia="zh-CN"/>
        </w:rPr>
        <w:t xml:space="preserve"> 河南谷得景观园林工程有限公司                             </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rPr>
        <w:t xml:space="preserve"> </w:t>
      </w:r>
    </w:p>
    <w:p w14:paraId="01D1F8E5">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行业企业人员：</w:t>
      </w:r>
      <w:r>
        <w:rPr>
          <w:rFonts w:hint="eastAsia" w:ascii="方正小标宋简体" w:hAnsi="方正小标宋简体" w:eastAsia="方正小标宋简体" w:cs="方正小标宋简体"/>
          <w:sz w:val="32"/>
          <w:szCs w:val="32"/>
          <w:u w:val="single"/>
        </w:rPr>
        <w:t xml:space="preserve"> </w:t>
      </w:r>
      <w:r>
        <w:rPr>
          <w:rFonts w:hint="eastAsia" w:ascii="方正小标宋简体" w:hAnsi="方正小标宋简体" w:eastAsia="方正小标宋简体" w:cs="方正小标宋简体"/>
          <w:sz w:val="32"/>
          <w:szCs w:val="32"/>
          <w:u w:val="single"/>
          <w:lang w:val="en-US" w:eastAsia="zh-CN"/>
        </w:rPr>
        <w:t>王阳</w:t>
      </w:r>
      <w:r>
        <w:rPr>
          <w:rFonts w:hint="eastAsia" w:ascii="方正小标宋简体" w:hAnsi="方正小标宋简体" w:eastAsia="方正小标宋简体" w:cs="方正小标宋简体"/>
          <w:sz w:val="32"/>
          <w:szCs w:val="32"/>
          <w:u w:val="single"/>
        </w:rPr>
        <w:t>、</w:t>
      </w:r>
      <w:r>
        <w:rPr>
          <w:rFonts w:hint="eastAsia" w:ascii="方正小标宋简体" w:hAnsi="方正小标宋简体" w:eastAsia="方正小标宋简体" w:cs="方正小标宋简体"/>
          <w:sz w:val="32"/>
          <w:szCs w:val="32"/>
          <w:u w:val="single"/>
          <w:lang w:val="en-US" w:eastAsia="zh-CN"/>
        </w:rPr>
        <w:t>刘东明</w:t>
      </w:r>
      <w:r>
        <w:rPr>
          <w:rFonts w:hint="eastAsia" w:ascii="方正小标宋简体" w:hAnsi="方正小标宋简体" w:eastAsia="方正小标宋简体" w:cs="方正小标宋简体"/>
          <w:sz w:val="32"/>
          <w:szCs w:val="32"/>
          <w:u w:val="single"/>
        </w:rPr>
        <w:t xml:space="preserve">                   </w:t>
      </w:r>
    </w:p>
    <w:p w14:paraId="4C351031">
      <w:pPr>
        <w:adjustRightInd w:val="0"/>
        <w:snapToGrid w:val="0"/>
        <w:spacing w:before="312" w:beforeLines="100" w:after="156" w:afterLines="50" w:line="240" w:lineRule="auto"/>
        <w:ind w:firstLine="1280" w:firstLineChars="400"/>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编 制 日 期：</w:t>
      </w:r>
      <w:r>
        <w:rPr>
          <w:rFonts w:hint="eastAsia" w:ascii="方正小标宋简体" w:hAnsi="方正小标宋简体" w:eastAsia="方正小标宋简体" w:cs="方正小标宋简体"/>
          <w:sz w:val="32"/>
          <w:szCs w:val="32"/>
          <w:u w:val="single"/>
        </w:rPr>
        <w:t xml:space="preserve"> 2025年5月22日                 </w:t>
      </w:r>
      <w:r>
        <w:rPr>
          <w:rFonts w:hint="eastAsia" w:ascii="方正小标宋简体" w:hAnsi="方正小标宋简体" w:eastAsia="方正小标宋简体" w:cs="方正小标宋简体"/>
          <w:sz w:val="32"/>
          <w:szCs w:val="32"/>
        </w:rPr>
        <w:t xml:space="preserve">   </w:t>
      </w:r>
    </w:p>
    <w:p w14:paraId="1E81E22C">
      <w:pPr>
        <w:spacing w:before="312" w:beforeLines="100" w:after="156" w:afterLines="50" w:line="360" w:lineRule="auto"/>
        <w:ind w:firstLine="640"/>
        <w:rPr>
          <w:sz w:val="32"/>
          <w:szCs w:val="32"/>
        </w:rPr>
      </w:pPr>
    </w:p>
    <w:p w14:paraId="7BCF5720">
      <w:pPr>
        <w:adjustRightInd w:val="0"/>
        <w:snapToGrid w:val="0"/>
        <w:spacing w:before="156" w:beforeLines="50" w:line="360" w:lineRule="auto"/>
        <w:ind w:firstLine="0" w:firstLineChars="0"/>
        <w:jc w:val="center"/>
        <w:outlineLvl w:val="0"/>
        <w:rPr>
          <w:b/>
          <w:bCs/>
          <w:sz w:val="32"/>
          <w:szCs w:val="32"/>
        </w:rPr>
      </w:pPr>
      <w:bookmarkStart w:id="1" w:name="_Toc4414"/>
      <w:bookmarkStart w:id="2" w:name="_Toc12733"/>
      <w:bookmarkStart w:id="3" w:name="_Toc30766"/>
      <w:r>
        <w:rPr>
          <w:rFonts w:hint="eastAsia"/>
          <w:b/>
          <w:bCs/>
          <w:sz w:val="32"/>
          <w:szCs w:val="32"/>
        </w:rPr>
        <w:t>教务处编</w:t>
      </w:r>
      <w:bookmarkEnd w:id="1"/>
      <w:bookmarkEnd w:id="2"/>
      <w:bookmarkEnd w:id="3"/>
    </w:p>
    <w:p w14:paraId="334070F7">
      <w:pPr>
        <w:spacing w:before="312" w:beforeLines="100" w:after="156" w:afterLines="50" w:line="360" w:lineRule="auto"/>
        <w:ind w:firstLine="0" w:firstLineChars="0"/>
        <w:jc w:val="center"/>
        <w:outlineLvl w:val="0"/>
        <w:rPr>
          <w:b/>
          <w:bCs/>
          <w:sz w:val="32"/>
          <w:szCs w:val="32"/>
        </w:rPr>
      </w:pPr>
      <w:bookmarkStart w:id="4" w:name="_Toc5144"/>
      <w:bookmarkStart w:id="5" w:name="_Toc10876"/>
      <w:r>
        <w:rPr>
          <w:rFonts w:hint="eastAsia"/>
          <w:b/>
          <w:bCs/>
          <w:sz w:val="32"/>
          <w:szCs w:val="32"/>
        </w:rPr>
        <w:t>二〇二五年六月</w:t>
      </w:r>
      <w:bookmarkEnd w:id="4"/>
      <w:bookmarkEnd w:id="5"/>
    </w:p>
    <w:p w14:paraId="58A8A20D">
      <w:pPr>
        <w:spacing w:before="312" w:beforeLines="100" w:after="156" w:afterLines="50" w:line="360" w:lineRule="auto"/>
        <w:ind w:firstLine="0" w:firstLineChars="0"/>
        <w:jc w:val="center"/>
        <w:rPr>
          <w:b/>
          <w:bCs/>
          <w:sz w:val="32"/>
          <w:szCs w:val="32"/>
        </w:rPr>
      </w:pPr>
    </w:p>
    <w:p w14:paraId="624DA507">
      <w:pPr>
        <w:adjustRightInd w:val="0"/>
        <w:snapToGrid w:val="0"/>
        <w:spacing w:before="624" w:beforeLines="200" w:after="312" w:afterLines="100" w:line="400" w:lineRule="exact"/>
        <w:ind w:firstLine="0" w:firstLineChars="0"/>
        <w:jc w:val="center"/>
        <w:rPr>
          <w:rFonts w:ascii="黑体" w:hAnsi="黑体" w:eastAsia="黑体" w:cs="黑体"/>
          <w:sz w:val="44"/>
          <w:szCs w:val="44"/>
        </w:rPr>
        <w:sectPr>
          <w:headerReference r:id="rId5" w:type="default"/>
          <w:pgSz w:w="11906" w:h="16838"/>
          <w:pgMar w:top="1134" w:right="1418" w:bottom="1134" w:left="1418" w:header="851" w:footer="992" w:gutter="0"/>
          <w:pgNumType w:start="1"/>
          <w:cols w:space="720" w:num="1"/>
          <w:titlePg/>
          <w:docGrid w:type="lines" w:linePitch="312" w:charSpace="0"/>
        </w:sectPr>
      </w:pPr>
    </w:p>
    <w:p w14:paraId="7C764A28">
      <w:pPr>
        <w:spacing w:line="240" w:lineRule="auto"/>
        <w:ind w:firstLine="0" w:firstLineChars="0"/>
        <w:jc w:val="center"/>
        <w:outlineLvl w:val="0"/>
        <w:rPr>
          <w:rFonts w:ascii="宋体" w:hAnsi="宋体"/>
          <w:b/>
          <w:sz w:val="44"/>
          <w:szCs w:val="44"/>
        </w:rPr>
      </w:pPr>
      <w:r>
        <w:rPr>
          <w:rFonts w:hint="eastAsia" w:ascii="宋体" w:hAnsi="宋体"/>
          <w:b/>
          <w:sz w:val="44"/>
          <w:szCs w:val="44"/>
        </w:rPr>
        <w:t>许昌陶瓷职业学院</w:t>
      </w:r>
      <w:bookmarkEnd w:id="0"/>
    </w:p>
    <w:p w14:paraId="365C9D15">
      <w:pPr>
        <w:spacing w:line="240" w:lineRule="auto"/>
        <w:ind w:firstLine="0" w:firstLineChars="0"/>
        <w:jc w:val="center"/>
        <w:outlineLvl w:val="0"/>
        <w:rPr>
          <w:rFonts w:ascii="宋体" w:hAnsi="宋体"/>
          <w:b/>
          <w:sz w:val="44"/>
          <w:szCs w:val="44"/>
        </w:rPr>
      </w:pPr>
      <w:bookmarkStart w:id="6" w:name="_Toc24151"/>
      <w:r>
        <w:rPr>
          <w:rFonts w:hint="eastAsia" w:ascii="宋体" w:hAnsi="宋体"/>
          <w:b/>
          <w:sz w:val="44"/>
          <w:szCs w:val="44"/>
        </w:rPr>
        <w:t>2025级园林技术专业人才培养方案</w:t>
      </w:r>
      <w:bookmarkEnd w:id="6"/>
    </w:p>
    <w:p w14:paraId="16EC49C3">
      <w:pPr>
        <w:pStyle w:val="2"/>
        <w:ind w:firstLine="482"/>
      </w:pPr>
      <w:bookmarkStart w:id="7" w:name="_Toc9335"/>
      <w:r>
        <w:rPr>
          <w:rFonts w:hint="eastAsia"/>
        </w:rPr>
        <w:t>一、专业名称及代码</w:t>
      </w:r>
      <w:bookmarkEnd w:id="7"/>
      <w:r>
        <w:rPr>
          <w:rFonts w:hint="eastAsia"/>
        </w:rPr>
        <w:t xml:space="preserve"> </w:t>
      </w:r>
    </w:p>
    <w:p w14:paraId="07584025">
      <w:pPr>
        <w:ind w:firstLine="420"/>
        <w:rPr>
          <w:rFonts w:ascii="宋体" w:hAnsi="宋体" w:cs="宋体"/>
          <w:szCs w:val="21"/>
        </w:rPr>
      </w:pPr>
      <w:r>
        <w:rPr>
          <w:rFonts w:hint="eastAsia" w:ascii="宋体" w:hAnsi="宋体" w:cs="宋体"/>
          <w:szCs w:val="21"/>
        </w:rPr>
        <w:t>专业名称：</w:t>
      </w:r>
      <w:r>
        <w:rPr>
          <w:rFonts w:hint="eastAsia" w:ascii="宋体" w:hAnsi="宋体" w:cs="宋体"/>
          <w:bCs/>
          <w:szCs w:val="21"/>
        </w:rPr>
        <w:t>园林技术</w:t>
      </w:r>
    </w:p>
    <w:p w14:paraId="176D3AA5">
      <w:pPr>
        <w:widowControl/>
        <w:ind w:firstLine="420"/>
        <w:jc w:val="left"/>
        <w:rPr>
          <w:rFonts w:ascii="宋体" w:hAnsi="宋体" w:cs="宋体"/>
          <w:szCs w:val="21"/>
        </w:rPr>
      </w:pPr>
      <w:r>
        <w:rPr>
          <w:rFonts w:hint="eastAsia" w:ascii="宋体" w:hAnsi="宋体" w:cs="宋体"/>
          <w:szCs w:val="21"/>
        </w:rPr>
        <w:t>专业代码：</w:t>
      </w:r>
      <w:r>
        <w:rPr>
          <w:rFonts w:hint="eastAsia" w:ascii="宋体" w:hAnsi="宋体" w:cs="宋体"/>
          <w:kern w:val="0"/>
          <w:szCs w:val="21"/>
          <w:lang w:bidi="ar"/>
        </w:rPr>
        <w:t>410202</w:t>
      </w:r>
    </w:p>
    <w:p w14:paraId="45D9004D">
      <w:pPr>
        <w:pStyle w:val="2"/>
        <w:ind w:firstLine="482"/>
      </w:pPr>
      <w:bookmarkStart w:id="8" w:name="_Toc11273"/>
      <w:r>
        <w:rPr>
          <w:rFonts w:hint="eastAsia"/>
        </w:rPr>
        <w:t>二、入学要求</w:t>
      </w:r>
      <w:bookmarkEnd w:id="8"/>
    </w:p>
    <w:p w14:paraId="0737EF6F">
      <w:pPr>
        <w:widowControl/>
        <w:ind w:firstLine="420"/>
        <w:jc w:val="left"/>
        <w:rPr>
          <w:rFonts w:ascii="宋体" w:hAnsi="宋体" w:cs="宋体"/>
          <w:bCs/>
          <w:szCs w:val="21"/>
        </w:rPr>
      </w:pPr>
      <w:r>
        <w:rPr>
          <w:rFonts w:hint="eastAsia" w:ascii="宋体" w:hAnsi="宋体" w:cs="宋体"/>
          <w:bCs/>
          <w:szCs w:val="21"/>
        </w:rPr>
        <w:t>中等职业学校毕业、普通高级中学毕业或具备同等学力。</w:t>
      </w:r>
    </w:p>
    <w:p w14:paraId="1B61AC07">
      <w:pPr>
        <w:pStyle w:val="2"/>
        <w:widowControl w:val="0"/>
        <w:adjustRightInd w:val="0"/>
        <w:snapToGrid w:val="0"/>
        <w:ind w:firstLine="482"/>
        <w:rPr>
          <w:szCs w:val="24"/>
        </w:rPr>
      </w:pPr>
      <w:bookmarkStart w:id="9" w:name="_Toc3630"/>
      <w:r>
        <w:rPr>
          <w:rFonts w:hint="eastAsia"/>
          <w:szCs w:val="24"/>
        </w:rPr>
        <w:t>三、修业年限</w:t>
      </w:r>
      <w:bookmarkEnd w:id="9"/>
    </w:p>
    <w:p w14:paraId="3EC65698">
      <w:pPr>
        <w:widowControl/>
        <w:ind w:firstLine="420"/>
        <w:jc w:val="left"/>
        <w:rPr>
          <w:rFonts w:ascii="宋体" w:hAnsi="宋体" w:cs="宋体"/>
          <w:bCs/>
          <w:color w:val="000000"/>
          <w:szCs w:val="21"/>
        </w:rPr>
      </w:pPr>
      <w:bookmarkStart w:id="10" w:name="_Toc10527"/>
      <w:r>
        <w:rPr>
          <w:rFonts w:hint="eastAsia" w:ascii="宋体" w:hAnsi="宋体" w:cs="宋体"/>
          <w:bCs/>
          <w:color w:val="000000"/>
          <w:szCs w:val="21"/>
        </w:rPr>
        <w:t>全日制三年。</w:t>
      </w:r>
    </w:p>
    <w:p w14:paraId="2336DEE4">
      <w:pPr>
        <w:pStyle w:val="2"/>
        <w:widowControl w:val="0"/>
        <w:adjustRightInd w:val="0"/>
        <w:snapToGrid w:val="0"/>
        <w:ind w:firstLine="482"/>
        <w:rPr>
          <w:szCs w:val="24"/>
        </w:rPr>
      </w:pPr>
      <w:r>
        <w:rPr>
          <w:rFonts w:hint="eastAsia"/>
          <w:szCs w:val="24"/>
        </w:rPr>
        <w:t>四、职业面向</w:t>
      </w:r>
      <w:bookmarkEnd w:id="10"/>
    </w:p>
    <w:tbl>
      <w:tblPr>
        <w:tblStyle w:val="14"/>
        <w:tblW w:w="499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929"/>
      </w:tblGrid>
      <w:tr w14:paraId="51B6C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1E47856">
            <w:pPr>
              <w:ind w:firstLine="361"/>
              <w:jc w:val="center"/>
              <w:rPr>
                <w:rFonts w:ascii="宋体" w:hAnsi="宋体" w:cs="宋体"/>
                <w:b/>
                <w:bCs/>
                <w:sz w:val="18"/>
                <w:szCs w:val="18"/>
              </w:rPr>
            </w:pPr>
            <w:r>
              <w:rPr>
                <w:rFonts w:hint="eastAsia" w:ascii="宋体" w:hAnsi="宋体" w:cs="宋体"/>
                <w:b/>
                <w:bCs/>
                <w:sz w:val="18"/>
                <w:szCs w:val="18"/>
              </w:rPr>
              <w:t>所属专业大类（代码）</w:t>
            </w:r>
          </w:p>
        </w:tc>
        <w:tc>
          <w:tcPr>
            <w:tcW w:w="3733" w:type="pct"/>
            <w:tcBorders>
              <w:top w:val="single" w:color="auto" w:sz="4" w:space="0"/>
              <w:left w:val="single" w:color="auto" w:sz="4" w:space="0"/>
              <w:bottom w:val="single" w:color="auto" w:sz="4" w:space="0"/>
              <w:right w:val="single" w:color="auto" w:sz="4" w:space="0"/>
            </w:tcBorders>
            <w:vAlign w:val="center"/>
          </w:tcPr>
          <w:p w14:paraId="3C035846">
            <w:pPr>
              <w:pStyle w:val="5"/>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41农林牧渔大类（</w:t>
            </w:r>
            <w:r>
              <w:rPr>
                <w:rFonts w:hint="eastAsia" w:ascii="宋体" w:hAnsi="宋体" w:cs="宋体"/>
                <w:b w:val="0"/>
                <w:bCs/>
                <w:color w:val="auto"/>
                <w:kern w:val="0"/>
                <w:sz w:val="18"/>
                <w:szCs w:val="18"/>
                <w:lang w:bidi="ar"/>
              </w:rPr>
              <w:t>41）</w:t>
            </w:r>
          </w:p>
        </w:tc>
      </w:tr>
      <w:tr w14:paraId="0B88E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DD16E9F">
            <w:pPr>
              <w:ind w:firstLine="361"/>
              <w:jc w:val="center"/>
              <w:rPr>
                <w:rFonts w:ascii="宋体" w:hAnsi="宋体" w:cs="宋体"/>
                <w:b/>
                <w:bCs/>
                <w:sz w:val="18"/>
                <w:szCs w:val="18"/>
              </w:rPr>
            </w:pPr>
            <w:r>
              <w:rPr>
                <w:rFonts w:hint="eastAsia" w:ascii="宋体" w:hAnsi="宋体" w:cs="宋体"/>
                <w:b/>
                <w:bCs/>
                <w:sz w:val="18"/>
                <w:szCs w:val="18"/>
              </w:rPr>
              <w:t>所属专业类（代码）</w:t>
            </w:r>
          </w:p>
        </w:tc>
        <w:tc>
          <w:tcPr>
            <w:tcW w:w="3733" w:type="pct"/>
            <w:tcBorders>
              <w:top w:val="single" w:color="auto" w:sz="4" w:space="0"/>
              <w:left w:val="single" w:color="auto" w:sz="4" w:space="0"/>
              <w:bottom w:val="single" w:color="auto" w:sz="4" w:space="0"/>
              <w:right w:val="single" w:color="auto" w:sz="4" w:space="0"/>
            </w:tcBorders>
            <w:vAlign w:val="center"/>
          </w:tcPr>
          <w:p w14:paraId="3F5504D3">
            <w:pPr>
              <w:pStyle w:val="5"/>
              <w:spacing w:line="360" w:lineRule="exact"/>
              <w:outlineLvl w:val="3"/>
              <w:rPr>
                <w:rFonts w:ascii="宋体" w:hAnsi="宋体" w:cs="宋体"/>
                <w:b w:val="0"/>
                <w:bCs/>
                <w:color w:val="auto"/>
                <w:sz w:val="18"/>
                <w:szCs w:val="18"/>
              </w:rPr>
            </w:pPr>
            <w:r>
              <w:rPr>
                <w:rFonts w:hint="eastAsia" w:ascii="宋体" w:hAnsi="宋体" w:cs="宋体"/>
                <w:b w:val="0"/>
                <w:bCs/>
                <w:color w:val="auto"/>
                <w:kern w:val="0"/>
                <w:sz w:val="18"/>
                <w:szCs w:val="18"/>
                <w:lang w:bidi="ar"/>
              </w:rPr>
              <w:t>林业类</w:t>
            </w:r>
            <w:r>
              <w:rPr>
                <w:rFonts w:hint="eastAsia" w:ascii="宋体" w:hAnsi="宋体" w:cs="宋体"/>
                <w:b w:val="0"/>
                <w:bCs/>
                <w:color w:val="auto"/>
                <w:sz w:val="18"/>
                <w:szCs w:val="18"/>
              </w:rPr>
              <w:t>（</w:t>
            </w:r>
            <w:r>
              <w:rPr>
                <w:rFonts w:hint="eastAsia" w:ascii="宋体" w:hAnsi="宋体" w:cs="宋体"/>
                <w:b w:val="0"/>
                <w:bCs/>
                <w:color w:val="auto"/>
                <w:kern w:val="0"/>
                <w:sz w:val="18"/>
                <w:szCs w:val="18"/>
                <w:lang w:bidi="ar"/>
              </w:rPr>
              <w:t>4102）</w:t>
            </w:r>
          </w:p>
        </w:tc>
      </w:tr>
      <w:tr w14:paraId="7000B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1035DB6B">
            <w:pPr>
              <w:ind w:firstLine="361"/>
              <w:jc w:val="center"/>
              <w:rPr>
                <w:rFonts w:ascii="宋体" w:hAnsi="宋体" w:cs="宋体"/>
                <w:b/>
                <w:bCs/>
                <w:sz w:val="18"/>
                <w:szCs w:val="18"/>
              </w:rPr>
            </w:pPr>
            <w:r>
              <w:rPr>
                <w:rFonts w:hint="eastAsia" w:ascii="宋体" w:hAnsi="宋体" w:cs="宋体"/>
                <w:b/>
                <w:bCs/>
                <w:sz w:val="18"/>
                <w:szCs w:val="18"/>
              </w:rPr>
              <w:t>对应行业（代码）</w:t>
            </w:r>
          </w:p>
        </w:tc>
        <w:tc>
          <w:tcPr>
            <w:tcW w:w="6929" w:type="dxa"/>
            <w:tcBorders>
              <w:top w:val="single" w:color="auto" w:sz="4" w:space="0"/>
              <w:left w:val="single" w:color="auto" w:sz="4" w:space="0"/>
              <w:bottom w:val="single" w:color="auto" w:sz="4" w:space="0"/>
              <w:right w:val="single" w:color="auto" w:sz="4" w:space="0"/>
            </w:tcBorders>
            <w:vAlign w:val="center"/>
          </w:tcPr>
          <w:p w14:paraId="1F4118F8">
            <w:pPr>
              <w:pStyle w:val="5"/>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园林规划设计（行业代码：M7491）园林植物栽培（行业代码：A0542）园林绿化工程施工（行业代码：E4891）、绿化管理（行业代码：N7840）</w:t>
            </w:r>
          </w:p>
        </w:tc>
      </w:tr>
      <w:tr w14:paraId="36C5F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4EEA325B">
            <w:pPr>
              <w:ind w:firstLine="361"/>
              <w:jc w:val="center"/>
              <w:rPr>
                <w:rFonts w:ascii="宋体" w:hAnsi="宋体" w:cs="宋体"/>
                <w:b/>
                <w:bCs/>
                <w:sz w:val="18"/>
                <w:szCs w:val="18"/>
              </w:rPr>
            </w:pPr>
            <w:r>
              <w:rPr>
                <w:rFonts w:hint="eastAsia" w:ascii="宋体" w:hAnsi="宋体" w:cs="宋体"/>
                <w:b/>
                <w:bCs/>
                <w:sz w:val="18"/>
                <w:szCs w:val="18"/>
              </w:rPr>
              <w:t>主要职业类别（代码）</w:t>
            </w:r>
          </w:p>
        </w:tc>
        <w:tc>
          <w:tcPr>
            <w:tcW w:w="6929" w:type="dxa"/>
            <w:tcBorders>
              <w:top w:val="single" w:color="auto" w:sz="4" w:space="0"/>
              <w:left w:val="single" w:color="auto" w:sz="4" w:space="0"/>
              <w:bottom w:val="single" w:color="auto" w:sz="4" w:space="0"/>
              <w:right w:val="single" w:color="auto" w:sz="4" w:space="0"/>
            </w:tcBorders>
            <w:vAlign w:val="center"/>
          </w:tcPr>
          <w:p w14:paraId="2468899B">
            <w:pPr>
              <w:ind w:firstLine="0" w:firstLineChars="0"/>
              <w:rPr>
                <w:rFonts w:ascii="宋体" w:hAnsi="宋体" w:cs="宋体"/>
                <w:bCs/>
                <w:sz w:val="18"/>
                <w:szCs w:val="18"/>
              </w:rPr>
            </w:pPr>
            <w:r>
              <w:rPr>
                <w:rFonts w:hint="eastAsia" w:ascii="宋体" w:hAnsi="宋体" w:cs="宋体"/>
                <w:bCs/>
                <w:sz w:val="18"/>
                <w:szCs w:val="18"/>
              </w:rPr>
              <w:t>园林设计师（职业代码：2-02-34-01）园林工程师（职业代码：2-02-27-01）园林绿化工程技术人员（2-02-20-03）园林施工员（职业代码：4-08-03-01）园林监理员（职业代码：4-13-02-01）园林管理师（职业代码：2-06-05-01）园林技术员（职业代码：3-09-01-03）园林教育者（职业代码：2-04-04-01）</w:t>
            </w:r>
          </w:p>
        </w:tc>
      </w:tr>
      <w:tr w14:paraId="67C57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5CF4260D">
            <w:pPr>
              <w:ind w:firstLine="0" w:firstLineChars="0"/>
              <w:jc w:val="center"/>
              <w:rPr>
                <w:rFonts w:ascii="宋体" w:hAnsi="宋体" w:cs="宋体"/>
                <w:b/>
                <w:bCs/>
                <w:sz w:val="18"/>
                <w:szCs w:val="18"/>
              </w:rPr>
            </w:pPr>
            <w:r>
              <w:rPr>
                <w:rFonts w:hint="eastAsia" w:ascii="宋体" w:hAnsi="宋体" w:cs="宋体"/>
                <w:b/>
                <w:bCs/>
                <w:sz w:val="18"/>
                <w:szCs w:val="18"/>
              </w:rPr>
              <w:t>主要岗位类别或技术领域举例</w:t>
            </w:r>
          </w:p>
        </w:tc>
        <w:tc>
          <w:tcPr>
            <w:tcW w:w="6929" w:type="dxa"/>
            <w:tcBorders>
              <w:top w:val="single" w:color="auto" w:sz="4" w:space="0"/>
              <w:left w:val="single" w:color="auto" w:sz="4" w:space="0"/>
              <w:bottom w:val="single" w:color="auto" w:sz="4" w:space="0"/>
              <w:right w:val="single" w:color="auto" w:sz="4" w:space="0"/>
            </w:tcBorders>
            <w:vAlign w:val="center"/>
          </w:tcPr>
          <w:p w14:paraId="30B08FEA">
            <w:pPr>
              <w:pStyle w:val="5"/>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园林设计与规划岗位，园林植物栽培养护岗位，园林施工与工程、园林项目管理、园林植物保护，园林绿地养护，园林技术咨询</w:t>
            </w:r>
          </w:p>
        </w:tc>
      </w:tr>
      <w:tr w14:paraId="3FB2C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66" w:type="pct"/>
            <w:tcBorders>
              <w:top w:val="single" w:color="auto" w:sz="4" w:space="0"/>
              <w:left w:val="single" w:color="auto" w:sz="4" w:space="0"/>
              <w:bottom w:val="single" w:color="auto" w:sz="4" w:space="0"/>
              <w:right w:val="single" w:color="auto" w:sz="4" w:space="0"/>
            </w:tcBorders>
            <w:vAlign w:val="center"/>
          </w:tcPr>
          <w:p w14:paraId="2BA53B78">
            <w:pPr>
              <w:ind w:firstLine="361"/>
              <w:jc w:val="center"/>
              <w:rPr>
                <w:rFonts w:ascii="宋体" w:hAnsi="宋体" w:cs="宋体"/>
                <w:b/>
                <w:bCs/>
                <w:sz w:val="18"/>
                <w:szCs w:val="18"/>
              </w:rPr>
            </w:pPr>
            <w:r>
              <w:rPr>
                <w:rFonts w:hint="eastAsia" w:ascii="宋体" w:hAnsi="宋体" w:cs="宋体"/>
                <w:b/>
                <w:bCs/>
                <w:sz w:val="18"/>
                <w:szCs w:val="18"/>
              </w:rPr>
              <w:t>职业类证书举例</w:t>
            </w:r>
          </w:p>
        </w:tc>
        <w:tc>
          <w:tcPr>
            <w:tcW w:w="6929" w:type="dxa"/>
            <w:tcBorders>
              <w:top w:val="single" w:color="auto" w:sz="4" w:space="0"/>
              <w:left w:val="single" w:color="auto" w:sz="4" w:space="0"/>
              <w:bottom w:val="single" w:color="auto" w:sz="4" w:space="0"/>
              <w:right w:val="single" w:color="auto" w:sz="4" w:space="0"/>
            </w:tcBorders>
            <w:vAlign w:val="center"/>
          </w:tcPr>
          <w:p w14:paraId="2CC06D9D">
            <w:pPr>
              <w:pStyle w:val="5"/>
              <w:spacing w:line="360" w:lineRule="exact"/>
              <w:outlineLvl w:val="3"/>
              <w:rPr>
                <w:rFonts w:ascii="宋体" w:hAnsi="宋体" w:cs="宋体"/>
                <w:b w:val="0"/>
                <w:bCs/>
                <w:color w:val="auto"/>
                <w:sz w:val="18"/>
                <w:szCs w:val="18"/>
              </w:rPr>
            </w:pPr>
            <w:r>
              <w:rPr>
                <w:rFonts w:hint="eastAsia" w:ascii="宋体" w:hAnsi="宋体" w:cs="宋体"/>
                <w:b w:val="0"/>
                <w:bCs/>
                <w:color w:val="auto"/>
                <w:sz w:val="18"/>
                <w:szCs w:val="18"/>
              </w:rPr>
              <w:t>花卉工证书、绿化施工员证书、花艺师证书、园林设计师证、园林工程师证</w:t>
            </w:r>
          </w:p>
        </w:tc>
      </w:tr>
    </w:tbl>
    <w:p w14:paraId="45A00BC9">
      <w:pPr>
        <w:pStyle w:val="2"/>
        <w:widowControl w:val="0"/>
        <w:adjustRightInd w:val="0"/>
        <w:snapToGrid w:val="0"/>
        <w:ind w:firstLine="482"/>
        <w:rPr>
          <w:szCs w:val="24"/>
        </w:rPr>
      </w:pPr>
      <w:bookmarkStart w:id="11" w:name="_Toc20569"/>
      <w:r>
        <w:rPr>
          <w:rFonts w:hint="eastAsia"/>
          <w:szCs w:val="24"/>
        </w:rPr>
        <w:t>五、培养目标与培养规格</w:t>
      </w:r>
      <w:bookmarkEnd w:id="11"/>
    </w:p>
    <w:p w14:paraId="2934BF08">
      <w:pPr>
        <w:pStyle w:val="3"/>
        <w:adjustRightInd w:val="0"/>
        <w:snapToGrid w:val="0"/>
        <w:ind w:firstLine="422"/>
        <w:rPr>
          <w:rFonts w:ascii="宋体" w:hAnsi="宋体" w:cs="宋体"/>
          <w:szCs w:val="21"/>
        </w:rPr>
      </w:pPr>
      <w:bookmarkStart w:id="12" w:name="_Toc32249"/>
      <w:r>
        <w:rPr>
          <w:rFonts w:hint="eastAsia" w:ascii="宋体" w:hAnsi="宋体" w:cs="宋体"/>
          <w:szCs w:val="21"/>
        </w:rPr>
        <w:t>（一）培养目标</w:t>
      </w:r>
      <w:bookmarkEnd w:id="12"/>
    </w:p>
    <w:p w14:paraId="625217AE">
      <w:pPr>
        <w:ind w:firstLine="420"/>
        <w:rPr>
          <w:color w:val="FF0000"/>
        </w:rPr>
      </w:pPr>
      <w:bookmarkStart w:id="13" w:name="_Toc10469"/>
      <w:r>
        <w:rPr>
          <w:rFonts w:hint="eastAsia"/>
        </w:rPr>
        <w:t>本专业培养能够践行社会主义核心价值观，传承技能文明，德智体美劳全面发展，具有一定的科学文化水平，良好的人文素养、科学素养、数字素养、职业道德、创新意识，爱岗敬业的职业精神和精</w:t>
      </w:r>
      <w:r>
        <w:rPr>
          <w:rFonts w:hint="eastAsia"/>
          <w:color w:val="auto"/>
        </w:rPr>
        <w:t>益求精的工匠精神，较强的就业创业能力和可持续发展的能力，掌握本专业知识和技术技能，具备职业综合素质和行动能力，面向园林绿化工程施工、绿化管理行业的园林绿化工程技术人员、园林植物保护工程技术人员等职业，能够从园林苗木生产、园林绿化施工、园林植物养护等工作的高技能人才。</w:t>
      </w:r>
    </w:p>
    <w:p w14:paraId="2581C1B6">
      <w:pPr>
        <w:pStyle w:val="3"/>
        <w:adjustRightInd w:val="0"/>
        <w:snapToGrid w:val="0"/>
        <w:ind w:firstLine="422"/>
        <w:rPr>
          <w:rFonts w:ascii="宋体" w:hAnsi="宋体" w:cs="宋体"/>
          <w:szCs w:val="21"/>
        </w:rPr>
      </w:pPr>
      <w:r>
        <w:rPr>
          <w:rFonts w:hint="eastAsia" w:ascii="宋体" w:hAnsi="宋体" w:cs="宋体"/>
          <w:szCs w:val="21"/>
        </w:rPr>
        <w:t>（二）培养规格</w:t>
      </w:r>
      <w:bookmarkEnd w:id="13"/>
    </w:p>
    <w:p w14:paraId="7C8E7871">
      <w:pPr>
        <w:ind w:firstLine="420"/>
      </w:pPr>
      <w:r>
        <w:rPr>
          <w:rFonts w:hint="eastAsia"/>
        </w:rPr>
        <w:t>本专业毕业生应在素质、知识和能力等方面达到以下要求。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704"/>
        <w:gridCol w:w="5752"/>
        <w:gridCol w:w="2162"/>
      </w:tblGrid>
      <w:tr w14:paraId="6993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68" w:type="dxa"/>
            <w:vAlign w:val="center"/>
          </w:tcPr>
          <w:p w14:paraId="3B1B516E">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培养规格</w:t>
            </w:r>
          </w:p>
        </w:tc>
        <w:tc>
          <w:tcPr>
            <w:tcW w:w="704" w:type="dxa"/>
            <w:vAlign w:val="center"/>
          </w:tcPr>
          <w:p w14:paraId="5DD851A5">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构成要素</w:t>
            </w:r>
          </w:p>
        </w:tc>
        <w:tc>
          <w:tcPr>
            <w:tcW w:w="5752" w:type="dxa"/>
            <w:vAlign w:val="center"/>
          </w:tcPr>
          <w:p w14:paraId="039A688B">
            <w:pPr>
              <w:ind w:firstLine="361"/>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目标与要求</w:t>
            </w:r>
          </w:p>
        </w:tc>
        <w:tc>
          <w:tcPr>
            <w:tcW w:w="2162" w:type="dxa"/>
            <w:vAlign w:val="center"/>
          </w:tcPr>
          <w:p w14:paraId="14FAC8A7">
            <w:pPr>
              <w:adjustRightInd w:val="0"/>
              <w:snapToGrid w:val="0"/>
              <w:ind w:left="-2"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途径与措施</w:t>
            </w:r>
          </w:p>
        </w:tc>
      </w:tr>
      <w:tr w14:paraId="4D06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33DE41D6">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437A4BF5">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p w14:paraId="79C170A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3206E442">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p w14:paraId="74711B18">
            <w:pPr>
              <w:ind w:firstLine="0" w:firstLineChars="0"/>
              <w:jc w:val="center"/>
              <w:rPr>
                <w:rFonts w:asciiTheme="minorEastAsia" w:hAnsiTheme="minorEastAsia" w:eastAsiaTheme="minorEastAsia" w:cstheme="minorEastAsia"/>
                <w:b/>
                <w:bCs/>
                <w:sz w:val="18"/>
                <w:szCs w:val="18"/>
              </w:rPr>
            </w:pPr>
          </w:p>
        </w:tc>
        <w:tc>
          <w:tcPr>
            <w:tcW w:w="704" w:type="dxa"/>
            <w:vAlign w:val="center"/>
          </w:tcPr>
          <w:p w14:paraId="0868058E">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公</w:t>
            </w:r>
          </w:p>
          <w:p w14:paraId="47AB1726">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共</w:t>
            </w:r>
          </w:p>
          <w:p w14:paraId="4EA2E0B7">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133A172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3D44C409">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2B8C4239">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vAlign w:val="center"/>
          </w:tcPr>
          <w:p w14:paraId="54F452C8">
            <w:pPr>
              <w:pStyle w:val="5"/>
              <w:keepNext w:val="0"/>
              <w:keepLines w:val="0"/>
              <w:numPr>
                <w:ilvl w:val="0"/>
                <w:numId w:val="1"/>
              </w:numPr>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掌握毛泽东思想、邓小平理论、“三个代表”重要思想、科学发展观、习近平新时代中国特色社会主义思想；</w:t>
            </w:r>
          </w:p>
          <w:p w14:paraId="30F9E6DF">
            <w:pPr>
              <w:numPr>
                <w:ilvl w:val="0"/>
                <w:numId w:val="1"/>
              </w:num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具有为国家富强、民族昌盛而努力奋斗的远大理想；</w:t>
            </w:r>
          </w:p>
          <w:p w14:paraId="0EF40FA0">
            <w:pPr>
              <w:numPr>
                <w:ilvl w:val="0"/>
                <w:numId w:val="1"/>
              </w:num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具有求实创新的科学精神、刻苦钻研的实干精神、团结协作的团队精神；</w:t>
            </w:r>
          </w:p>
          <w:p w14:paraId="7C9BD32E">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（4）熟练掌握计算机应用基础知识和网络知识。</w:t>
            </w:r>
          </w:p>
          <w:p w14:paraId="39FF83E2">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p>
        </w:tc>
        <w:tc>
          <w:tcPr>
            <w:tcW w:w="2162" w:type="dxa"/>
            <w:vAlign w:val="center"/>
          </w:tcPr>
          <w:p w14:paraId="4B165A97">
            <w:pPr>
              <w:ind w:firstLine="0" w:firstLineChars="0"/>
              <w:jc w:val="left"/>
              <w:outlineLvl w:val="3"/>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3CB5FDD0">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习近平新时代中国特色社会主义思想概论</w:t>
            </w:r>
          </w:p>
          <w:p w14:paraId="217AEB4B">
            <w:pPr>
              <w:pStyle w:val="5"/>
              <w:keepNext w:val="0"/>
              <w:keepLines w:val="0"/>
              <w:spacing w:line="360" w:lineRule="exact"/>
              <w:jc w:val="left"/>
              <w:outlineLvl w:val="3"/>
              <w:rPr>
                <w:rFonts w:hint="eastAsia" w:asciiTheme="minorEastAsia" w:hAnsiTheme="minorEastAsia" w:eastAsiaTheme="minorEastAsia" w:cstheme="minorEastAsia"/>
                <w:b w:val="0"/>
                <w:bCs/>
                <w:color w:val="auto"/>
                <w:sz w:val="18"/>
                <w:szCs w:val="18"/>
                <w:lang w:val="en-US" w:eastAsia="zh-CN"/>
              </w:rPr>
            </w:pPr>
            <w:r>
              <w:rPr>
                <w:rFonts w:hint="eastAsia" w:asciiTheme="minorEastAsia" w:hAnsiTheme="minorEastAsia" w:eastAsiaTheme="minorEastAsia" w:cstheme="minorEastAsia"/>
                <w:b w:val="0"/>
                <w:bCs/>
                <w:color w:val="auto"/>
                <w:sz w:val="18"/>
                <w:szCs w:val="18"/>
                <w:lang w:val="en-US" w:eastAsia="zh-CN"/>
              </w:rPr>
              <w:t>大学语文</w:t>
            </w:r>
          </w:p>
          <w:p w14:paraId="0F588713">
            <w:pPr>
              <w:ind w:left="0" w:leftChars="0" w:firstLine="0" w:firstLineChars="0"/>
              <w:rPr>
                <w:rFonts w:hint="default"/>
                <w:lang w:val="en-US" w:eastAsia="zh-CN"/>
              </w:rPr>
            </w:pPr>
            <w:r>
              <w:rPr>
                <w:rFonts w:hint="eastAsia" w:asciiTheme="minorEastAsia" w:hAnsiTheme="minorEastAsia" w:eastAsiaTheme="minorEastAsia" w:cstheme="minorEastAsia"/>
                <w:b w:val="0"/>
                <w:bCs/>
                <w:color w:val="auto"/>
                <w:sz w:val="18"/>
                <w:szCs w:val="18"/>
                <w:lang w:val="en-US" w:eastAsia="zh-CN"/>
              </w:rPr>
              <w:t>大学英语</w:t>
            </w:r>
          </w:p>
          <w:p w14:paraId="3D253BF7">
            <w:pPr>
              <w:pStyle w:val="5"/>
              <w:keepNext w:val="0"/>
              <w:keepLines w:val="0"/>
              <w:spacing w:line="360" w:lineRule="exact"/>
              <w:jc w:val="left"/>
              <w:outlineLvl w:val="3"/>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职业发展与就业指导</w:t>
            </w:r>
          </w:p>
          <w:p w14:paraId="0C9C78AE">
            <w:pPr>
              <w:ind w:firstLine="0" w:firstLineChars="0"/>
              <w:jc w:val="left"/>
              <w:rPr>
                <w:sz w:val="18"/>
                <w:szCs w:val="18"/>
              </w:rPr>
            </w:pPr>
          </w:p>
        </w:tc>
      </w:tr>
      <w:tr w14:paraId="67F0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8" w:type="dxa"/>
            <w:vMerge w:val="continue"/>
            <w:vAlign w:val="center"/>
          </w:tcPr>
          <w:p w14:paraId="54FBC5B4">
            <w:pPr>
              <w:ind w:firstLine="361"/>
              <w:jc w:val="center"/>
              <w:rPr>
                <w:rFonts w:asciiTheme="minorEastAsia" w:hAnsiTheme="minorEastAsia" w:eastAsiaTheme="minorEastAsia" w:cstheme="minorEastAsia"/>
                <w:b/>
                <w:bCs/>
                <w:sz w:val="18"/>
                <w:szCs w:val="18"/>
              </w:rPr>
            </w:pPr>
          </w:p>
        </w:tc>
        <w:tc>
          <w:tcPr>
            <w:tcW w:w="704" w:type="dxa"/>
            <w:vAlign w:val="center"/>
          </w:tcPr>
          <w:p w14:paraId="16F928B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09B39744">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46AD8AEC">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基</w:t>
            </w:r>
          </w:p>
          <w:p w14:paraId="35056F1C">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础</w:t>
            </w:r>
          </w:p>
          <w:p w14:paraId="7B0D498A">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082083A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vAlign w:val="center"/>
          </w:tcPr>
          <w:p w14:paraId="08E4F80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（1）掌握掌握园林植物分类、生长习性、生态功能及观赏特性等基本知识，为园林规划、设计与施工提供植物学支撑。</w:t>
            </w:r>
          </w:p>
          <w:p w14:paraId="3996C43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（2）掌握园林植物养护与保护的基本知识和技术，确保植物的健康生长和景观效果。</w:t>
            </w:r>
          </w:p>
          <w:p w14:paraId="4572F35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（3）理解园林工程的基本要素和设计原理，掌握园林空间营造和景观设计的方法。</w:t>
            </w:r>
          </w:p>
        </w:tc>
        <w:tc>
          <w:tcPr>
            <w:tcW w:w="2162" w:type="dxa"/>
            <w:vAlign w:val="center"/>
          </w:tcPr>
          <w:p w14:paraId="7DD5A8E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园林制图与识图</w:t>
            </w:r>
          </w:p>
          <w:p w14:paraId="0B8992A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园林植物识别</w:t>
            </w:r>
          </w:p>
          <w:p w14:paraId="52BCAA7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园林计算机辅助Ⅰ（CAD）植物生长与环境</w:t>
            </w:r>
          </w:p>
          <w:p w14:paraId="1807A2A6">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园林测量</w:t>
            </w:r>
          </w:p>
          <w:p w14:paraId="22FB888C">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园林</w:t>
            </w:r>
            <w:r>
              <w:rPr>
                <w:rFonts w:hint="eastAsia" w:asciiTheme="minorEastAsia" w:hAnsiTheme="minorEastAsia" w:eastAsiaTheme="minorEastAsia" w:cstheme="minorEastAsia"/>
                <w:bCs/>
                <w:sz w:val="18"/>
                <w:szCs w:val="18"/>
                <w:lang w:val="en-US" w:eastAsia="zh-CN"/>
              </w:rPr>
              <w:t>手绘</w:t>
            </w:r>
          </w:p>
        </w:tc>
      </w:tr>
      <w:tr w14:paraId="46BF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668" w:type="dxa"/>
            <w:vMerge w:val="continue"/>
            <w:vAlign w:val="center"/>
          </w:tcPr>
          <w:p w14:paraId="0E159198">
            <w:pPr>
              <w:ind w:firstLine="361"/>
              <w:jc w:val="center"/>
              <w:rPr>
                <w:rFonts w:asciiTheme="minorEastAsia" w:hAnsiTheme="minorEastAsia" w:eastAsiaTheme="minorEastAsia" w:cstheme="minorEastAsia"/>
                <w:b/>
                <w:bCs/>
                <w:sz w:val="18"/>
                <w:szCs w:val="18"/>
              </w:rPr>
            </w:pPr>
          </w:p>
        </w:tc>
        <w:tc>
          <w:tcPr>
            <w:tcW w:w="704" w:type="dxa"/>
            <w:vAlign w:val="center"/>
          </w:tcPr>
          <w:p w14:paraId="6327F340">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73E2D891">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7562946C">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2E645307">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3025BA24">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0F9BA766">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vAlign w:val="center"/>
          </w:tcPr>
          <w:p w14:paraId="400B5E3B">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（1）深入理解并掌握园林植物的分类、生长特性、繁殖方法以及应用原则，为园林设计提供科学依据。；</w:t>
            </w:r>
          </w:p>
          <w:p w14:paraId="7DF7851C">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（2）掌握园林设计的基本原理和方法，能够根据场地特点和功能需求进行合理的空间布局和景观设计。</w:t>
            </w:r>
          </w:p>
          <w:p w14:paraId="3AAAA46D">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(3)了解园林施工的基本流程和管理要点，确保园林建设项目的顺利进行和质量达标。。</w:t>
            </w:r>
          </w:p>
        </w:tc>
        <w:tc>
          <w:tcPr>
            <w:tcW w:w="2162" w:type="dxa"/>
            <w:vAlign w:val="center"/>
          </w:tcPr>
          <w:p w14:paraId="7738C402">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园林计算机辅助Ⅱ（PS）</w:t>
            </w:r>
          </w:p>
          <w:p w14:paraId="50188567">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园林植物栽植与养护</w:t>
            </w:r>
          </w:p>
          <w:p w14:paraId="265DB2C7">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园林设计</w:t>
            </w:r>
          </w:p>
          <w:p w14:paraId="55A61471">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花卉生产与应用</w:t>
            </w:r>
          </w:p>
          <w:p w14:paraId="2DEBE0F1">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园林植物有害生物防治</w:t>
            </w:r>
          </w:p>
          <w:p w14:paraId="5F626A42">
            <w:pPr>
              <w:pStyle w:val="19"/>
              <w:widowControl w:val="0"/>
              <w:ind w:firstLine="0" w:firstLineChars="0"/>
              <w:rPr>
                <w:rFonts w:hint="eastAsia" w:asciiTheme="minorEastAsia" w:hAnsiTheme="minorEastAsia" w:eastAsiaTheme="minorEastAsia" w:cstheme="minorEastAsia"/>
                <w:bCs/>
                <w:kern w:val="2"/>
                <w:sz w:val="18"/>
                <w:szCs w:val="18"/>
                <w:lang w:eastAsia="zh-CN"/>
              </w:rPr>
            </w:pPr>
            <w:r>
              <w:rPr>
                <w:rFonts w:hint="eastAsia" w:asciiTheme="minorEastAsia" w:hAnsiTheme="minorEastAsia" w:eastAsiaTheme="minorEastAsia" w:cstheme="minorEastAsia"/>
                <w:bCs/>
                <w:kern w:val="2"/>
                <w:sz w:val="18"/>
                <w:szCs w:val="18"/>
              </w:rPr>
              <w:t>园林工程</w:t>
            </w:r>
            <w:r>
              <w:rPr>
                <w:rFonts w:hint="eastAsia" w:asciiTheme="minorEastAsia" w:hAnsiTheme="minorEastAsia" w:eastAsiaTheme="minorEastAsia" w:cstheme="minorEastAsia"/>
                <w:bCs/>
                <w:kern w:val="2"/>
                <w:sz w:val="18"/>
                <w:szCs w:val="18"/>
                <w:lang w:val="en-US" w:eastAsia="zh-CN"/>
              </w:rPr>
              <w:t>施工</w:t>
            </w:r>
          </w:p>
          <w:p w14:paraId="1FEA601F">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园林植物景观设计</w:t>
            </w:r>
          </w:p>
          <w:p w14:paraId="6EC47B8C">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园林计算机辅助Ⅲ（SU）</w:t>
            </w:r>
          </w:p>
        </w:tc>
      </w:tr>
      <w:tr w14:paraId="744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668" w:type="dxa"/>
            <w:vMerge w:val="continue"/>
            <w:vAlign w:val="center"/>
          </w:tcPr>
          <w:p w14:paraId="300C8B1B">
            <w:pPr>
              <w:ind w:firstLine="361"/>
              <w:jc w:val="center"/>
              <w:rPr>
                <w:rFonts w:asciiTheme="minorEastAsia" w:hAnsiTheme="minorEastAsia" w:eastAsiaTheme="minorEastAsia" w:cstheme="minorEastAsia"/>
                <w:b/>
                <w:bCs/>
                <w:sz w:val="18"/>
                <w:szCs w:val="18"/>
              </w:rPr>
            </w:pPr>
          </w:p>
        </w:tc>
        <w:tc>
          <w:tcPr>
            <w:tcW w:w="704" w:type="dxa"/>
            <w:vAlign w:val="center"/>
          </w:tcPr>
          <w:p w14:paraId="13E8E819">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2EE96155">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50113058">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3AF86DB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0216E7EA">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w:t>
            </w:r>
          </w:p>
          <w:p w14:paraId="77FCD532">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识</w:t>
            </w:r>
          </w:p>
        </w:tc>
        <w:tc>
          <w:tcPr>
            <w:tcW w:w="5752" w:type="dxa"/>
            <w:vAlign w:val="center"/>
          </w:tcPr>
          <w:p w14:paraId="586ED8CB">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（1）认识园林技术涉及的多个学科领域，形成跨学科的学习意识。</w:t>
            </w:r>
          </w:p>
          <w:p w14:paraId="744EA1F1">
            <w:pPr>
              <w:pStyle w:val="11"/>
              <w:spacing w:beforeAutospacing="0" w:afterAutospacing="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（2）通过深化专业知识的学习，提升园林技术人员在植物学、设计、施工、管理等方面的专业素养。</w:t>
            </w:r>
          </w:p>
          <w:p w14:paraId="01DAD250">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p>
        </w:tc>
        <w:tc>
          <w:tcPr>
            <w:tcW w:w="2162" w:type="dxa"/>
            <w:vAlign w:val="center"/>
          </w:tcPr>
          <w:p w14:paraId="611F30D9">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中外园林史</w:t>
            </w:r>
          </w:p>
          <w:p w14:paraId="777BF071">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园林植物遗传育种</w:t>
            </w:r>
          </w:p>
          <w:p w14:paraId="1E2ADBB1">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园林法规</w:t>
            </w:r>
          </w:p>
          <w:p w14:paraId="58B4AC16">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园林施工图设计</w:t>
            </w:r>
          </w:p>
          <w:p w14:paraId="4055D05C">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园林工程招投标与预决算</w:t>
            </w:r>
          </w:p>
          <w:p w14:paraId="6FE9D794">
            <w:pPr>
              <w:pStyle w:val="19"/>
              <w:widowControl w:val="0"/>
              <w:ind w:firstLine="0" w:firstLineChars="0"/>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园林养护智能管理</w:t>
            </w:r>
          </w:p>
          <w:p w14:paraId="15DC1112">
            <w:pPr>
              <w:pStyle w:val="19"/>
              <w:widowControl w:val="0"/>
              <w:ind w:firstLine="0" w:firstLineChars="0"/>
              <w:rPr>
                <w:rFonts w:hint="eastAsia"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园林效果图制作</w:t>
            </w:r>
          </w:p>
          <w:p w14:paraId="48281751">
            <w:pPr>
              <w:pStyle w:val="19"/>
              <w:widowControl w:val="0"/>
              <w:ind w:firstLine="0" w:firstLineChars="0"/>
              <w:rPr>
                <w:rFonts w:hint="default" w:asciiTheme="minorEastAsia" w:hAnsiTheme="minorEastAsia" w:eastAsiaTheme="minorEastAsia" w:cstheme="minorEastAsia"/>
                <w:bCs/>
                <w:kern w:val="2"/>
                <w:sz w:val="18"/>
                <w:szCs w:val="18"/>
                <w:lang w:val="en-US" w:eastAsia="zh-CN"/>
              </w:rPr>
            </w:pPr>
            <w:r>
              <w:rPr>
                <w:rFonts w:hint="eastAsia" w:asciiTheme="minorEastAsia" w:hAnsiTheme="minorEastAsia" w:eastAsiaTheme="minorEastAsia" w:cstheme="minorEastAsia"/>
                <w:bCs/>
                <w:kern w:val="2"/>
                <w:sz w:val="18"/>
                <w:szCs w:val="18"/>
                <w:lang w:val="en-US" w:eastAsia="zh-CN"/>
              </w:rPr>
              <w:t>园林工程施工组织与管理</w:t>
            </w:r>
          </w:p>
        </w:tc>
      </w:tr>
      <w:tr w14:paraId="690D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668" w:type="dxa"/>
            <w:vMerge w:val="restart"/>
            <w:vAlign w:val="center"/>
          </w:tcPr>
          <w:p w14:paraId="2C20BD70">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1D453CB0">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p w14:paraId="5C7C2754">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3CB0E16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构</w:t>
            </w:r>
          </w:p>
        </w:tc>
        <w:tc>
          <w:tcPr>
            <w:tcW w:w="704" w:type="dxa"/>
            <w:vAlign w:val="center"/>
          </w:tcPr>
          <w:p w14:paraId="40242447">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社</w:t>
            </w:r>
          </w:p>
          <w:p w14:paraId="79EAF1B1">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会</w:t>
            </w:r>
          </w:p>
          <w:p w14:paraId="3FA3DD3C">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23F53A12">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力</w:t>
            </w:r>
          </w:p>
        </w:tc>
        <w:tc>
          <w:tcPr>
            <w:tcW w:w="5752" w:type="dxa"/>
            <w:vAlign w:val="center"/>
          </w:tcPr>
          <w:p w14:paraId="5A4C373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培养园林技术人员具备良好的沟通协作能力，能够与他人有效沟通、协同工作，共同完成任务。（2）培养园林技术人员具备组织管理和领导能力，能够高效组织项目、带领团队，实现项目目标。（3）培养园林技术人员具备强烈的社会责任感和诚信意识，能够积极履行社会责任，维护行业形象。</w:t>
            </w:r>
          </w:p>
        </w:tc>
        <w:tc>
          <w:tcPr>
            <w:tcW w:w="2162" w:type="dxa"/>
            <w:vAlign w:val="center"/>
          </w:tcPr>
          <w:p w14:paraId="01E4BF57">
            <w:pPr>
              <w:ind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创新创业教育</w:t>
            </w:r>
          </w:p>
          <w:p w14:paraId="07FAA850">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安全培训</w:t>
            </w:r>
          </w:p>
          <w:p w14:paraId="0FEA925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社团活动</w:t>
            </w:r>
          </w:p>
          <w:p w14:paraId="1C95388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劳动教育</w:t>
            </w:r>
          </w:p>
          <w:p w14:paraId="69FC119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专业讲座</w:t>
            </w:r>
          </w:p>
        </w:tc>
      </w:tr>
      <w:tr w14:paraId="2AE8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668" w:type="dxa"/>
            <w:vMerge w:val="continue"/>
            <w:vAlign w:val="center"/>
          </w:tcPr>
          <w:p w14:paraId="47A7181F">
            <w:pPr>
              <w:ind w:firstLine="361"/>
              <w:jc w:val="center"/>
              <w:rPr>
                <w:rFonts w:asciiTheme="minorEastAsia" w:hAnsiTheme="minorEastAsia" w:eastAsiaTheme="minorEastAsia" w:cstheme="minorEastAsia"/>
                <w:b/>
                <w:bCs/>
                <w:sz w:val="18"/>
                <w:szCs w:val="18"/>
              </w:rPr>
            </w:pPr>
          </w:p>
        </w:tc>
        <w:tc>
          <w:tcPr>
            <w:tcW w:w="704" w:type="dxa"/>
            <w:vAlign w:val="center"/>
          </w:tcPr>
          <w:p w14:paraId="5F1449FF">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58797A9A">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586E27D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核</w:t>
            </w:r>
          </w:p>
          <w:p w14:paraId="616A980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3FDE8DB2">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7DD4711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tc>
        <w:tc>
          <w:tcPr>
            <w:tcW w:w="5752" w:type="dxa"/>
            <w:vAlign w:val="center"/>
          </w:tcPr>
          <w:p w14:paraId="7B25E7E3">
            <w:pPr>
              <w:pStyle w:val="11"/>
              <w:spacing w:beforeAutospacing="0" w:afterAutospacing="0"/>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（1）具备前沿的园林设计创新理念，能够创造出既美观又实用的园林作品。</w:t>
            </w:r>
          </w:p>
          <w:p w14:paraId="23BCED6F">
            <w:pPr>
              <w:pStyle w:val="5"/>
              <w:keepNext w:val="0"/>
              <w:keepLines w:val="0"/>
              <w:numPr>
                <w:ilvl w:val="0"/>
                <w:numId w:val="2"/>
              </w:numPr>
              <w:spacing w:line="360" w:lineRule="exact"/>
              <w:jc w:val="left"/>
              <w:outlineLvl w:val="3"/>
              <w:rPr>
                <w:rFonts w:asciiTheme="minorEastAsia" w:hAnsiTheme="minorEastAsia" w:eastAsiaTheme="minorEastAsia" w:cstheme="minorEastAsia"/>
                <w:b w:val="0"/>
                <w:bCs/>
                <w:color w:val="auto"/>
                <w:sz w:val="18"/>
                <w:szCs w:val="18"/>
                <w:shd w:val="clear" w:color="auto" w:fill="FFFFFF"/>
              </w:rPr>
            </w:pPr>
            <w:r>
              <w:rPr>
                <w:rFonts w:hint="eastAsia" w:asciiTheme="minorEastAsia" w:hAnsiTheme="minorEastAsia" w:eastAsiaTheme="minorEastAsia" w:cstheme="minorEastAsia"/>
                <w:b w:val="0"/>
                <w:bCs/>
                <w:color w:val="auto"/>
                <w:sz w:val="18"/>
                <w:szCs w:val="18"/>
                <w:shd w:val="clear" w:color="auto" w:fill="FFFFFF"/>
              </w:rPr>
              <w:t>具备植物学知识，能够合理选择和应用植物材料，营造出生态、美观的园林环境。</w:t>
            </w:r>
          </w:p>
          <w:p w14:paraId="06C1CF2A">
            <w:pPr>
              <w:numPr>
                <w:ilvl w:val="0"/>
                <w:numId w:val="2"/>
              </w:num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具备园林施工的基本技术和方法，能够高效、安全地完成园林项目的施工工作。能熟练进行自动化生产线的安装调试与维修；</w:t>
            </w:r>
          </w:p>
          <w:p w14:paraId="0A61A409">
            <w:pPr>
              <w:numPr>
                <w:ilvl w:val="0"/>
                <w:numId w:val="2"/>
              </w:num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shd w:val="clear" w:color="auto" w:fill="FFFFFF"/>
              </w:rPr>
              <w:t>具备工程造价与预算的基本知识，能够合理控制园林项目的成本。</w:t>
            </w:r>
          </w:p>
        </w:tc>
        <w:tc>
          <w:tcPr>
            <w:tcW w:w="2162" w:type="dxa"/>
            <w:vAlign w:val="center"/>
          </w:tcPr>
          <w:p w14:paraId="409717A6">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园林植物栽植与养护</w:t>
            </w:r>
          </w:p>
          <w:p w14:paraId="7B06E69C">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园林植物病虫害防治</w:t>
            </w:r>
          </w:p>
          <w:p w14:paraId="3BAEEEA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花卉生产与应用</w:t>
            </w:r>
          </w:p>
          <w:p w14:paraId="06698D6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园林设计</w:t>
            </w:r>
          </w:p>
          <w:p w14:paraId="3E63C3FD">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园林工程</w:t>
            </w:r>
            <w:r>
              <w:rPr>
                <w:rFonts w:hint="eastAsia" w:asciiTheme="minorEastAsia" w:hAnsiTheme="minorEastAsia" w:eastAsiaTheme="minorEastAsia" w:cstheme="minorEastAsia"/>
                <w:bCs/>
                <w:sz w:val="18"/>
                <w:szCs w:val="18"/>
                <w:lang w:val="en-US" w:eastAsia="zh-CN"/>
              </w:rPr>
              <w:t>施工</w:t>
            </w:r>
          </w:p>
          <w:p w14:paraId="7C6E388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园林计算机辅助Ⅱ（PS）</w:t>
            </w:r>
          </w:p>
        </w:tc>
      </w:tr>
      <w:tr w14:paraId="0AD7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8" w:type="dxa"/>
            <w:vMerge w:val="continue"/>
            <w:vAlign w:val="center"/>
          </w:tcPr>
          <w:p w14:paraId="05EFD985">
            <w:pPr>
              <w:ind w:firstLine="361"/>
              <w:jc w:val="center"/>
              <w:rPr>
                <w:rFonts w:asciiTheme="minorEastAsia" w:hAnsiTheme="minorEastAsia" w:eastAsiaTheme="minorEastAsia" w:cstheme="minorEastAsia"/>
                <w:b/>
                <w:bCs/>
                <w:sz w:val="18"/>
                <w:szCs w:val="18"/>
              </w:rPr>
            </w:pPr>
          </w:p>
        </w:tc>
        <w:tc>
          <w:tcPr>
            <w:tcW w:w="704" w:type="dxa"/>
            <w:vAlign w:val="center"/>
          </w:tcPr>
          <w:p w14:paraId="55A0CC3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38BBBD6E">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3DF74071">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拓</w:t>
            </w:r>
          </w:p>
          <w:p w14:paraId="08410F2B">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展</w:t>
            </w:r>
          </w:p>
          <w:p w14:paraId="2E293742">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w:t>
            </w:r>
          </w:p>
          <w:p w14:paraId="4A043A2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力</w:t>
            </w:r>
          </w:p>
        </w:tc>
        <w:tc>
          <w:tcPr>
            <w:tcW w:w="5752" w:type="dxa"/>
            <w:vAlign w:val="center"/>
          </w:tcPr>
          <w:p w14:paraId="4C953E9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（1）提升园林技术人员在园林规划设计方面的专业能力，能够独立完成高质量的园林规划设计方案。；</w:t>
            </w:r>
          </w:p>
          <w:p w14:paraId="4B9747E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（2）增强园林技术人员在植物选择、配置和养护管理方面的能力，提升园林作品的植物景观效果。。</w:t>
            </w:r>
          </w:p>
          <w:p w14:paraId="67843200">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（3）加强园林技术人员在施工组织、进度控制和质量管理方面的能力，确保园林项目的顺利实施。</w:t>
            </w:r>
          </w:p>
        </w:tc>
        <w:tc>
          <w:tcPr>
            <w:tcW w:w="2162" w:type="dxa"/>
            <w:vAlign w:val="center"/>
          </w:tcPr>
          <w:p w14:paraId="2423196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中外园林史</w:t>
            </w:r>
          </w:p>
          <w:p w14:paraId="13C4352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园林工程招投标与预决算</w:t>
            </w:r>
          </w:p>
          <w:p w14:paraId="10C6DAD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园林养护智能管理</w:t>
            </w:r>
          </w:p>
          <w:p w14:paraId="789D2EA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园林工程招投标与预决算</w:t>
            </w:r>
          </w:p>
          <w:p w14:paraId="5E44C57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园林植物遗传育种</w:t>
            </w:r>
          </w:p>
        </w:tc>
      </w:tr>
      <w:tr w14:paraId="6448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14:paraId="2C961644">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4874FF7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p w14:paraId="58AA8280">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结</w:t>
            </w:r>
          </w:p>
          <w:p w14:paraId="1EFEA87B">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构</w:t>
            </w:r>
          </w:p>
        </w:tc>
        <w:tc>
          <w:tcPr>
            <w:tcW w:w="704" w:type="dxa"/>
            <w:vAlign w:val="center"/>
          </w:tcPr>
          <w:p w14:paraId="329CF240">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思</w:t>
            </w:r>
          </w:p>
          <w:p w14:paraId="0A3E1405">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想</w:t>
            </w:r>
          </w:p>
          <w:p w14:paraId="192241A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政</w:t>
            </w:r>
          </w:p>
          <w:p w14:paraId="406A580A">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治</w:t>
            </w:r>
          </w:p>
          <w:p w14:paraId="2D164EDF">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7CB4502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tc>
        <w:tc>
          <w:tcPr>
            <w:tcW w:w="5752" w:type="dxa"/>
            <w:vAlign w:val="center"/>
          </w:tcPr>
          <w:p w14:paraId="3F2C6869">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（1）具有深厚的爱国情感、国家认同感、中华民族自豪感；</w:t>
            </w:r>
          </w:p>
          <w:p w14:paraId="6B24835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（2）热爱社会主义，坚决拥护中国共产党的领导，树立中国特色社会主义共同理想，践行社会主义核心价值观；</w:t>
            </w:r>
          </w:p>
          <w:p w14:paraId="7448DBD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（3）崇尚宪法、遵守法律、遵规守纪，具有社会责任感和参与意识；</w:t>
            </w:r>
          </w:p>
          <w:p w14:paraId="1B65315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（4）树立正确的世界观、人生观、价值观。</w:t>
            </w:r>
          </w:p>
        </w:tc>
        <w:tc>
          <w:tcPr>
            <w:tcW w:w="2162" w:type="dxa"/>
            <w:vAlign w:val="center"/>
          </w:tcPr>
          <w:p w14:paraId="5C846734">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思想道德与法治</w:t>
            </w:r>
          </w:p>
          <w:p w14:paraId="24755ECB">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形势与政策</w:t>
            </w:r>
          </w:p>
          <w:p w14:paraId="1356F201">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专题讲座</w:t>
            </w:r>
          </w:p>
          <w:p w14:paraId="5946E114">
            <w:pPr>
              <w:pStyle w:val="5"/>
              <w:keepNext w:val="0"/>
              <w:keepLines w:val="0"/>
              <w:spacing w:line="360" w:lineRule="exact"/>
              <w:jc w:val="left"/>
              <w:outlineLvl w:val="3"/>
              <w:rPr>
                <w:rStyle w:val="17"/>
                <w:rFonts w:ascii="Times New Roman" w:hAnsi="Times New Roman"/>
                <w:b w:val="0"/>
                <w:color w:val="auto"/>
              </w:rPr>
            </w:pPr>
            <w:r>
              <w:rPr>
                <w:rFonts w:hint="eastAsia" w:asciiTheme="minorEastAsia" w:hAnsiTheme="minorEastAsia" w:eastAsiaTheme="minorEastAsia" w:cstheme="minorEastAsia"/>
                <w:b w:val="0"/>
                <w:bCs/>
                <w:color w:val="auto"/>
                <w:sz w:val="18"/>
                <w:szCs w:val="18"/>
              </w:rPr>
              <w:t>军事理论</w:t>
            </w:r>
          </w:p>
          <w:p w14:paraId="528A76CB">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毛泽东思想和中国特色社会主义理论体系概论</w:t>
            </w:r>
          </w:p>
          <w:p w14:paraId="110BCE25">
            <w:pPr>
              <w:ind w:firstLine="0" w:firstLineChars="0"/>
              <w:jc w:val="left"/>
              <w:rPr>
                <w:rFonts w:hint="eastAsia"/>
              </w:rPr>
            </w:pPr>
            <w:r>
              <w:rPr>
                <w:rFonts w:hint="eastAsia" w:asciiTheme="minorEastAsia" w:hAnsiTheme="minorEastAsia" w:eastAsiaTheme="minorEastAsia" w:cstheme="minorEastAsia"/>
                <w:bCs/>
                <w:sz w:val="18"/>
                <w:szCs w:val="18"/>
              </w:rPr>
              <w:t>习近平新时代中国特色社会主义思想概论</w:t>
            </w:r>
          </w:p>
        </w:tc>
      </w:tr>
      <w:tr w14:paraId="1D5D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20E918F2">
            <w:pPr>
              <w:ind w:firstLine="361"/>
              <w:jc w:val="center"/>
              <w:rPr>
                <w:rFonts w:asciiTheme="minorEastAsia" w:hAnsiTheme="minorEastAsia" w:eastAsiaTheme="minorEastAsia" w:cstheme="minorEastAsia"/>
                <w:b/>
                <w:bCs/>
                <w:sz w:val="18"/>
                <w:szCs w:val="18"/>
              </w:rPr>
            </w:pPr>
          </w:p>
        </w:tc>
        <w:tc>
          <w:tcPr>
            <w:tcW w:w="704" w:type="dxa"/>
            <w:vAlign w:val="center"/>
          </w:tcPr>
          <w:p w14:paraId="77BC52E9">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职</w:t>
            </w:r>
          </w:p>
          <w:p w14:paraId="05815D3D">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业</w:t>
            </w:r>
          </w:p>
          <w:p w14:paraId="7359E1D6">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77E0FFCB">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tc>
        <w:tc>
          <w:tcPr>
            <w:tcW w:w="5752" w:type="dxa"/>
            <w:vAlign w:val="center"/>
          </w:tcPr>
          <w:p w14:paraId="3039C5B2">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（1）爱岗敬业，遵规守纪，自律进取，勇于创新；</w:t>
            </w:r>
          </w:p>
          <w:p w14:paraId="7F460390">
            <w:pPr>
              <w:pStyle w:val="5"/>
              <w:keepNext w:val="0"/>
              <w:keepLines w:val="0"/>
              <w:spacing w:line="360" w:lineRule="exact"/>
              <w:jc w:val="left"/>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（2）具有明确的社会责任感和强烈的事业心；</w:t>
            </w:r>
          </w:p>
          <w:p w14:paraId="5591C57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（3）具有良好的思想品德、社会公德和职业道德；</w:t>
            </w:r>
          </w:p>
          <w:p w14:paraId="59F356EF">
            <w:pPr>
              <w:ind w:firstLine="0" w:firstLineChars="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（4）具有求实创新的科学精神、刻苦钻研的实干精神、团结协作的团队精神。</w:t>
            </w:r>
          </w:p>
        </w:tc>
        <w:tc>
          <w:tcPr>
            <w:tcW w:w="2162" w:type="dxa"/>
            <w:vAlign w:val="center"/>
          </w:tcPr>
          <w:p w14:paraId="4D56587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信息技术</w:t>
            </w:r>
          </w:p>
          <w:p w14:paraId="40277E6E">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bCs/>
                <w:color w:val="auto"/>
                <w:kern w:val="2"/>
                <w:sz w:val="18"/>
                <w:szCs w:val="18"/>
                <w:lang w:val="en-US" w:eastAsia="zh-CN" w:bidi="ar-SA"/>
              </w:rPr>
              <w:t>职业发展与就业指导</w:t>
            </w:r>
          </w:p>
        </w:tc>
      </w:tr>
      <w:tr w14:paraId="6FFF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6D2DA099">
            <w:pPr>
              <w:ind w:firstLine="361"/>
              <w:jc w:val="center"/>
              <w:rPr>
                <w:rFonts w:asciiTheme="minorEastAsia" w:hAnsiTheme="minorEastAsia" w:eastAsiaTheme="minorEastAsia" w:cstheme="minorEastAsia"/>
                <w:b/>
                <w:bCs/>
                <w:sz w:val="18"/>
                <w:szCs w:val="18"/>
              </w:rPr>
            </w:pPr>
          </w:p>
        </w:tc>
        <w:tc>
          <w:tcPr>
            <w:tcW w:w="704" w:type="dxa"/>
            <w:vAlign w:val="center"/>
          </w:tcPr>
          <w:p w14:paraId="13206BDB">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人</w:t>
            </w:r>
          </w:p>
          <w:p w14:paraId="706C3603">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文</w:t>
            </w:r>
          </w:p>
          <w:p w14:paraId="278DC638">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54157105">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tc>
        <w:tc>
          <w:tcPr>
            <w:tcW w:w="5752" w:type="dxa"/>
            <w:vAlign w:val="center"/>
          </w:tcPr>
          <w:p w14:paraId="0CA06D84">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（1）具有良好的文化修养；</w:t>
            </w:r>
          </w:p>
          <w:p w14:paraId="5016F109">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（2）具有感受美、表现美、鉴赏美、创造美的能力，具有一定的审美和人文素养；</w:t>
            </w:r>
          </w:p>
          <w:p w14:paraId="63FB3B4A">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（3）能够形成一两项艺术特长或爱好。</w:t>
            </w:r>
          </w:p>
          <w:p w14:paraId="1B8AE9E6">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（4）具有较强的自学能力、创新意识和一定的社会活动能力。</w:t>
            </w:r>
          </w:p>
        </w:tc>
        <w:tc>
          <w:tcPr>
            <w:tcW w:w="2162" w:type="dxa"/>
            <w:vAlign w:val="center"/>
          </w:tcPr>
          <w:p w14:paraId="772A54BC">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中华优秀传统文化</w:t>
            </w:r>
          </w:p>
          <w:p w14:paraId="1E71C444">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社会实践</w:t>
            </w:r>
          </w:p>
          <w:p w14:paraId="62BD0754">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美育课程</w:t>
            </w:r>
          </w:p>
          <w:p w14:paraId="58F97DFE">
            <w:pPr>
              <w:pStyle w:val="5"/>
              <w:keepNext w:val="0"/>
              <w:keepLines w:val="0"/>
              <w:spacing w:line="360" w:lineRule="exact"/>
              <w:jc w:val="left"/>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专业教育</w:t>
            </w:r>
          </w:p>
        </w:tc>
      </w:tr>
      <w:tr w14:paraId="348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14:paraId="109E2320">
            <w:pPr>
              <w:ind w:firstLine="361"/>
              <w:jc w:val="center"/>
              <w:rPr>
                <w:rFonts w:asciiTheme="minorEastAsia" w:hAnsiTheme="minorEastAsia" w:eastAsiaTheme="minorEastAsia" w:cstheme="minorEastAsia"/>
                <w:b/>
                <w:bCs/>
                <w:sz w:val="18"/>
                <w:szCs w:val="18"/>
              </w:rPr>
            </w:pPr>
          </w:p>
        </w:tc>
        <w:tc>
          <w:tcPr>
            <w:tcW w:w="704" w:type="dxa"/>
            <w:vAlign w:val="center"/>
          </w:tcPr>
          <w:p w14:paraId="4BB9ADE6">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身</w:t>
            </w:r>
          </w:p>
          <w:p w14:paraId="59D3D628">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心</w:t>
            </w:r>
          </w:p>
          <w:p w14:paraId="302062BA">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w:t>
            </w:r>
          </w:p>
          <w:p w14:paraId="4F32BE91">
            <w:pPr>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质</w:t>
            </w:r>
          </w:p>
        </w:tc>
        <w:tc>
          <w:tcPr>
            <w:tcW w:w="5752" w:type="dxa"/>
            <w:vAlign w:val="center"/>
          </w:tcPr>
          <w:p w14:paraId="76E1498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（1）具有健康的体魄和心理、健全的人格，能够掌握基本运动知识和一两项运动技能</w:t>
            </w:r>
          </w:p>
          <w:p w14:paraId="0E05ACE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（2）具有坚强的意志和乐观向上的精神风貌。</w:t>
            </w:r>
          </w:p>
        </w:tc>
        <w:tc>
          <w:tcPr>
            <w:tcW w:w="2162" w:type="dxa"/>
            <w:vAlign w:val="center"/>
          </w:tcPr>
          <w:p w14:paraId="45673FF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大学</w:t>
            </w:r>
            <w:r>
              <w:rPr>
                <w:rFonts w:hint="eastAsia" w:asciiTheme="minorEastAsia" w:hAnsiTheme="minorEastAsia" w:eastAsiaTheme="minorEastAsia" w:cstheme="minorEastAsia"/>
                <w:bCs/>
                <w:sz w:val="18"/>
                <w:szCs w:val="18"/>
              </w:rPr>
              <w:t>体育</w:t>
            </w:r>
          </w:p>
          <w:p w14:paraId="2D9DC49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rPr>
              <w:t>大学生心理健康教育</w:t>
            </w:r>
          </w:p>
          <w:p w14:paraId="561381C9">
            <w:pPr>
              <w:ind w:firstLine="0" w:firstLineChars="0"/>
              <w:jc w:val="left"/>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Cs/>
                <w:sz w:val="18"/>
                <w:szCs w:val="18"/>
              </w:rPr>
              <w:t>健康教育</w:t>
            </w:r>
            <w:r>
              <w:rPr>
                <w:rFonts w:hint="eastAsia" w:asciiTheme="minorEastAsia" w:hAnsiTheme="minorEastAsia" w:eastAsiaTheme="minorEastAsia" w:cstheme="minorEastAsia"/>
                <w:b w:val="0"/>
                <w:bCs/>
                <w:color w:val="auto"/>
                <w:sz w:val="18"/>
                <w:szCs w:val="18"/>
              </w:rPr>
              <w:t>劳动</w:t>
            </w:r>
          </w:p>
          <w:p w14:paraId="559DD502">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val="0"/>
                <w:bCs/>
                <w:color w:val="auto"/>
                <w:sz w:val="18"/>
                <w:szCs w:val="18"/>
              </w:rPr>
              <w:t>教育与实践</w:t>
            </w:r>
          </w:p>
        </w:tc>
      </w:tr>
    </w:tbl>
    <w:p w14:paraId="6EE6B70D">
      <w:pPr>
        <w:pStyle w:val="2"/>
        <w:widowControl w:val="0"/>
        <w:adjustRightInd w:val="0"/>
        <w:snapToGrid w:val="0"/>
        <w:ind w:firstLine="482"/>
        <w:rPr>
          <w:szCs w:val="24"/>
        </w:rPr>
      </w:pPr>
      <w:bookmarkStart w:id="14" w:name="_Toc29609"/>
      <w:r>
        <w:rPr>
          <w:rFonts w:hint="eastAsia"/>
          <w:szCs w:val="24"/>
        </w:rPr>
        <w:t>六、课程设置及要求</w:t>
      </w:r>
      <w:bookmarkEnd w:id="14"/>
    </w:p>
    <w:p w14:paraId="09B9997C">
      <w:pPr>
        <w:pStyle w:val="3"/>
        <w:ind w:firstLine="422"/>
      </w:pPr>
      <w:bookmarkStart w:id="15" w:name="_Toc15346"/>
      <w:r>
        <w:rPr>
          <w:rFonts w:hint="eastAsia"/>
        </w:rPr>
        <w:t>（一）公共基础课程</w:t>
      </w:r>
      <w:bookmarkEnd w:id="15"/>
    </w:p>
    <w:tbl>
      <w:tblPr>
        <w:tblStyle w:val="14"/>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778"/>
        <w:gridCol w:w="2778"/>
        <w:gridCol w:w="2778"/>
      </w:tblGrid>
      <w:tr w14:paraId="29C0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208" w:type="dxa"/>
            <w:vAlign w:val="center"/>
          </w:tcPr>
          <w:p w14:paraId="1B057DC6">
            <w:pPr>
              <w:keepLines/>
              <w:ind w:firstLine="0" w:firstLineChars="0"/>
              <w:jc w:val="center"/>
              <w:rPr>
                <w:rFonts w:ascii="宋体" w:hAnsi="宋体" w:cs="宋体"/>
                <w:b/>
                <w:sz w:val="18"/>
                <w:szCs w:val="18"/>
              </w:rPr>
            </w:pPr>
            <w:r>
              <w:rPr>
                <w:rFonts w:hint="eastAsia" w:ascii="宋体" w:hAnsi="宋体" w:cs="宋体"/>
                <w:b/>
                <w:sz w:val="18"/>
                <w:szCs w:val="18"/>
              </w:rPr>
              <w:t>课程名称</w:t>
            </w:r>
          </w:p>
        </w:tc>
        <w:tc>
          <w:tcPr>
            <w:tcW w:w="2778" w:type="dxa"/>
            <w:vAlign w:val="center"/>
          </w:tcPr>
          <w:p w14:paraId="28F9920C">
            <w:pPr>
              <w:keepLines/>
              <w:ind w:firstLine="0" w:firstLineChars="0"/>
              <w:jc w:val="center"/>
              <w:rPr>
                <w:rFonts w:ascii="宋体" w:hAnsi="宋体" w:cs="宋体"/>
                <w:b/>
                <w:sz w:val="18"/>
                <w:szCs w:val="18"/>
              </w:rPr>
            </w:pPr>
            <w:r>
              <w:rPr>
                <w:rFonts w:hint="eastAsia" w:ascii="宋体" w:hAnsi="宋体" w:cs="宋体"/>
                <w:b/>
                <w:sz w:val="18"/>
                <w:szCs w:val="18"/>
              </w:rPr>
              <w:t>课程目标</w:t>
            </w:r>
          </w:p>
        </w:tc>
        <w:tc>
          <w:tcPr>
            <w:tcW w:w="2778" w:type="dxa"/>
            <w:vAlign w:val="center"/>
          </w:tcPr>
          <w:p w14:paraId="4419FBAF">
            <w:pPr>
              <w:keepLines/>
              <w:ind w:firstLine="0" w:firstLineChars="0"/>
              <w:jc w:val="center"/>
              <w:rPr>
                <w:rFonts w:ascii="宋体" w:hAnsi="宋体" w:cs="宋体"/>
                <w:b/>
                <w:sz w:val="18"/>
                <w:szCs w:val="18"/>
              </w:rPr>
            </w:pPr>
            <w:r>
              <w:rPr>
                <w:rFonts w:hint="eastAsia" w:ascii="宋体" w:hAnsi="宋体" w:cs="宋体"/>
                <w:b/>
                <w:sz w:val="18"/>
                <w:szCs w:val="18"/>
              </w:rPr>
              <w:t>主要内容</w:t>
            </w:r>
          </w:p>
        </w:tc>
        <w:tc>
          <w:tcPr>
            <w:tcW w:w="2778" w:type="dxa"/>
            <w:vAlign w:val="center"/>
          </w:tcPr>
          <w:p w14:paraId="26609441">
            <w:pPr>
              <w:keepLines/>
              <w:ind w:firstLine="0" w:firstLineChars="0"/>
              <w:jc w:val="center"/>
              <w:rPr>
                <w:rFonts w:ascii="宋体" w:hAnsi="宋体" w:cs="宋体"/>
                <w:b/>
                <w:sz w:val="18"/>
                <w:szCs w:val="18"/>
              </w:rPr>
            </w:pPr>
            <w:r>
              <w:rPr>
                <w:rFonts w:hint="eastAsia" w:ascii="宋体" w:hAnsi="宋体" w:cs="宋体"/>
                <w:b/>
                <w:sz w:val="18"/>
                <w:szCs w:val="18"/>
              </w:rPr>
              <w:t>教学要求</w:t>
            </w:r>
          </w:p>
        </w:tc>
      </w:tr>
      <w:tr w14:paraId="1DA0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DBFAC22">
            <w:pPr>
              <w:keepLines/>
              <w:ind w:firstLine="0" w:firstLineChars="0"/>
              <w:jc w:val="center"/>
              <w:rPr>
                <w:rFonts w:ascii="宋体" w:hAnsi="宋体" w:cs="宋体"/>
                <w:sz w:val="18"/>
                <w:szCs w:val="18"/>
              </w:rPr>
            </w:pPr>
            <w:r>
              <w:rPr>
                <w:rFonts w:hint="eastAsia" w:ascii="宋体" w:hAnsi="宋体" w:cs="宋体"/>
                <w:b/>
                <w:bCs/>
                <w:sz w:val="18"/>
                <w:szCs w:val="18"/>
              </w:rPr>
              <w:t>思想道德与法治</w:t>
            </w:r>
          </w:p>
        </w:tc>
        <w:tc>
          <w:tcPr>
            <w:tcW w:w="2778" w:type="dxa"/>
          </w:tcPr>
          <w:p w14:paraId="351C0DD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（1）引导大学生树立科学的理想信念，弘扬中国精神，培育正确的人生观、价值观，养成良好的道德品质和法治素养，为逐渐成长为有理想、有本领、有担当的时代新人打下坚实的理论基础。</w:t>
            </w:r>
          </w:p>
          <w:p w14:paraId="18240D3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（2）帮助学生牢固树立社会主义核心价值观，提高思想道德素质和法治素养，成为全面发展的社会主义事业接班人。</w:t>
            </w:r>
          </w:p>
          <w:p w14:paraId="51D0E03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（3）增强学法、用法的自觉性，全面提高大学生的思想道德素质、行为修养和法律素养。</w:t>
            </w:r>
          </w:p>
          <w:p w14:paraId="10E8060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p>
        </w:tc>
        <w:tc>
          <w:tcPr>
            <w:tcW w:w="2778" w:type="dxa"/>
          </w:tcPr>
          <w:p w14:paraId="2505C09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（1）中国特色社会主义进入了新时代。</w:t>
            </w:r>
          </w:p>
          <w:p w14:paraId="052B28A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（2）人生观的基本内涵以及对人生的重要作用，树立为人民服务的人生观。</w:t>
            </w:r>
          </w:p>
          <w:p w14:paraId="261D04A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（3）理想信念对大学生成才的重要意义，树立马克思主义的崇高的理想信念。</w:t>
            </w:r>
          </w:p>
          <w:p w14:paraId="5DEBB56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（4）中国精神的科学内涵，实现中国梦必须弘扬中国精神。</w:t>
            </w:r>
          </w:p>
          <w:p w14:paraId="60DE4B4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（5）社会主义核心价值观的基本内容、历史底蕴、现实基础、道义力量。</w:t>
            </w:r>
          </w:p>
          <w:p w14:paraId="2249DD3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（6）道德的历史演变、功能、作用和中华民族优良道德传统、革命道德。</w:t>
            </w:r>
          </w:p>
          <w:p w14:paraId="46C786A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（7）社会主义法治观念的主要内容、社会主义法治思维方式的基本含义和特征，我国宪法法律规定的权利和义务。</w:t>
            </w:r>
          </w:p>
        </w:tc>
        <w:tc>
          <w:tcPr>
            <w:tcW w:w="2778" w:type="dxa"/>
          </w:tcPr>
          <w:p w14:paraId="1A26AB7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5BCD49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68F0060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（3）教学方法：运用专题式教学、案例式教学、启发式教学等多种互动教学方法，将课堂教学和课内外实践相结合。</w:t>
            </w:r>
          </w:p>
          <w:p w14:paraId="4EECBBE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（4）教师要求：坚持正确的政治方向，有扎实的马克思主义理论基础，在政治立场、政治方向、政治原则、政治道路上同以习近平同志为核心的党中央保持高度一致。</w:t>
            </w:r>
          </w:p>
          <w:p w14:paraId="3ED692C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（5）评价建议：采取平时检测（30%）+阶段考核（20%）+期末考试（50%）评定学习效果。</w:t>
            </w:r>
          </w:p>
        </w:tc>
      </w:tr>
      <w:tr w14:paraId="4531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45A97F3">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2778" w:type="dxa"/>
          </w:tcPr>
          <w:p w14:paraId="459A0B5E">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（1）充分认识马克思主义基本原理必须同中国具体实际相结合才能发挥它的指导作用。</w:t>
            </w:r>
          </w:p>
          <w:p w14:paraId="1B850897">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（2）深刻理解马克思主义中国化的科学内涵和历史进程。</w:t>
            </w:r>
          </w:p>
          <w:p w14:paraId="057BA16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（3）正确把握马克思主义中国化理论成果的形成与发展、主要内容、历史地位及内在关系。</w:t>
            </w:r>
          </w:p>
          <w:p w14:paraId="35E3957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（4）引导学生运用马克思主义中国化的理论成果指导自己的学习与工作。</w:t>
            </w:r>
          </w:p>
          <w:p w14:paraId="13979169">
            <w:pPr>
              <w:keepNext w:val="0"/>
              <w:keepLines/>
              <w:pageBreakBefore w:val="0"/>
              <w:kinsoku/>
              <w:wordWrap/>
              <w:overflowPunct/>
              <w:topLinePunct w:val="0"/>
              <w:autoSpaceDE/>
              <w:autoSpaceDN/>
              <w:bidi w:val="0"/>
              <w:adjustRightInd/>
              <w:snapToGrid/>
              <w:ind w:firstLine="0"/>
              <w:textAlignment w:val="auto"/>
              <w:rPr>
                <w:rFonts w:ascii="宋体" w:hAnsi="宋体" w:cs="宋体"/>
                <w:bCs/>
                <w:sz w:val="18"/>
                <w:szCs w:val="18"/>
              </w:rPr>
            </w:pPr>
          </w:p>
        </w:tc>
        <w:tc>
          <w:tcPr>
            <w:tcW w:w="2778" w:type="dxa"/>
          </w:tcPr>
          <w:p w14:paraId="3A77755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（1）以马克思主义中国化时代化为主线，论述马克思主义中国化时代化的提出及其历史进程。</w:t>
            </w:r>
          </w:p>
          <w:p w14:paraId="0D12FD0E">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（2）以中国化时代化的马克思主义为重点，论述中国化时代化的马克思主义理论成果之间既一脉相承又与时俱进的关系。</w:t>
            </w:r>
          </w:p>
          <w:p w14:paraId="61474AAC">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（3）以中华民族伟大复兴为主题，论述中国共产党在不同时期的主要任务和面临的重大时代课题。</w:t>
            </w:r>
          </w:p>
          <w:p w14:paraId="104018CC">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（4）以中国百年巨变为根据，全面展示中国化时代化马克思主义的实践逻辑。</w:t>
            </w:r>
          </w:p>
          <w:p w14:paraId="3A3291B2">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（5）以坚持和发展中国特色社会主义为方向，全面展示中国特色社会主义的历史逻辑。</w:t>
            </w:r>
          </w:p>
        </w:tc>
        <w:tc>
          <w:tcPr>
            <w:tcW w:w="2778" w:type="dxa"/>
          </w:tcPr>
          <w:p w14:paraId="18EE315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2347378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51C7560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（3）教学方法：运用专题式教学、案例式教学、启发式教学、微电影创作、主题演讲、模拟法庭等多种互动教学方法，将课堂教学和课内外实践相结合。</w:t>
            </w:r>
          </w:p>
          <w:p w14:paraId="1B19FDC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（4）教师要求：具有良好的思想品德、职业道德、责任意识和敬业精神。</w:t>
            </w:r>
          </w:p>
          <w:p w14:paraId="0276C7C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507F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8A6EE52">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习近平新时代中国特色社会主义思想概论</w:t>
            </w:r>
          </w:p>
          <w:p w14:paraId="36A73ECB">
            <w:pPr>
              <w:pStyle w:val="5"/>
              <w:keepNext w:val="0"/>
              <w:spacing w:line="360" w:lineRule="exact"/>
              <w:jc w:val="center"/>
              <w:outlineLvl w:val="3"/>
              <w:rPr>
                <w:rFonts w:ascii="宋体" w:hAnsi="宋体" w:cs="宋体"/>
                <w:b w:val="0"/>
                <w:bCs/>
                <w:color w:val="auto"/>
                <w:sz w:val="18"/>
                <w:szCs w:val="18"/>
              </w:rPr>
            </w:pPr>
          </w:p>
        </w:tc>
        <w:tc>
          <w:tcPr>
            <w:tcW w:w="2778" w:type="dxa"/>
          </w:tcPr>
          <w:p w14:paraId="23DEC69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（1）引导大学生准确理解，深刻把握习近平新时代中国特色社会主义思想的时代背景、核心要义、精神实质、丰富内涵、实践要求。</w:t>
            </w:r>
          </w:p>
          <w:p w14:paraId="50B427A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（2）引导大学生深刻领会习近平新时代中国特色社会主义思想的时代意义、理论意义、实践意义、世界意义。</w:t>
            </w:r>
          </w:p>
          <w:p w14:paraId="51DF524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（3）引导大学生全面了解习近平新时代中国特色社会主义思想中蕴含的人民至上、自信自立、守正创新、问题导向、系统观念、胸怀天下等理论品格和鲜明特征。</w:t>
            </w:r>
          </w:p>
          <w:p w14:paraId="0568E56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（4）引导大学生深刻把握习近平新时代中国特色社会主义思想中贯穿的马克思主义立场、观点、方法。</w:t>
            </w:r>
          </w:p>
          <w:p w14:paraId="0C8CCAA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（5）帮助大学生牢固树立“四个意识”、坚定“四个自信”、深刻领会“两个确立”、自觉做到“两个维护”，自觉投身建设社会主义现代化强国、实现中华民族伟大复兴中国梦的奋斗中。</w:t>
            </w:r>
          </w:p>
        </w:tc>
        <w:tc>
          <w:tcPr>
            <w:tcW w:w="2778" w:type="dxa"/>
          </w:tcPr>
          <w:p w14:paraId="2CC93BE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（1）习近平新时代中国特色社会主义思想的科学体系及其历史地位。</w:t>
            </w:r>
          </w:p>
          <w:p w14:paraId="189F28E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（2）以中国式现代化全面推进中华民族伟大复兴。</w:t>
            </w:r>
          </w:p>
          <w:p w14:paraId="553B8C9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（3）坚持党的全面领导。</w:t>
            </w:r>
          </w:p>
          <w:p w14:paraId="005A848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（4）坚持以人民为中心。</w:t>
            </w:r>
          </w:p>
          <w:p w14:paraId="5CF1A9C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（5）全面深化改革</w:t>
            </w:r>
          </w:p>
          <w:p w14:paraId="0B4A036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（4）“五位一体”总体布局、“四个全面”战略布局。</w:t>
            </w:r>
          </w:p>
          <w:p w14:paraId="3FA75F8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（5）全面依法治国。</w:t>
            </w:r>
          </w:p>
          <w:p w14:paraId="2EF5654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（6）维护和塑造国家安全。</w:t>
            </w:r>
          </w:p>
          <w:p w14:paraId="6322428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（6）建设巩固国防和强大人民军队。</w:t>
            </w:r>
          </w:p>
          <w:p w14:paraId="2E223CC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（7）坚持“一国两制”和推进祖国完全统一。</w:t>
            </w:r>
          </w:p>
          <w:p w14:paraId="2D50B6D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（8）中国特色大国外交和推动构建人类命运共同体。</w:t>
            </w:r>
          </w:p>
          <w:p w14:paraId="4C28E0B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p>
        </w:tc>
        <w:tc>
          <w:tcPr>
            <w:tcW w:w="2778" w:type="dxa"/>
          </w:tcPr>
          <w:p w14:paraId="2ED2642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6C04F3D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751005F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8D9DFF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（4）教师要求：关注党的最新理论成果、中央重大会议、时政热点等及时把最新的中央精神融入教学内容。</w:t>
            </w:r>
          </w:p>
          <w:p w14:paraId="730F421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（5）评价建议：采取平时检测（30%）+实践考核（20%）+期末考试（50%）评定学习效果。</w:t>
            </w:r>
          </w:p>
        </w:tc>
      </w:tr>
      <w:tr w14:paraId="512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CCCA0B7">
            <w:pPr>
              <w:pStyle w:val="5"/>
              <w:keepNext w:val="0"/>
              <w:spacing w:line="360" w:lineRule="exact"/>
              <w:jc w:val="center"/>
              <w:outlineLvl w:val="3"/>
              <w:rPr>
                <w:rFonts w:ascii="宋体" w:hAnsi="宋体" w:cs="宋体"/>
                <w:color w:val="auto"/>
                <w:sz w:val="18"/>
                <w:szCs w:val="18"/>
              </w:rPr>
            </w:pPr>
            <w:r>
              <w:rPr>
                <w:rFonts w:hint="eastAsia" w:ascii="宋体" w:hAnsi="宋体" w:cs="宋体"/>
                <w:color w:val="auto"/>
                <w:sz w:val="18"/>
                <w:szCs w:val="18"/>
              </w:rPr>
              <w:t>形势与政策</w:t>
            </w:r>
          </w:p>
          <w:p w14:paraId="3C9ADD68">
            <w:pPr>
              <w:pStyle w:val="5"/>
              <w:keepNext w:val="0"/>
              <w:spacing w:line="360" w:lineRule="exact"/>
              <w:jc w:val="center"/>
              <w:outlineLvl w:val="3"/>
              <w:rPr>
                <w:rFonts w:ascii="宋体" w:hAnsi="宋体" w:cs="宋体"/>
                <w:color w:val="auto"/>
                <w:sz w:val="18"/>
                <w:szCs w:val="18"/>
              </w:rPr>
            </w:pPr>
          </w:p>
        </w:tc>
        <w:tc>
          <w:tcPr>
            <w:tcW w:w="2778" w:type="dxa"/>
          </w:tcPr>
          <w:p w14:paraId="37589AD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引导和帮助学生掌握认识形势与政策问题的基本理论和基础知识，学会正确的形势与政策分析方法，特别是对我国的基本国情、国内外重大事件、社会热点和难点等问题的思考、分析和判断能力，使之能科学认识和准确把握形势与政策发展的客观规律，形成正确的政治观。</w:t>
            </w:r>
          </w:p>
          <w:p w14:paraId="06E8314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帮助学生深入地学习和研究马克思主义中国化时代化理论成果，培养学生理论联系实际的能力，鼓励学生积极投身社会实践，通过实践体会党的路线、方针、政策的正确性，清晰了解我国改革开放以来形成并不断发展完善的一系列政策体系，树立正确的世界观、人生观和价值观。</w:t>
            </w:r>
          </w:p>
          <w:p w14:paraId="315579C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（3）帮助学生了解高等教育发展的现状和趋势，对就业形势有一个比较清醒的认识，树立正确的就业观。</w:t>
            </w:r>
          </w:p>
        </w:tc>
        <w:tc>
          <w:tcPr>
            <w:tcW w:w="2778" w:type="dxa"/>
          </w:tcPr>
          <w:p w14:paraId="4D37ECB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以马列主义、毛泽东思想、邓小平理论、“三个代表”重要思想、科学发展观和习近平新时代中国特色社会主义思想为指导，紧密结合国内外形势，针对学生的思想实际，开展形势与政策教育教学，提升大学生对中国特色社会主义的认识和觉悟。</w:t>
            </w:r>
          </w:p>
        </w:tc>
        <w:tc>
          <w:tcPr>
            <w:tcW w:w="2778" w:type="dxa"/>
          </w:tcPr>
          <w:p w14:paraId="7E37894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（1）教学模式：采用理论实践一体化、线上线下混合式教学模式，即以课堂教学为主，课内课外相结合，理论与实践相结合，不断提升课程教学的思想性、政治性、科学性、理论性、实践性。</w:t>
            </w:r>
          </w:p>
          <w:p w14:paraId="491B312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（2）教学条件：多媒体教室和智慧校园平台。</w:t>
            </w:r>
          </w:p>
          <w:p w14:paraId="43B8191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（3）教学方法：运用专题式教学、案例式教学等多种互动教学方法，将课堂教学和课内外实践相结合。</w:t>
            </w:r>
          </w:p>
          <w:p w14:paraId="6815227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（4）教师要求：关注党的最新理论成果、中央重大会议、时政热点等信息，及时把最新的中央精神融入教学内容。</w:t>
            </w:r>
          </w:p>
          <w:p w14:paraId="595BBD9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（5）评价建议：采取平时检测（30%）+期末考查（70%）评定学习效果。</w:t>
            </w:r>
          </w:p>
        </w:tc>
      </w:tr>
      <w:tr w14:paraId="1E50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921271C">
            <w:pPr>
              <w:keepLines/>
              <w:shd w:val="clear" w:color="auto" w:fill="FFFFFF"/>
              <w:ind w:firstLine="0" w:firstLineChars="0"/>
              <w:jc w:val="center"/>
              <w:rPr>
                <w:rFonts w:ascii="宋体" w:hAnsi="宋体" w:cs="宋体"/>
                <w:b/>
                <w:sz w:val="18"/>
                <w:szCs w:val="18"/>
              </w:rPr>
            </w:pPr>
            <w:r>
              <w:rPr>
                <w:rFonts w:hint="eastAsia" w:ascii="宋体" w:hAnsi="宋体" w:cs="宋体"/>
                <w:b/>
                <w:sz w:val="18"/>
                <w:szCs w:val="18"/>
              </w:rPr>
              <w:t>大学体育</w:t>
            </w:r>
          </w:p>
          <w:p w14:paraId="2875D784">
            <w:pPr>
              <w:keepLines/>
              <w:shd w:val="clear" w:color="auto" w:fill="FFFFFF"/>
              <w:ind w:firstLine="0" w:firstLineChars="0"/>
              <w:jc w:val="center"/>
              <w:rPr>
                <w:rFonts w:ascii="宋体" w:hAnsi="宋体" w:cs="宋体"/>
                <w:bCs/>
                <w:sz w:val="18"/>
                <w:szCs w:val="18"/>
              </w:rPr>
            </w:pPr>
          </w:p>
        </w:tc>
        <w:tc>
          <w:tcPr>
            <w:tcW w:w="2778" w:type="dxa"/>
          </w:tcPr>
          <w:p w14:paraId="13703E9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落实立德树人的根本任务，以体育人，增强学生体质。通过学习本课程，学生能够喜爱并积极参与体育运动，享受体育运动的乐趣；学会锻炼身体的科学方法，提升体育运动能力，帮助学生在体育锻炼中享受乐趣、增强体质、健全人格、锤炼意志，使学生在运动能力、健康行为和体育精神三方面获得全面发展。</w:t>
            </w:r>
          </w:p>
          <w:p w14:paraId="3CBCCF3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（2）熟练掌握1-2项健身运动的基本方法和技能，能科学地进行体育锻炼，提高自己的运动能力，掌握常见运动创伤的处置方法。 </w:t>
            </w:r>
          </w:p>
          <w:p w14:paraId="540D47D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（3）能测试和评价体质健康状况，掌握有效提高身体素质、全面发展体能的知识与方法；提高职业体能水平，树立健康观念，掌握健康知识和与职业相关的健康安全知识，形成健康文明的生活方式。 </w:t>
            </w:r>
          </w:p>
          <w:p w14:paraId="19B2272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（4）通过体育锻炼改善情绪状态；促进学生人格发展；培养坚强的意志品质；缓解生理和心理疲劳；培养良好的人际交往能力和合作意识，体验运动乐趣，培养快乐体育、健康体育、终生体育观念。</w:t>
            </w:r>
          </w:p>
          <w:p w14:paraId="69E42EA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（5）遵守体育道德规范和行为准则，发扬体育精神，塑造良好的体育品格，增强责任意识、规则意识和团队意识，正确处理竞争与合作的关系。 </w:t>
            </w:r>
          </w:p>
        </w:tc>
        <w:tc>
          <w:tcPr>
            <w:tcW w:w="2778" w:type="dxa"/>
          </w:tcPr>
          <w:p w14:paraId="2A3F50EA">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（1）田径及身体素质练习：力量、速度、耐力、弹跳、协调、灵敏、柔韧等。</w:t>
            </w:r>
          </w:p>
          <w:p w14:paraId="7C661C0B">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（2）专项运动技能：田径、健美操、篮球、足球、排球、乒乓球、羽毛球、网球、跆拳道、武术、体育舞蹈等。</w:t>
            </w:r>
          </w:p>
          <w:p w14:paraId="2B3D2C18">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（3）体质测试训练：跳远、坐位体前屈、仰卧起坐、引体向上、50米跑、肺活量、800/1000米跑等。</w:t>
            </w:r>
          </w:p>
          <w:p w14:paraId="1C98BEC1">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（4）拓展模块：运动减脂、快意网球、体育与欣赏以及武术与健康、健身气功、太极拳等优秀传统文化项目。</w:t>
            </w:r>
          </w:p>
          <w:p w14:paraId="6E8F7786">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（5）健康教育：体育保健、健康饮食、心理健康教育等。</w:t>
            </w:r>
          </w:p>
          <w:p w14:paraId="2D1445DA">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p>
          <w:p w14:paraId="06BAB9D0">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p>
        </w:tc>
        <w:tc>
          <w:tcPr>
            <w:tcW w:w="2778" w:type="dxa"/>
          </w:tcPr>
          <w:p w14:paraId="75C25A0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（1）教学模式：采用1+1+X模式，1为体育与健康必修课程，是体育与健康基础模块，以运动技能基础训练为主；1为体质测试训练课，以体质健康测试项目训练为主；X为拓展模块，为公共选修课程。</w:t>
            </w:r>
          </w:p>
          <w:p w14:paraId="55160BB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bCs/>
                <w:color w:val="auto"/>
                <w:sz w:val="18"/>
                <w:szCs w:val="18"/>
              </w:rPr>
              <w:t>（2）</w:t>
            </w:r>
            <w:r>
              <w:rPr>
                <w:rFonts w:hint="eastAsia" w:ascii="宋体" w:hAnsi="宋体" w:cs="宋体"/>
                <w:b w:val="0"/>
                <w:color w:val="auto"/>
                <w:sz w:val="18"/>
                <w:szCs w:val="18"/>
              </w:rPr>
              <w:t>教学方法：运用目标教学法、游戏教学法及竞赛教学法，以“教会、勤练、常赛”为主导，提高学生的兴趣，激发学习的主动性。</w:t>
            </w:r>
          </w:p>
          <w:p w14:paraId="61FA7F6B">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bCs/>
                <w:color w:val="auto"/>
                <w:sz w:val="18"/>
                <w:szCs w:val="18"/>
              </w:rPr>
              <w:t>（3）</w:t>
            </w:r>
            <w:r>
              <w:rPr>
                <w:rFonts w:hint="eastAsia" w:ascii="宋体" w:hAnsi="宋体" w:cs="宋体"/>
                <w:b w:val="0"/>
                <w:color w:val="auto"/>
                <w:sz w:val="18"/>
                <w:szCs w:val="18"/>
              </w:rPr>
              <w:t>教学条件：室外网球场、排球场、田径场等体育教学设施。</w:t>
            </w:r>
          </w:p>
          <w:p w14:paraId="3338D8A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任课教师要把体育与德育相结合，自身知识结构完整、系统、全面；科学、合理安排授课内容，授课思路清晰明了，善于启发，在保证学生听懂的前提下，活跃课堂气氛；在授课过程中，适当穿插课外知识，与学生走近，传达正能量信息。</w:t>
            </w:r>
          </w:p>
          <w:p w14:paraId="747117A4">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w:t>
            </w:r>
            <w:r>
              <w:rPr>
                <w:rFonts w:hint="eastAsia" w:ascii="宋体" w:hAnsi="宋体" w:cs="宋体"/>
                <w:kern w:val="0"/>
                <w:sz w:val="18"/>
                <w:szCs w:val="18"/>
              </w:rPr>
              <w:t>评价建议：采取平时成绩（40%）+学期末测试（身体素质+专项技能）（60%）来评定学习效果。</w:t>
            </w:r>
          </w:p>
          <w:p w14:paraId="5DDF3BFA">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p>
          <w:p w14:paraId="4113E3BF">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
                <w:bCs/>
                <w:sz w:val="18"/>
                <w:szCs w:val="18"/>
              </w:rPr>
            </w:pPr>
          </w:p>
        </w:tc>
      </w:tr>
      <w:tr w14:paraId="1B82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8E1C7DD">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军事理论</w:t>
            </w:r>
          </w:p>
          <w:p w14:paraId="16864054">
            <w:pPr>
              <w:keepLines/>
              <w:shd w:val="clear" w:color="auto" w:fill="FFFFFF"/>
              <w:ind w:firstLine="0" w:firstLineChars="0"/>
              <w:jc w:val="center"/>
              <w:rPr>
                <w:rFonts w:ascii="宋体" w:hAnsi="宋体" w:cs="宋体"/>
                <w:sz w:val="18"/>
                <w:szCs w:val="18"/>
              </w:rPr>
            </w:pPr>
          </w:p>
        </w:tc>
        <w:tc>
          <w:tcPr>
            <w:tcW w:w="2778" w:type="dxa"/>
          </w:tcPr>
          <w:p w14:paraId="7FA568E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（1）提高学生的思想政治觉悟，激发爱国热情，增强国防观念和国家安全意识。</w:t>
            </w:r>
          </w:p>
          <w:p w14:paraId="32E519C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（2）进行爱国主义、集体主义和革命英雄主义教育，增强学生的组织纪律观念，培养艰苦奋斗的作风，提高学生的综合素质。</w:t>
            </w:r>
          </w:p>
          <w:p w14:paraId="08085AC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（3）使学生掌握基本军事知识和技能，为中国人民解放军培养后备兵员和预备役军官、为国家培养社会主义事业的建设者和接班人打好基础。</w:t>
            </w:r>
          </w:p>
        </w:tc>
        <w:tc>
          <w:tcPr>
            <w:tcW w:w="2778" w:type="dxa"/>
          </w:tcPr>
          <w:p w14:paraId="6A9CFB2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中国国防。理解国防内涵和国防历史，树立正确的国防观；了解我国国防体制、国防战略、国防政策以及国防成就，激发学生的爱国热情；熟悉国防法规、武装力量、国防动员的主要内容，增强学生国防意识。</w:t>
            </w:r>
          </w:p>
          <w:p w14:paraId="0B423E7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（2）国家安全。正确把握和认识国家安全的内涵，理解我国总体国家安全观，提升学生防谍保密意识；深刻认识当前我国面临的安全形势；了解世界主要国家军事力量及战略动向，增强学生忧患意识。</w:t>
            </w:r>
          </w:p>
          <w:p w14:paraId="572AF82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军事思想。了解军事思想的内涵和形成与发展历程，了解外国代表性军事思想，熟悉我国军事思想的主要内容、地位作用和现实意义，理解习近平强军思想的科学含义和主要内容，使学生树立科学的战争观和方法论。</w:t>
            </w:r>
          </w:p>
          <w:p w14:paraId="735A39F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（4）现代战争。了解战争内涵、特点、发展历程，理解新军事革命的内涵和发展演变，掌握机械化战争、信息化战争的形成、主要形态、特征、代表性战例和发展趋势，使学生树立打赢信息化战争的信心。</w:t>
            </w:r>
          </w:p>
          <w:p w14:paraId="0595551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（5）</w:t>
            </w:r>
            <w:r>
              <w:rPr>
                <w:rFonts w:hint="eastAsia" w:ascii="宋体" w:hAnsi="宋体" w:cs="宋体"/>
                <w:bCs/>
                <w:sz w:val="18"/>
                <w:szCs w:val="18"/>
              </w:rPr>
              <w:t>信息化装备。了解信息化装备的内涵、分类、发展及对现代作战的影响，熟悉世界主要国家信息化装备的发展情况，激发学生学习高科技的积极性，为国防科研奠定人才基础。</w:t>
            </w:r>
          </w:p>
        </w:tc>
        <w:tc>
          <w:tcPr>
            <w:tcW w:w="2778" w:type="dxa"/>
          </w:tcPr>
          <w:p w14:paraId="025D07F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教学以学生为中心，采用线上线下混合式教学模式，借助信息化手段，学生自主学习探究，教师辅助加以引导，注重课程思政设计与渗透，注重学生全面发展，在教学过程中注重引导和培养学生牢固树立国防意识，自觉履行国防义务，切实担当国防重任，把国家安全放在心中，把国防责任担在肩上，进一步强化学生的国防观念，激发建设国防的热情，增强建设现代化国防的责任感和使命感。</w:t>
            </w:r>
          </w:p>
          <w:p w14:paraId="043C94B6">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（2）教学条件：多媒体教室、智慧校园平台和智慧树教学平台。</w:t>
            </w:r>
          </w:p>
          <w:p w14:paraId="1E8E0F09">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bCs/>
                <w:color w:val="auto"/>
                <w:sz w:val="18"/>
                <w:szCs w:val="18"/>
              </w:rPr>
              <w:t>（3）教学方法：</w:t>
            </w:r>
            <w:r>
              <w:rPr>
                <w:rFonts w:hint="eastAsia" w:ascii="宋体" w:hAnsi="宋体" w:cs="宋体"/>
                <w:b w:val="0"/>
                <w:color w:val="auto"/>
                <w:sz w:val="18"/>
                <w:szCs w:val="18"/>
              </w:rPr>
              <w:t>互动式、典型性案例教学法；针对性、典型性战例教学法；个性化、多样化专题教学法；问题型、讨论型启发式教学法。</w:t>
            </w:r>
          </w:p>
          <w:p w14:paraId="102BF880">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bCs/>
                <w:color w:val="auto"/>
                <w:sz w:val="18"/>
                <w:szCs w:val="18"/>
              </w:rPr>
              <w:t>（4）教师要求：政治立场坚定，要关注时政要闻及国家安全动态；</w:t>
            </w:r>
            <w:r>
              <w:rPr>
                <w:rFonts w:hint="eastAsia" w:ascii="宋体" w:hAnsi="宋体" w:cs="宋体"/>
                <w:b w:val="0"/>
                <w:color w:val="auto"/>
                <w:sz w:val="18"/>
                <w:szCs w:val="18"/>
              </w:rPr>
              <w:t>注重理论联系实际，融入社会、融入生活，强调学生的主体地位和教师的主导地位，重视师生互动，引导学生积极思考，形成正确的世界观、人生观、价值观。</w:t>
            </w:r>
          </w:p>
          <w:p w14:paraId="32A507C0">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color w:val="auto"/>
                <w:sz w:val="18"/>
                <w:szCs w:val="18"/>
              </w:rPr>
            </w:pPr>
            <w:r>
              <w:rPr>
                <w:rFonts w:hint="eastAsia" w:ascii="宋体" w:hAnsi="宋体" w:cs="宋体"/>
                <w:b w:val="0"/>
                <w:bCs/>
                <w:color w:val="auto"/>
                <w:sz w:val="18"/>
                <w:szCs w:val="18"/>
              </w:rPr>
              <w:t>（5）评价建议：采取平时考核（30%）+期末综合考核（70%）来评定学习效果。</w:t>
            </w:r>
          </w:p>
        </w:tc>
      </w:tr>
      <w:tr w14:paraId="3DA9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AC6A9A2">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劳动教育与实践</w:t>
            </w:r>
          </w:p>
          <w:p w14:paraId="37B2E4E4">
            <w:pPr>
              <w:keepLines/>
              <w:shd w:val="clear" w:color="auto" w:fill="FFFFFF"/>
              <w:ind w:firstLine="0" w:firstLineChars="0"/>
              <w:jc w:val="center"/>
              <w:rPr>
                <w:rFonts w:ascii="宋体" w:hAnsi="宋体" w:cs="宋体"/>
                <w:sz w:val="18"/>
                <w:szCs w:val="18"/>
              </w:rPr>
            </w:pPr>
          </w:p>
        </w:tc>
        <w:tc>
          <w:tcPr>
            <w:tcW w:w="2778" w:type="dxa"/>
          </w:tcPr>
          <w:p w14:paraId="7E62B95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（1）引导大学生理解和形成马克思主义劳动观，牢固树立劳动最光荣、劳动最崇高、劳动最伟大、劳动最美丽的观念。</w:t>
            </w:r>
          </w:p>
          <w:p w14:paraId="10E17AA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（2）促使大学生形成良好的劳动习惯和积极的劳动态度，养成辛勤劳动、诚实劳动、创造性劳动的良好品格。</w:t>
            </w:r>
          </w:p>
          <w:p w14:paraId="3AA20E8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（3）提高大学生的劳动素养，帮助学生掌握基本的劳动知识和技能，使学生具备满足生存发展所需的基本劳动能力。</w:t>
            </w:r>
          </w:p>
          <w:p w14:paraId="1C3B86D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（4）引导学生领会“幸福是奋斗出来的”内涵与意义，继承中华民族勤俭节约、敬业奉献的优良传统，弘扬开拓创新、砥砺奋进的时代精神，传承并践行劳动精神、劳模精神、工匠精神。</w:t>
            </w:r>
          </w:p>
          <w:p w14:paraId="495D828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（5）通过实践活动，培养学生的团队合作能力、创新思维和创业意识，同时使学生认识到自己在社会中的角色和责任，培养学生的社会参与意识和公益意识。</w:t>
            </w:r>
          </w:p>
        </w:tc>
        <w:tc>
          <w:tcPr>
            <w:tcW w:w="2778" w:type="dxa"/>
          </w:tcPr>
          <w:p w14:paraId="6FF879D3">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本课程包含理论教学和实践教学两部分。</w:t>
            </w:r>
          </w:p>
          <w:p w14:paraId="786952EE">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（1）理论教学</w:t>
            </w:r>
          </w:p>
          <w:p w14:paraId="0281FDF1">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模块一 劳动素养篇</w:t>
            </w:r>
            <w:r>
              <w:rPr>
                <w:rFonts w:hint="eastAsia" w:ascii="宋体" w:hAnsi="宋体" w:cs="宋体"/>
                <w:bCs/>
                <w:sz w:val="18"/>
                <w:szCs w:val="18"/>
              </w:rPr>
              <w:tab/>
            </w:r>
          </w:p>
          <w:p w14:paraId="0E97D62A">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任务一：马克思主义劳动观</w:t>
            </w:r>
          </w:p>
          <w:p w14:paraId="7129C680">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任务二：崇尚劳动 热爱生活</w:t>
            </w:r>
          </w:p>
          <w:p w14:paraId="30D772EB">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任务三：尊重劳动 塑造品质</w:t>
            </w:r>
          </w:p>
          <w:p w14:paraId="2ED3D419">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模块二 劳动技能篇</w:t>
            </w:r>
            <w:r>
              <w:rPr>
                <w:rFonts w:hint="eastAsia" w:ascii="宋体" w:hAnsi="宋体" w:cs="宋体"/>
                <w:bCs/>
                <w:sz w:val="18"/>
                <w:szCs w:val="18"/>
              </w:rPr>
              <w:tab/>
            </w:r>
          </w:p>
          <w:p w14:paraId="35660F35">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任务四：弘扬精神 传承发展</w:t>
            </w:r>
          </w:p>
          <w:p w14:paraId="16030D94">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任务五：职业体验 提升技能</w:t>
            </w:r>
          </w:p>
          <w:p w14:paraId="49EF547E">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任务六：掌握技能 奉献社会</w:t>
            </w:r>
          </w:p>
          <w:p w14:paraId="2218AB62">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模块三 劳动创造篇</w:t>
            </w:r>
          </w:p>
          <w:p w14:paraId="62EC455E">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任务七：社会服务 提升素养</w:t>
            </w:r>
          </w:p>
          <w:p w14:paraId="209E2DD4">
            <w:pPr>
              <w:pStyle w:val="6"/>
              <w:keepNext w:val="0"/>
              <w:keepLines/>
              <w:pageBreakBefore w:val="0"/>
              <w:kinsoku/>
              <w:wordWrap/>
              <w:overflowPunct/>
              <w:topLinePunct w:val="0"/>
              <w:autoSpaceDE/>
              <w:autoSpaceDN/>
              <w:bidi w:val="0"/>
              <w:adjustRightInd/>
              <w:snapToGrid/>
              <w:ind w:firstLine="180" w:firstLineChars="100"/>
              <w:jc w:val="both"/>
              <w:textAlignment w:val="auto"/>
              <w:rPr>
                <w:rFonts w:ascii="宋体" w:hAnsi="宋体" w:cs="宋体"/>
                <w:bCs/>
                <w:sz w:val="18"/>
                <w:szCs w:val="18"/>
              </w:rPr>
            </w:pPr>
            <w:r>
              <w:rPr>
                <w:rFonts w:hint="eastAsia" w:ascii="宋体" w:hAnsi="宋体" w:cs="宋体"/>
                <w:bCs/>
                <w:sz w:val="18"/>
                <w:szCs w:val="18"/>
              </w:rPr>
              <w:t>任务八：遵章守纪 维护幸福</w:t>
            </w:r>
          </w:p>
          <w:p w14:paraId="7B841FAD">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（2）实践教学</w:t>
            </w:r>
          </w:p>
          <w:p w14:paraId="72EF238C">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模块一 专业特色劳动实践</w:t>
            </w:r>
          </w:p>
          <w:p w14:paraId="2DB40B2B">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模块二 校园集体劳动实践</w:t>
            </w:r>
          </w:p>
          <w:p w14:paraId="65A152CE">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模块三 撰写劳动实践报告</w:t>
            </w:r>
          </w:p>
        </w:tc>
        <w:tc>
          <w:tcPr>
            <w:tcW w:w="2778" w:type="dxa"/>
          </w:tcPr>
          <w:p w14:paraId="0EBA74A8">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理论课教学基于“以学生为中心”的教学理念，采取“导新课－学新知－品案例－思问题－拓知识”五位一体的教学模式，将授课内容与学生兴趣相结合，达到良好的教学效果；实践课教学，指导学生亲身参与实际的劳动实践活动或者完成具体的劳动项目，让学生学以致用，提升劳动素养。</w:t>
            </w:r>
          </w:p>
          <w:p w14:paraId="32D3D27E">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（2）教学方法：理论课采用讲解法、讨论法、实例分析法、课堂互动法等；实践课采用实践操作法、小组讨论法、导师指导法等。</w:t>
            </w:r>
          </w:p>
          <w:p w14:paraId="796331A9">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（3）教学条件：理论课依托多媒体教室和智慧校园平台开展教学；实践课依据课程内容为学生提供实际的劳动实践环境和设备。</w:t>
            </w:r>
          </w:p>
          <w:p w14:paraId="53F3DA8A">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（4）教师要求：理论课要求教师具备相关的劳动理论知识和教学经验；实践课要求教师具备劳动实践经验，能够有效地组织和指导学生开展劳动实践活动。</w:t>
            </w:r>
          </w:p>
          <w:p w14:paraId="11916197">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理论课由教师根据学生的期末成绩、课堂表现、课堂互动和考勤情况综合评定，占期末总成绩的30%；实践课考核由专业特色劳动实践、校园集体劳动实践和劳动实践报告三部分构成，分别占总成绩的30%、30%、10%，最终成绩占期末总成绩的70%。</w:t>
            </w:r>
          </w:p>
        </w:tc>
      </w:tr>
      <w:tr w14:paraId="04A4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EDE2F2B">
            <w:pPr>
              <w:keepLines/>
              <w:ind w:firstLine="55" w:firstLineChars="0"/>
              <w:jc w:val="center"/>
              <w:rPr>
                <w:rFonts w:ascii="宋体" w:hAnsi="宋体" w:cs="宋体"/>
                <w:bCs/>
                <w:sz w:val="18"/>
                <w:szCs w:val="18"/>
              </w:rPr>
            </w:pPr>
            <w:r>
              <w:rPr>
                <w:rFonts w:hint="eastAsia" w:ascii="宋体" w:hAnsi="宋体" w:cs="宋体"/>
                <w:b/>
                <w:sz w:val="18"/>
                <w:szCs w:val="18"/>
              </w:rPr>
              <w:t>大学生心理健康教育</w:t>
            </w:r>
          </w:p>
        </w:tc>
        <w:tc>
          <w:tcPr>
            <w:tcW w:w="2778" w:type="dxa"/>
          </w:tcPr>
          <w:p w14:paraId="79558DEF">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（1）通过本课程的教学，使学生了解心理学的有关理论和基本概念，明确心理健康的标准及意义，了解大学阶段人的心理发展特征及异常表现，掌握自我调适的基本知识。</w:t>
            </w:r>
          </w:p>
          <w:p w14:paraId="7D395528">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使学生掌握自我探索技能，心理调适技能及心理发展技能。如学习发展技能、环境适应技能、情绪管理技能、压力管理技能、人际沟通技能、自我管理技能、生涯规划技能、问题解决技能和团队合作技能等。</w:t>
            </w:r>
          </w:p>
          <w:p w14:paraId="651A64D4">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311451D9">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树立心理健康发展的自主意识，增强自我心理保健意识和危机预防意识；培养理性平和、乐观积极的生活态度，保持良好的心理状态，塑造健全人格，磨砺优良意志品质；正确认识自我，认识世界，适应社会，树立正确的世界观、人生观、价值观；践行社会主义核心价值观，培养新时代有为青年，为党育人，为国育才。</w:t>
            </w:r>
          </w:p>
        </w:tc>
        <w:tc>
          <w:tcPr>
            <w:tcW w:w="2778" w:type="dxa"/>
          </w:tcPr>
          <w:p w14:paraId="1F9D98D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项目一 认识健康 </w:t>
            </w:r>
          </w:p>
          <w:p w14:paraId="513A337F">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认识心理健康，认识大学生心理，了解心理咨询。 </w:t>
            </w:r>
          </w:p>
          <w:p w14:paraId="4410DCB1">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项目二 健全人格 </w:t>
            </w:r>
          </w:p>
          <w:p w14:paraId="6709C3D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通过认识自我、悦纳自我、成就自我进一步完善自我、健全人格。 </w:t>
            </w:r>
          </w:p>
          <w:p w14:paraId="69737557">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项目三 适应环境 </w:t>
            </w:r>
          </w:p>
          <w:p w14:paraId="37E1DBA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熟悉新环境新体验，解读新生活新困惑，树立新起点新目标。</w:t>
            </w:r>
          </w:p>
          <w:p w14:paraId="0741DE3F">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项目四 管理情绪 </w:t>
            </w:r>
          </w:p>
          <w:p w14:paraId="5D81D604">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透视情绪，了解大学生情绪的特点及不良情绪的原因，掌握管理情绪的方法。 </w:t>
            </w:r>
          </w:p>
          <w:p w14:paraId="53866814">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项目五 提高逆商 </w:t>
            </w:r>
          </w:p>
          <w:p w14:paraId="557B8550">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认识压力，了解压力的来源，认识大学生压力与身体疾病的关联，认识挫折及原因，学习应对压力和挫折的办法。 </w:t>
            </w:r>
          </w:p>
          <w:p w14:paraId="156CE790">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项目六 善于学习 </w:t>
            </w:r>
          </w:p>
          <w:p w14:paraId="6C5C7C6E">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认识学习适应、学习动机、学习疲劳等常见的影响，了解大学生学习的特点，培养学习策略，进行职业生涯规划。</w:t>
            </w:r>
          </w:p>
          <w:p w14:paraId="2EF246DD">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项目七 人际交往 </w:t>
            </w:r>
          </w:p>
          <w:p w14:paraId="688F66AE">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解读交往密码，识别人际交往中的问题，掌握调适方法、人际交往的原则和技巧。</w:t>
            </w:r>
          </w:p>
          <w:p w14:paraId="23E91C64">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项目八 为爱导航 </w:t>
            </w:r>
          </w:p>
          <w:p w14:paraId="007C893B">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认识爱情及相关理论，了解大学生恋爱的问题，培养健康恋爱观，正确认识性心理的发展。</w:t>
            </w:r>
          </w:p>
          <w:p w14:paraId="3987EB38">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项目九 危机干预</w:t>
            </w:r>
          </w:p>
          <w:p w14:paraId="6B7C126D">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认识危机，了解学校危机干预体系，学习预防危机的办法，掌握自杀危机干预的措施。</w:t>
            </w:r>
          </w:p>
        </w:tc>
        <w:tc>
          <w:tcPr>
            <w:tcW w:w="2778" w:type="dxa"/>
          </w:tcPr>
          <w:p w14:paraId="3EA6B11D">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本课程采用混合式教学模式，结合教材配套教学资源，综合学校《大学生心理健康教育》在线课、国家级精品在线课、部分高校的大学生心理健康教育中心网站、中国大学MOOC、爱课程等网络资源，实现线上线下、理论实操一体化的教学模式。</w:t>
            </w:r>
          </w:p>
          <w:p w14:paraId="06F6B309">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（2）教学条件：校团体心理辅导室、沙盘治疗室、宣泄室、放松室。</w:t>
            </w:r>
          </w:p>
          <w:p w14:paraId="412E4DDB">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（3）教学方法：运用多种教学方法，以课堂教学为主阵地，以新生入学心理健康普查数据为基础，综合使用讲授分析、案例研讨、合作学习、体验式、直观演示等多种教学方法。</w:t>
            </w:r>
          </w:p>
          <w:p w14:paraId="59B556DF">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教师应坚持育心与育德相结合，发挥课程的育人功能；面向全体学生，尊重个体差异；理论联系实际，注重学生实际应用能力的培养；应将现代化教育技术与课程教学有机结合，给学生提供贴近生活实际、贴近学生发展水平、贴近时代的多样化的课程资源，拓展学习和教学途径。</w:t>
            </w:r>
          </w:p>
          <w:p w14:paraId="26BAA80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（5）评价建议：采取平时考核（30%）+期末综合考核（70%）来评定学习效果。</w:t>
            </w:r>
          </w:p>
        </w:tc>
      </w:tr>
      <w:tr w14:paraId="0A73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7D46588F">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职业发展与就业指导</w:t>
            </w:r>
          </w:p>
          <w:p w14:paraId="65252349">
            <w:pPr>
              <w:keepLines/>
              <w:shd w:val="clear" w:color="auto" w:fill="FFFFFF"/>
              <w:ind w:firstLine="0" w:firstLineChars="0"/>
              <w:jc w:val="center"/>
              <w:rPr>
                <w:rFonts w:ascii="宋体" w:hAnsi="宋体" w:cs="宋体"/>
                <w:sz w:val="18"/>
                <w:szCs w:val="18"/>
              </w:rPr>
            </w:pPr>
          </w:p>
        </w:tc>
        <w:tc>
          <w:tcPr>
            <w:tcW w:w="2778" w:type="dxa"/>
          </w:tcPr>
          <w:p w14:paraId="108D7B7D">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（1）了解高职教育的特点、目标及其意义，明确职业分类与特征。</w:t>
            </w:r>
          </w:p>
          <w:p w14:paraId="0F69B770">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（2）理解职业生涯及发展的相关理论知识，熟悉职业生涯规划的要素及程序。</w:t>
            </w:r>
          </w:p>
          <w:p w14:paraId="7B2BCBB0">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（3）清楚就业形势与政策、法规和职业规范，了解毕业生就业权益，掌握就业方法和技巧。</w:t>
            </w:r>
          </w:p>
          <w:p w14:paraId="4C4E29B2">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（4）掌握基本的劳动力市场信息、相关的职业分类知识。</w:t>
            </w:r>
          </w:p>
          <w:p w14:paraId="30EB283F">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（5）具有对自我和环境的分析评价能力。</w:t>
            </w:r>
          </w:p>
          <w:p w14:paraId="543E8369">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（6）具备信息搜索与管理技能、生涯决策技能、求职技能等。</w:t>
            </w:r>
          </w:p>
          <w:p w14:paraId="71ACDF56">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（7）具备与他人有效沟通与合作能力。</w:t>
            </w:r>
          </w:p>
          <w:p w14:paraId="2948A17B">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（8）能够搜集、分析、选择就业信息，制定职业生涯规划。</w:t>
            </w:r>
          </w:p>
          <w:p w14:paraId="6D6E2B64">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（9）能应用求职简历、求职信、面试技巧等方法进行自我推荐。</w:t>
            </w:r>
          </w:p>
          <w:p w14:paraId="102FA436">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（10）建立职业生涯发展的自主意识和爱岗敬业、吃苦耐劳、开拓创新的精神，树立积极正确职业态度和就业观念。</w:t>
            </w:r>
          </w:p>
          <w:p w14:paraId="29467758">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（11）能自觉为个人生涯发展做出积极的努力，积极投身国家建设事业，为国家发展贡献力量。</w:t>
            </w:r>
          </w:p>
          <w:p w14:paraId="5AAC86C0">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（12）了解国家出台的促进学生就业的政策，将自身职业发展与国家发展、时代需要结合起来。</w:t>
            </w:r>
          </w:p>
        </w:tc>
        <w:tc>
          <w:tcPr>
            <w:tcW w:w="2778" w:type="dxa"/>
          </w:tcPr>
          <w:p w14:paraId="5A889E62">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模块一 认识大学生就业</w:t>
            </w:r>
          </w:p>
          <w:p w14:paraId="76BAB7F5">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通过就业指导，熟悉就业制度与政策。</w:t>
            </w:r>
          </w:p>
          <w:p w14:paraId="3001D16C">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模块二 规划职业生涯</w:t>
            </w:r>
          </w:p>
          <w:p w14:paraId="14E98D58">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掌握职业生涯发展理论，学会探索自我，能够进行职业环境评估和职业生涯决策、管理。</w:t>
            </w:r>
          </w:p>
          <w:p w14:paraId="61E1E1B5">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模块三 提升就业能力</w:t>
            </w:r>
          </w:p>
          <w:p w14:paraId="7B107EA8">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了解大学生就业能力的内涵，培养对环境的适应能力和自主学习的能力，通过学习和活动锻炼培养表达能力、人际交往能力、信息处理能力等。</w:t>
            </w:r>
          </w:p>
          <w:p w14:paraId="63239DD8">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模块四 准备求职面试</w:t>
            </w:r>
          </w:p>
          <w:p w14:paraId="307C67C3">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学会对求职信息进行搜集与整理，了解求职材料的准备，了解面试技巧。</w:t>
            </w:r>
          </w:p>
          <w:p w14:paraId="60509463">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模块五 迈好职场第一步</w:t>
            </w:r>
          </w:p>
          <w:p w14:paraId="535B62BA">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能够顺利转换角色、定位自我，认识和适应新的环境，了解工作中的注意事项。</w:t>
            </w:r>
          </w:p>
          <w:p w14:paraId="01300B4B">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模块六 就业权益与保障</w:t>
            </w:r>
          </w:p>
          <w:p w14:paraId="496C4FD4">
            <w:pPr>
              <w:keepNext w:val="0"/>
              <w:pageBreakBefore w:val="0"/>
              <w:widowControl/>
              <w:kinsoku/>
              <w:wordWrap/>
              <w:overflowPunct/>
              <w:topLinePunct w:val="0"/>
              <w:autoSpaceDE/>
              <w:autoSpaceDN/>
              <w:bidi w:val="0"/>
              <w:adjustRightInd/>
              <w:snapToGrid/>
              <w:ind w:firstLine="0"/>
              <w:textAlignment w:val="auto"/>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了解求职过程中常见的侵权行为与保护途径，明白违约责任与劳动争议。</w:t>
            </w:r>
          </w:p>
          <w:p w14:paraId="3AEB653C">
            <w:pPr>
              <w:pStyle w:val="6"/>
              <w:keepNext w:val="0"/>
              <w:pageBreakBefore w:val="0"/>
              <w:kinsoku/>
              <w:wordWrap/>
              <w:overflowPunct/>
              <w:topLinePunct w:val="0"/>
              <w:autoSpaceDE/>
              <w:autoSpaceDN/>
              <w:bidi w:val="0"/>
              <w:adjustRightInd/>
              <w:snapToGrid/>
              <w:ind w:firstLine="0" w:firstLineChars="0"/>
              <w:jc w:val="both"/>
              <w:textAlignment w:val="auto"/>
              <w:rPr>
                <w:rFonts w:ascii="宋体" w:hAnsi="宋体" w:cs="宋体"/>
                <w:bCs/>
                <w:color w:val="000000" w:themeColor="text1"/>
                <w:sz w:val="18"/>
                <w:szCs w:val="18"/>
                <w14:textFill>
                  <w14:solidFill>
                    <w14:schemeClr w14:val="tx1"/>
                  </w14:solidFill>
                </w14:textFill>
              </w:rPr>
            </w:pPr>
          </w:p>
        </w:tc>
        <w:tc>
          <w:tcPr>
            <w:tcW w:w="2778" w:type="dxa"/>
          </w:tcPr>
          <w:p w14:paraId="4F38357D">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模式：课程采用模块式教学方法组织教学，采取“教学做一体”的线上线下混合式教学模式，以课堂教学为主，开展形式多样教学活动，促进、提升、改进课堂教学和学生的学习效果；将职业生涯规划教育贯穿大学教育的始终，通过教育和引导帮助大学生树立正确的人生观和职业观，明确人生目标，筹划职业生涯。</w:t>
            </w:r>
          </w:p>
          <w:p w14:paraId="7E47CE3C">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（2）教学方法：遵循教育教学规律，坚持理论讲授与案例分析相结合、小组讨论与角色体验相结合、经验传授与求职就业实践相结合，调动学生学习职业规划的积极性、主动性，不断提高教学质量和水平。</w:t>
            </w:r>
          </w:p>
          <w:p w14:paraId="3F7A85A3">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（3）教学条件：多媒体教室和智慧校园平台。</w:t>
            </w:r>
          </w:p>
          <w:p w14:paraId="6C981DC0">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（4）教师要求：本课程的主讲教师须有过指导学生就业或从事过学生管理的工作经历，熟悉企业招聘流程和规则，能够理论联系实际帮助学生做好职业规划。</w:t>
            </w:r>
          </w:p>
          <w:p w14:paraId="6A35EFDB">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5D2A40D9">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（6）评价建议：采取学习过程考核（30%）+期末测评（70%）评定学习效果。</w:t>
            </w:r>
          </w:p>
          <w:p w14:paraId="0F54F9D9">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（5）课程思政：能够结合社会主义核心价值观引导学生树立“爱岗”“敬业”“诚信”“守信”等良好品质。</w:t>
            </w:r>
          </w:p>
          <w:p w14:paraId="0E3DF607">
            <w:pPr>
              <w:keepNext w:val="0"/>
              <w:pageBreakBefore w:val="0"/>
              <w:widowControl/>
              <w:kinsoku/>
              <w:wordWrap/>
              <w:overflowPunct/>
              <w:topLinePunct w:val="0"/>
              <w:autoSpaceDE/>
              <w:autoSpaceDN/>
              <w:bidi w:val="0"/>
              <w:adjustRightInd/>
              <w:snapToGrid/>
              <w:ind w:firstLine="0" w:firstLineChars="0"/>
              <w:textAlignment w:val="auto"/>
              <w:rPr>
                <w:rFonts w:ascii="宋体" w:hAnsi="宋体" w:cs="宋体"/>
                <w:b/>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（6）评价建议：采取学习过程考核（50%）+期末测评（50%）评定学习效果。</w:t>
            </w:r>
          </w:p>
        </w:tc>
      </w:tr>
      <w:tr w14:paraId="3E73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AC596DE">
            <w:pPr>
              <w:keepLines/>
              <w:shd w:val="clear" w:color="auto" w:fill="FFFFFF"/>
              <w:ind w:firstLine="0" w:firstLineChars="0"/>
              <w:jc w:val="center"/>
              <w:rPr>
                <w:rFonts w:ascii="宋体" w:hAnsi="宋体" w:cs="宋体"/>
                <w:bCs/>
                <w:sz w:val="18"/>
                <w:szCs w:val="18"/>
              </w:rPr>
            </w:pPr>
            <w:r>
              <w:rPr>
                <w:rFonts w:hint="eastAsia" w:ascii="宋体" w:hAnsi="宋体" w:cs="宋体"/>
                <w:b/>
                <w:bCs/>
                <w:sz w:val="18"/>
                <w:szCs w:val="18"/>
              </w:rPr>
              <w:t>创新创业教育</w:t>
            </w:r>
          </w:p>
        </w:tc>
        <w:tc>
          <w:tcPr>
            <w:tcW w:w="2778" w:type="dxa"/>
          </w:tcPr>
          <w:p w14:paraId="7D13A13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（1）掌握创新的概念，了解创新的内涵和技法。</w:t>
            </w:r>
          </w:p>
          <w:p w14:paraId="50BCDA5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（2）掌握开展创新创业活动所需要的基本知识、了解创业优惠政策。</w:t>
            </w:r>
          </w:p>
          <w:p w14:paraId="60D7ECD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（3）了解行业的发展特点和趋势。</w:t>
            </w:r>
          </w:p>
          <w:p w14:paraId="0ECC921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（4）掌握创业计划书的内容，熟悉创业方式和基本流程，树立科学的创业观。 </w:t>
            </w:r>
          </w:p>
          <w:p w14:paraId="74AE805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（5）形成创新创业理念、提升创新创业能力，能够撰写创业计划书。</w:t>
            </w:r>
          </w:p>
          <w:p w14:paraId="73BECC8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（6）具备团队协作能力。</w:t>
            </w:r>
          </w:p>
          <w:p w14:paraId="6CA57CA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（7）具备与他人合作，提供有价值解决方案的能力。</w:t>
            </w:r>
          </w:p>
          <w:p w14:paraId="72A29E1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
                <w:bCs/>
                <w:kern w:val="0"/>
                <w:sz w:val="18"/>
                <w:szCs w:val="18"/>
              </w:rPr>
            </w:pPr>
            <w:r>
              <w:rPr>
                <w:rFonts w:hint="eastAsia" w:ascii="宋体" w:hAnsi="宋体" w:cs="宋体"/>
                <w:kern w:val="0"/>
                <w:sz w:val="18"/>
                <w:szCs w:val="18"/>
              </w:rPr>
              <w:t>（8）运用互联网思维利用自身特长进行创业的能力。</w:t>
            </w:r>
          </w:p>
          <w:p w14:paraId="3FF656A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（9）培养当代大学生创新创业意识与创新创业思维，提高创新创业综合素质。</w:t>
            </w:r>
          </w:p>
          <w:p w14:paraId="1162A0D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（10）培养具有创新精神、敢想敢干、有经济头脑、善于发挥自身优势、善于人际交往的创新型人才。</w:t>
            </w:r>
          </w:p>
          <w:p w14:paraId="794F056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（11）积极参与创新创业建设，倡导敢为人先、敢于冒险的新风尚。</w:t>
            </w:r>
          </w:p>
          <w:p w14:paraId="126FD21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kern w:val="0"/>
                <w:sz w:val="18"/>
                <w:szCs w:val="18"/>
              </w:rPr>
              <w:t>（12）勇于投身社会实践，推进科技成果向实际生产的转化，为建设创新型国家作出贡献。</w:t>
            </w:r>
          </w:p>
        </w:tc>
        <w:tc>
          <w:tcPr>
            <w:tcW w:w="2778" w:type="dxa"/>
          </w:tcPr>
          <w:p w14:paraId="515FD33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（1）创新概念和类型。  </w:t>
            </w:r>
          </w:p>
          <w:p w14:paraId="6DB0E5C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（2）创新意识和创新能力。 </w:t>
            </w:r>
          </w:p>
          <w:p w14:paraId="3917C36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（3）创新思维及分类。 </w:t>
            </w:r>
          </w:p>
          <w:p w14:paraId="77C3101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（4）创新技法。  </w:t>
            </w:r>
          </w:p>
          <w:p w14:paraId="53CCD40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（5）大学生创新实践项目展示。  </w:t>
            </w:r>
          </w:p>
          <w:p w14:paraId="2252511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（6）创业的概念、过程和阶段。  </w:t>
            </w:r>
          </w:p>
          <w:p w14:paraId="7E2979D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（7）创业准备。  </w:t>
            </w:r>
          </w:p>
          <w:p w14:paraId="59179B8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（8）创办企业基本步骤。 </w:t>
            </w:r>
          </w:p>
          <w:p w14:paraId="4949EE7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（9）新创企业经营管理。 </w:t>
            </w:r>
          </w:p>
          <w:p w14:paraId="438D096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 xml:space="preserve">（10）大学生创业实践项目展示。  </w:t>
            </w:r>
          </w:p>
          <w:p w14:paraId="4855C20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p>
        </w:tc>
        <w:tc>
          <w:tcPr>
            <w:tcW w:w="2778" w:type="dxa"/>
          </w:tcPr>
          <w:p w14:paraId="498FE40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1）教学模式：采用线上+线下混合式教学模式，线上通过课堂外在线自主学习和创新，实现知识传递和展现；线下通过将课堂变成互动场所，进行探究学习，突出强调理论联系实际，切实增强针对性，注重实效。</w:t>
            </w:r>
          </w:p>
          <w:p w14:paraId="3E0FC28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（2）教学方法：主要运用案例分析、情景模拟、小组讨论、角色扮演等教学方法，通过社会调查和创新创业大赛等活动激发学生创新创业的热情。</w:t>
            </w:r>
          </w:p>
          <w:p w14:paraId="5644163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（3）教学条件：多媒体教室和智慧校园平台。</w:t>
            </w:r>
          </w:p>
          <w:p w14:paraId="465818E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（4）教师要求：本课程的主讲教师须有过创业经历或参加过创新、创业项目（或大赛）或指导过学生创新创业项目和大赛。</w:t>
            </w:r>
          </w:p>
          <w:p w14:paraId="230A557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（5）课程思政：在教学实施中，结合社会主义核心价值观，将爱国主义、诚实守信、责任意识、法律意识、团队合作精神等融入课堂教学和案例分析中。</w:t>
            </w:r>
          </w:p>
          <w:p w14:paraId="46DAB9F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kern w:val="0"/>
                <w:sz w:val="18"/>
                <w:szCs w:val="18"/>
              </w:rPr>
              <w:t>（6）评价建议：采取学习过程考核（30%）+期末测评（70%）评定学习效果。</w:t>
            </w:r>
          </w:p>
        </w:tc>
      </w:tr>
      <w:tr w14:paraId="3893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736A514">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大学英语</w:t>
            </w:r>
          </w:p>
          <w:p w14:paraId="7EE8E02A">
            <w:pPr>
              <w:keepLines/>
              <w:shd w:val="clear" w:color="auto" w:fill="FFFFFF"/>
              <w:ind w:firstLine="0" w:firstLineChars="0"/>
              <w:jc w:val="center"/>
              <w:rPr>
                <w:rFonts w:ascii="宋体" w:hAnsi="宋体" w:cs="宋体"/>
                <w:bCs/>
                <w:sz w:val="18"/>
                <w:szCs w:val="18"/>
              </w:rPr>
            </w:pPr>
          </w:p>
        </w:tc>
        <w:tc>
          <w:tcPr>
            <w:tcW w:w="2778" w:type="dxa"/>
          </w:tcPr>
          <w:p w14:paraId="45B12EC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kern w:val="0"/>
                <w:sz w:val="18"/>
                <w:szCs w:val="18"/>
              </w:rPr>
              <w:t>（1）职场涉外沟通目标：掌握必要的英语语音、词汇、语法、语篇和语用知识，具备必要的英语听、说、读、看、写、译技能，能够根据语</w:t>
            </w:r>
            <w:r>
              <w:rPr>
                <w:rFonts w:hint="eastAsia" w:ascii="宋体" w:hAnsi="宋体" w:cs="宋体"/>
                <w:bCs/>
                <w:sz w:val="18"/>
                <w:szCs w:val="18"/>
              </w:rPr>
              <w:t xml:space="preserve">境运用合适的策略，理解和表达口头和书面话语的意义，有效完成日常生活和职场情境中的沟通任务。 </w:t>
            </w:r>
          </w:p>
          <w:p w14:paraId="5BFA9F3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2）多元文化交流目标：能够通过英语学习获得多元文化知识，理解文化内涵，汲取文化精华，树立中华民族共同体意识和人类命运共同体意识，形成正确的世界观、人生观、价值观；通过文化比较加深对中华文化的理解，继承中华优秀文化，增强文化自信；坚持中国立场，具有国际视野，能用英语讲述中国故事，传播中华文化。 </w:t>
            </w:r>
          </w:p>
          <w:p w14:paraId="65DD60C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语言思维提升目标：通过分析英语口头和书面话语，能够辨析语言和文化中的具体现象，了解抽象与概括、分析与综合、比较与分类等思维方法，辨别中英两种语言思维方式的异同，具有一定的逻辑、思辨和创新思维水平。</w:t>
            </w:r>
          </w:p>
          <w:p w14:paraId="2CA15403">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（4）自主学习完善目标：认识英语学习的意义，树立正确的英语学习观，具有明确的英语学习目标，能够有效规划学习时间和学习任务。 </w:t>
            </w:r>
          </w:p>
        </w:tc>
        <w:tc>
          <w:tcPr>
            <w:tcW w:w="2778" w:type="dxa"/>
          </w:tcPr>
          <w:p w14:paraId="5BB38053">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 1. A New Start</w:t>
            </w:r>
          </w:p>
          <w:p w14:paraId="76205D78">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67B67463">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12AE057D">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0CCF70FB">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7FDFCDE1">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0109AC8B">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Unit2. Develop Your Study Habits</w:t>
            </w:r>
          </w:p>
          <w:p w14:paraId="39DF0626">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02EBE33D">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44005D2F">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56A1D247">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2B924B26">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6F75C72E">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Unit3. Enjoy Your Spare Time</w:t>
            </w:r>
          </w:p>
          <w:p w14:paraId="7F058BC6">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61BF7880">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01833EDA">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2EB4F3A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7942A876">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7455BAE2">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 4. Make Your Choices</w:t>
            </w:r>
          </w:p>
          <w:p w14:paraId="286FD750">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60D31207">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4CFBBEBB">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6738C961">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65ED4BB3">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2BF4F172">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Unit5. Use Your Smart Phones Wisely</w:t>
            </w:r>
          </w:p>
          <w:p w14:paraId="5B1E1D19">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274F4B3A">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5E014BBC">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34E79A7E">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5FB82361">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590C9E23">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 6. Love Your Parents</w:t>
            </w:r>
          </w:p>
          <w:p w14:paraId="18676A3C">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40CCC48B">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46DF81A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0438E9E4">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389E0DB2">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3F1C520C">
            <w:pPr>
              <w:keepNext w:val="0"/>
              <w:pageBreakBefore w:val="0"/>
              <w:kinsoku/>
              <w:wordWrap/>
              <w:overflowPunct/>
              <w:topLinePunct w:val="0"/>
              <w:autoSpaceDE/>
              <w:autoSpaceDN/>
              <w:bidi w:val="0"/>
              <w:adjustRightInd/>
              <w:snapToGrid/>
              <w:ind w:firstLine="0"/>
              <w:jc w:val="left"/>
              <w:textAlignment w:val="auto"/>
              <w:rPr>
                <w:rFonts w:ascii="宋体" w:hAnsi="宋体" w:cs="宋体"/>
                <w:b/>
                <w:bCs/>
                <w:sz w:val="18"/>
                <w:szCs w:val="18"/>
              </w:rPr>
            </w:pPr>
            <w:r>
              <w:rPr>
                <w:rFonts w:hint="eastAsia" w:ascii="宋体" w:hAnsi="宋体" w:cs="宋体"/>
                <w:b/>
                <w:bCs/>
                <w:sz w:val="18"/>
                <w:szCs w:val="18"/>
              </w:rPr>
              <w:t>Unit7.Have Some Fun in Festivals</w:t>
            </w:r>
          </w:p>
          <w:p w14:paraId="3EF7778C">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00BB96D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73427C7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22C6D0A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223AA23E">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Write</w:t>
            </w:r>
          </w:p>
          <w:p w14:paraId="51883140">
            <w:pPr>
              <w:keepNext w:val="0"/>
              <w:pageBreakBefore w:val="0"/>
              <w:kinsoku/>
              <w:wordWrap/>
              <w:overflowPunct/>
              <w:topLinePunct w:val="0"/>
              <w:autoSpaceDE/>
              <w:autoSpaceDN/>
              <w:bidi w:val="0"/>
              <w:adjustRightInd/>
              <w:snapToGrid/>
              <w:ind w:firstLine="0"/>
              <w:textAlignment w:val="auto"/>
              <w:rPr>
                <w:rFonts w:ascii="宋体" w:hAnsi="宋体" w:cs="宋体"/>
                <w:b/>
                <w:bCs/>
                <w:sz w:val="18"/>
                <w:szCs w:val="18"/>
              </w:rPr>
            </w:pPr>
            <w:r>
              <w:rPr>
                <w:rFonts w:hint="eastAsia" w:ascii="宋体" w:hAnsi="宋体" w:cs="宋体"/>
                <w:b/>
                <w:bCs/>
                <w:sz w:val="18"/>
                <w:szCs w:val="18"/>
              </w:rPr>
              <w:t>Unit 8. Travel</w:t>
            </w:r>
          </w:p>
          <w:p w14:paraId="2ABF75D6">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Listen</w:t>
            </w:r>
          </w:p>
          <w:p w14:paraId="41E6A879">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Discuss</w:t>
            </w:r>
          </w:p>
          <w:p w14:paraId="31AF056E">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Let’s Read</w:t>
            </w:r>
          </w:p>
          <w:p w14:paraId="75A0BB85">
            <w:pPr>
              <w:keepNext w:val="0"/>
              <w:pageBreakBefore w:val="0"/>
              <w:kinsoku/>
              <w:wordWrap/>
              <w:overflowPunct/>
              <w:topLinePunct w:val="0"/>
              <w:autoSpaceDE/>
              <w:autoSpaceDN/>
              <w:bidi w:val="0"/>
              <w:adjustRightInd/>
              <w:snapToGrid/>
              <w:ind w:firstLine="180" w:firstLineChars="100"/>
              <w:textAlignment w:val="auto"/>
              <w:rPr>
                <w:rFonts w:ascii="宋体" w:hAnsi="宋体" w:cs="宋体"/>
                <w:sz w:val="18"/>
                <w:szCs w:val="18"/>
              </w:rPr>
            </w:pPr>
            <w:r>
              <w:rPr>
                <w:rFonts w:hint="eastAsia" w:ascii="宋体" w:hAnsi="宋体" w:cs="宋体"/>
                <w:sz w:val="18"/>
                <w:szCs w:val="18"/>
              </w:rPr>
              <w:t>Grammar</w:t>
            </w:r>
          </w:p>
          <w:p w14:paraId="2D0FD3D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sz w:val="18"/>
                <w:szCs w:val="18"/>
              </w:rPr>
              <w:t>Let’s Write</w:t>
            </w:r>
          </w:p>
        </w:tc>
        <w:tc>
          <w:tcPr>
            <w:tcW w:w="2778" w:type="dxa"/>
          </w:tcPr>
          <w:p w14:paraId="42730D93">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教学模式</w:t>
            </w:r>
            <w:r>
              <w:rPr>
                <w:rFonts w:hint="eastAsia" w:ascii="宋体" w:hAnsi="宋体" w:cs="宋体"/>
                <w:kern w:val="0"/>
                <w:sz w:val="18"/>
                <w:szCs w:val="18"/>
              </w:rPr>
              <w:t>：教学以学生为中心，采取“课前导学－课中研学－课后延学”的线上线下混合式教学模式，以第一课堂为主，课内课外结合，以形式多样的语言实践活动为载体满足学生个性化学习需求，提升学生英语学习兴趣和英语语言综合素养。</w:t>
            </w:r>
          </w:p>
          <w:p w14:paraId="35161AA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（2）教学方法：运用讨论法、情境教学法、任务驱动教学法、成果导向教学法、启发式教学法等，全面提升课堂效率和学生学习兴趣。</w:t>
            </w:r>
          </w:p>
          <w:p w14:paraId="2ED7FA2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（3）教学条件：多媒体教室、学习通、智谱清言、英语趣配音、网易有道词典等。</w:t>
            </w:r>
          </w:p>
          <w:p w14:paraId="1C42D97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w:t>
            </w:r>
            <w:r>
              <w:rPr>
                <w:rFonts w:hint="eastAsia" w:ascii="宋体" w:hAnsi="宋体" w:cs="宋体"/>
                <w:sz w:val="18"/>
                <w:szCs w:val="18"/>
              </w:rPr>
              <w:t>具有高等教育教师资格证书的专职教师，每位教师均需具备深厚的英语语言文学功底和丰富的教学经验。团队成员的专业背景应广泛覆盖英语教育、英语笔译等多个领域，以确保教学内容的丰富性和深度。</w:t>
            </w:r>
            <w:r>
              <w:rPr>
                <w:rFonts w:hint="eastAsia" w:ascii="宋体" w:hAnsi="宋体" w:cs="宋体"/>
                <w:bCs/>
                <w:sz w:val="18"/>
                <w:szCs w:val="18"/>
              </w:rPr>
              <w:t xml:space="preserve"> </w:t>
            </w:r>
          </w:p>
          <w:p w14:paraId="03FAAC85">
            <w:pPr>
              <w:keepNext w:val="0"/>
              <w:keepLines/>
              <w:pageBreakBefore w:val="0"/>
              <w:kinsoku/>
              <w:wordWrap/>
              <w:overflowPunct/>
              <w:topLinePunct w:val="0"/>
              <w:autoSpaceDE/>
              <w:autoSpaceDN/>
              <w:bidi w:val="0"/>
              <w:adjustRightInd/>
              <w:snapToGrid/>
              <w:ind w:firstLine="0" w:firstLineChars="0"/>
              <w:textAlignment w:val="auto"/>
              <w:rPr>
                <w:rFonts w:ascii="宋体" w:hAnsi="宋体" w:cs="宋体"/>
                <w:b/>
                <w:sz w:val="18"/>
                <w:szCs w:val="18"/>
              </w:rPr>
            </w:pPr>
            <w:r>
              <w:rPr>
                <w:rFonts w:hint="eastAsia" w:ascii="宋体" w:hAnsi="宋体" w:cs="宋体"/>
                <w:bCs/>
                <w:sz w:val="18"/>
                <w:szCs w:val="18"/>
              </w:rPr>
              <w:t>（5）考核方式：口语+作文。（考勤+课堂表现+日常作业）平时成绩30%+ （口语35%+作文35%）期末考试成绩70%。将课前、课中、课后三个阶段的学习表现纳入过程考核，注重第二课堂学习成果增值性评价，综合评定学生学习效果。</w:t>
            </w:r>
          </w:p>
        </w:tc>
      </w:tr>
      <w:tr w14:paraId="1FDF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A51D2B1">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信息技术</w:t>
            </w:r>
          </w:p>
          <w:p w14:paraId="62E686F4">
            <w:pPr>
              <w:keepLines/>
              <w:shd w:val="clear" w:color="auto" w:fill="FFFFFF"/>
              <w:ind w:firstLine="0" w:firstLineChars="0"/>
              <w:jc w:val="center"/>
              <w:rPr>
                <w:rFonts w:ascii="宋体" w:hAnsi="宋体" w:cs="宋体"/>
                <w:sz w:val="18"/>
                <w:szCs w:val="18"/>
              </w:rPr>
            </w:pPr>
          </w:p>
        </w:tc>
        <w:tc>
          <w:tcPr>
            <w:tcW w:w="2778" w:type="dxa"/>
          </w:tcPr>
          <w:p w14:paraId="48F996C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1.知识目标</w:t>
            </w:r>
          </w:p>
          <w:p w14:paraId="0A6BDE6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掌握WPSOffice三大核心组件（文字、表格、演示文稿）的基本功能与操作规范，包括文档排版、数据计算、图表制作、幻灯片设计；</w:t>
            </w:r>
          </w:p>
          <w:p w14:paraId="77D16BB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理解信息检索的基本原理与流程，熟悉搜索引擎、知网等平台的使用方法；</w:t>
            </w:r>
          </w:p>
          <w:p w14:paraId="58A0056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了解新一代信息技术（人工智能、区块链、5G、量子信息等）的基础概念及典型应用场景。</w:t>
            </w:r>
          </w:p>
          <w:p w14:paraId="76760BA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2.能力目标</w:t>
            </w:r>
          </w:p>
          <w:p w14:paraId="67696C1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具备使用WPS完成职业场景任务的能力，如制作商务合同、薪资管理表、工作总结演示文稿；</w:t>
            </w:r>
          </w:p>
          <w:p w14:paraId="76A7069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能够运用信息检索技术获取专业资料，并通过数据分析工具（如数据透视表、分类汇总）处理实际问题；</w:t>
            </w:r>
          </w:p>
          <w:p w14:paraId="5464A54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掌握协同编辑、云端备份等数字化办公技能，适应现代职场协作需求。</w:t>
            </w:r>
          </w:p>
          <w:p w14:paraId="48BAB31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3.素质目标</w:t>
            </w:r>
          </w:p>
          <w:p w14:paraId="6F6AF52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培养信息伦理意识，正确辨识网络信息真伪（如“鲁迅名言”真伪辨析任务），遵守信息安全规范；</w:t>
            </w:r>
          </w:p>
          <w:p w14:paraId="51C75B5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强化职业责任感，通过案例实践（如社保计算、数字人民币应用）理解技术与社会责任的关联；</w:t>
            </w:r>
          </w:p>
          <w:p w14:paraId="15EACBA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
                <w:bCs/>
                <w:sz w:val="18"/>
                <w:szCs w:val="18"/>
              </w:rPr>
            </w:pPr>
            <w:r>
              <w:rPr>
                <w:rFonts w:hint="eastAsia" w:ascii="宋体" w:hAnsi="宋体" w:cs="宋体"/>
                <w:bCs/>
                <w:sz w:val="18"/>
                <w:szCs w:val="18"/>
              </w:rPr>
              <w:t>激发科技强国意识，结合“量子信息研究成果”“5G测速”等任务融入爱国主义教育。</w:t>
            </w:r>
          </w:p>
        </w:tc>
        <w:tc>
          <w:tcPr>
            <w:tcW w:w="2778" w:type="dxa"/>
          </w:tcPr>
          <w:p w14:paraId="0DB9727E">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课程分为六大项目，覆盖理论与实践：</w:t>
            </w:r>
          </w:p>
          <w:p w14:paraId="0AE34F77">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1.文档处理</w:t>
            </w:r>
          </w:p>
          <w:p w14:paraId="4A8943F6">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任务：制作商铺租赁合同、编排调研报告、毕业论文排版等。</w:t>
            </w:r>
          </w:p>
          <w:p w14:paraId="27ABEEAC">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技能点：文档加密、修订批注、样式应用、目录生成等。</w:t>
            </w:r>
          </w:p>
          <w:p w14:paraId="1F4B6EE3">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2.电子表格处理</w:t>
            </w:r>
          </w:p>
          <w:p w14:paraId="34CDFBE3">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任务：薪资管理表制作、数据分类汇总、图表与数据透视图分析。</w:t>
            </w:r>
          </w:p>
          <w:p w14:paraId="0B408C03">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技能点：公式函数（SUMIFS、VLOOKUP）、条件格式、数据保护。</w:t>
            </w:r>
          </w:p>
          <w:p w14:paraId="3A110F4E">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3.演示文稿制作</w:t>
            </w:r>
          </w:p>
          <w:p w14:paraId="13DDB098">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任务：设计“工作总结”演示文稿，设置切换动画与超链接。</w:t>
            </w:r>
          </w:p>
          <w:p w14:paraId="26B397A5">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技能点：母版设计、音频嵌入、打包与放映设置。</w:t>
            </w:r>
          </w:p>
          <w:p w14:paraId="2E1C7CDD">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4.信息检索</w:t>
            </w:r>
          </w:p>
          <w:p w14:paraId="4F1ADCB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任务：检索最新科研信息、使用专业平台获取资料。</w:t>
            </w:r>
          </w:p>
          <w:p w14:paraId="45E75081">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技能点：检索策略优化、专用平台使用技巧。</w:t>
            </w:r>
          </w:p>
          <w:p w14:paraId="46EF2FD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5.新一代信息技术概述</w:t>
            </w:r>
          </w:p>
          <w:p w14:paraId="189B3901">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任务：体验物联网应用、人工智能工具操作、区块链技术案例实践。</w:t>
            </w:r>
          </w:p>
          <w:p w14:paraId="749597CB">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知识点：技术原理、应用场景及社会影响。</w:t>
            </w:r>
          </w:p>
          <w:p w14:paraId="1054DB3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6.信息素养与社会责任</w:t>
            </w:r>
          </w:p>
          <w:p w14:paraId="0242386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任务：线上会议操作、信息安全案例分析、职业场景模拟训练。</w:t>
            </w:r>
          </w:p>
          <w:p w14:paraId="5F4B8F2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sz w:val="18"/>
                <w:szCs w:val="18"/>
              </w:rPr>
              <w:t>重点：信息伦理、职业自律、终身学习意识培养。</w:t>
            </w:r>
          </w:p>
        </w:tc>
        <w:tc>
          <w:tcPr>
            <w:tcW w:w="2778" w:type="dxa"/>
          </w:tcPr>
          <w:p w14:paraId="79694F9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（1）教学模式</w:t>
            </w:r>
          </w:p>
          <w:p w14:paraId="15518F0E">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任务驱动：通过“任务工单”引导学习流程（任务描述→分组讨论→实施→评价），强调实践导向。</w:t>
            </w:r>
          </w:p>
          <w:p w14:paraId="25379729">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混合式教学：结合微课资源与线下实训，支持分层学习。</w:t>
            </w:r>
          </w:p>
          <w:p w14:paraId="11B428F9">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（2）教学条件</w:t>
            </w:r>
          </w:p>
          <w:p w14:paraId="757DD4B8">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硬件：配备WPS2019软件的计算机实验室，支持云端协作与数据备份。</w:t>
            </w:r>
          </w:p>
          <w:p w14:paraId="63BBC612">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软件：需安装办公软件、安全工具、线上会议平台等，适配课程任务需求。</w:t>
            </w:r>
          </w:p>
          <w:p w14:paraId="6E993147">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（3）教学方法</w:t>
            </w:r>
          </w:p>
          <w:p w14:paraId="28AC20F3">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案例教学：以真实职业场景（如企业简介制作、招聘启事协同编辑）为案例，提升应用能力。</w:t>
            </w:r>
          </w:p>
          <w:p w14:paraId="1295D205">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分组协作：通过小组讨论与协同文档编辑任务培养团队合作能力。</w:t>
            </w:r>
          </w:p>
          <w:p w14:paraId="03233F2D">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（4）教师要求</w:t>
            </w:r>
          </w:p>
          <w:p w14:paraId="3E85EE49">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熟练掌握WPS高级功能（如邮件合并、数据透视表），具备跨学科案例设计能力。</w:t>
            </w:r>
          </w:p>
          <w:p w14:paraId="13299A62">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能够运用评分软件进行过程性评价。</w:t>
            </w:r>
          </w:p>
          <w:p w14:paraId="19EFAE50">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（5）考核方式</w:t>
            </w:r>
          </w:p>
          <w:p w14:paraId="56458B1F">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过程性考核（50%）：实验报告、小组项目、课堂参与度。</w:t>
            </w:r>
          </w:p>
          <w:p w14:paraId="5871126A">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终结性考核（50%）：</w:t>
            </w:r>
          </w:p>
          <w:p w14:paraId="4E189468">
            <w:pPr>
              <w:keepNext w:val="0"/>
              <w:pageBreakBefore w:val="0"/>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理论考试：覆盖信息技术基础概念、伦理规范等。</w:t>
            </w:r>
          </w:p>
          <w:p w14:paraId="3B97B5B9">
            <w:pPr>
              <w:keepNext w:val="0"/>
              <w:pageBreakBefore w:val="0"/>
              <w:kinsoku/>
              <w:wordWrap/>
              <w:overflowPunct/>
              <w:topLinePunct w:val="0"/>
              <w:autoSpaceDE/>
              <w:autoSpaceDN/>
              <w:bidi w:val="0"/>
              <w:adjustRightInd/>
              <w:snapToGrid/>
              <w:ind w:firstLine="0" w:firstLineChars="0"/>
              <w:textAlignment w:val="auto"/>
              <w:rPr>
                <w:rFonts w:ascii="宋体" w:hAnsi="宋体" w:cs="宋体"/>
                <w:b/>
                <w:bCs/>
                <w:sz w:val="18"/>
                <w:szCs w:val="18"/>
              </w:rPr>
            </w:pPr>
            <w:r>
              <w:rPr>
                <w:rFonts w:hint="eastAsia" w:ascii="宋体" w:hAnsi="宋体" w:cs="宋体"/>
                <w:sz w:val="18"/>
                <w:szCs w:val="18"/>
              </w:rPr>
              <w:t>实操考试：限时完成综合任务（如制作数据分析报告及配套演示文稿）。</w:t>
            </w:r>
          </w:p>
        </w:tc>
      </w:tr>
      <w:tr w14:paraId="0F50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FA5A94A">
            <w:pPr>
              <w:keepLines/>
              <w:shd w:val="clear" w:color="auto" w:fill="FFFFFF"/>
              <w:ind w:firstLine="0" w:firstLineChars="0"/>
              <w:jc w:val="center"/>
              <w:rPr>
                <w:rFonts w:ascii="宋体" w:hAnsi="宋体" w:cs="宋体"/>
                <w:sz w:val="18"/>
                <w:szCs w:val="18"/>
              </w:rPr>
            </w:pPr>
            <w:r>
              <w:rPr>
                <w:rFonts w:hint="eastAsia" w:ascii="宋体" w:hAnsi="宋体" w:cs="宋体"/>
                <w:b/>
                <w:bCs/>
                <w:sz w:val="18"/>
                <w:szCs w:val="18"/>
              </w:rPr>
              <w:t>人工智能与应用</w:t>
            </w:r>
          </w:p>
        </w:tc>
        <w:tc>
          <w:tcPr>
            <w:tcW w:w="2778" w:type="dxa"/>
          </w:tcPr>
          <w:p w14:paraId="6E8FC23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1.知识目标</w:t>
            </w:r>
          </w:p>
          <w:p w14:paraId="6332CAF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掌握人工智能的基本概念、发展简史及前沿技术（如知识图谱、深度学习、自然语言处理等）；</w:t>
            </w:r>
          </w:p>
          <w:p w14:paraId="6C6BF93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理解核心算法原理，包括知识表示方法（一阶谓词逻辑、产生式、框架）、搜索策略（启发式搜索、盲目搜索）、推理方法（确定性推理、不确定性推理）、机器学习模型（监督/无监督学习、神经网络）；</w:t>
            </w:r>
          </w:p>
          <w:p w14:paraId="6F31DAF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熟悉人工智能在典型领域的应用场景，如智能制造、医疗、交通、教育。</w:t>
            </w:r>
          </w:p>
          <w:p w14:paraId="62A2EFD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2.能力目标</w:t>
            </w:r>
          </w:p>
          <w:p w14:paraId="6E0317D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能够运用人工智能技术分析和解决实际工程问题（如设计智能分拣系统、故障诊断系统）；</w:t>
            </w:r>
          </w:p>
          <w:p w14:paraId="54EFCBF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具备开发简单人工智能系统的实践能力，包括编程实现算法、使用开发工具（如TensorFlow、PyTorch）和云平台（百度智能云、讯飞云）；</w:t>
            </w:r>
          </w:p>
          <w:p w14:paraId="6150E4AF">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具备跨学科协作能力，能将人工智能思维迁移到专业领域（如材料科学、建筑设计）。</w:t>
            </w:r>
          </w:p>
          <w:p w14:paraId="4C4F2C1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3.素质目标</w:t>
            </w:r>
          </w:p>
          <w:p w14:paraId="19D0D4F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培养科学伦理意识，关注人工智能技术的社会影响（如隐私、安全、就业）。</w:t>
            </w:r>
          </w:p>
          <w:p w14:paraId="2171664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强化创新精神和团队协作能力，通过项目实践培养解决复杂问题的综合素养；</w:t>
            </w:r>
          </w:p>
          <w:p w14:paraId="34ED466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bCs/>
                <w:sz w:val="18"/>
                <w:szCs w:val="18"/>
              </w:rPr>
              <w:t>树立文化自信，结合中国科技发展案例融入课程思政。</w:t>
            </w:r>
          </w:p>
        </w:tc>
        <w:tc>
          <w:tcPr>
            <w:tcW w:w="2778" w:type="dxa"/>
          </w:tcPr>
          <w:p w14:paraId="02A0DAA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课程内容通常分为理论模块与应用模块，涵盖以下主题：</w:t>
            </w:r>
          </w:p>
          <w:p w14:paraId="05EE2F2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1.基础理论</w:t>
            </w:r>
          </w:p>
          <w:p w14:paraId="3655966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人工智能概述：概念、历史、研究领域与伦理。</w:t>
            </w:r>
          </w:p>
          <w:p w14:paraId="730070C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知识表示与推理：一阶谓词逻辑、产生式规则、框架表示、知识图谱。</w:t>
            </w:r>
          </w:p>
          <w:p w14:paraId="14FCDDF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搜索与优化算法：状态空间搜索、遗传算法、粒子群优化。</w:t>
            </w:r>
          </w:p>
          <w:p w14:paraId="06B20B5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2.技术方法</w:t>
            </w:r>
          </w:p>
          <w:p w14:paraId="621D62F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机器学习：监督学习（线性回归、分类器）、无监督学习（聚类算法）。</w:t>
            </w:r>
          </w:p>
          <w:p w14:paraId="70CFECD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神经网络与深度学习：BP网络、卷积神经网络（CNN）、生成对抗网络（GAN）。</w:t>
            </w:r>
          </w:p>
          <w:p w14:paraId="783228BC">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自然语言处理：语音识别、语义分析、机器翻译。</w:t>
            </w:r>
          </w:p>
          <w:p w14:paraId="24CC5D5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3.应用实践</w:t>
            </w:r>
          </w:p>
          <w:p w14:paraId="6F11DE3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行业应用案例：AI+制造（工艺优化）、AI+医疗（疾病诊断）、AI+教育（个性化推荐）。</w:t>
            </w:r>
          </w:p>
          <w:p w14:paraId="45F0A4A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综合项目：智能游戏设计、人脸识别系统、语音交互设备开发。</w:t>
            </w:r>
          </w:p>
        </w:tc>
        <w:tc>
          <w:tcPr>
            <w:tcW w:w="2778" w:type="dxa"/>
          </w:tcPr>
          <w:p w14:paraId="19A81845">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（1）教学模式</w:t>
            </w:r>
          </w:p>
          <w:p w14:paraId="2C6A57C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理论与实践结合：采用“课堂讲授+案例研讨+项目实践”模式，例如通过“红军知识图谱”案例融入思政元素，通过“疫情传播仿真”项目培养实际问题解决能力。</w:t>
            </w:r>
          </w:p>
          <w:p w14:paraId="2F07443D">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（2）教学条件</w:t>
            </w:r>
          </w:p>
          <w:p w14:paraId="6C91A5D4">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硬件设施：需配备智能实验室（如人形机器人、AI体测系统）及云计算资源。</w:t>
            </w:r>
          </w:p>
          <w:p w14:paraId="36C23269">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软件工具：常用开发框架（TensorFlow、PyTorch）、云平台接口（百度/讯飞智能云）。</w:t>
            </w:r>
          </w:p>
          <w:p w14:paraId="03548B3B">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（3）教学方法</w:t>
            </w:r>
          </w:p>
          <w:p w14:paraId="0D77D2D8">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案例驱动教学：通过真实科研项目转化的案例（如“海洋生态系统模拟”）引导学生模仿与创新。</w:t>
            </w:r>
          </w:p>
          <w:p w14:paraId="621A184B">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问题导向学习（PBL）：以实际工程问题（如“自动驾驶路径规划”）为任务，推动自主探究。</w:t>
            </w:r>
          </w:p>
          <w:p w14:paraId="48DF1E9B">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（4）教师要求</w:t>
            </w:r>
          </w:p>
          <w:p w14:paraId="69E0F6A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需具备人工智能跨学科知识及项目开发经验，能够将科研转化为教学案例。</w:t>
            </w:r>
          </w:p>
          <w:p w14:paraId="0A1CC10E">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掌握课程思政设计能力，例如通过“专家系统”案例讨论科学求真精神。</w:t>
            </w:r>
          </w:p>
          <w:p w14:paraId="5312574E">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（5）考核方式</w:t>
            </w:r>
          </w:p>
          <w:p w14:paraId="544CC038">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过程性评价（40-50%）：包括课堂互动、实验报告、小组项目（如开发智能推荐系统）。</w:t>
            </w:r>
          </w:p>
          <w:p w14:paraId="3CBDBCD5">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终结性评价（50-60%）：采用笔试（理论考核）、论文（技术综述）或实践作品（如AI应用原型）。</w:t>
            </w:r>
          </w:p>
          <w:p w14:paraId="0D1714B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color w:val="auto"/>
                <w:sz w:val="18"/>
                <w:szCs w:val="18"/>
              </w:rPr>
              <w:t>创新加分：鼓励参与竞赛（如机器人竞赛、编程设计赛）并纳入成绩评定。</w:t>
            </w:r>
          </w:p>
        </w:tc>
      </w:tr>
      <w:tr w14:paraId="3B7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47869E7">
            <w:pPr>
              <w:keepLines/>
              <w:shd w:val="clear" w:color="auto" w:fill="FFFFFF"/>
              <w:ind w:firstLine="0" w:firstLineChars="0"/>
              <w:jc w:val="center"/>
              <w:rPr>
                <w:rFonts w:ascii="宋体" w:hAnsi="宋体" w:cs="宋体"/>
                <w:bCs/>
                <w:sz w:val="18"/>
                <w:szCs w:val="18"/>
              </w:rPr>
            </w:pPr>
            <w:r>
              <w:rPr>
                <w:rFonts w:hint="eastAsia" w:ascii="宋体" w:hAnsi="宋体" w:cs="宋体"/>
                <w:b/>
                <w:bCs/>
                <w:sz w:val="18"/>
                <w:szCs w:val="18"/>
              </w:rPr>
              <w:t>国家安全教育</w:t>
            </w:r>
          </w:p>
        </w:tc>
        <w:tc>
          <w:tcPr>
            <w:tcW w:w="2778" w:type="dxa"/>
          </w:tcPr>
          <w:p w14:paraId="0DF95F1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（1）了解和掌握国家安全基本知识、总体国家安全观的基本内涵、精神实质、地位作用，理解中华民族命运与国家关系，践行总体国家安全观，建立正确国家安全观念，培育宏观国际视野。</w:t>
            </w:r>
          </w:p>
          <w:p w14:paraId="7215F67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 xml:space="preserve">（2）理解中国特色国家安全体系，树立国家安全底线思维，提高政治站位和个人鉴别能力，将国家安全意识转化为自觉行动，强化责任担当。 </w:t>
            </w:r>
          </w:p>
          <w:p w14:paraId="2AC23B3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（3）了解政治、军事、经济等重要领域安全及深海、极地、太空和生物等新型领域安全的内涵、内容、面临的威胁和挑战、维护各领域国家安全的途径与方法。</w:t>
            </w:r>
          </w:p>
          <w:p w14:paraId="3481795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（4）掌握国家安全法律法规，熟悉国家安全应变机制，自觉履行维护国家安全责任。</w:t>
            </w:r>
          </w:p>
          <w:p w14:paraId="3D9FA0A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（5）增强大学生的爱国意识、国家安全意识和自我保护能力，在潜移默化中坚定学生理想信念、厚植爱国主义情怀，加强品德修养，增长知识见识，培养奋斗精神，提升学生综合素质。</w:t>
            </w:r>
          </w:p>
          <w:p w14:paraId="3781D9C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（6）掌握安全防范知识和主动增强安全防范能力，激发大学生树立安全第一的意识，确立正确的安全观。</w:t>
            </w:r>
          </w:p>
        </w:tc>
        <w:tc>
          <w:tcPr>
            <w:tcW w:w="2778" w:type="dxa"/>
          </w:tcPr>
          <w:p w14:paraId="104BDAD4">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（1）国家安全概念、内涵、重要性，维护国家安全的基本措施，国家安全教育及其内涵，大学生国家安全教育的意义。</w:t>
            </w:r>
          </w:p>
          <w:p w14:paraId="04A45241">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（2）我国新时代国家安全的形势与特点，总体国家安全观的形成背景、基本内容、丰富内涵及伟大意义。</w:t>
            </w:r>
          </w:p>
          <w:p w14:paraId="6C13FA43">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（3）政治、军事、经济等重要领域安全及深海、极地、太空和生物等新型领域安全的内涵、内容、面临的威胁和挑战、维护各领域国家安全的途径与方法。</w:t>
            </w:r>
          </w:p>
          <w:p w14:paraId="6A8FAC5D">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（4）维护国家安全的制度体系和保障机制。</w:t>
            </w:r>
          </w:p>
          <w:p w14:paraId="30E915BE">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bCs/>
                <w:sz w:val="18"/>
                <w:szCs w:val="18"/>
              </w:rPr>
            </w:pPr>
            <w:r>
              <w:rPr>
                <w:rFonts w:hint="eastAsia" w:ascii="宋体" w:hAnsi="宋体" w:cs="宋体"/>
                <w:bCs/>
                <w:sz w:val="18"/>
                <w:szCs w:val="18"/>
              </w:rPr>
              <w:t>（5）国家安全法律法规，努力践行总体国家安全观。</w:t>
            </w:r>
          </w:p>
          <w:p w14:paraId="585B56E9">
            <w:pPr>
              <w:pStyle w:val="6"/>
              <w:keepNext w:val="0"/>
              <w:keepLines/>
              <w:pageBreakBefore w:val="0"/>
              <w:kinsoku/>
              <w:wordWrap/>
              <w:overflowPunct/>
              <w:topLinePunct w:val="0"/>
              <w:autoSpaceDE/>
              <w:autoSpaceDN/>
              <w:bidi w:val="0"/>
              <w:adjustRightInd/>
              <w:snapToGrid/>
              <w:ind w:firstLine="0" w:firstLineChars="0"/>
              <w:jc w:val="both"/>
              <w:textAlignment w:val="auto"/>
              <w:rPr>
                <w:rFonts w:ascii="宋体" w:hAnsi="宋体" w:cs="宋体"/>
                <w:sz w:val="18"/>
                <w:szCs w:val="18"/>
              </w:rPr>
            </w:pPr>
            <w:r>
              <w:rPr>
                <w:rFonts w:hint="eastAsia" w:ascii="宋体" w:hAnsi="宋体" w:cs="宋体"/>
                <w:bCs/>
                <w:sz w:val="18"/>
                <w:szCs w:val="18"/>
              </w:rPr>
              <w:t>（6）财产安全、网络安全、消防安全、学习安全、公共卫生安全、社会活动安全、灾害自救安全等安全防护。</w:t>
            </w:r>
          </w:p>
        </w:tc>
        <w:tc>
          <w:tcPr>
            <w:tcW w:w="2778" w:type="dxa"/>
          </w:tcPr>
          <w:p w14:paraId="774918B3">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（1）教学模式：合理选用紧靠主题教学的素材与多维立体化资源，注重课程思政设计与渗透，运用信息化教学资源和手段，采取“教学做一体化”教学模式，将课堂教学和课内外实践相结合。</w:t>
            </w:r>
          </w:p>
          <w:p w14:paraId="3D295F49">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（2）教学条件：多媒体教室和智慧校园平台。</w:t>
            </w:r>
          </w:p>
          <w:p w14:paraId="76DC1750">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（3）教学方法：精讲基本概念、深入进行知识解读，运用案例式教学、启发式教学、讨论式教学、主题演讲辩论、情境教学法等多种互动教学方法。 </w:t>
            </w:r>
          </w:p>
          <w:p w14:paraId="7CE53B13">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（4）教师要求：政治立场坚定，要关注时政要闻及国家安全动态，及时把最新的文件精神融入教学内容。</w:t>
            </w:r>
          </w:p>
          <w:p w14:paraId="0C210F1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color w:val="auto"/>
                <w:sz w:val="18"/>
                <w:szCs w:val="18"/>
              </w:rPr>
            </w:pPr>
            <w:r>
              <w:rPr>
                <w:rFonts w:hint="eastAsia" w:ascii="宋体" w:hAnsi="宋体" w:cs="宋体"/>
                <w:b w:val="0"/>
                <w:bCs/>
                <w:color w:val="auto"/>
                <w:sz w:val="18"/>
                <w:szCs w:val="18"/>
              </w:rPr>
              <w:t>（5）考核方式：采取过程考核（30%）+期末测评（70%）评定学习效果。</w:t>
            </w:r>
          </w:p>
        </w:tc>
      </w:tr>
      <w:tr w14:paraId="4B90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auto"/>
            <w:vAlign w:val="center"/>
          </w:tcPr>
          <w:p w14:paraId="1DC68B1F">
            <w:pPr>
              <w:keepLines/>
              <w:shd w:val="clear" w:color="auto" w:fill="FFFFFF"/>
              <w:ind w:firstLine="0" w:firstLineChars="0"/>
              <w:jc w:val="center"/>
              <w:rPr>
                <w:rFonts w:ascii="宋体" w:hAnsi="宋体" w:cs="宋体"/>
                <w:b/>
                <w:bCs/>
                <w:sz w:val="18"/>
                <w:szCs w:val="18"/>
              </w:rPr>
            </w:pPr>
            <w:r>
              <w:rPr>
                <w:rFonts w:hint="eastAsia" w:ascii="宋体" w:hAnsi="宋体" w:cs="宋体"/>
                <w:b/>
                <w:bCs/>
                <w:sz w:val="18"/>
                <w:szCs w:val="18"/>
              </w:rPr>
              <w:t>大学语文</w:t>
            </w:r>
          </w:p>
          <w:p w14:paraId="37972B59">
            <w:pPr>
              <w:keepLines/>
              <w:shd w:val="clear" w:color="auto" w:fill="FFFFFF"/>
              <w:ind w:firstLine="0" w:firstLineChars="0"/>
              <w:jc w:val="center"/>
              <w:rPr>
                <w:rFonts w:ascii="宋体" w:hAnsi="宋体" w:cs="宋体"/>
                <w:bCs/>
                <w:sz w:val="18"/>
                <w:szCs w:val="18"/>
              </w:rPr>
            </w:pPr>
          </w:p>
        </w:tc>
        <w:tc>
          <w:tcPr>
            <w:tcW w:w="2778" w:type="dxa"/>
            <w:shd w:val="clear" w:color="auto" w:fill="auto"/>
          </w:tcPr>
          <w:p w14:paraId="7837FF3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（1）在中学阶段语文学习的基础上，进一步提高学生正确理解和运用语言文字的能力。</w:t>
            </w:r>
          </w:p>
          <w:p w14:paraId="6ED26CDB">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（2）通过分析文学作品的思想内容和写作手法等，提高学生阅读理解能力和文学鉴赏能力，进而塑造高尚的人文精神，涵育完善的人文品格。</w:t>
            </w:r>
          </w:p>
          <w:p w14:paraId="73C5F64D">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Cs/>
                <w:color w:val="auto"/>
                <w:sz w:val="18"/>
                <w:szCs w:val="18"/>
              </w:rPr>
            </w:pPr>
            <w:r>
              <w:rPr>
                <w:rFonts w:hint="eastAsia" w:ascii="宋体" w:hAnsi="宋体" w:cs="宋体"/>
                <w:b w:val="0"/>
                <w:bCs/>
                <w:color w:val="auto"/>
                <w:sz w:val="18"/>
                <w:szCs w:val="18"/>
              </w:rPr>
              <w:t>（3）使学生学会熟练运用语文基础知识进行日常的写作，对学生进行创新思维、口才表达等能力进行系统的指导和训练，使其能够准确有效运用语言进行沟通，致力于职场发展。</w:t>
            </w:r>
          </w:p>
        </w:tc>
        <w:tc>
          <w:tcPr>
            <w:tcW w:w="2778" w:type="dxa"/>
            <w:shd w:val="clear" w:color="auto" w:fill="auto"/>
          </w:tcPr>
          <w:p w14:paraId="124E5E7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上篇 阅读欣赏能力培养</w:t>
            </w:r>
          </w:p>
          <w:p w14:paraId="7E9A3A37">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（1）诗歌及其作品赏析 </w:t>
            </w:r>
          </w:p>
          <w:p w14:paraId="2E1A6F71">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（2）小说及其作品赏析 </w:t>
            </w:r>
          </w:p>
          <w:p w14:paraId="43BBF443">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（3）散文及其作品赏析  </w:t>
            </w:r>
          </w:p>
          <w:p w14:paraId="081B4247">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（4）戏剧及其作品赏析  </w:t>
            </w:r>
          </w:p>
          <w:p w14:paraId="436226AC">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中篇 应用文写作</w:t>
            </w:r>
          </w:p>
          <w:p w14:paraId="32A56E0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（1）日常文书  </w:t>
            </w:r>
          </w:p>
          <w:p w14:paraId="441402BC">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（2）事务文书</w:t>
            </w:r>
          </w:p>
          <w:p w14:paraId="5F0C0683">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（3）公务文书</w:t>
            </w:r>
          </w:p>
          <w:p w14:paraId="302B4384">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下篇 沟通表达</w:t>
            </w:r>
          </w:p>
          <w:p w14:paraId="00349242">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（1）普通话基础训练 </w:t>
            </w:r>
          </w:p>
          <w:p w14:paraId="35554D8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（2）日常沟通 </w:t>
            </w:r>
          </w:p>
          <w:p w14:paraId="0EE94DE2">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 xml:space="preserve">（3）面试口才  </w:t>
            </w:r>
          </w:p>
          <w:p w14:paraId="471B168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Cs/>
                <w:color w:val="auto"/>
                <w:sz w:val="18"/>
                <w:szCs w:val="18"/>
              </w:rPr>
            </w:pPr>
            <w:r>
              <w:rPr>
                <w:rFonts w:hint="eastAsia" w:ascii="宋体" w:hAnsi="宋体" w:cs="宋体"/>
                <w:b w:val="0"/>
                <w:bCs/>
                <w:color w:val="auto"/>
                <w:sz w:val="18"/>
                <w:szCs w:val="18"/>
              </w:rPr>
              <w:t>（4）竞聘演讲</w:t>
            </w:r>
          </w:p>
        </w:tc>
        <w:tc>
          <w:tcPr>
            <w:tcW w:w="2778" w:type="dxa"/>
            <w:shd w:val="clear" w:color="auto" w:fill="auto"/>
          </w:tcPr>
          <w:p w14:paraId="7435AE0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1）教学模式：在工具性与人文性的结合中，实现知识、技能、态度三位一体，将语文学习、语文实践和语文能力培养合一，将单篇教学和专题教学相结合，提高学生阅读能力、欣赏能力、写作能力、口语交际能力以及发现问题、解决问题的能力，培养高尚的审美情趣。</w:t>
            </w:r>
          </w:p>
          <w:p w14:paraId="5CD28D0C">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（2）教学条件：多媒体教室、智慧校园平台等。</w:t>
            </w:r>
          </w:p>
          <w:p w14:paraId="75186E5F">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（3）教学方法：主要采用讲授法、启发法、讨论法、提问法、角色扮演法、表演法等多种教学方法。</w:t>
            </w:r>
          </w:p>
          <w:p w14:paraId="3BF80E5A">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b w:val="0"/>
                <w:bCs/>
                <w:color w:val="auto"/>
                <w:sz w:val="18"/>
                <w:szCs w:val="18"/>
              </w:rPr>
            </w:pPr>
            <w:r>
              <w:rPr>
                <w:rFonts w:hint="eastAsia" w:ascii="宋体" w:hAnsi="宋体" w:cs="宋体"/>
                <w:b w:val="0"/>
                <w:bCs/>
                <w:color w:val="auto"/>
                <w:sz w:val="18"/>
                <w:szCs w:val="18"/>
              </w:rPr>
              <w:t>（4）教师要求：结合网络教学资源平台、信息化教学平台等，实行课内课外双线并行教学，课堂教学中注重师生互动、生生互动，调动学生充分参与到课堂中来。</w:t>
            </w:r>
          </w:p>
          <w:p w14:paraId="49252438">
            <w:pPr>
              <w:pStyle w:val="5"/>
              <w:keepNext w:val="0"/>
              <w:pageBreakBefore w:val="0"/>
              <w:kinsoku/>
              <w:wordWrap/>
              <w:overflowPunct/>
              <w:topLinePunct w:val="0"/>
              <w:autoSpaceDE/>
              <w:autoSpaceDN/>
              <w:bidi w:val="0"/>
              <w:adjustRightInd/>
              <w:snapToGrid/>
              <w:spacing w:line="360" w:lineRule="exact"/>
              <w:ind w:firstLine="0"/>
              <w:textAlignment w:val="auto"/>
              <w:outlineLvl w:val="3"/>
              <w:rPr>
                <w:rFonts w:ascii="宋体" w:hAnsi="宋体" w:cs="宋体"/>
                <w:color w:val="auto"/>
                <w:sz w:val="18"/>
                <w:szCs w:val="18"/>
              </w:rPr>
            </w:pPr>
            <w:r>
              <w:rPr>
                <w:rFonts w:hint="eastAsia" w:ascii="宋体" w:hAnsi="宋体" w:cs="宋体"/>
                <w:b w:val="0"/>
                <w:bCs/>
                <w:color w:val="auto"/>
                <w:sz w:val="18"/>
                <w:szCs w:val="18"/>
              </w:rPr>
              <w:t>（5）考核方式：采取过程考核（30%）+期末测评（70%）评定学习效果。</w:t>
            </w:r>
          </w:p>
        </w:tc>
      </w:tr>
      <w:tr w14:paraId="7424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20F1BD0">
            <w:pPr>
              <w:keepLines/>
              <w:shd w:val="clear" w:color="auto" w:fill="FFFFFF"/>
              <w:ind w:firstLine="0" w:firstLineChars="0"/>
              <w:jc w:val="center"/>
              <w:rPr>
                <w:rFonts w:ascii="宋体" w:hAnsi="宋体" w:cs="宋体"/>
                <w:bCs/>
                <w:sz w:val="18"/>
                <w:szCs w:val="18"/>
              </w:rPr>
            </w:pPr>
            <w:r>
              <w:rPr>
                <w:rFonts w:hint="eastAsia" w:ascii="宋体" w:hAnsi="宋体" w:cs="宋体"/>
                <w:b/>
                <w:bCs/>
                <w:sz w:val="18"/>
                <w:szCs w:val="18"/>
              </w:rPr>
              <w:t>艺术类课程</w:t>
            </w:r>
          </w:p>
        </w:tc>
        <w:tc>
          <w:tcPr>
            <w:tcW w:w="2778" w:type="dxa"/>
          </w:tcPr>
          <w:p w14:paraId="294C6BD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（1）引导学生以社会主义核心价值观为学习内容，树立正确人生观、价值观。</w:t>
            </w:r>
          </w:p>
          <w:p w14:paraId="701FFF5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（2）引导大学生系统地了解艺术范畴、指导学生进行艺术欣赏。</w:t>
            </w:r>
          </w:p>
          <w:p w14:paraId="57417EB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（3）通过艺术类课程鉴赏、学习相关理论，使学生树立正确的审美观念，培养高雅的审美品位，提高人文素养。</w:t>
            </w:r>
          </w:p>
          <w:p w14:paraId="38B42349">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（4）了解、吸纳中外优秀艺术成果，理解并尊重多元文化。</w:t>
            </w:r>
          </w:p>
          <w:p w14:paraId="67FF3FC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（5）拓展形象思维，培养创作精神和实践能力，提高艺术审美与鉴赏能力。</w:t>
            </w:r>
          </w:p>
          <w:p w14:paraId="5FB1575D">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（6）每个非艺术类专业学生在开设的8门课程中至少选修1门课程。</w:t>
            </w:r>
          </w:p>
          <w:p w14:paraId="48C6CC8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p>
        </w:tc>
        <w:tc>
          <w:tcPr>
            <w:tcW w:w="2778" w:type="dxa"/>
          </w:tcPr>
          <w:p w14:paraId="5E5303D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1）《美术鉴赏》课程主要涵盖中外艺术史脉络、经典流派与代表作品分析，解析绘画、雕塑、建筑等艺术形式的技法特征与创作背景。通过理论与实践结合，培养学生视觉审美能力与批判思维，掌握艺术语言解读方法，探讨作品的文化内涵、时代精神及社会价值，提升学生人文素养与跨文化理解力。</w:t>
            </w:r>
          </w:p>
          <w:p w14:paraId="3C0EA321">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（2）《音乐鉴赏》课程</w:t>
            </w:r>
            <w:r>
              <w:rPr>
                <w:rFonts w:hint="eastAsia" w:ascii="宋体" w:hAnsi="宋体" w:cs="宋体"/>
                <w:sz w:val="18"/>
                <w:szCs w:val="18"/>
              </w:rPr>
              <w:t>旨在帮助学生掌握音乐基本构成与记录方式，了解声乐、器乐体裁，以及古典、浪漫等风格特点。讲述西方音乐从中世纪到现代的发展历程，以及中国音乐从古代到近现代的演变，介绍各时期代表作曲家与作品。并通过对经典作品赏析，结合现场表演欣赏，提升学生音乐感知与鉴赏能力，激发学生热爱生活、热爱自然的情感。</w:t>
            </w:r>
          </w:p>
          <w:p w14:paraId="3331B114">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bCs/>
                <w:sz w:val="18"/>
                <w:szCs w:val="18"/>
              </w:rPr>
              <w:t>（3）《影视鉴赏》课程</w:t>
            </w:r>
            <w:r>
              <w:rPr>
                <w:rFonts w:hint="eastAsia" w:ascii="宋体" w:hAnsi="宋体" w:cs="宋体"/>
                <w:sz w:val="18"/>
                <w:szCs w:val="18"/>
              </w:rPr>
              <w:t>注重影视内容的赏析，引导学生熟悉影视艺术的发展历史，掌握影视艺术的基本语言，领略不同国家、不同时代影视艺术佳作的魅力，提高学生人文素养，最终形成学生健康、多元、开放的审美情趣。</w:t>
            </w:r>
          </w:p>
          <w:p w14:paraId="127D7CD0">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rPr>
            </w:pPr>
            <w:r>
              <w:rPr>
                <w:rFonts w:hint="eastAsia" w:ascii="宋体" w:hAnsi="宋体" w:cs="宋体"/>
                <w:sz w:val="18"/>
                <w:szCs w:val="18"/>
              </w:rPr>
              <w:t>（4）《戏剧鉴赏》课程介绍和欣赏国内外戏剧作品，主要围绕戏剧理论、戏剧文学、表演艺术、舞台美术以及实践鉴赏等方面展开，旨在培养学生对戏剧艺术的全面理解和鉴赏能力，使学生了解有关常识，懂得如何欣赏戏剧。</w:t>
            </w:r>
          </w:p>
          <w:p w14:paraId="526F08FB">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sz w:val="18"/>
                <w:szCs w:val="18"/>
              </w:rPr>
              <w:t>（5）《舞蹈鉴赏》课</w:t>
            </w:r>
            <w:r>
              <w:rPr>
                <w:rFonts w:hint="eastAsia" w:ascii="宋体" w:hAnsi="宋体" w:cs="宋体"/>
                <w:bCs/>
                <w:sz w:val="18"/>
                <w:szCs w:val="18"/>
              </w:rPr>
              <w:t>程主要围绕舞蹈理论知识、舞蹈历史文化、舞蹈表现要素以及具体的鉴赏实践展开，旨在培养学生对舞蹈艺术的感知、理解和评价能力。并通过欣赏分析中外优秀舞蹈作品，使学生了解各国及民族的历史文化民族风情，理解尊重多元文化。</w:t>
            </w:r>
          </w:p>
          <w:p w14:paraId="42A6A672">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sz w:val="18"/>
                <w:szCs w:val="18"/>
                <w:shd w:val="clear" w:color="auto" w:fill="F7F2EB"/>
              </w:rPr>
            </w:pPr>
            <w:r>
              <w:rPr>
                <w:rFonts w:hint="eastAsia" w:ascii="宋体" w:hAnsi="宋体" w:cs="宋体"/>
                <w:bCs/>
                <w:sz w:val="18"/>
                <w:szCs w:val="18"/>
              </w:rPr>
              <w:t>（6）《书法鉴赏》</w:t>
            </w:r>
            <w:r>
              <w:rPr>
                <w:rFonts w:hint="eastAsia" w:ascii="宋体" w:hAnsi="宋体" w:cs="宋体"/>
                <w:sz w:val="18"/>
                <w:szCs w:val="18"/>
              </w:rPr>
              <w:t>课程系统梳理中国书法发展史及历代名家流派，解析篆隶楷行草等书体技法特征与经典作品，结合理论与实践培养鉴赏能力，深入探讨笔法、章法、墨法及文化内涵、时代精神，提升学生审美素养与传统文化理解力。</w:t>
            </w:r>
          </w:p>
          <w:p w14:paraId="778AF1C7">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（7）《艺术导论》课程</w:t>
            </w:r>
            <w:r>
              <w:rPr>
                <w:rFonts w:hint="eastAsia" w:ascii="宋体" w:hAnsi="宋体" w:cs="宋体"/>
                <w:sz w:val="18"/>
                <w:szCs w:val="18"/>
              </w:rPr>
              <w:t>是一门涵盖广泛的学科，作为一门综合性艺术基础课程，旨在为学生搭建一个全面认识艺术的平台，使其对艺术的本质、发展历程、主要门类及审美特征等有初步的理解和把握。通过学习艺术导论，学生将能够了解艺术的发展历程、不同艺术形式的特点以及艺术对社会和文化的影响。</w:t>
            </w:r>
          </w:p>
          <w:p w14:paraId="2A217F9A">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8）《钧瓷鉴赏》课程全面解析中国钧窑历史脉络，重点聚焦宋代钧瓷的工艺成就与艺术特征。系统讲授窑变釉色形成原理、蚯蚓走泥纹等独特肌理鉴别方法，剖析天青、月白、玫瑰紫等经典釉色体系。通过实物标本与文献结合，掌握器型演变、胎土特征、支钉烧制工艺等断代依据，深入解读钧瓷在传统文化中的地位及其美学价值，培养学生从工艺技术、艺术表现到历史考据的多维度鉴赏能力。</w:t>
            </w:r>
          </w:p>
        </w:tc>
        <w:tc>
          <w:tcPr>
            <w:tcW w:w="2778" w:type="dxa"/>
          </w:tcPr>
          <w:p w14:paraId="7BDACEC5">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（1）教学模式：按照专业注重个性化指导，注重教学时效性、针对性。合理选用教学素材与多维立体化资源，采取“教学做一体”的教学模式。</w:t>
            </w:r>
          </w:p>
          <w:p w14:paraId="28744C06">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（2）教学条件：多媒体教室、教材与参考书籍、校内艺术展示区域、在线艺术资源平台和艺术活动组织与指导。</w:t>
            </w:r>
          </w:p>
          <w:p w14:paraId="226EEDAE">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（3）教学方法：讲授法、演示法、实践教学法、讨论式教学法、多媒体与网络教学法等多种互动教学方法进行。</w:t>
            </w:r>
          </w:p>
          <w:p w14:paraId="7CA65F5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（4）教师要求：任课教师要有扎实的艺术专业知识，运用多样化的教学方法，因材施教，及时关注艺术前沿，把最新的艺术资讯融入教学内容。</w:t>
            </w:r>
          </w:p>
          <w:p w14:paraId="127AE318">
            <w:pPr>
              <w:keepNext w:val="0"/>
              <w:keepLines/>
              <w:pageBreakBefore w:val="0"/>
              <w:widowControl/>
              <w:kinsoku/>
              <w:wordWrap/>
              <w:overflowPunct/>
              <w:topLinePunct w:val="0"/>
              <w:autoSpaceDE/>
              <w:autoSpaceDN/>
              <w:bidi w:val="0"/>
              <w:adjustRightInd/>
              <w:snapToGrid/>
              <w:ind w:firstLine="0" w:firstLineChars="0"/>
              <w:textAlignment w:val="auto"/>
              <w:rPr>
                <w:rFonts w:ascii="宋体" w:hAnsi="宋体" w:cs="宋体"/>
                <w:bCs/>
                <w:sz w:val="18"/>
                <w:szCs w:val="18"/>
              </w:rPr>
            </w:pPr>
            <w:r>
              <w:rPr>
                <w:rFonts w:hint="eastAsia" w:ascii="宋体" w:hAnsi="宋体" w:cs="宋体"/>
                <w:bCs/>
                <w:sz w:val="18"/>
                <w:szCs w:val="18"/>
              </w:rPr>
              <w:t>（5）评价建议：采取学习过程性与终结性考核相结合评定学习效果。</w:t>
            </w:r>
          </w:p>
        </w:tc>
      </w:tr>
    </w:tbl>
    <w:p w14:paraId="0D9E4830">
      <w:pPr>
        <w:pStyle w:val="3"/>
        <w:ind w:firstLine="422"/>
      </w:pPr>
      <w:bookmarkStart w:id="16" w:name="_Toc1993"/>
      <w:r>
        <w:rPr>
          <w:rFonts w:hint="eastAsia"/>
        </w:rPr>
        <w:t>（二）专业课程</w:t>
      </w:r>
      <w:bookmarkEnd w:id="16"/>
    </w:p>
    <w:p w14:paraId="19E40A35">
      <w:pPr>
        <w:pStyle w:val="4"/>
        <w:ind w:firstLine="422"/>
      </w:pPr>
      <w:r>
        <w:rPr>
          <w:rFonts w:hint="eastAsia"/>
        </w:rPr>
        <w:t>1.专业基础课程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716"/>
        <w:gridCol w:w="2322"/>
        <w:gridCol w:w="2322"/>
      </w:tblGrid>
      <w:tr w14:paraId="3406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14:paraId="3A79730F">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716" w:type="dxa"/>
          </w:tcPr>
          <w:p w14:paraId="0DD09CB2">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tcPr>
          <w:p w14:paraId="22C1730E">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tcPr>
          <w:p w14:paraId="1A2F9CA6">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2743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112EA579">
            <w:pPr>
              <w:pStyle w:val="5"/>
              <w:keepNext w:val="0"/>
              <w:keepLines w:val="0"/>
              <w:adjustRightInd w:val="0"/>
              <w:snapToGrid w:val="0"/>
              <w:spacing w:line="360" w:lineRule="exact"/>
              <w:jc w:val="center"/>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color w:val="auto"/>
                <w:sz w:val="18"/>
                <w:szCs w:val="18"/>
                <w:shd w:val="clear" w:color="auto" w:fill="FFFFFF"/>
              </w:rPr>
              <w:t>园林制图与识图</w:t>
            </w:r>
          </w:p>
        </w:tc>
        <w:tc>
          <w:tcPr>
            <w:tcW w:w="2716" w:type="dxa"/>
          </w:tcPr>
          <w:p w14:paraId="64D138CF">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知识目标：</w:t>
            </w:r>
          </w:p>
          <w:p w14:paraId="141AE7D8">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1.掌握园林制图的基础知识及制图规范，包括工具、符号、图例等的使用和选择。</w:t>
            </w:r>
          </w:p>
          <w:p w14:paraId="592FDB43">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2.理解园林制图与园林设计的关系，以及制图在园林设计中的实际应用。</w:t>
            </w:r>
          </w:p>
          <w:p w14:paraId="78A98BB1">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w:t>
            </w:r>
            <w:r>
              <w:rPr>
                <w:rFonts w:hint="eastAsia" w:asciiTheme="minorEastAsia" w:hAnsiTheme="minorEastAsia" w:eastAsiaTheme="minorEastAsia" w:cstheme="minorEastAsia"/>
                <w:bCs/>
                <w:kern w:val="2"/>
                <w:sz w:val="18"/>
                <w:szCs w:val="18"/>
                <w:lang w:val="en-US" w:eastAsia="zh-CN"/>
              </w:rPr>
              <w:t>.</w:t>
            </w:r>
            <w:r>
              <w:rPr>
                <w:rFonts w:hint="eastAsia" w:asciiTheme="minorEastAsia" w:hAnsiTheme="minorEastAsia" w:eastAsiaTheme="minorEastAsia" w:cstheme="minorEastAsia"/>
                <w:bCs/>
                <w:kern w:val="2"/>
                <w:sz w:val="18"/>
                <w:szCs w:val="18"/>
              </w:rPr>
              <w:t>掌握园林投影作图的方法，能够根据投影原理绘制各种视图。</w:t>
            </w:r>
          </w:p>
          <w:p w14:paraId="48BC5E71">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4.学习园林要素的绘制方法，包括地形、水体、植物、道路、建筑等的表达。</w:t>
            </w:r>
          </w:p>
          <w:p w14:paraId="05C5D6F2">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能力目标：</w:t>
            </w:r>
          </w:p>
          <w:p w14:paraId="6DA44C99">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1.能够熟练地使用各种制图工具，包括手工绘图工具以及计算机绘图软件。</w:t>
            </w:r>
          </w:p>
          <w:p w14:paraId="3A4D3649">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2.熟悉国家及行业的制图标准，能够按照标准规范进行制图操作。</w:t>
            </w:r>
          </w:p>
          <w:p w14:paraId="4FB49C5D">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3.具备识读各种类型园林设计图样的能力，能够准确理解设计意图。</w:t>
            </w:r>
          </w:p>
          <w:p w14:paraId="4FA5DD62">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4.能够准确绘制园林要素，表达设计内容。</w:t>
            </w:r>
          </w:p>
          <w:p w14:paraId="03B23539">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素质目标：</w:t>
            </w:r>
          </w:p>
          <w:p w14:paraId="18FB8A14">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1.具备良好的职业素养和职业精神，能够自觉遵守和运用国家及行业标准。</w:t>
            </w:r>
          </w:p>
          <w:p w14:paraId="0A491588">
            <w:pPr>
              <w:pStyle w:val="11"/>
              <w:spacing w:beforeAutospacing="0" w:afterAutospacing="0"/>
              <w:ind w:firstLine="0" w:firstLineChars="0"/>
              <w:jc w:val="both"/>
              <w:rPr>
                <w:rFonts w:asciiTheme="minorEastAsia" w:hAnsiTheme="minorEastAsia" w:eastAsiaTheme="minorEastAsia" w:cstheme="minorEastAsia"/>
                <w:bCs/>
                <w:kern w:val="2"/>
                <w:sz w:val="18"/>
                <w:szCs w:val="18"/>
              </w:rPr>
            </w:pPr>
            <w:r>
              <w:rPr>
                <w:rFonts w:hint="eastAsia" w:asciiTheme="minorEastAsia" w:hAnsiTheme="minorEastAsia" w:eastAsiaTheme="minorEastAsia" w:cstheme="minorEastAsia"/>
                <w:bCs/>
                <w:kern w:val="2"/>
                <w:sz w:val="18"/>
                <w:szCs w:val="18"/>
              </w:rPr>
              <w:t>2.具备高度的责任心和良好的团队合作精神，能够认真负责地完成制图任务。</w:t>
            </w:r>
          </w:p>
        </w:tc>
        <w:tc>
          <w:tcPr>
            <w:tcW w:w="2322" w:type="dxa"/>
          </w:tcPr>
          <w:p w14:paraId="7BE4F1B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模块一：园林制图基础知识</w:t>
            </w:r>
          </w:p>
          <w:p w14:paraId="44C2712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1.1绘图工具及其使用</w:t>
            </w:r>
          </w:p>
          <w:p w14:paraId="7FE4F61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1.2基本制图标准及规格</w:t>
            </w:r>
          </w:p>
          <w:p w14:paraId="5F1E04F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1.3平面图形</w:t>
            </w:r>
          </w:p>
          <w:p w14:paraId="1425939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1.4徒手绘图</w:t>
            </w:r>
          </w:p>
          <w:p w14:paraId="113D7CC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模块二：正投影法与三视图</w:t>
            </w:r>
          </w:p>
          <w:p w14:paraId="04A416C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2.1平面投影的基本性质</w:t>
            </w:r>
          </w:p>
          <w:p w14:paraId="4F9715E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2.2形体的三视图</w:t>
            </w:r>
          </w:p>
          <w:p w14:paraId="32479F3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 xml:space="preserve">模块三：点、直线、平面的投影                          </w:t>
            </w:r>
          </w:p>
          <w:p w14:paraId="292B662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3.1点的投影</w:t>
            </w:r>
          </w:p>
          <w:p w14:paraId="2749366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3.2直线的投影</w:t>
            </w:r>
          </w:p>
          <w:p w14:paraId="35ED570E">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3.3平面的投影表示法</w:t>
            </w:r>
          </w:p>
          <w:p w14:paraId="06C5080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模块四：直线与平面、平面与平面的相对位置</w:t>
            </w:r>
          </w:p>
          <w:p w14:paraId="3140D50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4.1直线与平面、平面与平面平行</w:t>
            </w:r>
          </w:p>
          <w:p w14:paraId="72C6691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4.2直线与平面、平面与平面相交</w:t>
            </w:r>
          </w:p>
          <w:p w14:paraId="2634A2EE">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4.3直线与平面、平面与平面相互垂直</w:t>
            </w:r>
          </w:p>
          <w:p w14:paraId="2C1F2F0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模块五：轴测投影</w:t>
            </w:r>
          </w:p>
          <w:p w14:paraId="7A1270A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5.1轴测投影的形成</w:t>
            </w:r>
          </w:p>
          <w:p w14:paraId="6FC8FF6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5.2正轴测投影基本性质</w:t>
            </w:r>
          </w:p>
          <w:p w14:paraId="171BD37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5.3画形体轴测图的基本方法</w:t>
            </w:r>
          </w:p>
          <w:p w14:paraId="40842C9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5.4轴测图上交线的画法</w:t>
            </w:r>
          </w:p>
          <w:p w14:paraId="2B7F194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5.5轴测剖面图的画法</w:t>
            </w:r>
          </w:p>
          <w:p w14:paraId="1D76879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5.6斜轴测投影</w:t>
            </w:r>
          </w:p>
          <w:p w14:paraId="6457FB3E">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5.7轴测图的选择</w:t>
            </w:r>
          </w:p>
          <w:p w14:paraId="4338D86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模块六：形体的各种表达方法</w:t>
            </w:r>
          </w:p>
          <w:p w14:paraId="15CCC08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6.1视图</w:t>
            </w:r>
          </w:p>
          <w:p w14:paraId="2A2981D8">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6.2剖视图</w:t>
            </w:r>
          </w:p>
          <w:p w14:paraId="4F488C2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6.3断面图</w:t>
            </w:r>
          </w:p>
          <w:p w14:paraId="32389B0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6.4简化画法</w:t>
            </w:r>
          </w:p>
          <w:p w14:paraId="37478E6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模块七：园林建筑施工图</w:t>
            </w:r>
          </w:p>
          <w:p w14:paraId="5F22F697">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7.1园林建筑分类</w:t>
            </w:r>
          </w:p>
          <w:p w14:paraId="0544F17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7.2建筑平面图</w:t>
            </w:r>
          </w:p>
          <w:p w14:paraId="298253C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7.3建筑立面图</w:t>
            </w:r>
          </w:p>
          <w:p w14:paraId="5D7EF9EB">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7.4建筑剖视图</w:t>
            </w:r>
          </w:p>
          <w:p w14:paraId="608BADE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7.5亭的表示</w:t>
            </w:r>
          </w:p>
          <w:p w14:paraId="00F4D70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模块八：园林工程设计图</w:t>
            </w:r>
          </w:p>
          <w:p w14:paraId="096CAA0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8.1园林工程施工图的内容和作用</w:t>
            </w:r>
          </w:p>
          <w:p w14:paraId="7854B09B">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8.2园林总体规划设计图</w:t>
            </w:r>
          </w:p>
          <w:p w14:paraId="7CFE00B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8.3竖向设计图</w:t>
            </w:r>
          </w:p>
          <w:p w14:paraId="1B90DC1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8.4山石施工图</w:t>
            </w:r>
          </w:p>
          <w:p w14:paraId="1A0F4A38">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8.5园路广场施工图</w:t>
            </w:r>
          </w:p>
          <w:p w14:paraId="551931AF">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模块九：透视与投影</w:t>
            </w:r>
          </w:p>
          <w:p w14:paraId="7F26F6B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9.1透视投影的概述</w:t>
            </w:r>
          </w:p>
          <w:p w14:paraId="6F45F44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9.2点、直线和平面的透视</w:t>
            </w:r>
          </w:p>
          <w:p w14:paraId="089C8D44">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9.3透视图的分类及透视参数的选择</w:t>
            </w:r>
          </w:p>
          <w:p w14:paraId="54FB595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shd w:val="clear" w:color="auto" w:fill="FFFFFF"/>
              </w:rPr>
              <w:t>9.4透视图的画法</w:t>
            </w:r>
          </w:p>
        </w:tc>
        <w:tc>
          <w:tcPr>
            <w:tcW w:w="2322" w:type="dxa"/>
          </w:tcPr>
          <w:p w14:paraId="378BF09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67AD305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1.理论与实践结合</w:t>
            </w:r>
          </w:p>
          <w:p w14:paraId="068D619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结合现场园林工程进行实地识图教学，通过案例分析、项目实践等方式，让学生在实际操作中掌握识图与制图的技能。</w:t>
            </w:r>
          </w:p>
          <w:p w14:paraId="5704AC9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2.“教、学、做”一体化</w:t>
            </w:r>
          </w:p>
          <w:p w14:paraId="3E84478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以项目任务为驱动，选用典型的园林工程案例或园林工程标准图作为教学载体，下达读图或绘图项目任务。</w:t>
            </w:r>
          </w:p>
          <w:p w14:paraId="7BC05B6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学生“在学中做”或“在做中学”，通过项目任务的完成来巩固和提升理论知识。</w:t>
            </w:r>
          </w:p>
          <w:p w14:paraId="3E1BBCF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226B0CC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1.多媒体教学</w:t>
            </w:r>
          </w:p>
          <w:p w14:paraId="571C66E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利用动态模拟、动画技术、二维图形等多媒体手段，丰富教学场景，帮助学生建立空间想象和分析能力。</w:t>
            </w:r>
          </w:p>
          <w:p w14:paraId="51A82EB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2.案例教学</w:t>
            </w:r>
          </w:p>
          <w:p w14:paraId="68B489F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引入园林设计、施工等实际案例，通过案例分析，让学生掌握园林制图与识图的实际应用。</w:t>
            </w:r>
          </w:p>
          <w:p w14:paraId="4A78EB8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3.“以例代理”教学</w:t>
            </w:r>
          </w:p>
          <w:p w14:paraId="0A986FF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将理论知识点的教学围绕制图技能展开，通过实例阐明概念，将基础理论融入项目任务中。</w:t>
            </w:r>
          </w:p>
          <w:p w14:paraId="517B499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5C77BCD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1.教学资源</w:t>
            </w:r>
          </w:p>
          <w:p w14:paraId="0530B29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提供丰富的图片或实物展示不同的园林设计图纸。</w:t>
            </w:r>
          </w:p>
          <w:p w14:paraId="3E48634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准备园林制图示例图纸、常用符号手册等教学资源。</w:t>
            </w:r>
          </w:p>
          <w:p w14:paraId="4474434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2.教学设备</w:t>
            </w:r>
          </w:p>
          <w:p w14:paraId="66EC7E6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提供绘图笔、绘图尺、模板、绘图板等制图工具。</w:t>
            </w:r>
          </w:p>
          <w:p w14:paraId="14F9355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配备专业的绘图软件（如CAD），方便学生掌握数字制图技术。</w:t>
            </w:r>
          </w:p>
          <w:p w14:paraId="5E1C9CA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3.实践教学基地</w:t>
            </w:r>
          </w:p>
          <w:p w14:paraId="623A5C4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与园林设计、施工单位建立合作关系，为学生提供实地参观、实践的机会。</w:t>
            </w:r>
          </w:p>
          <w:p w14:paraId="6AE4029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12A3564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1.专业知识</w:t>
            </w:r>
          </w:p>
          <w:p w14:paraId="7A1CD30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掌握园林制图与识图的基本理论、技能和方法。</w:t>
            </w:r>
          </w:p>
          <w:p w14:paraId="4A3FA95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熟悉园林设计、施工等实践领域，具有相关实践经验。</w:t>
            </w:r>
          </w:p>
          <w:p w14:paraId="7C97438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w:t>
            </w:r>
          </w:p>
          <w:p w14:paraId="59C548F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具备较强的课堂驾驭能力，能够有效地组织教学活动。</w:t>
            </w:r>
          </w:p>
          <w:p w14:paraId="5FF286B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善于运用多种教学方法和手段，激发学生的学习兴趣和创新能力。</w:t>
            </w:r>
          </w:p>
          <w:p w14:paraId="402CC8D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5D9A841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1.知识考核</w:t>
            </w:r>
          </w:p>
          <w:p w14:paraId="228B3AB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通过课堂测试、作业批改等方式，考核学生对园林制图与识图基本知识的掌握情况。</w:t>
            </w:r>
          </w:p>
          <w:p w14:paraId="16BB057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2.技能考核</w:t>
            </w:r>
          </w:p>
          <w:p w14:paraId="3C287FF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通过实践操作考核、项目任务完成情况等方式，考核学生的识图、绘图技能以及运用技能解决问题的能力。</w:t>
            </w:r>
          </w:p>
          <w:p w14:paraId="341D12E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3.过程考核</w:t>
            </w:r>
          </w:p>
          <w:p w14:paraId="61C4314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注重平时表现和学习态度的考核，包括课堂参与度、作业完成情况、小组讨论表现等。</w:t>
            </w:r>
          </w:p>
          <w:p w14:paraId="2C5AC9D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4.综合能力考核</w:t>
            </w:r>
          </w:p>
          <w:p w14:paraId="2D8A322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鼓励学生参加各类园林设计竞赛和实践活动，通过综合评价学生的实践成果和创新能力来评定综合能力。</w:t>
            </w:r>
          </w:p>
        </w:tc>
      </w:tr>
      <w:tr w14:paraId="6FFA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24BC72EA">
            <w:pPr>
              <w:ind w:firstLine="0" w:firstLineChars="0"/>
              <w:jc w:val="center"/>
              <w:rPr>
                <w:rFonts w:asciiTheme="minorEastAsia" w:hAnsiTheme="minorEastAsia" w:eastAsiaTheme="minorEastAsia" w:cstheme="minorEastAsia"/>
                <w:bCs/>
                <w:sz w:val="18"/>
                <w:szCs w:val="18"/>
              </w:rPr>
            </w:pPr>
            <w:r>
              <w:rPr>
                <w:rStyle w:val="16"/>
                <w:rFonts w:hint="eastAsia" w:asciiTheme="minorEastAsia" w:hAnsiTheme="minorEastAsia" w:eastAsiaTheme="minorEastAsia" w:cstheme="minorEastAsia"/>
                <w:sz w:val="18"/>
                <w:szCs w:val="18"/>
                <w:shd w:val="clear" w:color="auto" w:fill="FFFFFF"/>
              </w:rPr>
              <w:t>植物生长与环境</w:t>
            </w:r>
          </w:p>
        </w:tc>
        <w:tc>
          <w:tcPr>
            <w:tcW w:w="2716" w:type="dxa"/>
          </w:tcPr>
          <w:p w14:paraId="2084CEC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5DA3D67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植物细胞、组织和器官的形态、结构、类型及主要功能，以及与农业生产的关系。这包括了解植物细胞的基本构造、原生质，以及细胞的繁殖方式，如无丝分裂、有丝分裂和减数分裂。同时，也需要掌握植物组织的分类和功能，如分生组织、成熟组织和维管束等。</w:t>
            </w:r>
          </w:p>
          <w:p w14:paraId="5BD563A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理解植物能量代谢过程、物质代谢过程、基本机理、生长发育过程及衰老脱落、抗逆生理的影响因素，以及这些知识在农业生产中的应用。此外，还应掌握光合作用、呼吸作用等生理过程的概念、影响因素及其在生产实践中的应用。</w:t>
            </w:r>
          </w:p>
          <w:p w14:paraId="752D7A4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439928C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1.能够熟练使用显微镜观察植物器官的特征，具备识别常见蔬菜、花卉、果树等植物的科属归类，并能够说出其主要科属特征的能力。</w:t>
            </w:r>
          </w:p>
          <w:p w14:paraId="674E5A6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2.能够正确掌握作物的需水、需肥规律，以达到合理灌溉、合理施肥的目的。同时，能够利用光合作用的理论指导农业生产，预测造成植物进行无氧呼吸的条件，并调整栽培措施。</w:t>
            </w:r>
          </w:p>
          <w:p w14:paraId="3C30065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3.能够熟练应用农业生产上常用的植物生长调节剂，并采取相应措施调节植物营养生长和植物生殖生长。此外，能够利用植物成花理论指导生产实际，提高植物抵抗不良环境条件的能力。</w:t>
            </w:r>
          </w:p>
          <w:p w14:paraId="2D20E6F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6D58E37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1.养成良好的职业道德意识、严谨的科学态度，以及爱护自然、保护自然的意识。</w:t>
            </w:r>
          </w:p>
          <w:p w14:paraId="531339A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2.培养分析、观察自然现象的能力，以及科学探索、理论联系实际的学风。通过课程学习，学生能够独立思考、规范操作，形成独立思考和解决实际问题的能力。</w:t>
            </w:r>
          </w:p>
        </w:tc>
        <w:tc>
          <w:tcPr>
            <w:tcW w:w="2322" w:type="dxa"/>
          </w:tcPr>
          <w:p w14:paraId="78C3AD3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模块一：植物细胞与组织</w:t>
            </w:r>
          </w:p>
          <w:p w14:paraId="5283B22F">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1.1植物的细胞</w:t>
            </w:r>
          </w:p>
          <w:p w14:paraId="47F085D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1.2植物的组织</w:t>
            </w:r>
          </w:p>
          <w:p w14:paraId="6780825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1.3植物的器官</w:t>
            </w:r>
          </w:p>
          <w:p w14:paraId="5DA3BB8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模块二：植物的分类和类群</w:t>
            </w:r>
          </w:p>
          <w:p w14:paraId="2641983B">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2.1植物分类的基础知识</w:t>
            </w:r>
          </w:p>
          <w:p w14:paraId="304A2B5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2.2植物界的主要类群</w:t>
            </w:r>
          </w:p>
          <w:p w14:paraId="1124361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模块：三植物的常见科属</w:t>
            </w:r>
          </w:p>
          <w:p w14:paraId="42755E4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3.1常见科属及特征</w:t>
            </w:r>
          </w:p>
          <w:p w14:paraId="0D38DF78">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3.2植物检索表的使用</w:t>
            </w:r>
          </w:p>
          <w:p w14:paraId="7F8165E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模块四：植物的水分代谢和矿物质营养</w:t>
            </w:r>
          </w:p>
          <w:p w14:paraId="4F6D664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4.1植物的水分代谢</w:t>
            </w:r>
          </w:p>
          <w:p w14:paraId="1815718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4.2植物的矿质营养</w:t>
            </w:r>
          </w:p>
          <w:p w14:paraId="76CF931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模块五：植物的光合作用和呼吸作用</w:t>
            </w:r>
          </w:p>
          <w:p w14:paraId="0DA653E4">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5.1植物的光合作用</w:t>
            </w:r>
          </w:p>
          <w:p w14:paraId="4199BF7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5.2植物的呼吸作用</w:t>
            </w:r>
          </w:p>
          <w:p w14:paraId="4273DDF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模块六：植物的生长发育和生长物质</w:t>
            </w:r>
          </w:p>
          <w:p w14:paraId="55CD7BE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6.1植物的生长发育</w:t>
            </w:r>
          </w:p>
          <w:p w14:paraId="7E25556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shd w:val="clear" w:color="auto" w:fill="FFFFFF"/>
              </w:rPr>
              <w:t>6.2植物的生长物质</w:t>
            </w:r>
          </w:p>
        </w:tc>
        <w:tc>
          <w:tcPr>
            <w:tcW w:w="2322" w:type="dxa"/>
          </w:tcPr>
          <w:p w14:paraId="7DDDA08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09765C8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1.项目导向：</w:t>
            </w:r>
          </w:p>
          <w:p w14:paraId="1732A2E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以职业活动为主线，将理论教学、实践教学与学生的知识技术应用能力、团队协作能力等培养相结合。</w:t>
            </w:r>
          </w:p>
          <w:p w14:paraId="5AEC2B1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2.理实结合：</w:t>
            </w:r>
          </w:p>
          <w:p w14:paraId="5CDF16E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结合植物的生长发育顺序，将植物与植物生理基础理论、基本技能和职业素养融入教学模块和单元。</w:t>
            </w:r>
          </w:p>
          <w:p w14:paraId="0A73779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180B3D3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1.实地考察法：</w:t>
            </w:r>
          </w:p>
          <w:p w14:paraId="40969EB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带领学生到校园、植物园等地进行实地考察，观察植物的生长环境和生理过程。</w:t>
            </w:r>
          </w:p>
          <w:p w14:paraId="1E0C60C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2.实验探究法：</w:t>
            </w:r>
          </w:p>
          <w:p w14:paraId="7354FB0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设计实验，让学生亲自操作、观察、记录实验结果，提高实验技能和分析问题的能力。</w:t>
            </w:r>
          </w:p>
          <w:p w14:paraId="35D3E78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3.问题导向教学法：</w:t>
            </w:r>
          </w:p>
          <w:p w14:paraId="6DF3298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提出问题或情境，引导学生主动思考和探索，培养他们的问题解决能力和创新意识。</w:t>
            </w:r>
          </w:p>
          <w:p w14:paraId="7BF7CBE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37412A8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1.教学资源：</w:t>
            </w:r>
          </w:p>
          <w:p w14:paraId="26B4C86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提供植物标本、植物图谱、植物实验器材等教学资源。</w:t>
            </w:r>
          </w:p>
          <w:p w14:paraId="12E0C48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2.教学场所：</w:t>
            </w:r>
          </w:p>
          <w:p w14:paraId="6B828F8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配备植物园、植物实验室等教学场所，满足实地考察和实验探究的教学需求。</w:t>
            </w:r>
          </w:p>
          <w:p w14:paraId="1713272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717B83D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1.专业知识：</w:t>
            </w:r>
          </w:p>
          <w:p w14:paraId="7C93C46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具备植物与植物生理领域的专业知识和技能。</w:t>
            </w:r>
          </w:p>
          <w:p w14:paraId="63D3740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了解种植类行业和课程的特点，熟悉职业标准和岗位要求。</w:t>
            </w:r>
          </w:p>
          <w:p w14:paraId="182CF4A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w:t>
            </w:r>
          </w:p>
          <w:p w14:paraId="6FA44AF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能够灵活运用多种教学方法和手段，提高教学效果。</w:t>
            </w:r>
          </w:p>
          <w:p w14:paraId="1955CA8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具备良好的课堂驾驭能力，能够激发学生的学习兴趣和创新能力。</w:t>
            </w:r>
          </w:p>
          <w:p w14:paraId="1B8ABCB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3.实践经验：</w:t>
            </w:r>
          </w:p>
          <w:p w14:paraId="4A58BA3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具备一定的实践经验，能够指导学生进行实地考察和实验探究。</w:t>
            </w:r>
          </w:p>
          <w:p w14:paraId="5F6D3E3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713D6D6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1.知识考核：</w:t>
            </w:r>
          </w:p>
          <w:p w14:paraId="348336C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通过理论测试、作业批改等方式考核学生对植物与植物生理基本知识的掌握情况。</w:t>
            </w:r>
          </w:p>
          <w:p w14:paraId="7027A93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2.技能考核：</w:t>
            </w:r>
          </w:p>
          <w:p w14:paraId="0A71A84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通过实验技能测试、项目任务完成情况等方式考核学生的实验技能和实践能力。</w:t>
            </w:r>
          </w:p>
          <w:p w14:paraId="596DE0D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3.过程考核：</w:t>
            </w:r>
          </w:p>
          <w:p w14:paraId="5F1E7E1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注重平时表现和学习态度的考核，包括课堂参与度、作业完成情况、小组讨论表现等。</w:t>
            </w:r>
          </w:p>
        </w:tc>
      </w:tr>
      <w:tr w14:paraId="4C58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3F1310B2">
            <w:pPr>
              <w:ind w:firstLine="0" w:firstLineChars="0"/>
              <w:jc w:val="center"/>
              <w:rPr>
                <w:rStyle w:val="16"/>
                <w:rFonts w:asciiTheme="minorEastAsia" w:hAnsiTheme="minorEastAsia" w:eastAsiaTheme="minorEastAsia" w:cstheme="minorEastAsia"/>
                <w:b w:val="0"/>
                <w:bCs/>
                <w:sz w:val="18"/>
                <w:szCs w:val="18"/>
                <w:shd w:val="clear" w:color="auto" w:fill="FFFFFF"/>
              </w:rPr>
            </w:pPr>
            <w:r>
              <w:rPr>
                <w:rStyle w:val="16"/>
                <w:rFonts w:hint="eastAsia" w:asciiTheme="minorEastAsia" w:hAnsiTheme="minorEastAsia" w:eastAsiaTheme="minorEastAsia" w:cstheme="minorEastAsia"/>
                <w:sz w:val="18"/>
                <w:szCs w:val="18"/>
                <w:shd w:val="clear" w:color="auto" w:fill="FFFFFF"/>
              </w:rPr>
              <w:t>园林计算机辅助设计AutoCAD</w:t>
            </w:r>
          </w:p>
        </w:tc>
        <w:tc>
          <w:tcPr>
            <w:tcW w:w="2716" w:type="dxa"/>
          </w:tcPr>
          <w:p w14:paraId="7A2A879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395E70B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1.掌握CAD软件的基本操作原理和方法，包括常用命令和工具的使用，了解CAD在园林设计中的应用特点和优势。</w:t>
            </w:r>
          </w:p>
          <w:p w14:paraId="76145DD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2.学习园林制图的国家标准和规范，理解园林设计图样的表达方式和要求，能够运用CAD软件准确绘制园林设计图纸。</w:t>
            </w:r>
          </w:p>
          <w:p w14:paraId="63EA24F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3.掌握园林中各种要素（如地形、水体、植物、道路、建筑等）的CAD表达方法，了解各种园林设计图样的绘制技巧和注意事项。</w:t>
            </w:r>
          </w:p>
          <w:p w14:paraId="478B01F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0E35CEF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1.具备利用CAD软件进行园林设计图纸绘制的能力，包括平面图、立面图、剖面图等各种类型的图纸。</w:t>
            </w:r>
          </w:p>
          <w:p w14:paraId="037D544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2.能够运用CAD软件进行园林设计的三维建模和渲染，呈现设计效果，辅助设计方案的表达和沟通。</w:t>
            </w:r>
          </w:p>
          <w:p w14:paraId="28FCC94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3.培养学生独立解决问题的能力，遇到绘图中的难题能够自主查找资料、寻求帮助，并找到有效的解决方案。</w:t>
            </w:r>
          </w:p>
          <w:p w14:paraId="2DBA6F8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135C9A6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1.培养学生的专业素养和职业道德，使其在园林设计工作中能够遵守行业规范，保持高度的责任心和敬业精神。</w:t>
            </w:r>
          </w:p>
          <w:p w14:paraId="5CF3B69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2.提高学生的团队协作精神和沟通能力，使其在园林设计团队中能够与他人有效合作，共同完成任务。</w:t>
            </w:r>
          </w:p>
          <w:p w14:paraId="3BB4308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3.培养学生的创新意识和审美能力，鼓励其在园林设计中发挥想象力和创造力，设计出具有个性和特色的园林作品。</w:t>
            </w:r>
          </w:p>
        </w:tc>
        <w:tc>
          <w:tcPr>
            <w:tcW w:w="2322" w:type="dxa"/>
            <w:vAlign w:val="center"/>
          </w:tcPr>
          <w:p w14:paraId="3CAB316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模块一：导论AuTo CAD的基本知识</w:t>
            </w:r>
          </w:p>
          <w:p w14:paraId="5FDDF2D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1.1AuTo CAD在园林设计中的应用</w:t>
            </w:r>
          </w:p>
          <w:p w14:paraId="7DB1FF6F">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1.2AuTo CAD的用户界面</w:t>
            </w:r>
          </w:p>
          <w:p w14:paraId="6323FF0B">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1.3AuTo CAD2000的基本操作</w:t>
            </w:r>
          </w:p>
          <w:p w14:paraId="47EA823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模块二：基本绘图</w:t>
            </w:r>
          </w:p>
          <w:p w14:paraId="57456EF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2.1绘制直线</w:t>
            </w:r>
          </w:p>
          <w:p w14:paraId="313A2FC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2.2用辅助绘图工具控制光标</w:t>
            </w:r>
          </w:p>
          <w:p w14:paraId="336B08E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2.3绘制图像</w:t>
            </w:r>
          </w:p>
          <w:p w14:paraId="4A2A39D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模块三：对象特性</w:t>
            </w:r>
          </w:p>
          <w:p w14:paraId="5A40A77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3.1对象的线型特性</w:t>
            </w:r>
          </w:p>
          <w:p w14:paraId="6FF7D2B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3.2对象的线宽特性</w:t>
            </w:r>
          </w:p>
          <w:p w14:paraId="03FBE13A">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3.3对象的颜色特性</w:t>
            </w:r>
          </w:p>
          <w:p w14:paraId="30ED57E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3.4对象的图层特性</w:t>
            </w:r>
          </w:p>
          <w:p w14:paraId="6FF5A885">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3.5在AuTo CAD中使用图层、线型、线宽和颜色的一般原则</w:t>
            </w:r>
          </w:p>
          <w:p w14:paraId="597543E7">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3.6 对象特征编辑</w:t>
            </w:r>
          </w:p>
          <w:p w14:paraId="03D9961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模块四：图形编辑</w:t>
            </w:r>
          </w:p>
          <w:p w14:paraId="0F511D49">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4.1选择对象</w:t>
            </w:r>
          </w:p>
          <w:p w14:paraId="5674C95F">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4.2复制对象</w:t>
            </w:r>
          </w:p>
          <w:p w14:paraId="284DF6D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4.3改变对象位置</w:t>
            </w:r>
          </w:p>
          <w:p w14:paraId="6CC903A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4.4改变对象尺寸</w:t>
            </w:r>
          </w:p>
          <w:p w14:paraId="61EAF4A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4.5线的打断、圆角、倒角</w:t>
            </w:r>
          </w:p>
          <w:p w14:paraId="4B7C337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4.6对象的分解</w:t>
            </w:r>
          </w:p>
          <w:p w14:paraId="7F691B7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4.7多段线编辑</w:t>
            </w:r>
          </w:p>
          <w:p w14:paraId="696D329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4.8多线编辑</w:t>
            </w:r>
          </w:p>
          <w:p w14:paraId="29405A4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4.9用夹点进行快速编辑</w:t>
            </w:r>
          </w:p>
          <w:p w14:paraId="1D08202B">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模块五：文字</w:t>
            </w:r>
          </w:p>
          <w:p w14:paraId="36480EB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5.1文字标注的一段要求及文字样式的设置</w:t>
            </w:r>
          </w:p>
          <w:p w14:paraId="19741EB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5.2文字的输入</w:t>
            </w:r>
          </w:p>
          <w:p w14:paraId="35A0C5B2">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模块六：图案填充</w:t>
            </w:r>
          </w:p>
          <w:p w14:paraId="7E254794">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6.1BHATCH图案填充</w:t>
            </w:r>
          </w:p>
          <w:p w14:paraId="7E2EB8F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6.2关于图案填充的补充说明</w:t>
            </w:r>
          </w:p>
          <w:p w14:paraId="3F063026">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模块七：图块</w:t>
            </w:r>
          </w:p>
          <w:p w14:paraId="79218F87">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7.1图块的创建</w:t>
            </w:r>
          </w:p>
          <w:p w14:paraId="331B9E1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7.2图块的插入</w:t>
            </w:r>
          </w:p>
          <w:p w14:paraId="3570C911">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7.3将图块保存为独立文件</w:t>
            </w:r>
          </w:p>
          <w:p w14:paraId="6B767F98">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模块八：尺寸标注</w:t>
            </w:r>
          </w:p>
          <w:p w14:paraId="0B33533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8.1尺寸标注的组成要素及标注规则</w:t>
            </w:r>
          </w:p>
          <w:p w14:paraId="2C538863">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8.2尺寸标注命令</w:t>
            </w:r>
          </w:p>
          <w:p w14:paraId="546D08C0">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模块九：图纸布局与打印输出</w:t>
            </w:r>
          </w:p>
          <w:p w14:paraId="76F55DEF">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9.1 模型空间、图纸空间与布局的概念</w:t>
            </w:r>
          </w:p>
          <w:p w14:paraId="4074116C">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9.2 新建布局</w:t>
            </w:r>
          </w:p>
          <w:p w14:paraId="450B3F2D">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9.3 为布局创建浮动视口</w:t>
            </w:r>
          </w:p>
          <w:p w14:paraId="60BBCCFE">
            <w:pPr>
              <w:ind w:firstLine="0" w:firstLineChars="0"/>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9.4 打印图形</w:t>
            </w:r>
          </w:p>
          <w:p w14:paraId="727B86A4">
            <w:pPr>
              <w:ind w:firstLine="0" w:firstLineChars="0"/>
              <w:rPr>
                <w:rFonts w:asciiTheme="minorEastAsia" w:hAnsiTheme="minorEastAsia" w:eastAsiaTheme="minorEastAsia" w:cstheme="minorEastAsia"/>
                <w:bCs/>
                <w:sz w:val="18"/>
                <w:szCs w:val="18"/>
                <w:shd w:val="clear" w:color="auto" w:fill="FFFFFF"/>
              </w:rPr>
            </w:pPr>
          </w:p>
        </w:tc>
        <w:tc>
          <w:tcPr>
            <w:tcW w:w="2322" w:type="dxa"/>
          </w:tcPr>
          <w:p w14:paraId="37A73AF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0FEE655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1.理论与实践相结合</w:t>
            </w:r>
          </w:p>
          <w:p w14:paraId="7CAB23B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强调CAD软件操作技能的训练，同时结合园林设计实例，使学生能够将理论知识应用于实际设计中。</w:t>
            </w:r>
          </w:p>
          <w:p w14:paraId="7159711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2.线上线下混合教学</w:t>
            </w:r>
          </w:p>
          <w:p w14:paraId="5243F47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利用在线教学平台，提供CAD软件操作视频教程、在线答疑等教学资源，方便学生自主学习。</w:t>
            </w:r>
          </w:p>
          <w:p w14:paraId="5690D5F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线下课堂则注重案例分析、讨论交流和实践操作，加强师生互动和学生间的协作。</w:t>
            </w:r>
          </w:p>
          <w:p w14:paraId="5A55C40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1E0C6B7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1.案例教学法</w:t>
            </w:r>
          </w:p>
          <w:p w14:paraId="5E7A737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精选具有代表性的园林设计案例，分析其在CAD中的绘制过程，让学生了解实际设计中的问题和解决方案。</w:t>
            </w:r>
          </w:p>
          <w:p w14:paraId="60AFF94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2.演示与操作相结合</w:t>
            </w:r>
          </w:p>
          <w:p w14:paraId="3395370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教师演示CAD软件的基本操作和高级技巧，学生跟随操作，确保学生掌握操作技能。</w:t>
            </w:r>
          </w:p>
          <w:p w14:paraId="32F97CC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3.分组协作与讨论</w:t>
            </w:r>
          </w:p>
          <w:p w14:paraId="76CFC41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学生分组进行项目实践，组内成员相互协作、交流想法，提升团队协作和沟通能力。</w:t>
            </w:r>
          </w:p>
          <w:p w14:paraId="07F6245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25AB0C6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1.硬件条件</w:t>
            </w:r>
          </w:p>
          <w:p w14:paraId="5173729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提供足够数量的计算机设备，配置适合CAD软件运行的操作系统和显卡。</w:t>
            </w:r>
          </w:p>
          <w:p w14:paraId="26E80DC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提供投影设备，方便教师进行演示和讲解。</w:t>
            </w:r>
          </w:p>
          <w:p w14:paraId="1C15CEB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2.软件条件</w:t>
            </w:r>
          </w:p>
          <w:p w14:paraId="08E11D6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安装AutoCAD、中望CAD等主流园林计算机辅助设计软件，并提供相应的教程和插件。</w:t>
            </w:r>
          </w:p>
          <w:p w14:paraId="4B6FA01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提供网络学习平台，方便学生自主学习和获取教学资源。</w:t>
            </w:r>
          </w:p>
          <w:p w14:paraId="3CB6029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3.实践教学条件</w:t>
            </w:r>
          </w:p>
          <w:p w14:paraId="5A31A2A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配备园林设计实验室或工作坊，提供实际设计项目让学生进行操作实践。</w:t>
            </w:r>
          </w:p>
          <w:p w14:paraId="0FEFA23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767E3E7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1.专业知识</w:t>
            </w:r>
          </w:p>
          <w:p w14:paraId="77A041F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熟练掌握园林设计、计算机辅助设计等相关领域的专业知识和技能。</w:t>
            </w:r>
          </w:p>
          <w:p w14:paraId="5D8D5AA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了解园林行业的发展趋势和新技术应用。</w:t>
            </w:r>
          </w:p>
          <w:p w14:paraId="178DA5C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w:t>
            </w:r>
          </w:p>
          <w:p w14:paraId="7F0B585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具备良好的教学组织和课堂管理能力，能够激发学生的学习兴趣和积极性。</w:t>
            </w:r>
          </w:p>
          <w:p w14:paraId="3C095BA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善于运用多种教学方法和手段，提高教学效果。</w:t>
            </w:r>
          </w:p>
          <w:p w14:paraId="00F5D34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3.实践经验</w:t>
            </w:r>
          </w:p>
          <w:p w14:paraId="4058350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具有一定的园林设计或计算机辅助设计实践经验，能够为学生提供实践指导和建议。</w:t>
            </w:r>
          </w:p>
          <w:p w14:paraId="2B9D3F5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08370E3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1.知识与技能考核</w:t>
            </w:r>
          </w:p>
          <w:p w14:paraId="42ADB8B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通过平时作业、期中考试和期末考试等形式，考核学生对CAD软件基本操作技能和相关园林设计知识的掌握情况。</w:t>
            </w:r>
          </w:p>
          <w:p w14:paraId="1EE8CED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2.实践能力考核</w:t>
            </w:r>
          </w:p>
          <w:p w14:paraId="282B685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通过项目实践、课程设计等形式，考核学生将理论知识应用于实际设计中的能力，包括方案设计、图纸绘制、图纸审核等方面。</w:t>
            </w:r>
          </w:p>
          <w:p w14:paraId="145691E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3.综合素质考核</w:t>
            </w:r>
          </w:p>
          <w:p w14:paraId="31705A4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考核学生的团队协作能力、沟通能力、创新能力等综合素质，鼓励学生积极参与学术科技活动、竞赛等，提高学生的综合素质和实践能力。</w:t>
            </w:r>
          </w:p>
          <w:p w14:paraId="16C7A23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4.考核标准</w:t>
            </w:r>
          </w:p>
          <w:p w14:paraId="6CC4D9C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平时成绩占总评分的30%，包括作业、课堂表现等；期中考试成绩占总评分的30%；期末考试成绩占总评分的40%。同时，将项目实践成果和参与度纳入综合评分考虑范围。</w:t>
            </w:r>
          </w:p>
        </w:tc>
      </w:tr>
      <w:tr w14:paraId="4B57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1D15914C">
            <w:pPr>
              <w:ind w:firstLine="0" w:firstLineChars="0"/>
              <w:jc w:val="center"/>
              <w:rPr>
                <w:rStyle w:val="16"/>
                <w:rFonts w:hint="default" w:asciiTheme="minorEastAsia" w:hAnsiTheme="minorEastAsia" w:eastAsiaTheme="minorEastAsia" w:cstheme="minorEastAsia"/>
                <w:sz w:val="18"/>
                <w:szCs w:val="18"/>
                <w:shd w:val="clear" w:color="auto" w:fill="FFFFFF"/>
                <w:lang w:val="en-US" w:eastAsia="zh-CN"/>
              </w:rPr>
            </w:pPr>
            <w:r>
              <w:rPr>
                <w:rStyle w:val="16"/>
                <w:rFonts w:hint="eastAsia" w:asciiTheme="minorEastAsia" w:hAnsiTheme="minorEastAsia" w:eastAsiaTheme="minorEastAsia" w:cstheme="minorEastAsia"/>
                <w:sz w:val="18"/>
                <w:szCs w:val="18"/>
                <w:shd w:val="clear" w:color="auto" w:fill="FFFFFF"/>
                <w:lang w:val="en-US" w:eastAsia="zh-CN"/>
              </w:rPr>
              <w:t>园林植物识别</w:t>
            </w:r>
          </w:p>
        </w:tc>
        <w:tc>
          <w:tcPr>
            <w:tcW w:w="2716" w:type="dxa"/>
          </w:tcPr>
          <w:p w14:paraId="6E15827C">
            <w:pPr>
              <w:ind w:firstLine="0" w:firstLineChars="0"/>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知识目标：</w:t>
            </w:r>
          </w:p>
          <w:p w14:paraId="0D406BFC">
            <w:pPr>
              <w:numPr>
                <w:ilvl w:val="0"/>
                <w:numId w:val="0"/>
              </w:numP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掌握植物分类学基础知识</w:t>
            </w:r>
            <w:r>
              <w:rPr>
                <w:rFonts w:hint="eastAsia" w:asciiTheme="minorEastAsia" w:hAnsiTheme="minorEastAsia" w:eastAsiaTheme="minorEastAsia" w:cstheme="minorEastAsia"/>
                <w:bCs/>
                <w:sz w:val="18"/>
                <w:szCs w:val="18"/>
                <w:lang w:eastAsia="zh-CN"/>
              </w:rPr>
              <w:t>。</w:t>
            </w:r>
          </w:p>
          <w:p w14:paraId="370246A2">
            <w:pPr>
              <w:numPr>
                <w:ilvl w:val="0"/>
                <w:numId w:val="0"/>
              </w:numPr>
              <w:ind w:left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掌握园林植物各器官的形态特征</w:t>
            </w:r>
            <w:r>
              <w:rPr>
                <w:rFonts w:hint="eastAsia" w:asciiTheme="minorEastAsia" w:hAnsiTheme="minorEastAsia" w:eastAsiaTheme="minorEastAsia" w:cstheme="minorEastAsia"/>
                <w:bCs/>
                <w:sz w:val="18"/>
                <w:szCs w:val="18"/>
                <w:lang w:eastAsia="zh-CN"/>
              </w:rPr>
              <w:t>。</w:t>
            </w:r>
          </w:p>
          <w:p w14:paraId="40510CD4">
            <w:pPr>
              <w:numPr>
                <w:ilvl w:val="0"/>
                <w:numId w:val="0"/>
              </w:numPr>
              <w:ind w:left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识别并掌握主要园林植物的识别特征、生态习性及园林应用</w:t>
            </w:r>
            <w:r>
              <w:rPr>
                <w:rFonts w:hint="eastAsia" w:asciiTheme="minorEastAsia" w:hAnsiTheme="minorEastAsia" w:eastAsiaTheme="minorEastAsia" w:cstheme="minorEastAsia"/>
                <w:bCs/>
                <w:sz w:val="18"/>
                <w:szCs w:val="18"/>
                <w:lang w:eastAsia="zh-CN"/>
              </w:rPr>
              <w:t>。</w:t>
            </w:r>
          </w:p>
          <w:p w14:paraId="75434BB8">
            <w:pPr>
              <w:numPr>
                <w:ilvl w:val="0"/>
                <w:numId w:val="0"/>
              </w:numPr>
              <w:ind w:left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了解园林植物识别的方法与工具</w:t>
            </w:r>
            <w:r>
              <w:rPr>
                <w:rFonts w:hint="eastAsia" w:asciiTheme="minorEastAsia" w:hAnsiTheme="minorEastAsia" w:eastAsiaTheme="minorEastAsia" w:cstheme="minorEastAsia"/>
                <w:bCs/>
                <w:sz w:val="18"/>
                <w:szCs w:val="18"/>
                <w:lang w:eastAsia="zh-CN"/>
              </w:rPr>
              <w:t>。</w:t>
            </w:r>
          </w:p>
          <w:p w14:paraId="0701C3E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能力</w:t>
            </w:r>
            <w:r>
              <w:rPr>
                <w:rFonts w:hint="default" w:asciiTheme="minorEastAsia" w:hAnsiTheme="minorEastAsia" w:eastAsiaTheme="minorEastAsia" w:cstheme="minorEastAsia"/>
                <w:bCs/>
                <w:sz w:val="18"/>
                <w:szCs w:val="18"/>
              </w:rPr>
              <w:t>目标：</w:t>
            </w:r>
          </w:p>
          <w:p w14:paraId="7A2BEFEA">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熟练运用植物各器官特征进行识别</w:t>
            </w:r>
            <w:r>
              <w:rPr>
                <w:rFonts w:hint="eastAsia" w:asciiTheme="minorEastAsia" w:hAnsiTheme="minorEastAsia" w:eastAsiaTheme="minorEastAsia" w:cstheme="minorEastAsia"/>
                <w:bCs/>
                <w:sz w:val="18"/>
                <w:szCs w:val="18"/>
                <w:lang w:eastAsia="zh-CN"/>
              </w:rPr>
              <w:t>。</w:t>
            </w:r>
          </w:p>
          <w:p w14:paraId="16684794">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独立进行园林植物的野外识别</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制作和整理植物标本</w:t>
            </w:r>
            <w:r>
              <w:rPr>
                <w:rFonts w:hint="eastAsia" w:asciiTheme="minorEastAsia" w:hAnsiTheme="minorEastAsia" w:eastAsiaTheme="minorEastAsia" w:cstheme="minorEastAsia"/>
                <w:bCs/>
                <w:sz w:val="18"/>
                <w:szCs w:val="18"/>
                <w:lang w:eastAsia="zh-CN"/>
              </w:rPr>
              <w:t>。</w:t>
            </w:r>
          </w:p>
          <w:p w14:paraId="65E77F1C">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查阅植物资料并进行信息整合</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运用数字化工具辅助植物识别和学习</w:t>
            </w:r>
            <w:r>
              <w:rPr>
                <w:rFonts w:hint="eastAsia" w:asciiTheme="minorEastAsia" w:hAnsiTheme="minorEastAsia" w:eastAsiaTheme="minorEastAsia" w:cstheme="minorEastAsia"/>
                <w:bCs/>
                <w:sz w:val="18"/>
                <w:szCs w:val="18"/>
                <w:lang w:eastAsia="zh-CN"/>
              </w:rPr>
              <w:t>。</w:t>
            </w:r>
          </w:p>
          <w:p w14:paraId="5D6F2443">
            <w:pPr>
              <w:ind w:firstLine="0" w:firstLineChars="0"/>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素养目标</w:t>
            </w:r>
            <w:r>
              <w:rPr>
                <w:rFonts w:hint="eastAsia" w:asciiTheme="minorEastAsia" w:hAnsiTheme="minorEastAsia" w:eastAsiaTheme="minorEastAsia" w:cstheme="minorEastAsia"/>
                <w:bCs/>
                <w:sz w:val="18"/>
                <w:szCs w:val="18"/>
                <w:lang w:eastAsia="zh-CN"/>
              </w:rPr>
              <w:t>：</w:t>
            </w:r>
          </w:p>
          <w:p w14:paraId="1E2EBA01">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培养科学严谨的求知精神</w:t>
            </w:r>
            <w:r>
              <w:rPr>
                <w:rFonts w:hint="eastAsia" w:asciiTheme="minorEastAsia" w:hAnsiTheme="minorEastAsia" w:eastAsiaTheme="minorEastAsia" w:cstheme="minorEastAsia"/>
                <w:bCs/>
                <w:sz w:val="18"/>
                <w:szCs w:val="18"/>
                <w:lang w:eastAsia="zh-CN"/>
              </w:rPr>
              <w:t>。</w:t>
            </w:r>
          </w:p>
          <w:p w14:paraId="4E9EDD79">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提升对园林植物的审美能力和热爱</w:t>
            </w:r>
            <w:r>
              <w:rPr>
                <w:rFonts w:hint="eastAsia" w:asciiTheme="minorEastAsia" w:hAnsiTheme="minorEastAsia" w:eastAsiaTheme="minorEastAsia" w:cstheme="minorEastAsia"/>
                <w:bCs/>
                <w:sz w:val="18"/>
                <w:szCs w:val="18"/>
                <w:lang w:eastAsia="zh-CN"/>
              </w:rPr>
              <w:t>。</w:t>
            </w:r>
          </w:p>
          <w:p w14:paraId="0C057C41">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形成团队协作与沟通能力</w:t>
            </w:r>
            <w:r>
              <w:rPr>
                <w:rFonts w:hint="eastAsia" w:asciiTheme="minorEastAsia" w:hAnsiTheme="minorEastAsia" w:eastAsiaTheme="minorEastAsia" w:cstheme="minorEastAsia"/>
                <w:bCs/>
                <w:sz w:val="18"/>
                <w:szCs w:val="18"/>
                <w:lang w:eastAsia="zh-CN"/>
              </w:rPr>
              <w:t>。</w:t>
            </w:r>
          </w:p>
          <w:p w14:paraId="126AD6D8">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树立绿色生态意识和职业道德</w:t>
            </w:r>
            <w:r>
              <w:rPr>
                <w:rFonts w:hint="eastAsia" w:asciiTheme="minorEastAsia" w:hAnsiTheme="minorEastAsia" w:eastAsiaTheme="minorEastAsia" w:cstheme="minorEastAsia"/>
                <w:bCs/>
                <w:sz w:val="18"/>
                <w:szCs w:val="18"/>
                <w:lang w:eastAsia="zh-CN"/>
              </w:rPr>
              <w:t>。</w:t>
            </w:r>
          </w:p>
          <w:p w14:paraId="0F897CFB">
            <w:pPr>
              <w:ind w:firstLine="0" w:firstLineChars="0"/>
              <w:rPr>
                <w:rFonts w:hint="eastAsia" w:asciiTheme="minorEastAsia" w:hAnsiTheme="minorEastAsia" w:eastAsiaTheme="minorEastAsia" w:cstheme="minorEastAsia"/>
                <w:bCs/>
                <w:sz w:val="18"/>
                <w:szCs w:val="18"/>
                <w:lang w:eastAsia="zh-CN"/>
              </w:rPr>
            </w:pPr>
          </w:p>
          <w:p w14:paraId="17C77FA4">
            <w:pPr>
              <w:ind w:firstLine="0" w:firstLineChars="0"/>
              <w:rPr>
                <w:rFonts w:hint="eastAsia" w:asciiTheme="minorEastAsia" w:hAnsiTheme="minorEastAsia" w:eastAsiaTheme="minorEastAsia" w:cstheme="minorEastAsia"/>
                <w:bCs/>
                <w:sz w:val="18"/>
                <w:szCs w:val="18"/>
                <w:lang w:eastAsia="zh-CN"/>
              </w:rPr>
            </w:pPr>
          </w:p>
        </w:tc>
        <w:tc>
          <w:tcPr>
            <w:tcW w:w="2322" w:type="dxa"/>
            <w:vAlign w:val="center"/>
          </w:tcPr>
          <w:p w14:paraId="2563E6A2">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植物分类基础</w:t>
            </w:r>
          </w:p>
          <w:p w14:paraId="074FC6AA">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植物分类系统：介绍植物分类的发展历程和主要分类系统，如恩格勒系统、哈钦松系统、克朗奎斯特系统等，使学生了解植物分类的演变和现状。</w:t>
            </w:r>
          </w:p>
          <w:p w14:paraId="2F3761C7">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植物分类等级和命名法：讲解植物分类的各级单位（界、门、纲、目、科、属、种）及其含义，介绍植物的双名法命名规则，使学生掌握植物命名的基本方法。</w:t>
            </w:r>
          </w:p>
          <w:p w14:paraId="22D3A2A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植物分类检索表的使用：教授植物分类检索表的编制原理和使用方法，通过实际操作让学生学会运用检索表鉴定植物。</w:t>
            </w:r>
          </w:p>
          <w:p w14:paraId="3656BF5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园林植物形态特征识别</w:t>
            </w:r>
          </w:p>
          <w:p w14:paraId="0BC17AAC">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根、茎、叶的形态特征：详细讲解园林植物根的类型（直根、须根、变态根等）、茎的形态（直立茎、缠绕茎、攀援茎等）和叶的形态（叶形、叶序、叶尖、叶基等），通过实物观察和图片展示让学生掌握不同器官的形态特征。</w:t>
            </w:r>
          </w:p>
          <w:p w14:paraId="60DE4F93">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花、果实和种子的形态特征：介绍园林植物花的结构（花萼、花瓣、雄蕊、雌蕊等）、花序类型（总状花序、穗状花序、伞形花序等）、果实的类型（浆果、核果、蒴果等）和种子的形态特征，使学生能够准确识别花、果实和种子。</w:t>
            </w:r>
          </w:p>
          <w:p w14:paraId="7DAEFF8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常见园林植物识别</w:t>
            </w:r>
          </w:p>
          <w:p w14:paraId="16B08D45">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乔木类：按照裸子植物和被子植物的分类系统，分别介绍常见的乔木树种，如银杏、雪松、悬铃木、樟树等，包括植物的形态特征、生态习性、分布范围和园林应用等方面的内容。</w:t>
            </w:r>
          </w:p>
          <w:p w14:paraId="334055B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灌木类：讲解常见的灌木植物，如月季、杜鹃、连翘、黄杨等，使学生了解灌木的特点和在园林中的应用方式。</w:t>
            </w:r>
          </w:p>
          <w:p w14:paraId="660CEB99">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草本花卉类：介绍一二年生花卉、宿根花卉、球根花卉等各类草本花卉，如一串红、菊花、郁金香、水仙等，让学生掌握草本花卉的识别要点和栽培管理方法。</w:t>
            </w:r>
          </w:p>
          <w:p w14:paraId="68094FAD">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藤本植物类：介绍常见的藤本植物，如紫藤、凌霄、爬山虎、常春藤等，了解藤本植物的攀援方式和在园林垂直绿化中的应用。</w:t>
            </w:r>
          </w:p>
          <w:p w14:paraId="2FF3B9C3">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园林植物生态习性与应用</w:t>
            </w:r>
          </w:p>
          <w:p w14:paraId="40994BF0">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植物生态习性：分析不同园林植物对光照、温度、水分、土壤等环境因子的适应能力，讲解植物的生态类型（阳性植物、阴性植物、中性植物等）和生态幅度，使学生能够根据植物的生态习性进行合理的植物配置。</w:t>
            </w:r>
          </w:p>
          <w:p w14:paraId="4F5EA54A">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植物在园林中的应用：介绍园林植物在不同类型园林绿地中的应用形式和特点，如行道树的选择与配置、花坛和花境的设计、庭院植物的搭配等，使学生掌握园林植物应用的基本原则和方法。</w:t>
            </w:r>
          </w:p>
          <w:p w14:paraId="6C56FA4D">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模块五：</w:t>
            </w:r>
            <w:r>
              <w:rPr>
                <w:rFonts w:hint="default" w:asciiTheme="minorEastAsia" w:hAnsiTheme="minorEastAsia" w:eastAsiaTheme="minorEastAsia" w:cstheme="minorEastAsia"/>
                <w:bCs/>
                <w:sz w:val="18"/>
                <w:szCs w:val="18"/>
              </w:rPr>
              <w:t>园林植物识别实践</w:t>
            </w:r>
          </w:p>
          <w:p w14:paraId="3614AE78">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rPr>
              <w:t>校园植物识别：组织学生在校园内进行植物识别实践活动，让学生运用所学知识识别校园内的园林植物，加深对植物的认识和理解。</w:t>
            </w:r>
          </w:p>
          <w:p w14:paraId="30D81118">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rPr>
              <w:t>公园、植物园等实地考察：带领学生到公园、植物园、风景名胜区等场所进行实地考察，识别更多的园林植物，了解不同植物在自然环境中的生长状况和应用效果。</w:t>
            </w:r>
          </w:p>
          <w:p w14:paraId="3E7A2AB8">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rPr>
              <w:t>植物标本制作与鉴定：教授学生植物标本的采集、制作和保存方法，让学生通过制作植物标本进一步掌握植物的形态特征，并进行标本鉴定和分类。</w:t>
            </w:r>
          </w:p>
          <w:p w14:paraId="67DFA836">
            <w:pPr>
              <w:ind w:firstLine="0" w:firstLineChars="0"/>
              <w:rPr>
                <w:rFonts w:hint="eastAsia" w:asciiTheme="minorEastAsia" w:hAnsiTheme="minorEastAsia" w:eastAsiaTheme="minorEastAsia" w:cstheme="minorEastAsia"/>
                <w:bCs/>
                <w:sz w:val="18"/>
                <w:szCs w:val="18"/>
              </w:rPr>
            </w:pPr>
          </w:p>
        </w:tc>
        <w:tc>
          <w:tcPr>
            <w:tcW w:w="2322" w:type="dxa"/>
          </w:tcPr>
          <w:p w14:paraId="41A6D04D">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教师要求</w:t>
            </w:r>
          </w:p>
          <w:p w14:paraId="596BE352">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专业素养：教师应具备扎实的园林植物学专业知识，熟悉园林植物的分类、形态、生态和应用等方面的内容，具有丰富的实践经验和较强的植物识别能力。</w:t>
            </w:r>
          </w:p>
          <w:p w14:paraId="1927014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教学能力：能够根据课程目标和学生的实际情况，合理设计教学内容和教学方法，运用多种教学手段激发学生的学习兴趣，提高教学效果。具备良好的课堂组织和管理能力，能够引导学生积极参与课堂讨论和实践活动。</w:t>
            </w:r>
          </w:p>
          <w:p w14:paraId="40303B05">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实践指导能力：教师应能够熟练指导学生进行植物识别实践活动，包括校园植物调查、野外考察、标本制作等，及时解决学生在实践过程中遇到的问题，培养学生的实践操作能力。</w:t>
            </w:r>
          </w:p>
          <w:p w14:paraId="1C23E550">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1.4</w:t>
            </w:r>
            <w:r>
              <w:rPr>
                <w:rFonts w:hint="default" w:asciiTheme="minorEastAsia" w:hAnsiTheme="minorEastAsia" w:eastAsiaTheme="minorEastAsia" w:cstheme="minorEastAsia"/>
                <w:bCs/>
                <w:sz w:val="18"/>
                <w:szCs w:val="18"/>
              </w:rPr>
              <w:t>知识更新能力：园林植物领域不断发展和变化，教师应关注行业动态和学术前沿，及时更新自己的知识结构，将最新的植物分类信息、栽培技术和应用案例引入教学中，使教学内容与时俱进。</w:t>
            </w:r>
          </w:p>
          <w:p w14:paraId="406E1EC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学生要求</w:t>
            </w:r>
          </w:p>
          <w:p w14:paraId="7349F56A">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学习态度：学生应树立正确的学习态度，重视园林植物识别课程的学习，积极主动地参与课堂教学和实践活动，培养自己的学习兴趣和自主学习能力。</w:t>
            </w:r>
          </w:p>
          <w:p w14:paraId="2A4C8E84">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课前预习：在每次课程前，学生应预习相关的教学内容，了解本次课程的学习目标和重点难点，为课堂学习做好准备。</w:t>
            </w:r>
          </w:p>
          <w:p w14:paraId="64808F3A">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课堂参与：认真听讲，积极思考教师提出的问题，主动参与课堂讨论和互动，与同学和教师进行良好的沟通和交流。</w:t>
            </w:r>
          </w:p>
          <w:p w14:paraId="3C27715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实践操作：积极参加植物识别实践活动，遵守实践活动的纪律和要求，认真完成实践任务，如植物识别记录、标本制作、调查报告撰写等，培养自己的实践操作能力和团队协作精神。</w:t>
            </w:r>
          </w:p>
          <w:p w14:paraId="3092D927">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2.5</w:t>
            </w:r>
            <w:r>
              <w:rPr>
                <w:rFonts w:hint="default" w:asciiTheme="minorEastAsia" w:hAnsiTheme="minorEastAsia" w:eastAsiaTheme="minorEastAsia" w:cstheme="minorEastAsia"/>
                <w:bCs/>
                <w:sz w:val="18"/>
                <w:szCs w:val="18"/>
              </w:rPr>
              <w:t>课后复习：课后及时复习课堂所学内容，通过查阅资料、整理笔记、做练习题等方式巩固所学知识，加深对园林植物的认识和理解。</w:t>
            </w:r>
          </w:p>
          <w:p w14:paraId="6DAE3B1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教学条件要求</w:t>
            </w:r>
          </w:p>
          <w:p w14:paraId="31C0E17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教材与参考资料：选用合适的教材和参考资料，教材应内容丰富、图文并茂、实用性强，能够满足教学的需要。同时，提供丰富的参考书籍、期刊杂志、网络资源等，供学生自主学习和拓展知识面。</w:t>
            </w:r>
          </w:p>
          <w:p w14:paraId="1FC59BFA">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教学设施：具备多媒体教室、实验室、标本室等教学设施，多媒体教室应配备先进的教学设备，如投影仪、电脑等，以便教师进行课件演示和视频播放。实验室应配备显微镜、解剖镜等实验仪器，供学生进行植物形态观察和鉴定。标本室应收藏丰富的植物标本，为学生提供直观的学习材料。</w:t>
            </w:r>
          </w:p>
          <w:p w14:paraId="4AF8A9FB">
            <w:pPr>
              <w:ind w:firstLine="0" w:firstLineChars="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实践教学基地：建立稳定的实践教学基地，如校园、公园、植物园、苗圃等，为学生提供良好的实践教学条件。实践教学基地应具有丰富的园林植物资源，能够满足学生进行植物识别、调查、栽培等实践活动的需要。</w:t>
            </w:r>
          </w:p>
          <w:p w14:paraId="263B559B">
            <w:pPr>
              <w:ind w:firstLine="0" w:firstLineChars="0"/>
              <w:rPr>
                <w:rFonts w:hint="eastAsia" w:asciiTheme="minorEastAsia" w:hAnsiTheme="minorEastAsia" w:eastAsiaTheme="minorEastAsia" w:cstheme="minorEastAsia"/>
                <w:bCs/>
                <w:sz w:val="18"/>
                <w:szCs w:val="18"/>
              </w:rPr>
            </w:pPr>
          </w:p>
        </w:tc>
      </w:tr>
      <w:tr w14:paraId="6895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5B220BEF">
            <w:pPr>
              <w:ind w:firstLine="0" w:firstLineChars="0"/>
              <w:jc w:val="center"/>
              <w:rPr>
                <w:rStyle w:val="16"/>
                <w:rFonts w:hint="default" w:asciiTheme="minorEastAsia" w:hAnsiTheme="minorEastAsia" w:eastAsiaTheme="minorEastAsia" w:cstheme="minorEastAsia"/>
                <w:sz w:val="18"/>
                <w:szCs w:val="18"/>
                <w:shd w:val="clear" w:color="auto" w:fill="FFFFFF"/>
                <w:lang w:val="en-US" w:eastAsia="zh-CN"/>
              </w:rPr>
            </w:pPr>
            <w:r>
              <w:rPr>
                <w:rStyle w:val="16"/>
                <w:rFonts w:hint="eastAsia" w:asciiTheme="minorEastAsia" w:hAnsiTheme="minorEastAsia" w:eastAsiaTheme="minorEastAsia" w:cstheme="minorEastAsia"/>
                <w:sz w:val="18"/>
                <w:szCs w:val="18"/>
                <w:shd w:val="clear" w:color="auto" w:fill="FFFFFF"/>
                <w:lang w:val="en-US" w:eastAsia="zh-CN"/>
              </w:rPr>
              <w:t>园林测量</w:t>
            </w:r>
          </w:p>
        </w:tc>
        <w:tc>
          <w:tcPr>
            <w:tcW w:w="2716" w:type="dxa"/>
          </w:tcPr>
          <w:p w14:paraId="04CDA79B">
            <w:pPr>
              <w:ind w:firstLine="0" w:firstLineChars="0"/>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201844CD">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让学生理解园林测量的基本概念、原理和方法，包括测量误差理论、水准测量原理、角度测量原理、距离测量原理等。</w:t>
            </w:r>
          </w:p>
          <w:p w14:paraId="71D2E99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熟悉各种测量仪器的构造、性能和工作原理，如水准仪、经纬仪、全站仪、GPS 测量仪等。</w:t>
            </w:r>
          </w:p>
          <w:p w14:paraId="7D64A32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掌握园林工程建设中地形图的识读与应用知识，了解地形图的比例尺、等高线、地物符号等要素。</w:t>
            </w:r>
          </w:p>
          <w:p w14:paraId="2BFABC42">
            <w:pPr>
              <w:ind w:firstLine="0" w:firstLineChars="0"/>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04177EE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能够熟练操作常用的测量仪器，进行水准测量、角度测量、距离测量等基本测量工作，并能对测量数据进行正确的记录、计算和处理。</w:t>
            </w:r>
          </w:p>
          <w:p w14:paraId="3879543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具备根据园林工程的需求，进行控制测量、地形测量、施工测量等工作的能力，能够绘制简单的园林地形图和施工放线图。</w:t>
            </w:r>
          </w:p>
          <w:p w14:paraId="7BFD85A7">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能够分析和解决园林测量中常见的问题，如测量误差的处理、测量仪器的故障排除等，保证测量成果的准确性和可靠性。</w:t>
            </w:r>
          </w:p>
          <w:p w14:paraId="1A1E570A">
            <w:pPr>
              <w:ind w:firstLine="0" w:firstLineChars="0"/>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03B0552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培养学生严谨的科学态度和工作作风，在测量工作中做到认真负责、实事求是，保证测量数据的真实性和准确性。</w:t>
            </w:r>
          </w:p>
          <w:p w14:paraId="1589435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提高学生的团队协作能力，测量工作通常需要多人合作完成，通过课程学习使学生学会与他人有效沟通和协作。</w:t>
            </w:r>
          </w:p>
          <w:p w14:paraId="00B8E5F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增强学生的安全意识，在使用测量仪器和进行外业测量时，遵守相关安全规定，确保人身和仪器的安全。</w:t>
            </w:r>
          </w:p>
          <w:p w14:paraId="7497C5C4">
            <w:pPr>
              <w:ind w:firstLine="0" w:firstLineChars="0"/>
              <w:rPr>
                <w:rFonts w:hint="eastAsia" w:asciiTheme="minorEastAsia" w:hAnsiTheme="minorEastAsia" w:eastAsiaTheme="minorEastAsia" w:cstheme="minorEastAsia"/>
                <w:bCs/>
                <w:sz w:val="18"/>
                <w:szCs w:val="18"/>
              </w:rPr>
            </w:pPr>
          </w:p>
        </w:tc>
        <w:tc>
          <w:tcPr>
            <w:tcW w:w="2322" w:type="dxa"/>
            <w:vAlign w:val="center"/>
          </w:tcPr>
          <w:p w14:paraId="2B09554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测量基本概念与误差理论</w:t>
            </w:r>
          </w:p>
          <w:p w14:paraId="72137D7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测量学的基本概念、任务和作用，园林测量在园林工程中的应用。</w:t>
            </w:r>
          </w:p>
          <w:p w14:paraId="7777916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测量工作的基准面和基准线，地面点位的确定方法。</w:t>
            </w:r>
          </w:p>
          <w:p w14:paraId="29DE993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测量误差的分类、特性和处理方法，衡量测量精度的指标。</w:t>
            </w:r>
          </w:p>
          <w:p w14:paraId="5A42A37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水准测量</w:t>
            </w:r>
          </w:p>
          <w:p w14:paraId="71EADB9D">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水准测量的原理，水准仪的构造、使用和检验校正方法。</w:t>
            </w:r>
          </w:p>
          <w:p w14:paraId="7FCA703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水准路线的布设形式和测量方法，水准测量的内业计算。</w:t>
            </w:r>
          </w:p>
          <w:p w14:paraId="3506DFD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水准测量在园林工程中的应用，如场地平整高程测量等。</w:t>
            </w:r>
          </w:p>
          <w:p w14:paraId="0735845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角度测量</w:t>
            </w:r>
          </w:p>
          <w:p w14:paraId="6505516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角度测量的原理，经纬仪的构造、使用和检验校正方法。</w:t>
            </w:r>
          </w:p>
          <w:p w14:paraId="538A7B27">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水平角和竖直角的测量方法，角度测量的误差分析和处理。</w:t>
            </w:r>
          </w:p>
          <w:p w14:paraId="2FE1BDC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经纬仪在园林工程中的应用，如建筑物轴线测设、园林道路弯道测设等。</w:t>
            </w:r>
          </w:p>
          <w:p w14:paraId="12DE5AD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距离测量与直线定向</w:t>
            </w:r>
          </w:p>
          <w:p w14:paraId="65C64E0F">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钢尺量距的方法和精度要求，钢尺的检定和倾斜改正计算。</w:t>
            </w:r>
          </w:p>
          <w:p w14:paraId="234DED6D">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光电测距的原理和方法，全站仪的基本操作和使用。</w:t>
            </w:r>
          </w:p>
          <w:p w14:paraId="0126194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rPr>
              <w:t>直线定向的概念和标准方向，方位角的计算和应用。</w:t>
            </w:r>
          </w:p>
          <w:p w14:paraId="6FC6326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4.4</w:t>
            </w:r>
            <w:r>
              <w:rPr>
                <w:rFonts w:hint="default" w:asciiTheme="minorEastAsia" w:hAnsiTheme="minorEastAsia" w:eastAsiaTheme="minorEastAsia" w:cstheme="minorEastAsia"/>
                <w:bCs/>
                <w:sz w:val="18"/>
                <w:szCs w:val="18"/>
              </w:rPr>
              <w:t>测量数据处理</w:t>
            </w:r>
          </w:p>
          <w:p w14:paraId="3592BC9F">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测量数据的记录、整理和计算方法，测量成果的精度评定。误差传播定律及其应用，平差计算的基本原理和方法。</w:t>
            </w:r>
          </w:p>
          <w:p w14:paraId="3586345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模块五：</w:t>
            </w:r>
            <w:r>
              <w:rPr>
                <w:rFonts w:hint="default" w:asciiTheme="minorEastAsia" w:hAnsiTheme="minorEastAsia" w:eastAsiaTheme="minorEastAsia" w:cstheme="minorEastAsia"/>
                <w:bCs/>
                <w:sz w:val="18"/>
                <w:szCs w:val="18"/>
              </w:rPr>
              <w:t>地形图的识读与应用</w:t>
            </w:r>
          </w:p>
          <w:p w14:paraId="1C51EAA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rPr>
              <w:t>地形图的比例尺、等高线的特性和表示方法。</w:t>
            </w:r>
          </w:p>
          <w:p w14:paraId="1A38C41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rPr>
              <w:t>地物符号和地貌符号的识别，地形图的分幅和编号。</w:t>
            </w:r>
          </w:p>
          <w:p w14:paraId="2182003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rPr>
              <w:t>地形图在园林规划设计、土方计算、场地平整等方面的应用。</w:t>
            </w:r>
          </w:p>
          <w:p w14:paraId="79C039F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模块六：</w:t>
            </w:r>
            <w:r>
              <w:rPr>
                <w:rFonts w:hint="default" w:asciiTheme="minorEastAsia" w:hAnsiTheme="minorEastAsia" w:eastAsiaTheme="minorEastAsia" w:cstheme="minorEastAsia"/>
                <w:bCs/>
                <w:sz w:val="18"/>
                <w:szCs w:val="18"/>
              </w:rPr>
              <w:t>控制测量</w:t>
            </w:r>
          </w:p>
          <w:p w14:paraId="291F153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rPr>
              <w:t>控制测量的概念和作用，平面控制网和高程控制网的布设形式。</w:t>
            </w:r>
          </w:p>
          <w:p w14:paraId="57184ED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rPr>
              <w:t>导线测量的外业观测和内业计算方法，三角高程测量的原理和方法。</w:t>
            </w:r>
          </w:p>
          <w:p w14:paraId="05C55F8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6.3</w:t>
            </w:r>
            <w:r>
              <w:rPr>
                <w:rFonts w:hint="default" w:asciiTheme="minorEastAsia" w:hAnsiTheme="minorEastAsia" w:eastAsiaTheme="minorEastAsia" w:cstheme="minorEastAsia"/>
                <w:bCs/>
                <w:sz w:val="18"/>
                <w:szCs w:val="18"/>
              </w:rPr>
              <w:t>GPS 测量的基本原理和方法，GPS 控制网的布设和数据处理。</w:t>
            </w:r>
          </w:p>
          <w:p w14:paraId="4E34E17F">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模块七：</w:t>
            </w:r>
            <w:r>
              <w:rPr>
                <w:rFonts w:hint="default" w:asciiTheme="minorEastAsia" w:hAnsiTheme="minorEastAsia" w:eastAsiaTheme="minorEastAsia" w:cstheme="minorEastAsia"/>
                <w:bCs/>
                <w:sz w:val="18"/>
                <w:szCs w:val="18"/>
              </w:rPr>
              <w:t>施工测量</w:t>
            </w:r>
          </w:p>
          <w:p w14:paraId="34D19FD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7.1</w:t>
            </w:r>
            <w:r>
              <w:rPr>
                <w:rFonts w:hint="default" w:asciiTheme="minorEastAsia" w:hAnsiTheme="minorEastAsia" w:eastAsiaTheme="minorEastAsia" w:cstheme="minorEastAsia"/>
                <w:bCs/>
                <w:sz w:val="18"/>
                <w:szCs w:val="18"/>
              </w:rPr>
              <w:t>施工测量的基本任务和方法，建筑物的定位和放线。</w:t>
            </w:r>
          </w:p>
          <w:p w14:paraId="3C34E9B3">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7.2</w:t>
            </w:r>
            <w:r>
              <w:rPr>
                <w:rFonts w:hint="default" w:asciiTheme="minorEastAsia" w:hAnsiTheme="minorEastAsia" w:eastAsiaTheme="minorEastAsia" w:cstheme="minorEastAsia"/>
                <w:bCs/>
                <w:sz w:val="18"/>
                <w:szCs w:val="18"/>
              </w:rPr>
              <w:t>园林道路、广场、水体等工程的施工测量，园林植物种植定位测量。</w:t>
            </w:r>
          </w:p>
          <w:p w14:paraId="08F6AE7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7.3</w:t>
            </w:r>
            <w:r>
              <w:rPr>
                <w:rFonts w:hint="default" w:asciiTheme="minorEastAsia" w:hAnsiTheme="minorEastAsia" w:eastAsiaTheme="minorEastAsia" w:cstheme="minorEastAsia"/>
                <w:bCs/>
                <w:sz w:val="18"/>
                <w:szCs w:val="18"/>
              </w:rPr>
              <w:t>变形观测的概念和方法，在园林工程中的应用。</w:t>
            </w:r>
          </w:p>
          <w:p w14:paraId="0B0613D6">
            <w:pPr>
              <w:ind w:firstLine="0" w:firstLineChars="0"/>
              <w:rPr>
                <w:rFonts w:hint="default" w:asciiTheme="minorEastAsia" w:hAnsiTheme="minorEastAsia" w:eastAsiaTheme="minorEastAsia" w:cstheme="minorEastAsia"/>
                <w:bCs/>
                <w:sz w:val="18"/>
                <w:szCs w:val="18"/>
              </w:rPr>
            </w:pPr>
          </w:p>
        </w:tc>
        <w:tc>
          <w:tcPr>
            <w:tcW w:w="2322" w:type="dxa"/>
          </w:tcPr>
          <w:p w14:paraId="50F29CD9">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理论教学要求</w:t>
            </w:r>
          </w:p>
          <w:p w14:paraId="7579D4F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教师应采用多媒体教学、案例分析等多种教学方法，将抽象的测量原理和概念形象化、具体化，便于学生理解和掌握。</w:t>
            </w:r>
          </w:p>
          <w:p w14:paraId="37A815E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结合园林工程实际案例，讲解测量知识在园林工程各阶段的应用，提高学生的学习兴趣和应用能力。</w:t>
            </w:r>
          </w:p>
          <w:p w14:paraId="00DCE36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注重理论联系实际，在讲解测量原理和方法时，引导学生思考如何将其应用到实际测量工作中。</w:t>
            </w:r>
          </w:p>
          <w:p w14:paraId="3F8CED0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1.4</w:t>
            </w:r>
            <w:r>
              <w:rPr>
                <w:rFonts w:hint="default" w:asciiTheme="minorEastAsia" w:hAnsiTheme="minorEastAsia" w:eastAsiaTheme="minorEastAsia" w:cstheme="minorEastAsia"/>
                <w:bCs/>
                <w:sz w:val="18"/>
                <w:szCs w:val="18"/>
              </w:rPr>
              <w:t>实践教学要求</w:t>
            </w:r>
          </w:p>
          <w:p w14:paraId="1DB7B25C">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实践教学应占总教学时数的较大比例，让学生有足够的时间进行测量仪器的操作和测量项目的实践。</w:t>
            </w:r>
          </w:p>
          <w:p w14:paraId="40204E9E">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制定详细的实践教学计划和指导书，明确实践教学的目的、要求、内容和步骤，确保实践教学的质量。</w:t>
            </w:r>
          </w:p>
          <w:p w14:paraId="785790C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1.5</w:t>
            </w:r>
            <w:r>
              <w:rPr>
                <w:rFonts w:hint="default" w:asciiTheme="minorEastAsia" w:hAnsiTheme="minorEastAsia" w:eastAsiaTheme="minorEastAsia" w:cstheme="minorEastAsia"/>
                <w:bCs/>
                <w:sz w:val="18"/>
                <w:szCs w:val="18"/>
              </w:rPr>
              <w:t>教师应加强对学生实践操作的指导，及时纠正学生的错误操作，培养学生正确的操作习惯和熟练的操作技能。</w:t>
            </w:r>
          </w:p>
          <w:p w14:paraId="5A23F9F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1.6</w:t>
            </w:r>
            <w:r>
              <w:rPr>
                <w:rFonts w:hint="default" w:asciiTheme="minorEastAsia" w:hAnsiTheme="minorEastAsia" w:eastAsiaTheme="minorEastAsia" w:cstheme="minorEastAsia"/>
                <w:bCs/>
                <w:sz w:val="18"/>
                <w:szCs w:val="18"/>
              </w:rPr>
              <w:t>组织学生进行实际的园林测量项目，如校园地形测量、园林景区施工测量等，让学生在实践中综合运用所学知识和技能，提高解决实际问题的能力。</w:t>
            </w:r>
          </w:p>
          <w:p w14:paraId="4C683E7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考核要求</w:t>
            </w:r>
          </w:p>
          <w:p w14:paraId="63767A9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建立多元化的考核评价体系，包括理论考试、实践操作考核、平时作业和考勤等多个方面。</w:t>
            </w:r>
          </w:p>
          <w:p w14:paraId="2D9D06D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理论考试主要考查学生对测量基本概念、原理和方法的掌握程度，题型可以包括选择题、填空题、简答题、计算题等。</w:t>
            </w:r>
          </w:p>
          <w:p w14:paraId="2DF1EC47">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实践操作考核主要考查学生对测量仪器的操作技能和测量项目的完成能力，可采用现场操作、项目作业等方式进行。</w:t>
            </w:r>
          </w:p>
          <w:p w14:paraId="44DEB187">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平时作业和考勤主要考查学生的学习态度和学习过程，鼓励学生积极参与课堂讨论和实践活动。</w:t>
            </w:r>
          </w:p>
          <w:p w14:paraId="0C555543">
            <w:pPr>
              <w:ind w:firstLine="0" w:firstLineChars="0"/>
              <w:rPr>
                <w:rFonts w:hint="eastAsia" w:asciiTheme="minorEastAsia" w:hAnsiTheme="minorEastAsia" w:eastAsiaTheme="minorEastAsia" w:cstheme="minorEastAsia"/>
                <w:bCs/>
                <w:sz w:val="18"/>
                <w:szCs w:val="18"/>
              </w:rPr>
            </w:pPr>
          </w:p>
        </w:tc>
      </w:tr>
      <w:tr w14:paraId="2D43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14:paraId="69339A78">
            <w:pPr>
              <w:ind w:firstLine="0" w:firstLineChars="0"/>
              <w:jc w:val="center"/>
              <w:rPr>
                <w:rStyle w:val="16"/>
                <w:rFonts w:hint="default" w:asciiTheme="minorEastAsia" w:hAnsiTheme="minorEastAsia" w:eastAsiaTheme="minorEastAsia" w:cstheme="minorEastAsia"/>
                <w:sz w:val="18"/>
                <w:szCs w:val="18"/>
                <w:shd w:val="clear" w:color="auto" w:fill="FFFFFF"/>
                <w:lang w:val="en-US" w:eastAsia="zh-CN"/>
              </w:rPr>
            </w:pPr>
            <w:r>
              <w:rPr>
                <w:rStyle w:val="16"/>
                <w:rFonts w:hint="eastAsia" w:asciiTheme="minorEastAsia" w:hAnsiTheme="minorEastAsia" w:eastAsiaTheme="minorEastAsia" w:cstheme="minorEastAsia"/>
                <w:sz w:val="18"/>
                <w:szCs w:val="18"/>
                <w:shd w:val="clear" w:color="auto" w:fill="FFFFFF"/>
                <w:lang w:val="en-US" w:eastAsia="zh-CN"/>
              </w:rPr>
              <w:t>园林手绘</w:t>
            </w:r>
          </w:p>
        </w:tc>
        <w:tc>
          <w:tcPr>
            <w:tcW w:w="2716" w:type="dxa"/>
          </w:tcPr>
          <w:p w14:paraId="1CCB6755">
            <w:pPr>
              <w:ind w:firstLine="0" w:firstLineChars="0"/>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747C611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使学生了解园林手绘的基本概念、发展历程和在园林设计中的重要作用。</w:t>
            </w:r>
          </w:p>
          <w:p w14:paraId="5F95DD0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掌握园林手绘所需的各种工具和材料的特点及使用方法，如铅笔、钢笔、马克笔、水彩颜料等。</w:t>
            </w:r>
          </w:p>
          <w:p w14:paraId="40536C2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熟悉园林景观中各类元素（如建筑、植物、地形、水体等）的形态特征和表现规律。</w:t>
            </w:r>
          </w:p>
          <w:p w14:paraId="7EA0D6D8">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能力目标</w:t>
            </w:r>
          </w:p>
          <w:p w14:paraId="33BF7B87">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具备扎实的手绘基本功，能够熟练运用线条进行准确的形体勾勒，掌握不同线条的表现技巧，如直线、曲线、折线等。</w:t>
            </w:r>
          </w:p>
          <w:p w14:paraId="1798A2C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能够运用透视原理准确绘制园林景观的平面图、立面图、剖面图和效果图，正确表现物体的空间关系和比例尺度。</w:t>
            </w:r>
          </w:p>
          <w:p w14:paraId="5B76171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熟练掌握色彩的搭配和运用方法，通过色彩表现园林景观的氛围、季节变化和质感，使手绘作品具有较强的视觉感染力。</w:t>
            </w:r>
          </w:p>
          <w:p w14:paraId="2560CBB9">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能够根据园林设计方案快速绘制草图，准确表达设计意图，与团队成员和客户进行有效的沟通交流。</w:t>
            </w:r>
          </w:p>
          <w:p w14:paraId="0C7D9F2F">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素质目标</w:t>
            </w:r>
          </w:p>
          <w:p w14:paraId="450E9CB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培养学生的审美能力和艺术素养，提高对园林景观的观察力和感知力，能够发现和捕捉园林景观中的美。</w:t>
            </w:r>
          </w:p>
          <w:p w14:paraId="0BD7C26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增强学生的创新意识和创造力，鼓励学生在手绘表现中融入自己的设计理念和风格。</w:t>
            </w:r>
          </w:p>
          <w:p w14:paraId="08A34A9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培养学生的耐心和细心，在手绘过程中注重细节，提高作品的质量和精度。</w:t>
            </w:r>
          </w:p>
          <w:p w14:paraId="6B3FCD1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提高学生的团队协作能力，通过小组作业和项目实践，学会与他人合作交流，共同完成设计任务。</w:t>
            </w:r>
          </w:p>
          <w:p w14:paraId="611337C9">
            <w:pPr>
              <w:ind w:firstLine="0" w:firstLineChars="0"/>
              <w:rPr>
                <w:rFonts w:hint="eastAsia" w:asciiTheme="minorEastAsia" w:hAnsiTheme="minorEastAsia" w:eastAsiaTheme="minorEastAsia" w:cstheme="minorEastAsia"/>
                <w:bCs/>
                <w:sz w:val="18"/>
                <w:szCs w:val="18"/>
              </w:rPr>
            </w:pPr>
          </w:p>
        </w:tc>
        <w:tc>
          <w:tcPr>
            <w:tcW w:w="2322" w:type="dxa"/>
            <w:vAlign w:val="center"/>
          </w:tcPr>
          <w:p w14:paraId="6A044DE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手绘基础</w:t>
            </w:r>
          </w:p>
          <w:p w14:paraId="2871707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线条练习：直线、曲线、折线的练习，不同线条的组合和变化，线条的轻重、疏密、虚实表现。</w:t>
            </w:r>
          </w:p>
          <w:p w14:paraId="15B91C9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几何形体绘制：正方体、球体、圆柱体、圆锥体等基本几何形体的绘制，掌握透视原理和光影表现。</w:t>
            </w:r>
          </w:p>
          <w:p w14:paraId="3FBD9DE9">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简单物体写生：选择一些简单的物体进行写生练习，如植物、石头、桌椅等，提高对物体形态和结构的把握能力。</w:t>
            </w:r>
          </w:p>
          <w:p w14:paraId="70ADE263">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园林景观元素表现</w:t>
            </w:r>
          </w:p>
          <w:p w14:paraId="13DBA9A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植物表现：不同种类植物（乔木、灌木、花卉、草坪等）的形态特征和表现方法，植物的组合搭配和四季变化表现。</w:t>
            </w:r>
          </w:p>
          <w:p w14:paraId="2D76723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建筑表现：园林建筑（亭、台、楼、阁、榭等）的结构特点和绘制方法，建筑的光影效果和材质质感表现。</w:t>
            </w:r>
          </w:p>
          <w:p w14:paraId="6DDA29DD">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地形表现：山丘、坡地、谷地等地形的绘制方法，地形的起伏变化和等高线的表现。</w:t>
            </w:r>
          </w:p>
          <w:p w14:paraId="7B25F57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水体表现：静水（湖泊、池塘等）和动水（溪流、瀑布等）的表现方法，水体的光影反射和流动效果表现。</w:t>
            </w:r>
          </w:p>
          <w:p w14:paraId="722BC691">
            <w:pPr>
              <w:ind w:firstLine="0" w:firstLineChars="0"/>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人物与小品表现：人物的动态和比例表现，园林小品（雕塑、喷泉、座椅等）的设计和绘制。</w:t>
            </w:r>
          </w:p>
          <w:p w14:paraId="62F1A24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园林景观图纸绘制</w:t>
            </w:r>
          </w:p>
          <w:p w14:paraId="5B4B6DEA">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平面图绘制：园林景观平面图的绘制规范和方法，包括场地布局、道路系统、植物种植、建筑位置等的表达。</w:t>
            </w:r>
          </w:p>
          <w:p w14:paraId="5F3AAEF1">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立面图绘制：园林景观立面图的绘制，表现园林景观的垂直界面和高度变化，如建筑立面、植物立面等。</w:t>
            </w:r>
          </w:p>
          <w:p w14:paraId="65AD1E6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剖面图绘制：园林景观剖面图的绘制，展示园林景观的内部结构和层次关系，如地形剖面、建筑剖面等。</w:t>
            </w:r>
          </w:p>
          <w:p w14:paraId="733FB91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效果图绘制：园林景观效果图的绘制，综合运用所学的知识和技能，表现园林景观的整体效果和氛围，如鸟瞰图、透视图等。</w:t>
            </w:r>
          </w:p>
          <w:p w14:paraId="12AB9BD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快速设计草图</w:t>
            </w:r>
          </w:p>
          <w:p w14:paraId="7254D05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设计思维与草图表达：培养学生的设计思维能力，学会用草图快速记录设计灵感和构思，将设计想法转化为可视化的图形。</w:t>
            </w:r>
          </w:p>
          <w:p w14:paraId="6434FBA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草图表现技巧：快速绘制草图的方法和技巧，如简化形体、概括线条、快速上色等，提高草图的绘制速度和质量。</w:t>
            </w:r>
          </w:p>
          <w:p w14:paraId="75D0FD83">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rPr>
              <w:t>实际项目应用：结合实际的园林设计项目，进行快速设计草图的练习，提高学生在实际工作中的应用能力。</w:t>
            </w:r>
          </w:p>
          <w:p w14:paraId="4A9C147F">
            <w:pPr>
              <w:ind w:firstLine="0" w:firstLineChars="0"/>
              <w:rPr>
                <w:rFonts w:hint="default" w:asciiTheme="minorEastAsia" w:hAnsiTheme="minorEastAsia" w:eastAsiaTheme="minorEastAsia" w:cstheme="minorEastAsia"/>
                <w:bCs/>
                <w:sz w:val="18"/>
                <w:szCs w:val="18"/>
              </w:rPr>
            </w:pPr>
          </w:p>
        </w:tc>
        <w:tc>
          <w:tcPr>
            <w:tcW w:w="2322" w:type="dxa"/>
          </w:tcPr>
          <w:p w14:paraId="7806C2CB">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理论教学要求</w:t>
            </w:r>
          </w:p>
          <w:p w14:paraId="7B6DA23F">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教师应采用多媒体教学、案例分析等多种教学方法，结合实际的园林手绘作品，系统地讲解园林手绘的基本理论和知识，使学生对园林手绘有全面的认识和理解。</w:t>
            </w:r>
          </w:p>
          <w:p w14:paraId="3A0D8C8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在讲解过程中，注重理论与实践的结合，引导学生将所学的理论知识应用到实际的手绘练习中，提高学生的实践能力。</w:t>
            </w:r>
          </w:p>
          <w:p w14:paraId="5D267A7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鼓励学生积极参与课堂讨论，分享自己的学习心得和体会，培养学生的自主学习能力和创新思维。</w:t>
            </w:r>
          </w:p>
          <w:p w14:paraId="2A3D1CA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实践教学要求</w:t>
            </w:r>
          </w:p>
          <w:p w14:paraId="3D84A92E">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实践教学应占总教学时数的大部分，为学生提供充足的时间进行手绘练习。教师应根据教学内容和学生的实际情况，合理安排实践教学任务，确保学生能够熟练掌握各项手绘技能。</w:t>
            </w:r>
          </w:p>
          <w:p w14:paraId="741C2B6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教师要加强对学生实践操作的指导，及时发现学生在手绘过程中存在的问题，并给予针对性的指导和建议。定期对学生的作品进行点评和反馈，帮助学生提高手绘水平。</w:t>
            </w:r>
          </w:p>
          <w:p w14:paraId="2AAB6D20">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组织学生进行实地写生和调研，让学生观察真实的园林景观，提高学生的观察力和写生能力。同时，引导学生将实地观察到的景观元素运用到自己的手绘作品中，使作品更加真实生动。</w:t>
            </w:r>
          </w:p>
          <w:p w14:paraId="5D46DBD6">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考核要求</w:t>
            </w:r>
          </w:p>
          <w:p w14:paraId="6EA9D5D2">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建立多元化的考核评价体系，综合考查学生的学习过程和学习成果。考核内容包括平时作业、课堂表现、实践项目和期末考试等多个方面。</w:t>
            </w:r>
          </w:p>
          <w:p w14:paraId="040BD1A3">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平时作业主要考查学生的手绘练习情况，包括线条练习、几何形体绘制、园林景观元素表现等作业，要求学生按时完成并保证作业质量。</w:t>
            </w:r>
          </w:p>
          <w:p w14:paraId="2EB3F568">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课堂表现主要考查学生在课堂上的参与度、学习态度和团队协作能力，鼓励学生积极发言、分享自己的作品和想法。</w:t>
            </w:r>
          </w:p>
          <w:p w14:paraId="7F3179CC">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实践项目要求学生根据给定的园林设计任务，完成一套完整的手绘图纸，包括平面图、立面图、剖面图和效果图等，考查学生的综合应用能力和设计水平。</w:t>
            </w:r>
          </w:p>
          <w:p w14:paraId="3228C3D4">
            <w:pPr>
              <w:ind w:firstLine="0" w:firstLineChars="0"/>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3.5</w:t>
            </w:r>
            <w:r>
              <w:rPr>
                <w:rFonts w:hint="default" w:asciiTheme="minorEastAsia" w:hAnsiTheme="minorEastAsia" w:eastAsiaTheme="minorEastAsia" w:cstheme="minorEastAsia"/>
                <w:bCs/>
                <w:sz w:val="18"/>
                <w:szCs w:val="18"/>
              </w:rPr>
              <w:t>期末考试可以采用命题创作的方式，要求学生在规定的时间内完成一幅园林景观手绘作品，考查学生的手绘技能和创意表达能力</w:t>
            </w:r>
          </w:p>
          <w:p w14:paraId="265E0353">
            <w:pPr>
              <w:ind w:firstLine="0" w:firstLineChars="0"/>
              <w:rPr>
                <w:rFonts w:hint="eastAsia" w:asciiTheme="minorEastAsia" w:hAnsiTheme="minorEastAsia" w:eastAsiaTheme="minorEastAsia" w:cstheme="minorEastAsia"/>
                <w:bCs/>
                <w:sz w:val="18"/>
                <w:szCs w:val="18"/>
              </w:rPr>
            </w:pPr>
          </w:p>
        </w:tc>
      </w:tr>
    </w:tbl>
    <w:p w14:paraId="29B7E2AE">
      <w:pPr>
        <w:pStyle w:val="4"/>
        <w:ind w:firstLine="422"/>
      </w:pPr>
      <w:r>
        <w:rPr>
          <w:rFonts w:hint="eastAsia"/>
        </w:rPr>
        <w:t>2.专业核心课程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2904"/>
        <w:gridCol w:w="2291"/>
        <w:gridCol w:w="2577"/>
      </w:tblGrid>
      <w:tr w14:paraId="51E0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1A54210B">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904" w:type="dxa"/>
            <w:vAlign w:val="center"/>
          </w:tcPr>
          <w:p w14:paraId="013D7363">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291" w:type="dxa"/>
            <w:vAlign w:val="center"/>
          </w:tcPr>
          <w:p w14:paraId="407DD67D">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577" w:type="dxa"/>
            <w:vAlign w:val="center"/>
          </w:tcPr>
          <w:p w14:paraId="5F3FC2EA">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0818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68AE0E13">
            <w:pPr>
              <w:ind w:firstLine="0" w:firstLineChars="0"/>
              <w:jc w:val="center"/>
              <w:rPr>
                <w:rFonts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sz w:val="18"/>
                <w:szCs w:val="18"/>
                <w:shd w:val="clear" w:color="auto" w:fill="FFFFFF"/>
              </w:rPr>
              <w:t>花卉生产与应用</w:t>
            </w:r>
          </w:p>
        </w:tc>
        <w:tc>
          <w:tcPr>
            <w:tcW w:w="2904" w:type="dxa"/>
          </w:tcPr>
          <w:p w14:paraId="75B2F30A">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知识目标：</w:t>
            </w:r>
          </w:p>
          <w:p w14:paraId="63FC3E96">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1.掌握园林花卉的分类、种质资源，以及常见花卉的生长发育习性。包括了解不同花卉的科属分类、生长环境、生长周期等基本知识。</w:t>
            </w:r>
          </w:p>
          <w:p w14:paraId="4FF4FEBF">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2.熟悉花卉繁殖、环境因素及栽培设备，包括花卉的繁殖方法、适宜的生长环境、栽培设备的使用等方面的知识。</w:t>
            </w:r>
          </w:p>
          <w:p w14:paraId="01871BEA">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3.掌握花期调控、花卉的应用等方面的基本理论与基本知识，如如何调控花卉的开花时间、花卉在园林景观设计中的应用等。</w:t>
            </w:r>
          </w:p>
          <w:p w14:paraId="7F4A1161">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4.认识主要的园林花卉，掌握其主要的种类、品种及产品器官。这有助于学生在实际应用中能够正确选择和使用花卉。</w:t>
            </w:r>
          </w:p>
          <w:p w14:paraId="7966EBBB">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能力目标：</w:t>
            </w:r>
          </w:p>
          <w:p w14:paraId="71322264">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1.具备花卉育苗技术，能够独立完成花卉的育苗工作，包括种子的处理、播种、管理等环节。</w:t>
            </w:r>
          </w:p>
          <w:p w14:paraId="4C6215A1">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2.掌握露地花卉、温室花卉规模化栽培技术，能够根据不同的花卉种类和生长环境制定合适的栽培方案。</w:t>
            </w:r>
          </w:p>
          <w:p w14:paraId="195F9BF1">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3.具备花卉经营、管理和应用等方面的工作能力，如能够制定花卉销售方案、管理花卉库存、进行花卉景观设计等。</w:t>
            </w:r>
          </w:p>
          <w:p w14:paraId="100A5967">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4.能够分析和解决花卉相关技术问题，提高从事花卉应用及生产的技术水平。</w:t>
            </w:r>
          </w:p>
          <w:p w14:paraId="7DB910F1">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素质目标：</w:t>
            </w:r>
          </w:p>
          <w:p w14:paraId="74578DC6">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1.培养爱岗敬业、吃苦耐劳的精神，使学生能够热爱园林花卉事业，愿意为花卉产业的发展贡献力量。</w:t>
            </w:r>
          </w:p>
          <w:p w14:paraId="55B26A32">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2.培养开拓创新的精神，鼓励学生在园林花卉领域不断探索新的技术、新的应用方式，推动行业的创新发展。</w:t>
            </w:r>
          </w:p>
          <w:p w14:paraId="216FD47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shd w:val="clear" w:color="auto" w:fill="FFFFFF"/>
              </w:rPr>
              <w:t>3.培养学生的沟通能力和团队协作精神，使其能够与他人有效沟通、协作，共同完成园林花卉项目。</w:t>
            </w:r>
          </w:p>
        </w:tc>
        <w:tc>
          <w:tcPr>
            <w:tcW w:w="2291" w:type="dxa"/>
          </w:tcPr>
          <w:p w14:paraId="7C52F184">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模块一:绪论及花卉分类</w:t>
            </w:r>
          </w:p>
          <w:p w14:paraId="6001134B">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1.1绪论</w:t>
            </w:r>
          </w:p>
          <w:p w14:paraId="19DF615E">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1.2依据生态习性分类</w:t>
            </w:r>
          </w:p>
          <w:p w14:paraId="2EF24EB8">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1.3依据观赏部位分类</w:t>
            </w:r>
          </w:p>
          <w:p w14:paraId="6C39BB80">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1.4依据栽培方式和用途分类</w:t>
            </w:r>
          </w:p>
          <w:p w14:paraId="02DBFF47">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模块二:花卉栽培设施与环境条件</w:t>
            </w:r>
          </w:p>
          <w:p w14:paraId="5C7C86C7">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2.1花卉栽培设施</w:t>
            </w:r>
          </w:p>
          <w:p w14:paraId="608641A0">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2.2花卉栽培与环境</w:t>
            </w:r>
          </w:p>
          <w:p w14:paraId="280A030E">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2.3花期控制技术</w:t>
            </w:r>
          </w:p>
          <w:p w14:paraId="04C405F5">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模块三:花卉繁殖</w:t>
            </w:r>
          </w:p>
          <w:p w14:paraId="182E6947">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3.1播种繁殖</w:t>
            </w:r>
          </w:p>
          <w:p w14:paraId="2D86CEF8">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3.2无性繁殖</w:t>
            </w:r>
          </w:p>
          <w:p w14:paraId="120885E3">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模块四:露地花卉栽培技术</w:t>
            </w:r>
          </w:p>
          <w:p w14:paraId="1A89708F">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4.1露地花卉栽培概况</w:t>
            </w:r>
          </w:p>
          <w:p w14:paraId="7EBA3DF8">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4.2花坛花卉栽培实例</w:t>
            </w:r>
          </w:p>
          <w:p w14:paraId="509A7390">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4.3花境花卉栽培实例</w:t>
            </w:r>
          </w:p>
          <w:p w14:paraId="0334E42F">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模块五:盆栽花卉栽培技术</w:t>
            </w:r>
          </w:p>
          <w:p w14:paraId="41E75863">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5.1花卉盆栽概况</w:t>
            </w:r>
          </w:p>
          <w:p w14:paraId="583F821A">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5.2年宵花卉盆栽实例</w:t>
            </w:r>
          </w:p>
          <w:p w14:paraId="21DCBF0B">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5.3室内观叶植物盆栽实例</w:t>
            </w:r>
          </w:p>
          <w:p w14:paraId="0BA9A5BB">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5.4多肉植物盆栽实例</w:t>
            </w:r>
          </w:p>
          <w:p w14:paraId="6F1C1D20">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5.5木本花卉盆栽实例</w:t>
            </w:r>
          </w:p>
          <w:p w14:paraId="67550860">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模块六:切花花卉栽培技术</w:t>
            </w:r>
          </w:p>
          <w:p w14:paraId="57D35743">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6.1切花栽培概述</w:t>
            </w:r>
          </w:p>
          <w:p w14:paraId="56C86CB3">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6.2常见切花栽培实例</w:t>
            </w:r>
          </w:p>
          <w:p w14:paraId="6529F4D5">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模块七:花卉应用技术</w:t>
            </w:r>
          </w:p>
          <w:p w14:paraId="01B6B136">
            <w:pPr>
              <w:ind w:firstLine="0" w:firstLineChars="0"/>
              <w:jc w:val="left"/>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7.1花卉在园林中应用</w:t>
            </w:r>
          </w:p>
          <w:p w14:paraId="15B9CD5C">
            <w:pPr>
              <w:ind w:firstLine="0" w:firstLineChars="0"/>
              <w:jc w:val="left"/>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sz w:val="18"/>
                <w:szCs w:val="18"/>
                <w:shd w:val="clear" w:color="auto" w:fill="FFFFFF"/>
              </w:rPr>
              <w:t>7.2花卉装饰</w:t>
            </w:r>
          </w:p>
        </w:tc>
        <w:tc>
          <w:tcPr>
            <w:tcW w:w="2577" w:type="dxa"/>
          </w:tcPr>
          <w:p w14:paraId="1C92591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4C986B8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1.任务驱动教学模式：按照完整的工作过程构建学习任务，设计学习情境并组织实施，实现“教、学、做”三统一。</w:t>
            </w:r>
          </w:p>
          <w:p w14:paraId="5EBC1E2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理实一体化教学模式：将校内课堂教学与实际工作情境相融合，将课程学习任务与企业真实的园林花卉管理或设计工作对接。实训室、植物园、园林施工现场等都是课堂，让学生在完成真实任务的过程中同时学习理论知识。</w:t>
            </w:r>
          </w:p>
          <w:p w14:paraId="6AD7146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1D96474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1.讲授法：讲解园林花卉的基本概念、分类、特点等理论知识。</w:t>
            </w:r>
          </w:p>
          <w:p w14:paraId="50A67F3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2.实践教学法：通过实验室操作、园艺实习等方式，指导学生进行花卉的栽培、繁殖、修剪等实际操作，提高实践能力。</w:t>
            </w:r>
          </w:p>
          <w:p w14:paraId="34FDDE1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3.案例分析法：分析具体园林花卉项目的实例，如花卉种植设计、花坛布置等，提高学生的实际应用能力。</w:t>
            </w:r>
          </w:p>
          <w:p w14:paraId="246659F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30DA4A86">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1.教学资源：提供《园林花卉学》教材、教学课件、花卉实物标本、花卉栽培工具等教学资源。</w:t>
            </w:r>
          </w:p>
          <w:p w14:paraId="70D9814F">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2.教学设施：拥有实验室或实习基地，确保学生能够进行实践操作和实验。</w:t>
            </w:r>
          </w:p>
          <w:p w14:paraId="01FB09C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3.合作单位：与园林设计公司、植物园等单位建立合作关系，为学生提供校外实践机会。</w:t>
            </w:r>
          </w:p>
          <w:p w14:paraId="03BBF35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5D50BC5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1.专业知识：具备园林花卉学领域的专业知识和实践经验，能够熟练讲解园林花卉的分类、栽培、繁殖等知识和技能。</w:t>
            </w:r>
          </w:p>
          <w:p w14:paraId="1A0CAC0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2.教学能力：能够采用多种教学方法和手段，激发学生的学习兴趣和创新能力，同时能够指导学生进行实践操作和实验。</w:t>
            </w:r>
          </w:p>
          <w:p w14:paraId="006C34C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3.实践经验：具有一定的园林花卉实践经验，能够为学生提供实践指导和建议。</w:t>
            </w:r>
          </w:p>
          <w:p w14:paraId="4D09D97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0A7EDB06">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1.理论考核：通过理论测试、作业批改等方式考核学生对园林花卉学基本概念、分类、特点等理论知识的掌握情况。</w:t>
            </w:r>
          </w:p>
          <w:p w14:paraId="3C29534F">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2.实践考核：通过实践操作考核、实验报告等方式考核学生的实践能力和实验技能。</w:t>
            </w:r>
          </w:p>
          <w:p w14:paraId="231CC101">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3.综合考核：结合学生的平时表现、课堂参与度、项目完成情况等因素进行综合考核，评价学生的综合素质和能力。</w:t>
            </w:r>
          </w:p>
        </w:tc>
      </w:tr>
      <w:tr w14:paraId="1C8A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57FC43F3">
            <w:pPr>
              <w:ind w:firstLine="0" w:firstLineChars="0"/>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kern w:val="0"/>
                <w:sz w:val="18"/>
                <w:szCs w:val="18"/>
              </w:rPr>
              <w:t>园林</w:t>
            </w:r>
            <w:r>
              <w:rPr>
                <w:rFonts w:hint="eastAsia" w:asciiTheme="minorEastAsia" w:hAnsiTheme="minorEastAsia" w:eastAsiaTheme="minorEastAsia" w:cstheme="minorEastAsia"/>
                <w:b/>
                <w:bCs/>
                <w:kern w:val="0"/>
                <w:sz w:val="18"/>
                <w:szCs w:val="18"/>
                <w:lang w:val="en-US" w:eastAsia="zh-CN"/>
              </w:rPr>
              <w:t>植物</w:t>
            </w:r>
            <w:r>
              <w:rPr>
                <w:rFonts w:hint="eastAsia" w:asciiTheme="minorEastAsia" w:hAnsiTheme="minorEastAsia" w:eastAsiaTheme="minorEastAsia" w:cstheme="minorEastAsia"/>
                <w:b/>
                <w:bCs/>
                <w:kern w:val="0"/>
                <w:sz w:val="18"/>
                <w:szCs w:val="18"/>
              </w:rPr>
              <w:t>栽植与养护</w:t>
            </w:r>
          </w:p>
        </w:tc>
        <w:tc>
          <w:tcPr>
            <w:tcW w:w="2904" w:type="dxa"/>
          </w:tcPr>
          <w:p w14:paraId="3BA8247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223F7F4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1.掌握园林树木的基本知识，包括分类、形态特征、习性、分布、观赏特性等。</w:t>
            </w:r>
          </w:p>
          <w:p w14:paraId="6F0E343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2.了解园林树木在园林建设中的重要性和作用，以及其在城市规划和风景园林建设中的实际应用。</w:t>
            </w:r>
          </w:p>
          <w:p w14:paraId="7E3B05A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3.掌握园林树木的栽培方法、繁殖技术、病虫害防治等基础知识和技术。</w:t>
            </w:r>
          </w:p>
          <w:p w14:paraId="3E5B8B1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0AAFBDA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1.能够根据园林树木的特性和环境要求，制定合适的栽培和养护方案。</w:t>
            </w:r>
          </w:p>
          <w:p w14:paraId="0B4138C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2.掌握园林树木的移植和修剪技术，能够正确地进行树木的移植和整形修剪工作。</w:t>
            </w:r>
          </w:p>
          <w:p w14:paraId="2B39E42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3.能够运用所学的知识和技能，解决园林树木栽培和养护中的实际问题，如病虫害的防治、树木的复壮等。</w:t>
            </w:r>
          </w:p>
          <w:p w14:paraId="2FBDB85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51F44D5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1.培养热爱园林事业、具有强烈责任心和职业道德的精神，对待园林树木栽培与养护工作充满热情。</w:t>
            </w:r>
          </w:p>
          <w:p w14:paraId="193682E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2.具备勤奋好学、善于思考、勇于创新的精神，不断提高自己的专业素养和综合能力。</w:t>
            </w:r>
          </w:p>
          <w:p w14:paraId="3D2623F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3.强调团队协作和沟通能力，能够在团队中发挥自己的优势，与他人合作完成园林树木的栽培与养护任务。</w:t>
            </w:r>
          </w:p>
        </w:tc>
        <w:tc>
          <w:tcPr>
            <w:tcW w:w="2291" w:type="dxa"/>
          </w:tcPr>
          <w:p w14:paraId="12E17062">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模块一：园林植物栽培养护基础</w:t>
            </w:r>
          </w:p>
          <w:p w14:paraId="2E8FC18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1.1园林植物的概念与分类</w:t>
            </w:r>
          </w:p>
          <w:p w14:paraId="7C8ABCB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1.2园林植物生长发育</w:t>
            </w:r>
          </w:p>
          <w:p w14:paraId="2BB8C0D0">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1.3环境因子与园林植物生长发育的关系</w:t>
            </w:r>
          </w:p>
          <w:p w14:paraId="3C3321B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模块二：园林植物苗木培育技术</w:t>
            </w:r>
          </w:p>
          <w:p w14:paraId="74FE34D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2.1园林植物的良种繁育</w:t>
            </w:r>
          </w:p>
          <w:p w14:paraId="21BAD32D">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2.2建立苗圃</w:t>
            </w:r>
          </w:p>
          <w:p w14:paraId="04B7563B">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2.3园林植物种子（实）的生产</w:t>
            </w:r>
          </w:p>
          <w:p w14:paraId="470DE1E5">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2.4园林植物的播种育苗</w:t>
            </w:r>
          </w:p>
          <w:p w14:paraId="3AAE8B4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2.5园林植物的扦插育苗</w:t>
            </w:r>
          </w:p>
          <w:p w14:paraId="5CE36D66">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2.6园林植物的嫁接育苗</w:t>
            </w:r>
          </w:p>
          <w:p w14:paraId="7A1D126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2.7园林植物的其他育苗方法</w:t>
            </w:r>
          </w:p>
          <w:p w14:paraId="58D6966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2.8大苗培育</w:t>
            </w:r>
          </w:p>
          <w:p w14:paraId="32943DC6">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2.9苗木出圃</w:t>
            </w:r>
          </w:p>
          <w:p w14:paraId="0096A9F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模块三：园林植物的栽培技术</w:t>
            </w:r>
          </w:p>
          <w:p w14:paraId="31CE116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3.1露地栽培</w:t>
            </w:r>
          </w:p>
          <w:p w14:paraId="216271C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3.2保护地栽培</w:t>
            </w:r>
          </w:p>
          <w:p w14:paraId="60769D05">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3.3大树移植</w:t>
            </w:r>
          </w:p>
          <w:p w14:paraId="6220080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模块四：园林植物养护管理</w:t>
            </w:r>
          </w:p>
          <w:p w14:paraId="3F71BD0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4.1露地栽培园林植物养护管理措施</w:t>
            </w:r>
          </w:p>
          <w:p w14:paraId="2850B9CE">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4.2保护地栽培园林植物的养护管理</w:t>
            </w:r>
          </w:p>
          <w:p w14:paraId="3649848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4.3修剪与整形</w:t>
            </w:r>
          </w:p>
          <w:p w14:paraId="53631EB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4.4各类园林植物修剪整形的技艺</w:t>
            </w:r>
          </w:p>
        </w:tc>
        <w:tc>
          <w:tcPr>
            <w:tcW w:w="2577" w:type="dxa"/>
          </w:tcPr>
          <w:p w14:paraId="0DEB022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4E5E4CA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植物栽植与养护课程采用“理论讲授+实践教学”相结合的教学模式。这种模式注重学生的实际操作能力和理论知识的融合，通过理论学习奠定基础，再通过实践操作加深理解，达到学用结合、学以致用的教学目的。</w:t>
            </w:r>
          </w:p>
          <w:p w14:paraId="65AF662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277233F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1.讲授法：作为基本的教学方法，通过多媒体、实物展示等手段，向学生系统介绍园林植物栽植与养护的理论知识。</w:t>
            </w:r>
          </w:p>
          <w:p w14:paraId="41E4F60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2.演示法：在学习具体的操作技术时，如嫁接、修剪等，采用实物演示和图片展示的方式，使学生更加直观地理解操作步骤和技术要点。</w:t>
            </w:r>
          </w:p>
          <w:p w14:paraId="24EF474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3.练习法：学生在教师指导下进行实践操作练习，通过反复练习达到熟练掌握技能的目的。</w:t>
            </w:r>
          </w:p>
          <w:p w14:paraId="2CDC42F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4EF90B2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1.实训场所：园林植物栽培工场满足实训要求，提供足够的空间和资源供学生进行实践操作。</w:t>
            </w:r>
          </w:p>
          <w:p w14:paraId="6E306DB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2.实训设备：配备齐全的园林植物栽培和养护所需的设备和工具，如园艺剪刀、铲子、水壶等。</w:t>
            </w:r>
          </w:p>
          <w:p w14:paraId="4AB8B96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3.实训材料：提供足够的实训材料，如园林植物种子、苗木、土壤等，以满足学生实训需求。</w:t>
            </w:r>
          </w:p>
          <w:p w14:paraId="41BDB15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1CCA35C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1.具备扎实的园林植物栽植与养护理论知识。</w:t>
            </w:r>
          </w:p>
          <w:p w14:paraId="4B4E21E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2.具有丰富的实践经验，能够指导学生进行实践操作。</w:t>
            </w:r>
          </w:p>
          <w:p w14:paraId="493D9AC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732F38D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1.理论考核：通过考试、作业等方式检查学生对理论知识的掌握程度。</w:t>
            </w:r>
          </w:p>
          <w:p w14:paraId="68ACEFA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2.实践考核：通过学生实际操作和完成实训任务的情况，评价学生的实践能力和操作技能。</w:t>
            </w:r>
          </w:p>
          <w:p w14:paraId="571A7C2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3.综合评价：结合学生的理论考核和实践考核成绩，以及学习态度、合作精神等方面的表现，对学生进行综合评价。</w:t>
            </w:r>
          </w:p>
        </w:tc>
      </w:tr>
      <w:tr w14:paraId="7627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76DB89E4">
            <w:pPr>
              <w:ind w:firstLine="0" w:firstLineChars="0"/>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kern w:val="0"/>
                <w:sz w:val="18"/>
                <w:szCs w:val="18"/>
              </w:rPr>
              <w:t>园林植物有害生物防治</w:t>
            </w:r>
          </w:p>
        </w:tc>
        <w:tc>
          <w:tcPr>
            <w:tcW w:w="2904" w:type="dxa"/>
            <w:vAlign w:val="center"/>
          </w:tcPr>
          <w:p w14:paraId="6663A40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731EE33F">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1.掌握昆虫和病原物的生物学基本知识和形态特征，以便更好地理解和识别园林植物病虫害。</w:t>
            </w:r>
          </w:p>
          <w:p w14:paraId="6CE060E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2.熟悉园林植物病虫害的发生发展规律，包括其流行规律、预测预报方法等，以便有效地预防和治理。</w:t>
            </w:r>
          </w:p>
          <w:p w14:paraId="2F1839B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3.掌握防治园林植物病虫害的基本原理和方法，包括物理机械、生物、植物检疫等综合防治方法，为实际防治工作提供理论依据。</w:t>
            </w:r>
          </w:p>
          <w:p w14:paraId="7A46CCF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4.了解本地常见的园林植物病虫害的危害特点、发生发展规律和防治措施，以便针对性地进行防治。</w:t>
            </w:r>
          </w:p>
          <w:p w14:paraId="7D035B5C">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31B4010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1.能够鉴别本地常见的园林植物病虫种类。</w:t>
            </w:r>
          </w:p>
          <w:p w14:paraId="3C841F90">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2.能够进行园林植物病虫标本的采集、制作和保存。</w:t>
            </w:r>
          </w:p>
          <w:p w14:paraId="233A0770">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3.能够正确使用农药，并会配制常用的农药，以确保防治效果并避免环境污染。</w:t>
            </w:r>
          </w:p>
          <w:p w14:paraId="149AD640">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4.能够依据园林植物病虫的发生发展规律制定和实施综合治理方案。</w:t>
            </w:r>
          </w:p>
          <w:p w14:paraId="12BCC17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61800BD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1.严谨、规范的科学态度，确保防治工作的准确性和有效性。</w:t>
            </w:r>
          </w:p>
          <w:p w14:paraId="1539809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2.工作责任感和实事求是的工作作风，以高度的责任心对待防治工作。</w:t>
            </w:r>
          </w:p>
          <w:p w14:paraId="7FB68F8C">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3.良好的职业道德，遵守行业规范，尊重生命，保护环境。</w:t>
            </w:r>
          </w:p>
          <w:p w14:paraId="2E40F4C2">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4.规范操作、环境保护、节约资源的意识，实现可持续发展。</w:t>
            </w:r>
          </w:p>
        </w:tc>
        <w:tc>
          <w:tcPr>
            <w:tcW w:w="2291" w:type="dxa"/>
          </w:tcPr>
          <w:p w14:paraId="48102551">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模块一：园林昆虫基础知识</w:t>
            </w:r>
          </w:p>
          <w:p w14:paraId="610DF60F">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1.1昆虫的外部形态</w:t>
            </w:r>
          </w:p>
          <w:p w14:paraId="190700E4">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1.2昆虫的内部结构</w:t>
            </w:r>
          </w:p>
          <w:p w14:paraId="7863D050">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1.3昆虫的生物学特性</w:t>
            </w:r>
          </w:p>
          <w:p w14:paraId="6522ACBE">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1.4昆虫的分类</w:t>
            </w:r>
          </w:p>
          <w:p w14:paraId="28466949">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1.5昆虫发生与环境关系</w:t>
            </w:r>
          </w:p>
          <w:p w14:paraId="3FFDBB5A">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模块二：园林植物植物病害基础知识</w:t>
            </w:r>
          </w:p>
          <w:p w14:paraId="5ECF5A28">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2.1园林植物病害的症状识别</w:t>
            </w:r>
          </w:p>
          <w:p w14:paraId="77D2A20C">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2.2园林植物传染性病害的病原物识别</w:t>
            </w:r>
          </w:p>
          <w:p w14:paraId="09E1FD18">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2.3园林植物病害流行、预测与诊断（</w:t>
            </w:r>
          </w:p>
          <w:p w14:paraId="54F4DADD">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模块三：园林植物病虫害综合治理</w:t>
            </w:r>
          </w:p>
          <w:p w14:paraId="7E4A9733">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3.1病虫害综合防治的内涵</w:t>
            </w:r>
          </w:p>
          <w:p w14:paraId="2CEBA3BA">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3.2植物检疫技术</w:t>
            </w:r>
          </w:p>
          <w:p w14:paraId="53687D6D">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3.3园林栽培技术管理调控</w:t>
            </w:r>
          </w:p>
          <w:p w14:paraId="1A404B12">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3.4生物防治技术</w:t>
            </w:r>
          </w:p>
          <w:p w14:paraId="27ED646C">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3.5物理机械防治技术</w:t>
            </w:r>
          </w:p>
          <w:p w14:paraId="1DF40A82">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3.6化学防治技术</w:t>
            </w:r>
          </w:p>
          <w:p w14:paraId="1BBE3D2B">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模块四：园林植物病虫调查技术</w:t>
            </w:r>
          </w:p>
          <w:p w14:paraId="05015420">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4.1园林植物病虫害基本调查技术</w:t>
            </w:r>
          </w:p>
          <w:p w14:paraId="3D804989">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4.2园林植物害虫调查技术</w:t>
            </w:r>
          </w:p>
          <w:p w14:paraId="08DE099D">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4.3园林植物病害调查技术</w:t>
            </w:r>
          </w:p>
          <w:p w14:paraId="7D1893FD">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模块五：园林植物病虫害标本采集、制作与保存技术</w:t>
            </w:r>
          </w:p>
          <w:p w14:paraId="34EFABBB">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5.1病害标本的采集、制作与保存技术</w:t>
            </w:r>
          </w:p>
          <w:p w14:paraId="729C44DC">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5.2昆虫标本的采集、制作与保存技术</w:t>
            </w:r>
          </w:p>
          <w:p w14:paraId="459B0B49">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模块六：园林植物害虫防治技术</w:t>
            </w:r>
          </w:p>
          <w:p w14:paraId="716F853B">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6.1食叶害虫防治技术</w:t>
            </w:r>
          </w:p>
          <w:p w14:paraId="47794F28">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6.2钻蛀性害虫防治技术</w:t>
            </w:r>
          </w:p>
          <w:p w14:paraId="474E6A81">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6.3刺吸性害虫及螨类防治技术</w:t>
            </w:r>
          </w:p>
          <w:p w14:paraId="77802F9C">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6.4地下害虫防治技术</w:t>
            </w:r>
          </w:p>
          <w:p w14:paraId="722ADDF0">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模块七：园林植物病害防治技术</w:t>
            </w:r>
          </w:p>
          <w:p w14:paraId="43DFBA0C">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7.1叶（花、果）部病害防治技术</w:t>
            </w:r>
          </w:p>
          <w:p w14:paraId="4CF68D14">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7.2枝干部病害防治技术</w:t>
            </w:r>
          </w:p>
          <w:p w14:paraId="3004AB44">
            <w:pPr>
              <w:widowControl/>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7.3根部病害防治技术</w:t>
            </w:r>
          </w:p>
          <w:p w14:paraId="47C70DEC">
            <w:pPr>
              <w:ind w:firstLine="0" w:firstLineChars="0"/>
              <w:rPr>
                <w:rFonts w:asciiTheme="minorEastAsia" w:hAnsiTheme="minorEastAsia" w:eastAsiaTheme="minorEastAsia" w:cstheme="minorEastAsia"/>
                <w:bCs/>
                <w:sz w:val="18"/>
                <w:szCs w:val="18"/>
              </w:rPr>
            </w:pPr>
          </w:p>
        </w:tc>
        <w:tc>
          <w:tcPr>
            <w:tcW w:w="2577" w:type="dxa"/>
          </w:tcPr>
          <w:p w14:paraId="0783FBC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教学模式：</w:t>
            </w:r>
          </w:p>
          <w:p w14:paraId="37EFFFC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园林植物病虫害防治课程采用“理论教学与实践操作相结合”的教学模式。该模式旨在通过系统的理论教学使学生掌握病虫害防治的基本理论和方法，同时通过实践操作，提高学生的实际应用能力和解决问题的能力。</w:t>
            </w:r>
          </w:p>
          <w:p w14:paraId="350FDFC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教学方法</w:t>
            </w:r>
          </w:p>
          <w:p w14:paraId="1A8EF63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1.讲授法：教师利用多媒体课件、实物标本等方式，向学生系统介绍园林植物病虫害的基本知识、识别方法和防治技术。</w:t>
            </w:r>
          </w:p>
          <w:p w14:paraId="1CAB1EA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2.案例分析法：通过分析实际发生的园林植物病虫害案例，引导学生运用所学知识进行问题分析、方案制定和防治操作。</w:t>
            </w:r>
          </w:p>
          <w:p w14:paraId="46EC949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3.分组讨论法：将学生分成若干小组，针对某一特定的病虫害问题展开讨论，培养学生的团队协作能力和解决问题的能力。</w:t>
            </w:r>
          </w:p>
          <w:p w14:paraId="0C8E17F0">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4.实践操作法：学生在教师的指导下，进行病虫害标本的采集、制作和保存，以及防治技术的实践操作，提高学生的动手能力。</w:t>
            </w:r>
          </w:p>
          <w:p w14:paraId="534AD3D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教学条件：</w:t>
            </w:r>
          </w:p>
          <w:p w14:paraId="1A79A902">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1.教学设施：配备齐全的园林植物病虫害教学设施，包括病虫害标本室、植物保护实训室等，以及生物显微镜、体视显微镜等必要的仪器设备。</w:t>
            </w:r>
          </w:p>
          <w:p w14:paraId="0AC68B7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2.教学资源：拥有充足的园林植物病虫害教学资源，包括教材、参考书、网络教学资源等，以及丰富的病虫害标本和实地观察机会。</w:t>
            </w:r>
          </w:p>
          <w:p w14:paraId="2A4C54C5">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3.实践基地：建立稳定的园林植物病虫害防治实践基地，为学生提供实地观察和实践操作的机会。</w:t>
            </w:r>
          </w:p>
          <w:p w14:paraId="0A97EA2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教师要求：</w:t>
            </w:r>
          </w:p>
          <w:p w14:paraId="7C157BFB">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1.专业知识：具备扎实的园林植物病虫害防治专业知识，能够系统、全面地传授相关知识。</w:t>
            </w:r>
          </w:p>
          <w:p w14:paraId="0A54F5C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2.实践经验：具有丰富的园林植物病虫害防治实践经验，能够指导学生进行实践操作和问题解决。</w:t>
            </w:r>
          </w:p>
          <w:p w14:paraId="7B575A6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3.教学能力：具备良好的教学能力和方法，能够激发学生的学习兴趣和积极性，提高教学效果。</w:t>
            </w:r>
          </w:p>
          <w:p w14:paraId="303074E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4.科研能力：具备一定的科研能力，能够关注行业动态和新技术发展，不断更新教学内容和方法。</w:t>
            </w:r>
          </w:p>
          <w:p w14:paraId="131141D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考核要求:</w:t>
            </w:r>
          </w:p>
          <w:p w14:paraId="04513DE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1.理论考核：通过考试、作业等方式，考核学生对园林植物病虫害防治基本理论、识别方法和防治技术的掌握程度。</w:t>
            </w:r>
          </w:p>
          <w:p w14:paraId="2AA944C4">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2.实践考核：通过学生实践操作的表现，考核学生的动手能力、分析能力和解决问题的能力。</w:t>
            </w:r>
          </w:p>
          <w:p w14:paraId="5ACF69C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kern w:val="0"/>
                <w:sz w:val="18"/>
                <w:szCs w:val="18"/>
              </w:rPr>
              <w:t>3.综合评价：结合学生的理论考核和实践考核成绩，以及学习态度、团队合作等方面的表现，对学生进行综合评价。同时，鼓励学生积极参与课外实践、科研项</w:t>
            </w:r>
            <w:r>
              <w:rPr>
                <w:rFonts w:hint="eastAsia" w:asciiTheme="minorEastAsia" w:hAnsiTheme="minorEastAsia" w:eastAsiaTheme="minorEastAsia" w:cstheme="minorEastAsia"/>
                <w:bCs/>
                <w:sz w:val="18"/>
                <w:szCs w:val="18"/>
              </w:rPr>
              <w:t>园林工程技术</w:t>
            </w:r>
            <w:r>
              <w:rPr>
                <w:rFonts w:hint="eastAsia" w:asciiTheme="minorEastAsia" w:hAnsiTheme="minorEastAsia" w:eastAsiaTheme="minorEastAsia" w:cstheme="minorEastAsia"/>
                <w:bCs/>
                <w:kern w:val="0"/>
                <w:sz w:val="18"/>
                <w:szCs w:val="18"/>
              </w:rPr>
              <w:t>目等活动，提高综合素质和能力。</w:t>
            </w:r>
          </w:p>
        </w:tc>
      </w:tr>
      <w:tr w14:paraId="56F2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7690C99F">
            <w:pPr>
              <w:ind w:firstLine="0" w:firstLineChars="0"/>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b/>
                <w:bCs/>
                <w:kern w:val="0"/>
                <w:sz w:val="18"/>
                <w:szCs w:val="18"/>
              </w:rPr>
              <w:t>园林工程</w:t>
            </w:r>
            <w:r>
              <w:rPr>
                <w:rFonts w:hint="eastAsia" w:asciiTheme="minorEastAsia" w:hAnsiTheme="minorEastAsia" w:eastAsiaTheme="minorEastAsia" w:cstheme="minorEastAsia"/>
                <w:b/>
                <w:bCs/>
                <w:kern w:val="0"/>
                <w:sz w:val="18"/>
                <w:szCs w:val="18"/>
                <w:lang w:val="en-US" w:eastAsia="zh-CN"/>
              </w:rPr>
              <w:t>施工</w:t>
            </w:r>
          </w:p>
        </w:tc>
        <w:tc>
          <w:tcPr>
            <w:tcW w:w="2904" w:type="dxa"/>
            <w:vAlign w:val="center"/>
          </w:tcPr>
          <w:p w14:paraId="7CBCE7CF">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3A5C68B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1.掌握园林工程基本原理和技术知识深入理解园林工程的基本原理，包括土方工程、给水工程、假山工程、水景工程等方面的知识。</w:t>
            </w:r>
          </w:p>
          <w:p w14:paraId="1FBC97D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2.熟悉园林工程材料和设备：了解常用园林工程材料的种类、性能及选择方法，熟悉园林工程施工中所需的机械设备和工具的使用与维护。</w:t>
            </w:r>
          </w:p>
          <w:p w14:paraId="62C1F66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3.了解园林工程相关法规和标准：掌握园林工程建设与管理相关的法律法规、行业标准和规范，确保工程建设的合规性和安全性。</w:t>
            </w:r>
          </w:p>
          <w:p w14:paraId="3048A276">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444BDBB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1.具备园林工程施工图设计和绘制能力：学生应能够独立完成园林工程施工图的设计和绘制工作，包括平面布置、竖向设计、植物配置等。</w:t>
            </w:r>
          </w:p>
          <w:p w14:paraId="598F06E9">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2.具备园林工程施工组织与管理能力：学生应能够根据园林工程的特点和要求，制定合理的施工计划和组织方案，确保工程施工的顺利进行。</w:t>
            </w:r>
          </w:p>
          <w:p w14:paraId="1BDFFFF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3.具备园林工程质量控制与验收能力：学生应了解园林工程质量控制的关键环节和方法，能够对工程施工过程进行质量监督，确保工程质量达到设计要求。</w:t>
            </w:r>
          </w:p>
          <w:p w14:paraId="70F9E6C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76493A6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1.具备良好的职业道德和责任心：学生应具备高度的职业道德和责任心，能够遵守行业规范，诚实守信，对工程质量负责。</w:t>
            </w:r>
          </w:p>
          <w:p w14:paraId="4EAEA1B5">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2.具备团队协作和沟通能力：园林工程建设往往需要多个部门和人员的协作配合，学生应具备良好的团队协作精神和沟通能力，能够与不同背景的人员有效合作，共同完成任务。</w:t>
            </w:r>
          </w:p>
          <w:p w14:paraId="65CB5FBD">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3.具备创新意识和学习能力：随着园林工程技术的不断发展，新的设计理念、施工技术和材料不断涌现。学生应具备创新意识，能够积极尝试新的技术和方法。</w:t>
            </w:r>
          </w:p>
        </w:tc>
        <w:tc>
          <w:tcPr>
            <w:tcW w:w="2291" w:type="dxa"/>
          </w:tcPr>
          <w:p w14:paraId="0A3677E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模块一:绪论</w:t>
            </w:r>
          </w:p>
          <w:p w14:paraId="455D4B65">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1.1园林工程的含义和内容</w:t>
            </w:r>
          </w:p>
          <w:p w14:paraId="689BD0F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1.2中外园林工程的特点</w:t>
            </w:r>
          </w:p>
          <w:p w14:paraId="46FCDB6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1.3中国古代园林工程的发展进程</w:t>
            </w:r>
          </w:p>
          <w:p w14:paraId="58DEFA06">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模块二:土方工程</w:t>
            </w:r>
          </w:p>
          <w:p w14:paraId="11AA2A4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2.1土的分类与特性</w:t>
            </w:r>
          </w:p>
          <w:p w14:paraId="6122AC81">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2.2园林用地竖向设计</w:t>
            </w:r>
          </w:p>
          <w:p w14:paraId="0D738B3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2.3土方量计算与平衡调配</w:t>
            </w:r>
          </w:p>
          <w:p w14:paraId="350ADAD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2.4土方工程施工</w:t>
            </w:r>
          </w:p>
          <w:p w14:paraId="41F6945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模块三:园林给排水工程</w:t>
            </w:r>
          </w:p>
          <w:p w14:paraId="2D415240">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3.1给水工程</w:t>
            </w:r>
          </w:p>
          <w:p w14:paraId="6EFE5B8E">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3.2喷灌技术</w:t>
            </w:r>
          </w:p>
          <w:p w14:paraId="748337F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3.3园林排水工程</w:t>
            </w:r>
          </w:p>
          <w:p w14:paraId="53082430">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模块四:花坛砌体和挡土墙工程</w:t>
            </w:r>
          </w:p>
          <w:p w14:paraId="7884BBE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4.1常用的砌体材料基础</w:t>
            </w:r>
          </w:p>
          <w:p w14:paraId="075A9B9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4.2花坛</w:t>
            </w:r>
          </w:p>
          <w:p w14:paraId="1A79F210">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4.3园林挡土墙</w:t>
            </w:r>
          </w:p>
          <w:p w14:paraId="3B97D8E4">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2．能力培养要求</w:t>
            </w:r>
          </w:p>
          <w:p w14:paraId="41CD11AF">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模块五:水景工程</w:t>
            </w:r>
          </w:p>
          <w:p w14:paraId="50F70E93">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5.1一般水景工程</w:t>
            </w:r>
          </w:p>
          <w:p w14:paraId="1A863A3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5.2园林水体岸坡工程</w:t>
            </w:r>
          </w:p>
          <w:p w14:paraId="7CCE370D">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5.3水池喷泉工程</w:t>
            </w:r>
          </w:p>
          <w:p w14:paraId="00BB425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5.4室内水景工程</w:t>
            </w:r>
          </w:p>
          <w:p w14:paraId="7E15FE1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模块六:园路工程</w:t>
            </w:r>
          </w:p>
          <w:p w14:paraId="3B97EDA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6.1园路的线形设计</w:t>
            </w:r>
          </w:p>
          <w:p w14:paraId="05CFAED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6.2园路的结构设计</w:t>
            </w:r>
          </w:p>
          <w:p w14:paraId="357FB36B">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6.3园路路面铺装设计</w:t>
            </w:r>
          </w:p>
          <w:p w14:paraId="349FB12E">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6.4园路施工</w:t>
            </w:r>
          </w:p>
          <w:p w14:paraId="4D2A63A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6.5停车场设计</w:t>
            </w:r>
          </w:p>
          <w:p w14:paraId="4F88602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模块七:假山工程</w:t>
            </w:r>
          </w:p>
          <w:p w14:paraId="03403332">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7.1假山的功能作用</w:t>
            </w:r>
          </w:p>
          <w:p w14:paraId="2BE316EB">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7.2假山材料</w:t>
            </w:r>
          </w:p>
          <w:p w14:paraId="182EB56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7.3置石</w:t>
            </w:r>
          </w:p>
          <w:p w14:paraId="5FE49506">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7.4假山设计</w:t>
            </w:r>
          </w:p>
          <w:p w14:paraId="7797588E">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7.5假山的结构</w:t>
            </w:r>
          </w:p>
          <w:p w14:paraId="1D61B3D9">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7.6广东园林塑山</w:t>
            </w:r>
          </w:p>
          <w:p w14:paraId="4BD826CC">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模块八:栽植工程</w:t>
            </w:r>
          </w:p>
          <w:p w14:paraId="65478F4B">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8.1乔灌木种植工程</w:t>
            </w:r>
          </w:p>
          <w:p w14:paraId="18438C77">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8.2大树移植</w:t>
            </w:r>
          </w:p>
          <w:p w14:paraId="27C7F978">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8.3花坛栽植工程</w:t>
            </w:r>
          </w:p>
          <w:p w14:paraId="6B3E5F22">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8.4草坪工程</w:t>
            </w:r>
          </w:p>
          <w:p w14:paraId="13251C45">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模块九:园林供电设计</w:t>
            </w:r>
          </w:p>
          <w:p w14:paraId="7CA2337A">
            <w:pPr>
              <w:ind w:firstLine="0" w:firstLineChars="0"/>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9.1基本概念、园路、公园和绿地照明</w:t>
            </w:r>
          </w:p>
          <w:p w14:paraId="05DC690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kern w:val="0"/>
                <w:sz w:val="18"/>
                <w:szCs w:val="18"/>
              </w:rPr>
              <w:t>9.2园林灯具选择与灯光造景</w:t>
            </w:r>
          </w:p>
        </w:tc>
        <w:tc>
          <w:tcPr>
            <w:tcW w:w="2577" w:type="dxa"/>
          </w:tcPr>
          <w:p w14:paraId="6BB4685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1CD5EAB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程的教学模式注重实践与理论的结合，采用模块化教学思路。这种教学模式的特点在于将季节性强、技能性强的专业课程开设在所需要的季节及场所进行集中授课，边讲边做，使得教学与生产协调一致。这不仅突出了职业技术教育的职业性特点，也利于调动学生的学习积极性。</w:t>
            </w:r>
          </w:p>
          <w:p w14:paraId="76C8CCA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4502C086">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1.情景模拟法：基于园林施工企业实际工作过程，模拟企业员工的工作场景，让学生在模拟的施工队中完成具体的园林硬质景观施工任务，从而培养学生的实际操作能力。</w:t>
            </w:r>
          </w:p>
          <w:p w14:paraId="78A2AB8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2.施工技艺竞赛法：在课程实施过程中，结合社团安排施工技艺大赛，检验学生的学习成果，同时调动学生的积极性。</w:t>
            </w:r>
          </w:p>
          <w:p w14:paraId="037F7E6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3.案例研讨法：提供真实园林企业管理的案例供学生阅读研讨，培养学生的沟通与表达能力，以及应用所学知识分析问题与解决问题的能力。</w:t>
            </w:r>
          </w:p>
          <w:p w14:paraId="1BA29A9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4.实地观摩法：带领学生到施工现场进行观摩，提高学生的感性认识，并在实地考察后提交调研报告。</w:t>
            </w:r>
          </w:p>
          <w:p w14:paraId="399230A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4FBE805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w:t>
            </w:r>
            <w:r>
              <w:rPr>
                <w:rFonts w:hint="eastAsia" w:asciiTheme="minorEastAsia" w:hAnsiTheme="minorEastAsia" w:eastAsiaTheme="minorEastAsia" w:cstheme="minorEastAsia"/>
                <w:bCs/>
                <w:sz w:val="18"/>
                <w:szCs w:val="18"/>
                <w:lang w:val="en-US" w:eastAsia="zh-CN"/>
              </w:rPr>
              <w:t>施工</w:t>
            </w:r>
            <w:r>
              <w:rPr>
                <w:rFonts w:hint="eastAsia" w:asciiTheme="minorEastAsia" w:hAnsiTheme="minorEastAsia" w:eastAsiaTheme="minorEastAsia" w:cstheme="minorEastAsia"/>
                <w:bCs/>
                <w:sz w:val="18"/>
                <w:szCs w:val="18"/>
              </w:rPr>
              <w:t>课程的教学条件包括实习基地、教学设备和工具、以及与课程内容相关的实际工程案例。实习基地能够模拟真实的园林工程施工场景，教学设备和工具能够满足学生的实际操作需求，实际工程案例能够反映园林工程技术的最新发展趋势和行业标准。</w:t>
            </w:r>
          </w:p>
          <w:p w14:paraId="19238EE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5749C18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1.风景园林相关专业背景，硕士及以上学历，具有扎实的专业知识和技能。</w:t>
            </w:r>
          </w:p>
          <w:p w14:paraId="65AB917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2.具有丰富的教学经验和实践经验，能够熟练运用各种教学方法和手段。</w:t>
            </w:r>
          </w:p>
          <w:p w14:paraId="2526DF0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3.对学生认真负责，有耐心和责任心，能够根据学生的实际情况制定个性化的教学计划。</w:t>
            </w:r>
          </w:p>
          <w:p w14:paraId="101877F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4.有独特的上课风格和模式，能够在短期内快速提升学生的专业水平。</w:t>
            </w:r>
          </w:p>
          <w:p w14:paraId="440CA1E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0AA658F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w:t>
            </w:r>
            <w:r>
              <w:rPr>
                <w:rFonts w:hint="eastAsia" w:asciiTheme="minorEastAsia" w:hAnsiTheme="minorEastAsia" w:eastAsiaTheme="minorEastAsia" w:cstheme="minorEastAsia"/>
                <w:bCs/>
                <w:sz w:val="18"/>
                <w:szCs w:val="18"/>
                <w:lang w:val="en-US" w:eastAsia="zh-CN"/>
              </w:rPr>
              <w:t>施工</w:t>
            </w:r>
            <w:r>
              <w:rPr>
                <w:rFonts w:hint="eastAsia" w:asciiTheme="minorEastAsia" w:hAnsiTheme="minorEastAsia" w:eastAsiaTheme="minorEastAsia" w:cstheme="minorEastAsia"/>
                <w:bCs/>
                <w:sz w:val="18"/>
                <w:szCs w:val="18"/>
              </w:rPr>
              <w:t>课程的考核要求包括过程考评和期末考评两部分，其中过程考评占70%，期末考评占30%。过程考评主要考察学生的平时表现、任务完成情况、团队协作能力等方面，包括预习内容、笔记、项目实施计划及操作程序、任务方案的正确性、工具使用的正确性、操作过程的正确性、任务完成的良好性等方面。期末考评主要考察学生对课程知识的掌握程度，采用卷面考试的方式进行。此外，还有素质考评和实操考评，素质考评包括学生在工程施工中的团队协作精神、诚信合作态度和主动实践的态度等方面，实操考评则通过学生实际操作的表现来评估其技能水平。</w:t>
            </w:r>
          </w:p>
        </w:tc>
      </w:tr>
      <w:tr w14:paraId="1316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35E45F4B">
            <w:pPr>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计算机辅助设计SketchUp</w:t>
            </w:r>
          </w:p>
        </w:tc>
        <w:tc>
          <w:tcPr>
            <w:tcW w:w="2904" w:type="dxa"/>
          </w:tcPr>
          <w:p w14:paraId="071DB4DF">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5D351C4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主要包括让学生掌握SketchUp软件的基本工作界面、详细操作功能、基本特点和基本操作知识。通过课程学习，学生应能够熟悉软件的各种工具和功能，并理解其在园林设计中的应用方式和场景。</w:t>
            </w:r>
          </w:p>
          <w:p w14:paraId="4FFDA88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70F6501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侧重于培养学生的实际操作技能。学生应能够独立完成导图、封面制作、平面和模型设计，以及动画和剖面的制作。这需要学生能够将理论知识应用到实际操作中，通过不断练习和实践，逐渐提升自己的设计能力。</w:t>
            </w:r>
          </w:p>
          <w:p w14:paraId="23A42B55">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35FE35A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更加注重培养学生的综合素质和职业素养。通过课程学习，学生应能够开拓设计表现方法，提高使用软件手段表现环境设计项目的设计素质。同时，学生还应具备诚实守信、严谨务实的工作态度，良好的沟通能力和团队协作能力，以及通过各种媒体资源查找所需信息和自主学习的能力。</w:t>
            </w:r>
          </w:p>
        </w:tc>
        <w:tc>
          <w:tcPr>
            <w:tcW w:w="2291" w:type="dxa"/>
            <w:vAlign w:val="center"/>
          </w:tcPr>
          <w:p w14:paraId="787B9C1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模块一:SketchUp软件介绍</w:t>
            </w:r>
          </w:p>
          <w:p w14:paraId="66B95A04">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SketchUp是一款广泛应用于三维建模和设计的计算机辅助设计软件，尤其在园林设计领域具有显著优势。</w:t>
            </w:r>
          </w:p>
          <w:p w14:paraId="2CB0034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模块二:界面布局与导览</w:t>
            </w:r>
          </w:p>
          <w:p w14:paraId="11E3EC4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课程将详细介绍SketchUp的界面布局，包括菜单栏、工具栏、绘图窗口、状态栏等部分的功能和使用方法。通过导览操作，让学生熟悉软件的界面结构，为后续的学习打下坚实的基础。</w:t>
            </w:r>
          </w:p>
          <w:p w14:paraId="32646782">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模块三:基本操作与命令</w:t>
            </w:r>
          </w:p>
          <w:p w14:paraId="23115007">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学生将学会如何使用这些基本工具和命令来构建三维模型。</w:t>
            </w:r>
          </w:p>
          <w:p w14:paraId="6857A4CB">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模块四:高级绘图工具应用</w:t>
            </w:r>
          </w:p>
          <w:p w14:paraId="47451AE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在掌握基本操作的基础上，课程将进一步介SketchUp的高级绘图工具应用，如组件库的使用、布尔运算、跟随路径等高级功能。这些工具将帮助学生更高效地创建复杂的模型，并提升设计的灵活性和创新性。</w:t>
            </w:r>
          </w:p>
          <w:p w14:paraId="24918E78">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模块五:材质与纹理添加</w:t>
            </w:r>
          </w:p>
          <w:p w14:paraId="16BF11BE">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为了让模型更加真实生动，课程将教授如何为模型添加材质和纹理。</w:t>
            </w:r>
          </w:p>
          <w:p w14:paraId="46BB668A">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模块六:场景设置与渲染</w:t>
            </w:r>
          </w:p>
          <w:p w14:paraId="3E486F23">
            <w:pPr>
              <w:ind w:firstLine="0" w:firstLineChars="0"/>
              <w:jc w:val="left"/>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在完成模型构建后，还需要对场景进行设置和渲染，以呈现出最佳的效果。课程将介绍如何设置场景的背景、灯光、阴影等要素，以及如何进行渲染设置，获得高质量的图片和视频输出。</w:t>
            </w:r>
          </w:p>
        </w:tc>
        <w:tc>
          <w:tcPr>
            <w:tcW w:w="2577" w:type="dxa"/>
          </w:tcPr>
          <w:p w14:paraId="2DEE52A5">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7DD8E8D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1.理论与实践相结合</w:t>
            </w:r>
          </w:p>
          <w:p w14:paraId="2E82898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SketchUp课程包含理论学习和实践操作两部分，其中理论部分占6学时，实践部分占30学时，旨在让学生全面理解和掌握SketchUp软件的基本操作和应用。</w:t>
            </w:r>
          </w:p>
          <w:p w14:paraId="0F25B21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2.实例教学</w:t>
            </w:r>
          </w:p>
          <w:p w14:paraId="13CCE4A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采用以实例为主的教学方法，结合设计案例和项目需求，指导学生利用SketchUp软件制作园林景观的透视效果图、鸟瞰图等。</w:t>
            </w:r>
          </w:p>
          <w:p w14:paraId="31C9276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6C7F6B4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1.讲授与演示</w:t>
            </w:r>
          </w:p>
          <w:p w14:paraId="4C944C3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教师通过讲授SketchUp软件的基本知识和操作技巧，同时结合软件的实际操作进行演示，使学生能够直观了解和学习软件的应用。</w:t>
            </w:r>
          </w:p>
          <w:p w14:paraId="2F778BC0">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2.实践操作</w:t>
            </w:r>
          </w:p>
          <w:p w14:paraId="7D7C72D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学生在教师的指导下进行实践操作，通过自己动手完成设计任务，加深对软件的理解和掌握。</w:t>
            </w:r>
          </w:p>
          <w:p w14:paraId="69019C4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3.案例分析与讨论</w:t>
            </w:r>
          </w:p>
          <w:p w14:paraId="042CF81D">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分析典型的设计案例，探讨SketchUp在园林设计中的应用方法和技巧，提高学生的设计能力和创新思维。</w:t>
            </w:r>
          </w:p>
          <w:p w14:paraId="2A0E111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16443998">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1.硬件设备</w:t>
            </w:r>
          </w:p>
          <w:p w14:paraId="308B08C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需要配备足够数量的电脑设备，保证学生有足够的实践机会。</w:t>
            </w:r>
          </w:p>
          <w:p w14:paraId="11C45A2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2.软件环境</w:t>
            </w:r>
          </w:p>
          <w:p w14:paraId="1B13F96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安装SketchUp软件及其相关插件，确保学生能够顺利使用软件进行学习和实践。</w:t>
            </w:r>
          </w:p>
          <w:p w14:paraId="6F5611BC">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3.教学资源</w:t>
            </w:r>
          </w:p>
          <w:p w14:paraId="40376EC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提供丰富的教学资源，如教材、案例库、素材库等，支持学生的学习和实践。</w:t>
            </w:r>
          </w:p>
          <w:p w14:paraId="40E18123">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5F8DC132">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1.专业知识</w:t>
            </w:r>
          </w:p>
          <w:p w14:paraId="0E080DFF">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教师应具备扎实的园林设计理论知识和SketchUp软件操作技能。</w:t>
            </w:r>
          </w:p>
          <w:p w14:paraId="67BF73BA">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2.教学经验</w:t>
            </w:r>
          </w:p>
          <w:p w14:paraId="353FC08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教师应具备丰富的教学经验，能够灵活运用各种教学方法和手段，激发学生的学习兴趣和积极性。</w:t>
            </w:r>
          </w:p>
          <w:p w14:paraId="6CD4F5B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3.学习能力</w:t>
            </w:r>
          </w:p>
          <w:p w14:paraId="11451041">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教师应具备持续学习的能力，关注行业动态和技术发展趋势，不断更新教学内容和方法。</w:t>
            </w:r>
          </w:p>
          <w:p w14:paraId="09F81C3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3FA7EDFE">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1.理论考核</w:t>
            </w:r>
          </w:p>
          <w:p w14:paraId="32AA7387">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通过笔试或在线测试等方式，考核学生对SketchUp软件基本知识和操作技巧的掌握情况。</w:t>
            </w:r>
          </w:p>
          <w:p w14:paraId="385A92EB">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2.实践考核</w:t>
            </w:r>
          </w:p>
          <w:p w14:paraId="7D7A5614">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要求学生完成一定数量的设计任务或项目实践，评价其运用SketchUp软件进行园林设计的能力和设计质量。</w:t>
            </w:r>
          </w:p>
          <w:p w14:paraId="692884A9">
            <w:pPr>
              <w:ind w:firstLine="0" w:firstLineChars="0"/>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3.综合评价</w:t>
            </w:r>
            <w:r>
              <w:rPr>
                <w:rFonts w:hint="eastAsia" w:asciiTheme="minorEastAsia" w:hAnsiTheme="minorEastAsia" w:eastAsiaTheme="minorEastAsia" w:cstheme="minorEastAsia"/>
                <w:bCs/>
                <w:sz w:val="18"/>
                <w:szCs w:val="18"/>
                <w:lang w:eastAsia="zh-CN"/>
              </w:rPr>
              <w:t>：</w:t>
            </w:r>
          </w:p>
          <w:p w14:paraId="7D067DA9">
            <w:pPr>
              <w:ind w:firstLine="0" w:firstLineChars="0"/>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结合学生的理论考核成绩和实践考核表现，对学生进行综合评价，给出最终成绩。</w:t>
            </w:r>
          </w:p>
        </w:tc>
      </w:tr>
      <w:tr w14:paraId="2425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58D0E17F">
            <w:pPr>
              <w:ind w:firstLine="0" w:firstLineChars="0"/>
              <w:jc w:val="center"/>
              <w:rPr>
                <w:rFonts w:hint="default"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园林设计</w:t>
            </w:r>
          </w:p>
        </w:tc>
        <w:tc>
          <w:tcPr>
            <w:tcW w:w="2904" w:type="dxa"/>
          </w:tcPr>
          <w:p w14:paraId="47CB33AD">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690E428F">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学生需了解园林设计的发展历程、基本概念、相关法规和行业规范，为后续学习和实践奠定理论基础。</w:t>
            </w:r>
          </w:p>
          <w:p w14:paraId="3218FB05">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掌握园林设计中各类要素的特性与作用，如地形、植物、水体、建筑及园林小品等，熟悉其设计原则和方法。</w:t>
            </w:r>
          </w:p>
          <w:p w14:paraId="19CC92B5">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熟知不同类型园林（如公园、居住区、校园、工厂等）的功能需求、设计特点和规划要点。</w:t>
            </w:r>
          </w:p>
          <w:p w14:paraId="30C3DFD1">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3BD3D588">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能够运用所学知识进行场地分析，包括对地形地貌、周边环境、气候条件等的研究，为设计提供依据。</w:t>
            </w:r>
          </w:p>
          <w:p w14:paraId="1DD8D190">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具备设计方案构思与表达能力，能通过草图、效果图、文本等形式清晰呈现设计意图，与团队成员和客户有效沟通。</w:t>
            </w:r>
          </w:p>
          <w:p w14:paraId="2F3B9948">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熟练掌握园林设计的流程和方法，独立完成小型园林项目的设计，且设计方案符合功能要求、具有创新性和可行性。</w:t>
            </w:r>
          </w:p>
          <w:p w14:paraId="16B92E90">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学会对设计方案进行评价和优化，能够分析方案的优缺点，并根据反馈意见进行调整和完善。</w:t>
            </w:r>
          </w:p>
          <w:p w14:paraId="3669F68C">
            <w:pPr>
              <w:ind w:firstLine="0" w:firstLineChars="0"/>
              <w:jc w:val="left"/>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val="en-US" w:eastAsia="zh-CN"/>
              </w:rPr>
              <w:t>：</w:t>
            </w:r>
          </w:p>
          <w:p w14:paraId="167C4450">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培养学生的审美能力和艺术素养，使其能够欣赏和创造具有美感的园林空间。</w:t>
            </w:r>
          </w:p>
          <w:p w14:paraId="78F18E9A">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增强学生的环保意识和可持续发展观念，在设计中注重生态保护和资源合理利用。</w:t>
            </w:r>
          </w:p>
          <w:p w14:paraId="2A0FB6E3">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提高学生的团队协作精神和沟通能力，通过小组作业和项目实践，学会与他人合作交流，共同完成设计任务。</w:t>
            </w:r>
          </w:p>
          <w:p w14:paraId="61F6AA83">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培养学生的创新思维和解决实际问题的能力，面对复杂的设计情况能够提出独特的解决方案。</w:t>
            </w:r>
          </w:p>
          <w:p w14:paraId="5BC49BD0">
            <w:pPr>
              <w:ind w:firstLine="0" w:firstLineChars="0"/>
              <w:jc w:val="left"/>
              <w:rPr>
                <w:rFonts w:hint="eastAsia" w:asciiTheme="minorEastAsia" w:hAnsiTheme="minorEastAsia" w:eastAsiaTheme="minorEastAsia" w:cstheme="minorEastAsia"/>
                <w:bCs/>
                <w:sz w:val="18"/>
                <w:szCs w:val="18"/>
              </w:rPr>
            </w:pPr>
          </w:p>
        </w:tc>
        <w:tc>
          <w:tcPr>
            <w:tcW w:w="2291" w:type="dxa"/>
            <w:vAlign w:val="center"/>
          </w:tcPr>
          <w:p w14:paraId="5FA2C2FC">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园林设计基础理论</w:t>
            </w:r>
          </w:p>
          <w:p w14:paraId="33BF920B">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园林设计的发展历史，涵盖中国古典园林、西方园林的演变过程和主要风格特点。</w:t>
            </w:r>
          </w:p>
          <w:p w14:paraId="1329303C">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园林设计的基本原理</w:t>
            </w:r>
            <w:r>
              <w:rPr>
                <w:rFonts w:hint="eastAsia" w:asciiTheme="minorEastAsia" w:hAnsiTheme="minorEastAsia" w:eastAsiaTheme="minorEastAsia" w:cstheme="minorEastAsia"/>
                <w:bCs/>
                <w:sz w:val="18"/>
                <w:szCs w:val="18"/>
                <w:lang w:eastAsia="zh-CN"/>
              </w:rPr>
              <w:t>，</w:t>
            </w:r>
            <w:r>
              <w:rPr>
                <w:rFonts w:hint="default" w:asciiTheme="minorEastAsia" w:hAnsiTheme="minorEastAsia" w:eastAsiaTheme="minorEastAsia" w:cstheme="minorEastAsia"/>
                <w:bCs/>
                <w:sz w:val="18"/>
                <w:szCs w:val="18"/>
              </w:rPr>
              <w:t>统一与变化、对称与均衡、比例与尺度、节奏与韵律等。</w:t>
            </w:r>
          </w:p>
          <w:p w14:paraId="57DF2E59">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园林设计的相关法规和规范，城市绿地规划标准、建筑设计规范等。</w:t>
            </w:r>
          </w:p>
          <w:p w14:paraId="77EF7073">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园林设计要素</w:t>
            </w:r>
          </w:p>
          <w:p w14:paraId="6F75E089">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地形设计：地形的类型、功能，地形改造与塑造的方法，等高线的应用。</w:t>
            </w:r>
          </w:p>
          <w:p w14:paraId="7F14AAFD">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植物设计：园林植物的分类、生态习性和观赏特性，植物配置的原则和方法，不同植物群落的营造。</w:t>
            </w:r>
          </w:p>
          <w:p w14:paraId="6C944934">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水体设计：水体的形式（静水、动水）、功能，水景设计的要点，驳岸处理和给排水设计。</w:t>
            </w:r>
          </w:p>
          <w:p w14:paraId="24CA4AD5">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园林建筑与小品设计：亭、廊、榭、阁等园林建筑的设计特点和功能要求，园林小品（雕塑、座椅、垃圾桶等）的选择和布置。</w:t>
            </w:r>
          </w:p>
          <w:p w14:paraId="31D89CBD">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不同类型园林设计</w:t>
            </w:r>
          </w:p>
          <w:p w14:paraId="0B87B4AC">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公园设计：城市公园、社区公园、主题公园等的功能分区、规划布局和设计要点。</w:t>
            </w:r>
          </w:p>
          <w:p w14:paraId="20A74811">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居住区园林设计：居住区绿地的分类和指标，住宅周边环境设计，休闲活动空间和景观节点的营造。</w:t>
            </w:r>
          </w:p>
          <w:p w14:paraId="5135C118">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校园园林设计：大中小学等校园的功能需求和特点，教学区、生活区、运动区等的景观设计。</w:t>
            </w:r>
          </w:p>
          <w:p w14:paraId="31D83845">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工厂园林设计：工厂绿化的作用和要求，厂区环境的规划和设计，污染防治与景观美化。</w:t>
            </w:r>
          </w:p>
          <w:p w14:paraId="500824CE">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园林设计流程与表达</w:t>
            </w:r>
          </w:p>
          <w:p w14:paraId="4BF13F9E">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设计流程：包括项目调研、场地分析、方案构思、初步设计、详细设计、施工图设计等环节。</w:t>
            </w:r>
          </w:p>
          <w:p w14:paraId="6083FFD6">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设计表达：手绘草图、计算机辅助设计（如AutoCAD、Photoshop、SketchUp等软件）的应用，设计文本的撰写和成果汇报。</w:t>
            </w:r>
          </w:p>
          <w:p w14:paraId="5604158E">
            <w:pPr>
              <w:ind w:firstLine="0" w:firstLineChars="0"/>
              <w:jc w:val="left"/>
              <w:rPr>
                <w:rFonts w:hint="eastAsia" w:asciiTheme="minorEastAsia" w:hAnsiTheme="minorEastAsia" w:eastAsiaTheme="minorEastAsia" w:cstheme="minorEastAsia"/>
                <w:bCs/>
                <w:sz w:val="18"/>
                <w:szCs w:val="18"/>
              </w:rPr>
            </w:pPr>
          </w:p>
        </w:tc>
        <w:tc>
          <w:tcPr>
            <w:tcW w:w="2577" w:type="dxa"/>
          </w:tcPr>
          <w:p w14:paraId="0B11D3D2">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理论教学要求</w:t>
            </w:r>
            <w:r>
              <w:rPr>
                <w:rFonts w:hint="eastAsia" w:asciiTheme="minorEastAsia" w:hAnsiTheme="minorEastAsia" w:eastAsiaTheme="minorEastAsia" w:cstheme="minorEastAsia"/>
                <w:bCs/>
                <w:sz w:val="18"/>
                <w:szCs w:val="18"/>
                <w:lang w:eastAsia="zh-CN"/>
              </w:rPr>
              <w:t>：</w:t>
            </w:r>
          </w:p>
          <w:p w14:paraId="0AE29B17">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教师应采用多样化的教学方法，如讲授法、案例分析法、讨论法等，结合实际案例深入浅出地讲解园林设计的理论知识，使学生易于理解和掌握。</w:t>
            </w:r>
          </w:p>
          <w:p w14:paraId="41592259">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运用多媒体教学手段，展示优秀的园林设计作品和实际项目案例，丰富教学内容，提高学生的学习兴趣。</w:t>
            </w:r>
          </w:p>
          <w:p w14:paraId="2034A7EF">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鼓励学生参与课堂讨论，引导学生思考和分析问题，培养学生的独立思考能力和创新思维。</w:t>
            </w:r>
          </w:p>
          <w:p w14:paraId="5B3311F7">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实践教学要求</w:t>
            </w:r>
            <w:r>
              <w:rPr>
                <w:rFonts w:hint="eastAsia" w:asciiTheme="minorEastAsia" w:hAnsiTheme="minorEastAsia" w:eastAsiaTheme="minorEastAsia" w:cstheme="minorEastAsia"/>
                <w:bCs/>
                <w:sz w:val="18"/>
                <w:szCs w:val="18"/>
                <w:lang w:eastAsia="zh-CN"/>
              </w:rPr>
              <w:t>：</w:t>
            </w:r>
          </w:p>
          <w:p w14:paraId="59371FE8">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实践教学应占较大比重，通过课程作业、课程设计、实地调研等方式，让学生在实践中巩固所学知识，提高设计能力。</w:t>
            </w:r>
          </w:p>
          <w:p w14:paraId="725E210B">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教师要加强对实践教学的指导，从设计方案的构思到最终成果的呈现，全程跟踪学生的设计过程，及时给予反馈和建议。</w:t>
            </w:r>
          </w:p>
          <w:p w14:paraId="6ADDE25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组织学生进行实地考察，参观各类园林项目，让学生亲身体验不同类型园林的空间布局和设计效果，增强学生的感性认识。</w:t>
            </w:r>
          </w:p>
          <w:p w14:paraId="321C1CDA">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考核要求</w:t>
            </w:r>
            <w:r>
              <w:rPr>
                <w:rFonts w:hint="eastAsia" w:asciiTheme="minorEastAsia" w:hAnsiTheme="minorEastAsia" w:eastAsiaTheme="minorEastAsia" w:cstheme="minorEastAsia"/>
                <w:bCs/>
                <w:sz w:val="18"/>
                <w:szCs w:val="18"/>
                <w:lang w:eastAsia="zh-CN"/>
              </w:rPr>
              <w:t>：</w:t>
            </w:r>
          </w:p>
          <w:p w14:paraId="65ED64B4">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建立多元化的考核评价体系，综合考查学生的学习过程和学习成果。考核内容包括平时作业、课堂表现、课程设计和期末考试等多个方面。</w:t>
            </w:r>
          </w:p>
          <w:p w14:paraId="02182113">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平时作业主要考查学生对理论知识的掌握和应用能力，如设计草图、场地分析报告等，要求学生按时完成并保证作业质量。</w:t>
            </w:r>
          </w:p>
          <w:p w14:paraId="5B313EF2">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课堂表现主要考查学生在课堂上的参与度、学习态度和团队协作能力，鼓励学生积极发言、分享自己的设计想法和观点。</w:t>
            </w:r>
          </w:p>
          <w:p w14:paraId="6FC66481">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课程设计要求学生独立完成一个园林设计项目，从方案构思到施工图设计，全面考查学生的设计能力和综合应用知识的能力。</w:t>
            </w:r>
          </w:p>
          <w:p w14:paraId="0BA171D3">
            <w:pPr>
              <w:ind w:firstLine="0" w:firstLineChars="0"/>
              <w:jc w:val="lef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3.5</w:t>
            </w:r>
            <w:r>
              <w:rPr>
                <w:rFonts w:hint="default" w:asciiTheme="minorEastAsia" w:hAnsiTheme="minorEastAsia" w:eastAsiaTheme="minorEastAsia" w:cstheme="minorEastAsia"/>
                <w:bCs/>
                <w:sz w:val="18"/>
                <w:szCs w:val="18"/>
              </w:rPr>
              <w:t>期末考试可以采用笔试或设计答辩的方式，考查学生对园林设计基本理论和方法的掌握程度，以及对设计方案的分析和评价能力。</w:t>
            </w:r>
          </w:p>
          <w:p w14:paraId="5154AC27">
            <w:pPr>
              <w:ind w:firstLine="0" w:firstLineChars="0"/>
              <w:jc w:val="left"/>
              <w:rPr>
                <w:rFonts w:hint="eastAsia" w:asciiTheme="minorEastAsia" w:hAnsiTheme="minorEastAsia" w:eastAsiaTheme="minorEastAsia" w:cstheme="minorEastAsia"/>
                <w:bCs/>
                <w:sz w:val="18"/>
                <w:szCs w:val="18"/>
              </w:rPr>
            </w:pPr>
          </w:p>
        </w:tc>
      </w:tr>
      <w:tr w14:paraId="2322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58B945FB">
            <w:pPr>
              <w:ind w:firstLine="0" w:firstLineChars="0"/>
              <w:jc w:val="center"/>
              <w:rPr>
                <w:rFonts w:hint="default"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园林植物景观设计</w:t>
            </w:r>
          </w:p>
        </w:tc>
        <w:tc>
          <w:tcPr>
            <w:tcW w:w="2904" w:type="dxa"/>
          </w:tcPr>
          <w:p w14:paraId="3B26BEDB">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3808F7D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学生需掌握园林植物的分类、生态习性、观赏特性等基础理论知识，能够识别常见园林植物。</w:t>
            </w:r>
          </w:p>
          <w:p w14:paraId="6AC58F1D">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熟悉园林植物景观设计的基本原理、原则和方法，包括美学原理、生态学原理等。</w:t>
            </w:r>
          </w:p>
          <w:p w14:paraId="733AFFFA">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了解国内外园林植物景观设计的发展历程、现状和趋势，以及相关的法规和规范。</w:t>
            </w:r>
          </w:p>
          <w:p w14:paraId="1FD8A657">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1870D26D">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具备进行园林植物景观规划和设计的能力，能够根据不同的场地条件和设计要求，合理选择和配置园林植物。</w:t>
            </w:r>
          </w:p>
          <w:p w14:paraId="30D69C6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掌握园林植物景观设计的表达方法，能够运用手绘、计算机辅助设计软件等工具绘制设计图纸和效果图。</w:t>
            </w:r>
          </w:p>
          <w:p w14:paraId="1902806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具备一定的项目管理和沟通协调能力，能够组织和参与园林植物景观设计项目的实施和管理。</w:t>
            </w:r>
          </w:p>
          <w:p w14:paraId="6D791A8C">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5063B47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培养学生的创新意识和审美能力，提高学生对园林植物景观的欣赏水平和艺术修养。</w:t>
            </w:r>
          </w:p>
          <w:p w14:paraId="16CBF9BF">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增强学生的环保意识和生态观念，树立可持续发展的设计理念。</w:t>
            </w:r>
          </w:p>
          <w:p w14:paraId="13E93F6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培养学生的团队合作精神和责任感，提高学生的职业素养和综合能力。</w:t>
            </w:r>
          </w:p>
          <w:p w14:paraId="31D8EAFA">
            <w:pPr>
              <w:ind w:firstLine="0" w:firstLineChars="0"/>
              <w:jc w:val="left"/>
              <w:rPr>
                <w:rFonts w:hint="eastAsia" w:asciiTheme="minorEastAsia" w:hAnsiTheme="minorEastAsia" w:eastAsiaTheme="minorEastAsia" w:cstheme="minorEastAsia"/>
                <w:bCs/>
                <w:sz w:val="18"/>
                <w:szCs w:val="18"/>
              </w:rPr>
            </w:pPr>
          </w:p>
        </w:tc>
        <w:tc>
          <w:tcPr>
            <w:tcW w:w="2291" w:type="dxa"/>
            <w:vAlign w:val="center"/>
          </w:tcPr>
          <w:p w14:paraId="326478F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园林植物基础</w:t>
            </w:r>
          </w:p>
          <w:p w14:paraId="1BDD0D4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园林植物分类：按照植物的形态、生态习性、观赏特性等进行分类介绍。</w:t>
            </w:r>
          </w:p>
          <w:p w14:paraId="04BFD76E">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园林植物生态习性：讲解不同植物对光照、温度、水分、土壤等环境因子的要求。</w:t>
            </w:r>
          </w:p>
          <w:p w14:paraId="370EDB1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园林植物观赏特性：包括植物的形态、色彩、香味、季相变化等方面的观赏特点。</w:t>
            </w:r>
          </w:p>
          <w:p w14:paraId="3302B9CA">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园林植物景观设计原理</w:t>
            </w:r>
          </w:p>
          <w:p w14:paraId="4823CBF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美学原理：如统一与变化、对称与均衡、比例与尺度、节奏与韵律等在园林植物景观设计中的应用。</w:t>
            </w:r>
          </w:p>
          <w:p w14:paraId="3126477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生态学原理：强调植物群落的稳定性、多样性和生态功能，以及植物与环境的相互关系。</w:t>
            </w:r>
          </w:p>
          <w:p w14:paraId="20309EB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心理学原理：考虑人的行为和心理需求，创造舒适、宜人的园林植物景观空间。</w:t>
            </w:r>
          </w:p>
          <w:p w14:paraId="5A14F90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园林植物景观设计方法</w:t>
            </w:r>
          </w:p>
          <w:p w14:paraId="2CA62D0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植物配置设计：根据不同的场地功能和景观要求，进行植物的种类选择、数量确定和空间布局。</w:t>
            </w:r>
          </w:p>
          <w:p w14:paraId="1D0681CA">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植物景观空间设计：营造开敞空间、半开敞空间、封闭空间等不同类型的植物景观空间。</w:t>
            </w:r>
          </w:p>
          <w:p w14:paraId="49E20FCC">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植物景观季相设计：通过合理搭配植物，使园林景观在不同季节呈现出丰富的变化。</w:t>
            </w:r>
          </w:p>
          <w:p w14:paraId="32FD210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不同类型园林植物景观设计</w:t>
            </w:r>
          </w:p>
          <w:p w14:paraId="27FF9D72">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公园绿地植物景观设计：包括综合性公园、社区公园、专类公园等的植物景观规划和设计。</w:t>
            </w:r>
          </w:p>
          <w:p w14:paraId="4FD9D24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居住区植物景观设计：注重居住环境的舒适性和安全性，营造宜人的居住氛围。</w:t>
            </w:r>
          </w:p>
          <w:p w14:paraId="7143AF9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rPr>
              <w:t>道路绿地植物景观设计：考虑交通功能和景观效果，进行行道树、分车带、交通岛等的植物配置。</w:t>
            </w:r>
          </w:p>
          <w:p w14:paraId="1DE9825F">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4.4</w:t>
            </w:r>
            <w:r>
              <w:rPr>
                <w:rFonts w:hint="default" w:asciiTheme="minorEastAsia" w:hAnsiTheme="minorEastAsia" w:eastAsiaTheme="minorEastAsia" w:cstheme="minorEastAsia"/>
                <w:bCs/>
                <w:sz w:val="18"/>
                <w:szCs w:val="18"/>
              </w:rPr>
              <w:t>广场植物景观设计：根据广场的性质和功能，选择合适的植物进行景观营造。</w:t>
            </w:r>
          </w:p>
          <w:p w14:paraId="7FAFEB6D">
            <w:pPr>
              <w:ind w:firstLine="0" w:firstLineChars="0"/>
              <w:jc w:val="left"/>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园林植物景观设计表达</w:t>
            </w:r>
          </w:p>
          <w:p w14:paraId="55D521AC">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4.5</w:t>
            </w:r>
            <w:r>
              <w:rPr>
                <w:rFonts w:hint="default" w:asciiTheme="minorEastAsia" w:hAnsiTheme="minorEastAsia" w:eastAsiaTheme="minorEastAsia" w:cstheme="minorEastAsia"/>
                <w:bCs/>
                <w:sz w:val="18"/>
                <w:szCs w:val="18"/>
              </w:rPr>
              <w:t>手绘表现：学习园林植物景观设计的手绘技巧，如平面图、立面图、剖面图、效果图的绘制。</w:t>
            </w:r>
          </w:p>
          <w:p w14:paraId="4D16B8D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4.6</w:t>
            </w:r>
            <w:r>
              <w:rPr>
                <w:rFonts w:hint="default" w:asciiTheme="minorEastAsia" w:hAnsiTheme="minorEastAsia" w:eastAsiaTheme="minorEastAsia" w:cstheme="minorEastAsia"/>
                <w:bCs/>
                <w:sz w:val="18"/>
                <w:szCs w:val="18"/>
              </w:rPr>
              <w:t>计算机辅助设计：掌握常用的计算机辅助设计软件，如AutoCAD、Photoshop、SketchUp等，进行设计图纸和效果图的制作。</w:t>
            </w:r>
          </w:p>
          <w:p w14:paraId="6B9431B5">
            <w:pPr>
              <w:ind w:firstLine="0" w:firstLineChars="0"/>
              <w:jc w:val="left"/>
              <w:rPr>
                <w:rFonts w:hint="eastAsia" w:asciiTheme="minorEastAsia" w:hAnsiTheme="minorEastAsia" w:eastAsiaTheme="minorEastAsia" w:cstheme="minorEastAsia"/>
                <w:bCs/>
                <w:sz w:val="18"/>
                <w:szCs w:val="18"/>
              </w:rPr>
            </w:pPr>
          </w:p>
        </w:tc>
        <w:tc>
          <w:tcPr>
            <w:tcW w:w="2577" w:type="dxa"/>
          </w:tcPr>
          <w:p w14:paraId="32DBDE1A">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p>
          <w:p w14:paraId="400CF76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具备扎实的园林植物学、园林设计等专业知识，以及丰富的实践经验。</w:t>
            </w:r>
          </w:p>
          <w:p w14:paraId="740939E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熟悉园林行业的发展动态和最新技术，能够将理论知识与实际案例相结合进行教学。</w:t>
            </w:r>
          </w:p>
          <w:p w14:paraId="4E0D1491">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掌握先进的教学方法和手段，如项目教学法、案例教学法、小组讨论法等，激发学生的学习兴趣和主动性。</w:t>
            </w:r>
          </w:p>
          <w:p w14:paraId="08A5AC0E">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1.4</w:t>
            </w:r>
            <w:r>
              <w:rPr>
                <w:rFonts w:hint="default" w:asciiTheme="minorEastAsia" w:hAnsiTheme="minorEastAsia" w:eastAsiaTheme="minorEastAsia" w:cstheme="minorEastAsia"/>
                <w:bCs/>
                <w:sz w:val="18"/>
                <w:szCs w:val="18"/>
              </w:rPr>
              <w:t>具有良好的沟通能力和团队合作精神，能够与学生进行有效的互动和交流，指导学生完成课程作业和实践项目。</w:t>
            </w:r>
          </w:p>
          <w:p w14:paraId="630AA0FF">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5F17B57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积极主动地学习课程内容，按时完成教师布置的作业和任务。</w:t>
            </w:r>
          </w:p>
          <w:p w14:paraId="45979852">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认真参与课堂讨论和实践活动，积极提出问题和建议，与同学和教师进行良好的沟通和合作。</w:t>
            </w:r>
          </w:p>
          <w:p w14:paraId="740982D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注重理论联系实际，通过参观、实习等实践活动，提高自己的实际操作能力和解决问题的能力。</w:t>
            </w:r>
          </w:p>
          <w:p w14:paraId="0232E59F">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培养自主学习能力，不断拓宽自己的知识面和视野，关注园林行业的发展动态和最新技术。</w:t>
            </w:r>
          </w:p>
          <w:p w14:paraId="6EB80EAC">
            <w:pPr>
              <w:ind w:firstLine="0" w:firstLineChars="0"/>
              <w:jc w:val="left"/>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教学条件要求</w:t>
            </w:r>
            <w:r>
              <w:rPr>
                <w:rFonts w:hint="eastAsia" w:asciiTheme="minorEastAsia" w:hAnsiTheme="minorEastAsia" w:eastAsiaTheme="minorEastAsia" w:cstheme="minorEastAsia"/>
                <w:bCs/>
                <w:sz w:val="18"/>
                <w:szCs w:val="18"/>
                <w:lang w:eastAsia="zh-CN"/>
              </w:rPr>
              <w:t>：</w:t>
            </w:r>
          </w:p>
          <w:p w14:paraId="53509D73">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配备专业的园林植物标本室、实验室和计算机机房，为学生提供良好的实践教学条件。</w:t>
            </w:r>
          </w:p>
          <w:p w14:paraId="2C068F7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建立稳定的校外实习基地，让学生有机会参与实际的园林植物景观设计项目，积累实践经验。</w:t>
            </w:r>
          </w:p>
          <w:p w14:paraId="5D74C1C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提供丰富的教学资源，如教材、图书、期刊、网络课程等，满足学生的学习需求。</w:t>
            </w:r>
          </w:p>
          <w:p w14:paraId="705FBB3D">
            <w:pPr>
              <w:ind w:firstLine="0" w:firstLineChars="0"/>
              <w:jc w:val="left"/>
              <w:rPr>
                <w:rFonts w:hint="eastAsia" w:asciiTheme="minorEastAsia" w:hAnsiTheme="minorEastAsia" w:eastAsiaTheme="minorEastAsia" w:cstheme="minorEastAsia"/>
                <w:bCs/>
                <w:sz w:val="18"/>
                <w:szCs w:val="18"/>
              </w:rPr>
            </w:pPr>
          </w:p>
        </w:tc>
      </w:tr>
      <w:tr w14:paraId="554D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4" w:type="dxa"/>
            <w:vAlign w:val="center"/>
          </w:tcPr>
          <w:p w14:paraId="26EF35D1">
            <w:pPr>
              <w:ind w:firstLine="0" w:firstLineChars="0"/>
              <w:jc w:val="center"/>
              <w:rPr>
                <w:rFonts w:hint="default" w:asciiTheme="minorEastAsia" w:hAnsiTheme="minorEastAsia" w:eastAsiaTheme="minorEastAsia" w:cstheme="minorEastAsia"/>
                <w:b/>
                <w:bCs/>
                <w:kern w:val="0"/>
                <w:sz w:val="18"/>
                <w:szCs w:val="18"/>
                <w:lang w:val="en-US" w:eastAsia="zh-CN"/>
              </w:rPr>
            </w:pPr>
            <w:r>
              <w:rPr>
                <w:rFonts w:hint="eastAsia" w:asciiTheme="minorEastAsia" w:hAnsiTheme="minorEastAsia" w:eastAsiaTheme="minorEastAsia" w:cstheme="minorEastAsia"/>
                <w:b/>
                <w:bCs/>
                <w:kern w:val="0"/>
                <w:sz w:val="18"/>
                <w:szCs w:val="18"/>
                <w:lang w:val="en-US" w:eastAsia="zh-CN"/>
              </w:rPr>
              <w:t>园林计算机辅助设计PS</w:t>
            </w:r>
          </w:p>
        </w:tc>
        <w:tc>
          <w:tcPr>
            <w:tcW w:w="2904" w:type="dxa"/>
          </w:tcPr>
          <w:p w14:paraId="72F6061E">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0740760C">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使学生了解 Photoshop 软件在园林设计领域的应用范围和重要性。</w:t>
            </w:r>
          </w:p>
          <w:p w14:paraId="17DE1A2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掌握 Photoshop 软件的基本操作知识，包括软件界面、工具的功能与使用方法等。</w:t>
            </w:r>
          </w:p>
          <w:p w14:paraId="721CB5B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熟悉园林设计相关图像素材的特点和处理要求，理解色彩模式、图像分辨率等与园林图像设计相关的专业知识。</w:t>
            </w:r>
          </w:p>
          <w:p w14:paraId="232AF1AA">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2BE1F87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具备熟练运用 Photoshop 软件进行园林图像编辑和处理的能力，如调整图像色彩、修复图像瑕疵、合成图像等。</w:t>
            </w:r>
          </w:p>
          <w:p w14:paraId="0079EFF7">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能够运用 Photoshop 软件进行园林设计效果图的后期制作，包括添加植物、人物、光影效果等元素，增强效果图的真实感和艺术感染力。</w:t>
            </w:r>
          </w:p>
          <w:p w14:paraId="5826D2C7">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掌握制作园林宣传海报、画册等平面设计作品的能力，能根据园林项目的特点和需求进行创意设计和排版。</w:t>
            </w:r>
          </w:p>
          <w:p w14:paraId="1D3AEF5F">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培养学生的图像审美能力和创意设计能力，能够独立完成具有一定质量和创意的园林相关图像作品。</w:t>
            </w:r>
          </w:p>
          <w:p w14:paraId="29059D09">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6400904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培养学生的耐心和细心，在处理图像的过程中注重细节，提高作品的质量。</w:t>
            </w:r>
          </w:p>
          <w:p w14:paraId="3B8ECD7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增强学生的团队协作精神，通过小组项目实践，学会与他人合作交流，共同完成设计任务。</w:t>
            </w:r>
          </w:p>
          <w:p w14:paraId="73E2B47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激发学生的创新意识和探索精神，鼓励学生尝试新的设计思路和方法，提高学生的职业素养和综合竞争力。</w:t>
            </w:r>
          </w:p>
          <w:p w14:paraId="1FBB9802">
            <w:pPr>
              <w:ind w:firstLine="0" w:firstLineChars="0"/>
              <w:jc w:val="left"/>
              <w:rPr>
                <w:rFonts w:hint="eastAsia" w:asciiTheme="minorEastAsia" w:hAnsiTheme="minorEastAsia" w:eastAsiaTheme="minorEastAsia" w:cstheme="minorEastAsia"/>
                <w:bCs/>
                <w:sz w:val="18"/>
                <w:szCs w:val="18"/>
              </w:rPr>
            </w:pPr>
          </w:p>
        </w:tc>
        <w:tc>
          <w:tcPr>
            <w:tcW w:w="2291" w:type="dxa"/>
            <w:vAlign w:val="center"/>
          </w:tcPr>
          <w:p w14:paraId="0A8A7F9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模块一：</w:t>
            </w:r>
            <w:r>
              <w:rPr>
                <w:rFonts w:hint="default" w:asciiTheme="minorEastAsia" w:hAnsiTheme="minorEastAsia" w:eastAsiaTheme="minorEastAsia" w:cstheme="minorEastAsia"/>
                <w:bCs/>
                <w:sz w:val="18"/>
                <w:szCs w:val="18"/>
              </w:rPr>
              <w:t>Photoshop 基础操作</w:t>
            </w:r>
          </w:p>
          <w:p w14:paraId="3A33D8A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软件界面介绍：认识 Photoshop 的工作界面，包括菜单栏、工具栏、面板等的功能和布局。</w:t>
            </w:r>
          </w:p>
          <w:p w14:paraId="5561DC8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文件操作：学习新建、打开、保存、另存为等文件基本操作，了解不同文件格式的特点和用途。</w:t>
            </w:r>
          </w:p>
          <w:p w14:paraId="211ED09D">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图像基本编辑：掌握选区的创建与编辑方法，如矩形选框工具、套索工具、魔棒工具等；学会移动、复制、裁剪、变形等图像编辑操作。</w:t>
            </w:r>
          </w:p>
          <w:p w14:paraId="339A99D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模块二：</w:t>
            </w:r>
            <w:r>
              <w:rPr>
                <w:rFonts w:hint="default" w:asciiTheme="minorEastAsia" w:hAnsiTheme="minorEastAsia" w:eastAsiaTheme="minorEastAsia" w:cstheme="minorEastAsia"/>
                <w:bCs/>
                <w:sz w:val="18"/>
                <w:szCs w:val="18"/>
              </w:rPr>
              <w:t>色彩与色调调整</w:t>
            </w:r>
          </w:p>
          <w:p w14:paraId="764B00C3">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色彩模式：了解 RGB、CMYK 等常见色彩模式的特点和应用场景。</w:t>
            </w:r>
          </w:p>
          <w:p w14:paraId="2D8C269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色彩调整工具：学习使用色相/饱和度、色彩平衡、曲线、色阶等工具调整图像的色彩和色调，使图像达到理想的视觉效果。</w:t>
            </w:r>
          </w:p>
          <w:p w14:paraId="3704A20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模块三：</w:t>
            </w:r>
            <w:r>
              <w:rPr>
                <w:rFonts w:hint="default" w:asciiTheme="minorEastAsia" w:hAnsiTheme="minorEastAsia" w:eastAsiaTheme="minorEastAsia" w:cstheme="minorEastAsia"/>
                <w:bCs/>
                <w:sz w:val="18"/>
                <w:szCs w:val="18"/>
              </w:rPr>
              <w:t>图像修复与修饰</w:t>
            </w:r>
          </w:p>
          <w:p w14:paraId="0B136A1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修复工具：掌握仿制图章工具、修补工具、污点修复画笔工具等的使用方法，去除图像中的瑕疵、杂物等。</w:t>
            </w:r>
          </w:p>
          <w:p w14:paraId="7F2853D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图像修饰：运用模糊、锐化、液化等工具对图像进行修饰，增强图像的清晰度和表现力。</w:t>
            </w:r>
          </w:p>
          <w:p w14:paraId="1EE394A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模块四：</w:t>
            </w:r>
            <w:r>
              <w:rPr>
                <w:rFonts w:hint="default" w:asciiTheme="minorEastAsia" w:hAnsiTheme="minorEastAsia" w:eastAsiaTheme="minorEastAsia" w:cstheme="minorEastAsia"/>
                <w:bCs/>
                <w:sz w:val="18"/>
                <w:szCs w:val="18"/>
              </w:rPr>
              <w:t>图层与蒙版应用</w:t>
            </w:r>
          </w:p>
          <w:p w14:paraId="1C6E03D4">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图层操作：学习图层的创建、删除、复制、移动、合并等基本操作，掌握图层的混合模式和不透明度的调整方法。</w:t>
            </w:r>
          </w:p>
          <w:p w14:paraId="3AA6CA09">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蒙版使用：了解蒙版的原理和作用，学会使用图层蒙版来实现图像的渐变融合、局部隐藏等效果。</w:t>
            </w:r>
          </w:p>
          <w:p w14:paraId="108F9115">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模块五：</w:t>
            </w:r>
            <w:r>
              <w:rPr>
                <w:rFonts w:hint="default" w:asciiTheme="minorEastAsia" w:hAnsiTheme="minorEastAsia" w:eastAsiaTheme="minorEastAsia" w:cstheme="minorEastAsia"/>
                <w:bCs/>
                <w:sz w:val="18"/>
                <w:szCs w:val="18"/>
              </w:rPr>
              <w:t>园林效果图后期处理</w:t>
            </w:r>
          </w:p>
          <w:p w14:paraId="77F8DEB2">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rPr>
              <w:t>素材添加：收集和整理园林相关的植物、人物、小品等素材，将其添加到园林效果图中，丰富画面内容。</w:t>
            </w:r>
          </w:p>
          <w:p w14:paraId="7A6DCBAC">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rPr>
              <w:t>光影效果制作：运用滤镜、画笔等工具模拟自然光、人造光等光影效果，增强效果图的真实感和层次感。</w:t>
            </w:r>
          </w:p>
          <w:p w14:paraId="0E89E28E">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rPr>
              <w:t>氛围营造：通过调整色彩、添加特效等方式营造不同的园林氛围，如宁静的庭院、热闹的公园等。</w:t>
            </w:r>
          </w:p>
          <w:p w14:paraId="58DF7503">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模块六：</w:t>
            </w:r>
            <w:r>
              <w:rPr>
                <w:rFonts w:hint="default" w:asciiTheme="minorEastAsia" w:hAnsiTheme="minorEastAsia" w:eastAsiaTheme="minorEastAsia" w:cstheme="minorEastAsia"/>
                <w:bCs/>
                <w:sz w:val="18"/>
                <w:szCs w:val="18"/>
              </w:rPr>
              <w:t>园林平面设计</w:t>
            </w:r>
          </w:p>
          <w:p w14:paraId="3829DAD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rPr>
              <w:t>宣传海报设计：学习海报设计的基本要素和原则，掌握海报的创意构思、排版设计和色彩搭配方法，制作具有吸引力的园林宣传海报。</w:t>
            </w:r>
          </w:p>
          <w:p w14:paraId="394B7AEB">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rPr>
              <w:t>画册制作：了解画册的结构和设计流程，学会运用 Photoshop 软件进行画册内页的排版设计，包括文字排版、图片处理、页面布局等。</w:t>
            </w:r>
          </w:p>
          <w:p w14:paraId="7DFFFB8C">
            <w:pPr>
              <w:ind w:firstLine="0" w:firstLineChars="0"/>
              <w:jc w:val="left"/>
              <w:rPr>
                <w:rFonts w:hint="eastAsia" w:asciiTheme="minorEastAsia" w:hAnsiTheme="minorEastAsia" w:eastAsiaTheme="minorEastAsia" w:cstheme="minorEastAsia"/>
                <w:bCs/>
                <w:sz w:val="18"/>
                <w:szCs w:val="18"/>
              </w:rPr>
            </w:pPr>
          </w:p>
        </w:tc>
        <w:tc>
          <w:tcPr>
            <w:tcW w:w="2577" w:type="dxa"/>
          </w:tcPr>
          <w:p w14:paraId="5658F1F8">
            <w:pPr>
              <w:ind w:firstLine="0" w:firstLineChars="0"/>
              <w:jc w:val="left"/>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具备扎实的 Photoshop 软件专业知识和丰富的园林设计实践经验，能够将软件操作与园林设计实际需求相结合进行教学。</w:t>
            </w:r>
          </w:p>
          <w:p w14:paraId="488B3C20">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掌握先进的教学方法和手段，如项目教学法、案例教学法、任务驱动法等，根据学生的特点和学习进度合理安排教学内容和教学环节。</w:t>
            </w:r>
          </w:p>
          <w:p w14:paraId="45A0A56D">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能够熟练运用多媒体教学设备，制作生动、形象的教学课件，提高教学效果。</w:t>
            </w:r>
          </w:p>
          <w:p w14:paraId="7083EC01">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具有良好的沟通能力和团队协作精神，能够与学生进行有效的互动和交流，及时解答学生的问题，指导学生完成课程作业和项目实践。</w:t>
            </w:r>
          </w:p>
          <w:p w14:paraId="0431A1A2">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66D8523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遵守课堂纪律，按时上课，认真听讲，积极参与课堂讨论和实践活动。</w:t>
            </w:r>
          </w:p>
          <w:p w14:paraId="239F9A86">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课后主动复习和练习课堂所学内容，按时完成教师布置的作业，不断提高自己的操作技能。</w:t>
            </w:r>
          </w:p>
          <w:p w14:paraId="42BC15FF">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积极参与小组项目实践，与小组成员密切合作，共同完成设计任务，培养团队协作精神和沟通能力。</w:t>
            </w:r>
          </w:p>
          <w:p w14:paraId="013A6B12">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注重自身审美能力和创意设计能力的培养，多欣赏优秀的园林设计作品和 Photoshop 案例，拓宽自己的设计思路和视野。</w:t>
            </w:r>
          </w:p>
          <w:p w14:paraId="0A9EFF0B">
            <w:pPr>
              <w:ind w:firstLine="0" w:firstLineChars="0"/>
              <w:jc w:val="left"/>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教学条件要求</w:t>
            </w:r>
            <w:r>
              <w:rPr>
                <w:rFonts w:hint="eastAsia" w:asciiTheme="minorEastAsia" w:hAnsiTheme="minorEastAsia" w:eastAsiaTheme="minorEastAsia" w:cstheme="minorEastAsia"/>
                <w:bCs/>
                <w:sz w:val="18"/>
                <w:szCs w:val="18"/>
                <w:lang w:eastAsia="zh-CN"/>
              </w:rPr>
              <w:t>：</w:t>
            </w:r>
          </w:p>
          <w:p w14:paraId="03F629C2">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配备专业的计算机机房，安装正版的 Photoshop 软件和相关素材库，保证计算机性能稳定，网络畅通。</w:t>
            </w:r>
          </w:p>
          <w:p w14:paraId="0F89573A">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提供丰富的教学资源，如教材、教学视频、案例集等，方便学生学习和参考。</w:t>
            </w:r>
          </w:p>
          <w:p w14:paraId="24D13868">
            <w:pPr>
              <w:ind w:firstLine="0" w:firstLineChars="0"/>
              <w:jc w:val="left"/>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建立完善的教学评价体系，对学生的学习过程和学习成果进行全面、客观的评价，及时反馈学生的学习情况，促进学生的学习和成长。</w:t>
            </w:r>
          </w:p>
          <w:p w14:paraId="373B7CE6">
            <w:pPr>
              <w:ind w:firstLine="0" w:firstLineChars="0"/>
              <w:jc w:val="left"/>
              <w:rPr>
                <w:rFonts w:hint="eastAsia" w:asciiTheme="minorEastAsia" w:hAnsiTheme="minorEastAsia" w:eastAsiaTheme="minorEastAsia" w:cstheme="minorEastAsia"/>
                <w:bCs/>
                <w:sz w:val="18"/>
                <w:szCs w:val="18"/>
              </w:rPr>
            </w:pPr>
          </w:p>
        </w:tc>
      </w:tr>
    </w:tbl>
    <w:p w14:paraId="66C1AA3E">
      <w:pPr>
        <w:pStyle w:val="4"/>
        <w:ind w:firstLine="422"/>
      </w:pPr>
      <w:r>
        <w:rPr>
          <w:rFonts w:hint="eastAsia"/>
        </w:rPr>
        <w:t>3.专业拓展课程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D39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Align w:val="center"/>
          </w:tcPr>
          <w:p w14:paraId="6BA4FFBE">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321" w:type="dxa"/>
            <w:vAlign w:val="center"/>
          </w:tcPr>
          <w:p w14:paraId="07400FD7">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vAlign w:val="center"/>
          </w:tcPr>
          <w:p w14:paraId="1C81543B">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49F23B75">
            <w:pPr>
              <w:ind w:firstLine="0" w:firstLineChars="0"/>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1C2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CDA12BE">
            <w:pPr>
              <w:ind w:firstLine="0" w:firstLineChars="0"/>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kern w:val="0"/>
                <w:sz w:val="18"/>
                <w:szCs w:val="18"/>
              </w:rPr>
              <w:t>园林植物遗传育种</w:t>
            </w:r>
          </w:p>
        </w:tc>
        <w:tc>
          <w:tcPr>
            <w:tcW w:w="2321" w:type="dxa"/>
            <w:vAlign w:val="center"/>
          </w:tcPr>
          <w:p w14:paraId="555719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36832C1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1.掌握基本原理：要求学生理解和掌握园林植物遗传育种学的基本概念、原理和方法。</w:t>
            </w:r>
          </w:p>
          <w:p w14:paraId="3310128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2.了解育种技术：学生需要了解并掌握种质资源、选择育种、引种、有性杂交育种等常规育种技术，以及诱变育种、倍性育种、优势杂交育种等现代育种新技术。</w:t>
            </w:r>
          </w:p>
          <w:p w14:paraId="534DD59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3.理解遗传规律：学生应掌握园林植物的遗传规律，包括遗传性状遗传规律和遗传变异等。</w:t>
            </w:r>
          </w:p>
          <w:p w14:paraId="030CB86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4.了解现代生物技术在育种中的作用：学生应了解现代生物技术在园林植物育种中的应用和发展趋势。</w:t>
            </w:r>
          </w:p>
          <w:p w14:paraId="6DA3F63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11408A5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1.能够独立进行园林植物遗传育种实验的设计、实施和结果分析。</w:t>
            </w:r>
          </w:p>
          <w:p w14:paraId="2F421F3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2.学生能够运用所学知识解决实际问题，如花卉去雄等具体操作。</w:t>
            </w:r>
          </w:p>
          <w:p w14:paraId="2F63D9A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3.学生应具备一定的园林植物遗传育种学术研究和实践能力，能够进行新品种的培育及保存。</w:t>
            </w:r>
          </w:p>
          <w:p w14:paraId="0473B92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4.学生能够与小组成员有效沟通和协作，共同完成学习任务和项目实践。</w:t>
            </w:r>
          </w:p>
          <w:p w14:paraId="4DA16B3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5DEEC30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1.培养创新思维：鼓励学生探索新的育种方法和技术，培养其创新思维和解决问题的能力。</w:t>
            </w:r>
          </w:p>
          <w:p w14:paraId="26F6C7D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2.强化团队合作：通过小组合作学习和项目实践，培养学生的团队合作能力，学会与他人有效沟通和协作。</w:t>
            </w:r>
          </w:p>
          <w:p w14:paraId="40E6354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3.培养认真负责的工作态度：通过实验操作、实验设计和结果分析等环节，培养学生的认真负责、吃苦耐劳的工作精神。</w:t>
            </w:r>
          </w:p>
          <w:p w14:paraId="01E68C3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4.养成规范操作的习惯：强调实验操作中的规范性和安全性，培养学生爱护工具、规范使用工具的行为习惯。</w:t>
            </w:r>
          </w:p>
        </w:tc>
        <w:tc>
          <w:tcPr>
            <w:tcW w:w="2322" w:type="dxa"/>
          </w:tcPr>
          <w:p w14:paraId="3567C43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模块一:园林植物的繁殖方式和育种特点</w:t>
            </w:r>
          </w:p>
          <w:p w14:paraId="2D0054D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1.1园林植物繁殖方式的持点和多样性</w:t>
            </w:r>
          </w:p>
          <w:p w14:paraId="035B5FA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1.2园林植物的繁殖方式及其遗传</w:t>
            </w:r>
          </w:p>
          <w:p w14:paraId="513CAC6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1.3品种及有关概念</w:t>
            </w:r>
          </w:p>
          <w:p w14:paraId="098B7A7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模块二:种质资源</w:t>
            </w:r>
          </w:p>
          <w:p w14:paraId="0CA1FF5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2.1种质资源的概念和意义</w:t>
            </w:r>
          </w:p>
          <w:p w14:paraId="384BF93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2.2作物起源中心和园艺植物的种质资源</w:t>
            </w:r>
          </w:p>
          <w:p w14:paraId="0CFE629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2.3种质资源的考察征集</w:t>
            </w:r>
          </w:p>
          <w:p w14:paraId="1FF885C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2.4种质资源的保存</w:t>
            </w:r>
          </w:p>
          <w:p w14:paraId="3033651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2.5种质资源的评价和利用</w:t>
            </w:r>
          </w:p>
          <w:p w14:paraId="744E5EA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模块三:引种</w:t>
            </w:r>
          </w:p>
          <w:p w14:paraId="2A7096F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3.1引种的概念和意义</w:t>
            </w:r>
          </w:p>
          <w:p w14:paraId="72EA6F6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3.2引种的原理</w:t>
            </w:r>
          </w:p>
          <w:p w14:paraId="51FCDEC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3.3引种的方法</w:t>
            </w:r>
          </w:p>
          <w:p w14:paraId="495E394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模块四:选择育种</w:t>
            </w:r>
          </w:p>
          <w:p w14:paraId="151176C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4.1选择与选择育种</w:t>
            </w:r>
          </w:p>
          <w:p w14:paraId="6FB8944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4.2有性繁殖植物的选择育种</w:t>
            </w:r>
          </w:p>
          <w:p w14:paraId="75ECE57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4.3无性繁殖植物的选择育种</w:t>
            </w:r>
          </w:p>
          <w:p w14:paraId="09CDE45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模块五:常规杂交育种</w:t>
            </w:r>
          </w:p>
          <w:p w14:paraId="0E48E8B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5.1常规杂交育种的概念和意义</w:t>
            </w:r>
          </w:p>
          <w:p w14:paraId="128C58E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5.2常规杂交育种的杂交方式</w:t>
            </w:r>
          </w:p>
          <w:p w14:paraId="411D9C3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5.3杂交亲本的选择与选配</w:t>
            </w:r>
          </w:p>
          <w:p w14:paraId="5214EC9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5.4杂交技术</w:t>
            </w:r>
          </w:p>
          <w:p w14:paraId="7918C12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5.5杂交后代的处理</w:t>
            </w:r>
          </w:p>
          <w:p w14:paraId="1DC579F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模块六:优势育种</w:t>
            </w:r>
          </w:p>
          <w:p w14:paraId="2FDED6B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6.1杂种优势的概念和应用概况</w:t>
            </w:r>
          </w:p>
          <w:p w14:paraId="1B34DC4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6.2选育杂交种品种的一般程序</w:t>
            </w:r>
          </w:p>
          <w:p w14:paraId="14E7C54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6.3杂种种子生产</w:t>
            </w:r>
          </w:p>
          <w:p w14:paraId="693FC41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6.4雄性不育系的选育和利用</w:t>
            </w:r>
          </w:p>
          <w:p w14:paraId="0EBF3C1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6.5自交不亲和系的选育和利用</w:t>
            </w:r>
          </w:p>
          <w:p w14:paraId="0285C8E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模块七:掌握远缘杂交育种的特点和方法</w:t>
            </w:r>
          </w:p>
          <w:p w14:paraId="30D184C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7.1远缘杂交的意义与特点</w:t>
            </w:r>
          </w:p>
          <w:p w14:paraId="7BB60DC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7.2远缘杂交的障碍与克服途径</w:t>
            </w:r>
          </w:p>
          <w:p w14:paraId="4EFBF68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7.3远缘杂种的分离和选择</w:t>
            </w:r>
          </w:p>
          <w:p w14:paraId="4793B68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7.4远缘杂交在园林植物育种中的应用</w:t>
            </w:r>
          </w:p>
          <w:p w14:paraId="20A21A3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模块八:倍性育种</w:t>
            </w:r>
          </w:p>
          <w:p w14:paraId="46B6F49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8.1多倍体的来源及意义</w:t>
            </w:r>
          </w:p>
          <w:p w14:paraId="2800D6D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8.2多倍体诱变</w:t>
            </w:r>
          </w:p>
          <w:p w14:paraId="1266B33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8.3多倍体的选择、鉴定与利用</w:t>
            </w:r>
          </w:p>
          <w:p w14:paraId="6782CCA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8.4单倍体及其在育种中的应用</w:t>
            </w:r>
          </w:p>
          <w:p w14:paraId="1EDE3E0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模块九:诱变育种</w:t>
            </w:r>
          </w:p>
          <w:p w14:paraId="205E69C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9.1诱变育种的概念、意义和特点</w:t>
            </w:r>
          </w:p>
          <w:p w14:paraId="245958D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9.2辐射诱变</w:t>
            </w:r>
          </w:p>
          <w:p w14:paraId="15380DE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9.3化学诱变</w:t>
            </w:r>
          </w:p>
          <w:p w14:paraId="5093826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模块十:新品种的审定与推广</w:t>
            </w:r>
          </w:p>
          <w:p w14:paraId="387A197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10.1品种审定</w:t>
            </w:r>
          </w:p>
          <w:p w14:paraId="5AA106B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10.2植物新品种保护</w:t>
            </w:r>
          </w:p>
          <w:p w14:paraId="0C4419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10.3品种推广</w:t>
            </w:r>
          </w:p>
          <w:p w14:paraId="65C9917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kern w:val="0"/>
                <w:sz w:val="18"/>
                <w:szCs w:val="18"/>
              </w:rPr>
              <w:t>10.4良种繁育</w:t>
            </w:r>
          </w:p>
        </w:tc>
        <w:tc>
          <w:tcPr>
            <w:tcW w:w="2322" w:type="dxa"/>
          </w:tcPr>
          <w:p w14:paraId="6D8898A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教学模式:</w:t>
            </w:r>
          </w:p>
          <w:p w14:paraId="27EF8ED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1.理论教学：系统讲授园林植物遗传育种的基本原理、方法和技术，强调基础知识的理解和掌握。</w:t>
            </w:r>
          </w:p>
          <w:p w14:paraId="1B64B19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2.实验实训：通过实验和实训环节，使学生掌握各种遗传育种技术和方法，培养实验设计和数据分析能力。</w:t>
            </w:r>
          </w:p>
          <w:p w14:paraId="657472F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3.科研实践：鼓励学生参与科研项目，了解科研前沿，培养学生的科研素养和创新精神。</w:t>
            </w:r>
          </w:p>
          <w:p w14:paraId="0FAF78F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教学方法:</w:t>
            </w:r>
          </w:p>
          <w:p w14:paraId="2219D8F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1.讲授法：通过课堂讲授，系统介绍园林植物遗传育种的理论知识。</w:t>
            </w:r>
          </w:p>
          <w:p w14:paraId="2E59BD1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2.讨论法：组织学生就某一专题展开讨论，培养学生的思考能力和表达能力。</w:t>
            </w:r>
          </w:p>
          <w:p w14:paraId="71AD872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3.案例分析法：通过分析实际案例，让学生了解园林植物遗传育种的应用和实践。</w:t>
            </w:r>
          </w:p>
          <w:p w14:paraId="15BD79F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4.小组合作法：分组进行实验和科研项目，培养学生的团队合作精神和实践能力。</w:t>
            </w:r>
          </w:p>
          <w:p w14:paraId="5FAD4E7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教学条件:</w:t>
            </w:r>
          </w:p>
          <w:p w14:paraId="04D466C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1.实验室设施：配备先进的仪器设备，满足实验实训的需求。</w:t>
            </w:r>
          </w:p>
          <w:p w14:paraId="5E97E48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2.实习基地：建立稳定的实习基地，为学生提供实践操作的场所。</w:t>
            </w:r>
          </w:p>
          <w:p w14:paraId="19FE1B6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3.教学资源：提供丰富的教材、参考书籍和网络资源，方便学生学习和查阅。</w:t>
            </w:r>
          </w:p>
          <w:p w14:paraId="61831F2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4.科研支持：鼓励教师参与科研项目，为学生提供科研实践的机会。</w:t>
            </w:r>
          </w:p>
          <w:p w14:paraId="12D7F48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教师要求:</w:t>
            </w:r>
          </w:p>
          <w:p w14:paraId="399E862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1.学术背景：具备园林植物遗传育种或相关专业的硕士及以上学位，具有一定的学术造诣和研究能力。</w:t>
            </w:r>
          </w:p>
          <w:p w14:paraId="6099651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2.教学经验：具有丰富的教学经验和实践经验，能够灵活运用多种教学方法和手段。</w:t>
            </w:r>
          </w:p>
          <w:p w14:paraId="1928C12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3.实践能力：具备实验操作和科研实践的能力，能够指导学生进行实验和科研项目。</w:t>
            </w:r>
          </w:p>
          <w:p w14:paraId="6426E01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4.职业道德：热爱教育事业，关心学生成长，具备高尚的职业道德。</w:t>
            </w:r>
          </w:p>
          <w:p w14:paraId="3895ECF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考核要求:</w:t>
            </w:r>
          </w:p>
          <w:p w14:paraId="7D6F964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1.理论考核：通过闭卷考试、开卷考试等方式，考核学生对园林植物遗传育种理论知识的掌握程度。</w:t>
            </w:r>
          </w:p>
          <w:p w14:paraId="3DCFEA7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2.实验考核：通过实验报告、实验操作等方式，考核学生的实验设计和数据分析能力。</w:t>
            </w:r>
          </w:p>
          <w:p w14:paraId="34D8C65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3.平时表现：通过课堂表现、作业完成、实验参与度等方式，考核学生的学习态度和习惯。</w:t>
            </w:r>
          </w:p>
          <w:p w14:paraId="57AF1DD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kern w:val="0"/>
                <w:sz w:val="18"/>
                <w:szCs w:val="18"/>
              </w:rPr>
              <w:t>4.科研成果：鼓励学生参与科研项目，根据科研成果的质量和水平给予一定的成绩评定。</w:t>
            </w:r>
          </w:p>
        </w:tc>
      </w:tr>
      <w:tr w14:paraId="0FB3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91E8C51">
            <w:pPr>
              <w:ind w:firstLine="0" w:firstLineChars="0"/>
              <w:jc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
                <w:bCs/>
                <w:sz w:val="18"/>
                <w:szCs w:val="18"/>
                <w:shd w:val="clear" w:color="auto" w:fill="FFFFFF"/>
              </w:rPr>
              <w:t>中外园林史</w:t>
            </w:r>
          </w:p>
        </w:tc>
        <w:tc>
          <w:tcPr>
            <w:tcW w:w="2321" w:type="dxa"/>
            <w:vAlign w:val="center"/>
          </w:tcPr>
          <w:p w14:paraId="7D0CE3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7F45785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1.掌握中外园林的发展脉络：通过本课程的学习，学生应能够系统掌握中外园林从起源到现代的发展演变过程，了解不同历史阶段、不同文化背景下的园林特点和风格。</w:t>
            </w:r>
          </w:p>
          <w:p w14:paraId="62287A8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2.熟悉园林艺术的基本理论与类型：学生应熟悉园林艺术的基本理论，包括造园理念、设计原则等，同时了解各种园林类型，如皇家园林、私家园林、寺庙园林等的特点和差异。</w:t>
            </w:r>
          </w:p>
          <w:p w14:paraId="0BB39FB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3.理解园林文化的内涵与价值：通过深入学习中外园林的历史与文化，学生应能够理解园林所蕴含的文化内涵、艺术价值和社会意义，从而更加珍视和传承园林文化。</w:t>
            </w:r>
          </w:p>
          <w:p w14:paraId="0AA9656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378C90E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1.提高园林鉴赏能力：通过欣赏和分析中外经典园林案例，学生应能够提升对园林艺术的鉴赏能力，学会从艺术、历史、文化等多角度评价园林作品。</w:t>
            </w:r>
          </w:p>
          <w:p w14:paraId="0BFFAAB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2.培养园林设计与规划能力：学生应能够综合运用所学的园林史知识和设计原理，进行初步的园林设计与规划，包括空间布局、植物配置、景观营造等方面。</w:t>
            </w:r>
          </w:p>
          <w:p w14:paraId="483B2B1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3.增强跨文化交流与合作能力：在了解中外园林差异的基础上，学生应能够增强跨文化交流和合作的能力，为未来的国际合作与交流打下基础。</w:t>
            </w:r>
          </w:p>
          <w:p w14:paraId="017C74A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0AE4D5C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1.培养正确的园林史观：学生应树立正确的园林史观，认识到园林是人类文明的重要组成部分，具有不可替代的历史、文化和艺术价值。</w:t>
            </w:r>
          </w:p>
          <w:p w14:paraId="765E4EF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2.提升审美情趣和人文素养：通过学习中外园林史，学生应能够提升审美情趣和人文素养，培养对自然美、艺术美和人文美的感知和欣赏能力。</w:t>
            </w:r>
          </w:p>
          <w:p w14:paraId="2DED8EB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3.增强文化自信和民族自豪感：通过了解中国古典园林的辉煌成就和独特魅力，学生应能够增强文化自信和民族自豪感，为传承和发扬中华优秀传统文化贡献力量。</w:t>
            </w:r>
          </w:p>
          <w:p w14:paraId="3DD184F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p>
        </w:tc>
        <w:tc>
          <w:tcPr>
            <w:tcW w:w="2322" w:type="dxa"/>
          </w:tcPr>
          <w:p w14:paraId="3EC54C5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 xml:space="preserve">模块一:园林的基本问题 </w:t>
            </w:r>
          </w:p>
          <w:p w14:paraId="1920F25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1.1园林</w:t>
            </w:r>
          </w:p>
          <w:p w14:paraId="176B75B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1.2世界园林体系</w:t>
            </w:r>
          </w:p>
          <w:p w14:paraId="6883517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1.3园林史</w:t>
            </w:r>
          </w:p>
          <w:p w14:paraId="6FE7734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模块二:欧洲园林</w:t>
            </w:r>
          </w:p>
          <w:p w14:paraId="46F8CD4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2.1欧洲园林的渊源</w:t>
            </w:r>
          </w:p>
          <w:p w14:paraId="2505C62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2.2中世纪西欧园林与文艺复兴时期的欧洲园林</w:t>
            </w:r>
          </w:p>
          <w:p w14:paraId="07D04E4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2.3法国勒诺特式园林与英国风景式园林</w:t>
            </w:r>
          </w:p>
          <w:p w14:paraId="117A9BE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2.4近代欧洲园林体系</w:t>
            </w:r>
          </w:p>
          <w:p w14:paraId="29FFBA5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模块三:伊斯兰园林</w:t>
            </w:r>
          </w:p>
          <w:p w14:paraId="29C8982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3.1伊斯兰园林渊源</w:t>
            </w:r>
          </w:p>
          <w:p w14:paraId="00B9CB2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3.2中世纪的伊斯兰园林</w:t>
            </w:r>
          </w:p>
          <w:p w14:paraId="07D3A7A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3.3西班牙伊斯兰园林</w:t>
            </w:r>
          </w:p>
          <w:p w14:paraId="49E3DC6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3.4印度伊斯兰园林</w:t>
            </w:r>
          </w:p>
          <w:p w14:paraId="6D7B3FF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模块四:中国园林的雏形-囿</w:t>
            </w:r>
          </w:p>
          <w:p w14:paraId="36AAB12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4.1时代背景</w:t>
            </w:r>
          </w:p>
          <w:p w14:paraId="00E527C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4.2古暨夏商宫室</w:t>
            </w:r>
          </w:p>
          <w:p w14:paraId="71D49DF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4.3西周宫室制度的完备</w:t>
            </w:r>
          </w:p>
          <w:p w14:paraId="0ACF98E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4.4春秋战国从囿向苑的转变</w:t>
            </w:r>
          </w:p>
          <w:p w14:paraId="1A81B5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模块五:中国园林的形成-苑</w:t>
            </w:r>
          </w:p>
          <w:p w14:paraId="5D4224C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5.1时代背景</w:t>
            </w:r>
          </w:p>
          <w:p w14:paraId="101DD51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5.2秦皇家园林</w:t>
            </w:r>
          </w:p>
          <w:p w14:paraId="73EC10D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5.3两汉皇家园林</w:t>
            </w:r>
          </w:p>
          <w:p w14:paraId="012149A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5.4两汉私家园林</w:t>
            </w:r>
          </w:p>
          <w:p w14:paraId="671F1FA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模块六:中国园林体系的完成</w:t>
            </w:r>
          </w:p>
          <w:p w14:paraId="7139895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6.1时代背景</w:t>
            </w:r>
          </w:p>
          <w:p w14:paraId="5EB29BB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6.2皇家园林</w:t>
            </w:r>
          </w:p>
          <w:p w14:paraId="2526516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6.3寺观园林</w:t>
            </w:r>
          </w:p>
          <w:p w14:paraId="3B5D90F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第6.4私家园林</w:t>
            </w:r>
          </w:p>
          <w:p w14:paraId="2187624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模块七:中国园林的写意化</w:t>
            </w:r>
          </w:p>
          <w:p w14:paraId="58FCD27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7.1时代背景</w:t>
            </w:r>
          </w:p>
          <w:p w14:paraId="500A647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7.2皇家园林</w:t>
            </w:r>
          </w:p>
          <w:p w14:paraId="19546F7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7.3寺观园林</w:t>
            </w:r>
          </w:p>
          <w:p w14:paraId="3619F64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7.4私家园林</w:t>
            </w:r>
          </w:p>
          <w:p w14:paraId="7AFCB2C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模块八:中国园林的成熟</w:t>
            </w:r>
          </w:p>
          <w:p w14:paraId="1977E1C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8.1时代背景</w:t>
            </w:r>
          </w:p>
          <w:p w14:paraId="794F2D4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8.2皇家园林</w:t>
            </w:r>
          </w:p>
          <w:p w14:paraId="22F4858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8.3寺观园林</w:t>
            </w:r>
          </w:p>
          <w:p w14:paraId="4577E06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8.4私家园林</w:t>
            </w:r>
          </w:p>
          <w:p w14:paraId="12A23AA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模块九:中国陵寝园林</w:t>
            </w:r>
          </w:p>
          <w:p w14:paraId="4820AAB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9.1陵寝园林概说</w:t>
            </w:r>
          </w:p>
          <w:p w14:paraId="0506286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9.2关中陵寝园林</w:t>
            </w:r>
          </w:p>
          <w:p w14:paraId="0007B4A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9.3北京陵寝园林</w:t>
            </w:r>
          </w:p>
          <w:p w14:paraId="3C11245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9.4其它地区陵寝园林</w:t>
            </w:r>
          </w:p>
          <w:p w14:paraId="09246D4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 xml:space="preserve">模块十:中国园林的组成要素 </w:t>
            </w:r>
          </w:p>
          <w:p w14:paraId="693F487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10.1园林建筑艺术</w:t>
            </w:r>
          </w:p>
          <w:p w14:paraId="3EED6A1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10.2掇山叠石</w:t>
            </w:r>
          </w:p>
          <w:p w14:paraId="1C5DC2B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10.3理水</w:t>
            </w:r>
          </w:p>
          <w:p w14:paraId="525A4A3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shd w:val="clear" w:color="auto" w:fill="FFFFFF"/>
              </w:rPr>
              <w:t>10.4园林动物与植物</w:t>
            </w:r>
          </w:p>
        </w:tc>
        <w:tc>
          <w:tcPr>
            <w:tcW w:w="2322" w:type="dxa"/>
          </w:tcPr>
          <w:p w14:paraId="6D29F77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1C4681C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1.理论教学模式</w:t>
            </w:r>
          </w:p>
          <w:p w14:paraId="36B79B1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以讲授为主，系统地介绍中外园林的发展历程、设计理念和设计手法。结合历史背景，分析不同园林风格的形成原因和特点。</w:t>
            </w:r>
          </w:p>
          <w:p w14:paraId="00721E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2.实践教学模式</w:t>
            </w:r>
          </w:p>
          <w:p w14:paraId="0FA7075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实地考察：组织学生参观历史名园、现代园林项目，增强对园林史理论知识的直观理解。</w:t>
            </w:r>
          </w:p>
          <w:p w14:paraId="018BFDF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0BF9DC6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1.讲授法</w:t>
            </w:r>
          </w:p>
          <w:p w14:paraId="2E485D9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通过PPT、教材等工具，系统地传授中外园林史的理论知识。</w:t>
            </w:r>
          </w:p>
          <w:p w14:paraId="187C9E6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2.讨论法</w:t>
            </w:r>
          </w:p>
          <w:p w14:paraId="068C62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引导学生就某一园林现象或设计手法展开讨论，培养分析问题和解决问题的能力。</w:t>
            </w:r>
          </w:p>
          <w:p w14:paraId="3E8312C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3.案例分析法</w:t>
            </w:r>
          </w:p>
          <w:p w14:paraId="5590B47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结合具体案例，分析园林设计的理念、手法及其历史背景。</w:t>
            </w:r>
          </w:p>
          <w:p w14:paraId="250DA07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4.实地考察法</w:t>
            </w:r>
          </w:p>
          <w:p w14:paraId="75D5D8D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组织学生进行实地考察，增强对园林史理论知识的直观感受。</w:t>
            </w:r>
          </w:p>
          <w:p w14:paraId="03D8AAB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1E78064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1.教材与资料</w:t>
            </w:r>
          </w:p>
          <w:p w14:paraId="0AB057A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提供全面、系统的中外园林史教材和相关参考资料。</w:t>
            </w:r>
          </w:p>
          <w:p w14:paraId="692A17F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2.教学设施</w:t>
            </w:r>
          </w:p>
          <w:p w14:paraId="5D1F006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配备多媒体教室，提供视频、图片等教学辅助材料。</w:t>
            </w:r>
          </w:p>
          <w:p w14:paraId="396F8CC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3.实地考察场所</w:t>
            </w:r>
          </w:p>
          <w:p w14:paraId="436330B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建立稳定的园林实习基地，提供实地考察的机会。</w:t>
            </w:r>
          </w:p>
          <w:p w14:paraId="059B07F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15730A8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1.专业背景</w:t>
            </w:r>
          </w:p>
          <w:p w14:paraId="0A04130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具有风景园林、园林设计等相关专业背景。</w:t>
            </w:r>
          </w:p>
          <w:p w14:paraId="712EBFA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2.教学经验</w:t>
            </w:r>
          </w:p>
          <w:p w14:paraId="4E4867D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具有一定的教学经验，能够运用多种教学方法和手段。</w:t>
            </w:r>
          </w:p>
          <w:p w14:paraId="3F47D57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3.研究能力</w:t>
            </w:r>
          </w:p>
          <w:p w14:paraId="7D2542E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关注园林史研究的最新动态，能够将研究成果融入教学中。</w:t>
            </w:r>
          </w:p>
          <w:p w14:paraId="2550476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5524410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1.考核内容</w:t>
            </w:r>
          </w:p>
          <w:p w14:paraId="68CA896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理论知识的掌握情况：通过闭卷考试、课堂测验等方式进行评估。</w:t>
            </w:r>
          </w:p>
          <w:p w14:paraId="3189ABB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实践能力的考察：通过实地考察报告、案例分析报告等方式进行评估。</w:t>
            </w:r>
          </w:p>
          <w:p w14:paraId="3642228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2.考核形式</w:t>
            </w:r>
          </w:p>
          <w:p w14:paraId="6314153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课堂表现：占总评分的30%，包括课堂参与度、讨论表现等。</w:t>
            </w:r>
          </w:p>
          <w:p w14:paraId="6A3C847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实地考察报告：占总评分的70%，主要考察实践能力和分析问题的能力。</w:t>
            </w:r>
          </w:p>
          <w:p w14:paraId="3AE0184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3.考核标准</w:t>
            </w:r>
          </w:p>
          <w:p w14:paraId="5E49D6C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理论知识的掌握情况：要求学生准确、全面地掌握中外园林史的基本理论和知识。</w:t>
            </w:r>
          </w:p>
          <w:p w14:paraId="2FD30D4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实践能力的考察：要求学生能够运用所学知识进行实地考察和案例分析，具备分析问题和解决问题的能力。</w:t>
            </w:r>
          </w:p>
          <w:p w14:paraId="3F86E6A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课堂表现：要求学生积极参与课堂讨论，主动思考和发言，展现良好的学习态度和能力。</w:t>
            </w:r>
          </w:p>
        </w:tc>
      </w:tr>
      <w:tr w14:paraId="0A31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1C5144C2">
            <w:pPr>
              <w:ind w:firstLine="0" w:firstLineChars="0"/>
              <w:jc w:val="center"/>
              <w:rPr>
                <w:rFonts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b/>
                <w:bCs/>
                <w:sz w:val="18"/>
                <w:szCs w:val="18"/>
                <w:shd w:val="clear" w:color="auto" w:fill="FFFFFF"/>
              </w:rPr>
              <w:t>园林施工图设计</w:t>
            </w:r>
          </w:p>
        </w:tc>
        <w:tc>
          <w:tcPr>
            <w:tcW w:w="2321" w:type="dxa"/>
            <w:vAlign w:val="center"/>
          </w:tcPr>
          <w:p w14:paraId="5CDC01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219830B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1.理论基础：学生应深入理解园林施工图设计的基础理论，包括园林设计原理、景观规划原则以及施工图设计的基本概念和流程。</w:t>
            </w:r>
          </w:p>
          <w:p w14:paraId="5E9CDFD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2.制图规范：掌握国家及行业相关的园林施工图设计制图标准、符号、图例等基础知识，确保图纸的规范性和准确性。</w:t>
            </w:r>
          </w:p>
          <w:p w14:paraId="1D81E41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3.施工工艺与构造：熟悉园路铺装、园林植物种植、给排水工程、园林电器照明工程、园林建筑小品等各专业的施工工艺与构造做法，了解施工过程中的技术要求和难点。</w:t>
            </w:r>
          </w:p>
          <w:p w14:paraId="4D89959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4.图纸识读：能够熟练识读园林施工图，包括平面图、立面图、剖面图、详图等，理解图纸中表达的设计意图和施工要求。</w:t>
            </w:r>
          </w:p>
          <w:p w14:paraId="1EF6EAE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7031B20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1.制图技能：学生能够熟练掌握制图工具的应用方法，如AutoCAD等绘图软件，能够独立进行园林施工图的绘制。</w:t>
            </w:r>
          </w:p>
          <w:p w14:paraId="162F553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2.图纸审核：培养学生具备图纸审核的能力，能够对施工图纸的规范性、准确性、完整性进行审核，并提出合理的修改建议。</w:t>
            </w:r>
          </w:p>
          <w:p w14:paraId="47BAC4B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3.设计与施工对接：学生应了解园林设计与施工之间的关系，具备将设计意图转化为施工图纸的能力，实现设计与施工的有效对接。</w:t>
            </w:r>
          </w:p>
          <w:p w14:paraId="09EE18D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 团队合作能力：在小组合作中，学生能够与团队成员有效沟通，共同完成任务，展现良好的团队合作精神。</w:t>
            </w:r>
          </w:p>
          <w:p w14:paraId="1AE80EC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61BE635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1.职业素养：学生应具备良好的职业道德和责任心，对待工作认真负责，能够遵守行业规范和法律法规。</w:t>
            </w:r>
          </w:p>
          <w:p w14:paraId="2A4B0C7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2.创新精神：鼓励学生具备创新意识，能够在园林施工图设计中融入新的理念和技术，提升设计的创新性和实用性。</w:t>
            </w:r>
          </w:p>
          <w:p w14:paraId="01CD55E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3.实践能力：通过课程学习和实践锻炼，学生应具备一定的实践操作能力，能够解决施工中遇到的实际问题。</w:t>
            </w:r>
          </w:p>
          <w:p w14:paraId="73D2E23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4.学习能力：培养学生具备持续学习和自我提升的能力，以适应不断变化的园林施工图设计行业的需求。</w:t>
            </w:r>
          </w:p>
        </w:tc>
        <w:tc>
          <w:tcPr>
            <w:tcW w:w="2322" w:type="dxa"/>
          </w:tcPr>
          <w:p w14:paraId="2056F78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模块一:园林设计基础</w:t>
            </w:r>
          </w:p>
          <w:p w14:paraId="3CC743B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1.1园林设计的概念、原则和目标</w:t>
            </w:r>
          </w:p>
          <w:p w14:paraId="2374A36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1.2园林设计的要素和构成</w:t>
            </w:r>
          </w:p>
          <w:p w14:paraId="0C08C96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1.3园林设计的风格和流派</w:t>
            </w:r>
          </w:p>
          <w:p w14:paraId="45106B9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模块二:园林施工图设计基础</w:t>
            </w:r>
          </w:p>
          <w:p w14:paraId="58CBB1E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2.1施工图设计的基本概念和作用</w:t>
            </w:r>
          </w:p>
          <w:p w14:paraId="16EEFFB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2.2施工图设计的标准和规范</w:t>
            </w:r>
          </w:p>
          <w:p w14:paraId="4871939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2.3施工图设计的流程和步骤</w:t>
            </w:r>
          </w:p>
          <w:p w14:paraId="49668EB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模块三:园林施工图设计实践</w:t>
            </w:r>
          </w:p>
          <w:p w14:paraId="0E83E61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3.1园林地形设计</w:t>
            </w:r>
          </w:p>
          <w:p w14:paraId="4A5C7C9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3.2地形测量的方法和技巧</w:t>
            </w:r>
          </w:p>
          <w:p w14:paraId="2F15A55A">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3.3地形图绘制和标注</w:t>
            </w:r>
          </w:p>
          <w:p w14:paraId="00EEC0B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3.4园林土方工程的计算和平衡</w:t>
            </w:r>
          </w:p>
          <w:p w14:paraId="4A4D17B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3.5园林水体设计</w:t>
            </w:r>
          </w:p>
          <w:p w14:paraId="742D7D9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3.6园林植物设计</w:t>
            </w:r>
          </w:p>
          <w:p w14:paraId="6741C04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3.7园林设施设计</w:t>
            </w:r>
          </w:p>
          <w:p w14:paraId="45F3E42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模块四:园林施工图设计案例分析</w:t>
            </w:r>
          </w:p>
          <w:p w14:paraId="1726A8A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4.1分析不同类型的园林施工图设计案例</w:t>
            </w:r>
          </w:p>
          <w:p w14:paraId="2B8B9CC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4.2探讨案例中的设计理念、方法和技巧</w:t>
            </w:r>
          </w:p>
          <w:p w14:paraId="4BA4577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4.3总结案例中的经验和教训</w:t>
            </w:r>
          </w:p>
          <w:p w14:paraId="7EA6072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模块五:园林施工图设计软件应用</w:t>
            </w:r>
          </w:p>
          <w:p w14:paraId="52BEF3B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5.1介绍常用的园林设计软件（如AutoCAD、SketchUp等）</w:t>
            </w:r>
          </w:p>
          <w:p w14:paraId="660BCDC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5.2学习软件的基本操作和功能</w:t>
            </w:r>
          </w:p>
          <w:p w14:paraId="439B498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5.3通过实际案例进行软件操作实践</w:t>
            </w:r>
          </w:p>
        </w:tc>
        <w:tc>
          <w:tcPr>
            <w:tcW w:w="2322" w:type="dxa"/>
          </w:tcPr>
          <w:p w14:paraId="0150301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36DF2C2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1.理论教学与实践操作相结合：本课程采用理论教学与实践操作相结合的教学模式，使学生能够在理论学习中掌握基本原理和方法，通过实践操作提升技能水平。</w:t>
            </w:r>
          </w:p>
          <w:p w14:paraId="0B3E422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2.线上与线下相结合：充分利用现代教学技术，结合线上教学平台和线下实体课堂，为学生提供多元化的学习体验。</w:t>
            </w:r>
          </w:p>
          <w:p w14:paraId="2F33801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49190FB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1.案例分析法：通过引入典型的园林施工图设计案例，引导学生分析案例中的设计思路、方法和技术要点，提高学生的分析能力和实践能力。</w:t>
            </w:r>
          </w:p>
          <w:p w14:paraId="75C8167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2.项目驱动法：设置具有挑战性的园林施工图设计项目，让学生在实践中学习和掌握相关知识和技能，培养学生的团队协作能力和创新精神。</w:t>
            </w:r>
          </w:p>
          <w:p w14:paraId="297EAD1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3.互动式教学：采用小组讨论、课堂展示、师生互动等方式，激发学生的学习兴趣和积极性，营造良好的学习氛围。</w:t>
            </w:r>
          </w:p>
          <w:p w14:paraId="70BC2E8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442C114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1.教学平台：建立线上教学平台，提供教学视频、课件、作业管理等功能，方便学生进行自主学习和师生互动。</w:t>
            </w:r>
          </w:p>
          <w:p w14:paraId="37B4853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2.实践基地：建立园林施工图设计实践基地，提供必要的设计软件、绘图工具等硬件支持，满足学生进行实践操作的需求。</w:t>
            </w:r>
          </w:p>
          <w:p w14:paraId="0A8A9EF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3.师资力量：配备具有丰富园林施工图设计经验和教学经验的教师团队，确保教学质量和效果。</w:t>
            </w:r>
          </w:p>
          <w:p w14:paraId="07241EF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249281D4">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1.专业素养：具备深厚的园林施工图设计理论知识和实践经验，能够为学生提供专业的指导和建议。</w:t>
            </w:r>
          </w:p>
          <w:p w14:paraId="3FC83DF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2.教学能力：掌握现代教学技术和方法，能够运用案例教学、项目驱动等教学方法激发学生的学习兴趣和积极性。</w:t>
            </w:r>
          </w:p>
          <w:p w14:paraId="57A9E4FB">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2CEA45E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平时成绩（30%）：包括课堂表现、作业完成情况、实践操作表现等。课堂表现主要考察学生的参与度和积极性；作业完成情况主要考察学生对理论知识的掌握程度；实践操作表现主要考察学生的技能水平和创新能力。</w:t>
            </w:r>
          </w:p>
          <w:p w14:paraId="728BFBC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2.期中考试（20%）：通过闭卷考试的形式，考察学生对园林施工图设计基本原理、方法和技能的掌握情况。</w:t>
            </w:r>
          </w:p>
          <w:p w14:paraId="145D82A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3.期末考试（30%）：通过开卷考试或设计报告的形式，考察学生对园林施工图设计的综合应用能力和创新能力。设计报告要求学生完成一个完整的园林施工图设计项目，并提交相应的设计说明和图纸。</w:t>
            </w:r>
          </w:p>
          <w:p w14:paraId="29DD7C9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4.实践成果（20%）：根据学生的实践操作表现和设计成果进行评价，主要考察学生的技能水平、创新能力和团队协作精神。</w:t>
            </w:r>
          </w:p>
        </w:tc>
      </w:tr>
      <w:tr w14:paraId="77DE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21" w:type="dxa"/>
            <w:vAlign w:val="center"/>
          </w:tcPr>
          <w:p w14:paraId="3273E517">
            <w:pPr>
              <w:ind w:firstLine="0" w:firstLineChars="0"/>
              <w:jc w:val="center"/>
              <w:rPr>
                <w:rFonts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b/>
                <w:bCs/>
                <w:sz w:val="18"/>
                <w:szCs w:val="18"/>
                <w:shd w:val="clear" w:color="auto" w:fill="FFFFFF"/>
              </w:rPr>
              <w:t>园林工程招投标与预决算</w:t>
            </w:r>
          </w:p>
        </w:tc>
        <w:tc>
          <w:tcPr>
            <w:tcW w:w="2321" w:type="dxa"/>
            <w:vAlign w:val="center"/>
          </w:tcPr>
          <w:p w14:paraId="08D90A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6E32122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1.掌握园林工程造价的基础知识，了解园林工程造价的概念、原则和方法。</w:t>
            </w:r>
          </w:p>
          <w:p w14:paraId="51A2C3B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2.熟悉园林工程费用结构，理解消耗量测定的原理和方法。</w:t>
            </w:r>
          </w:p>
          <w:p w14:paraId="3462F83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3.熟练掌握园林工程量清单计价程序和方法，包括绿化工程、园路园桥及园林小品工程等的计价规则。</w:t>
            </w:r>
          </w:p>
          <w:p w14:paraId="790B14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4.了解投资估算、设计概算编制方法，能正确进行园林工程的投资估算和设计概算。</w:t>
            </w:r>
          </w:p>
          <w:p w14:paraId="06C4915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5.掌握资源价格的测算方法，了解园林工程材料、劳务、机械等价格的市场动态。</w:t>
            </w:r>
          </w:p>
          <w:p w14:paraId="72A1439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1A72FB2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1.能独立进行小型园林工程的工程量计算，并准确编制单位工程施工图预算。</w:t>
            </w:r>
          </w:p>
          <w:p w14:paraId="310E365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2.熟练使用工程计价软件，如广联达编制园林工程预算和工程量清单。</w:t>
            </w:r>
          </w:p>
          <w:p w14:paraId="647A915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3.能正确使用园林预算定额，对与园林预算定额相关的土建及装饰定额会使用，会合理选择相应的子目项。</w:t>
            </w:r>
          </w:p>
          <w:p w14:paraId="6A8229E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4.会编制园林工程工程量清单报价，并对园林工程量清单进行独立报价。</w:t>
            </w:r>
          </w:p>
          <w:p w14:paraId="12FDD3C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5.能进行园林工程招投标文件的编制和工程造价的分析与控制。</w:t>
            </w:r>
          </w:p>
          <w:p w14:paraId="4557083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0172055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1.具备良好的专业素质，对园林工程概预算有深刻的认识和热爱。</w:t>
            </w:r>
          </w:p>
          <w:p w14:paraId="1F57EF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2.具备较强的逻辑计算能力和敏锐的观察能力，能准确分析园林工程造价数据。</w:t>
            </w:r>
          </w:p>
          <w:p w14:paraId="4F1BAB1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3.具备良好的沟通能力和团队协作精神，能与同事、业主等各方进行有效的沟通和协作。</w:t>
            </w:r>
          </w:p>
          <w:p w14:paraId="117629B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 具有较强的责任感和严谨的工作作风，能遵守行业规范和职业道德。</w:t>
            </w:r>
          </w:p>
          <w:p w14:paraId="348B17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5.具有良好的心理素质和克服困难的能力，能应对园林工程概预算中的复杂问题和挑战。</w:t>
            </w:r>
          </w:p>
        </w:tc>
        <w:tc>
          <w:tcPr>
            <w:tcW w:w="2322" w:type="dxa"/>
          </w:tcPr>
          <w:p w14:paraId="6F243F7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模块一:园林工程概预算基础知识</w:t>
            </w:r>
          </w:p>
          <w:p w14:paraId="266291B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1.1园林工程概预算的概念、目的与意义</w:t>
            </w:r>
          </w:p>
          <w:p w14:paraId="74DDB85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1.2.园林工程概预算的组成与分类</w:t>
            </w:r>
          </w:p>
          <w:p w14:paraId="2A42757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模块二:园林工程量计算</w:t>
            </w:r>
          </w:p>
          <w:p w14:paraId="0CC931A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2.1园林工程量计算的基本原则与方法</w:t>
            </w:r>
          </w:p>
          <w:p w14:paraId="7C8C913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2.2园林工程量计算的案例分析</w:t>
            </w:r>
          </w:p>
          <w:p w14:paraId="7ED2041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模块三:园林工程费用计算与分析</w:t>
            </w:r>
          </w:p>
          <w:p w14:paraId="0AC6114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3.1园林工程费用计算的依据与标准</w:t>
            </w:r>
          </w:p>
          <w:p w14:paraId="24D5EF6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3.2园林工程费用计算的方法与步骤</w:t>
            </w:r>
          </w:p>
          <w:p w14:paraId="11D3864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3.3园林工程费用分析</w:t>
            </w:r>
          </w:p>
          <w:p w14:paraId="20AA07D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模块四:园林工程施工图预算编制</w:t>
            </w:r>
          </w:p>
          <w:p w14:paraId="3C37773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4.1施工图预算编制的基本流程</w:t>
            </w:r>
          </w:p>
          <w:p w14:paraId="5F93693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4.2施工图预算编制的注意事项</w:t>
            </w:r>
          </w:p>
          <w:p w14:paraId="0047B2E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模块五:园林工程概预算审查</w:t>
            </w:r>
          </w:p>
          <w:p w14:paraId="06D2BDA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5.1园林工程概预算审查的目的与内容</w:t>
            </w:r>
          </w:p>
          <w:p w14:paraId="57233D4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5.2园林工程概预算审查的方法与步骤</w:t>
            </w:r>
          </w:p>
          <w:p w14:paraId="3C2233B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5.3园林工程概预算审查的案例分析</w:t>
            </w:r>
          </w:p>
          <w:p w14:paraId="7022995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模块六:园林工程造价管理软件与工具</w:t>
            </w:r>
          </w:p>
          <w:p w14:paraId="2059FD5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6.1工程造价管理软件的基本功能与应用</w:t>
            </w:r>
          </w:p>
          <w:p w14:paraId="50912EE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shd w:val="clear" w:color="auto" w:fill="FFFFFF"/>
              </w:rPr>
            </w:pPr>
            <w:r>
              <w:rPr>
                <w:rFonts w:hint="eastAsia" w:asciiTheme="minorEastAsia" w:hAnsiTheme="minorEastAsia" w:eastAsiaTheme="minorEastAsia" w:cstheme="minorEastAsia"/>
                <w:bCs/>
                <w:sz w:val="18"/>
                <w:szCs w:val="18"/>
                <w:shd w:val="clear" w:color="auto" w:fill="FFFFFF"/>
              </w:rPr>
              <w:t>6.2工程造价管理软件的操作与使用</w:t>
            </w:r>
          </w:p>
        </w:tc>
        <w:tc>
          <w:tcPr>
            <w:tcW w:w="2322" w:type="dxa"/>
          </w:tcPr>
          <w:p w14:paraId="3D316A8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5DA0C30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园林工程概预算课程采用“理论+实践”的教学模式，将理论知识学习与实际操作技能培养相结合。课程强调学生的主体地位，注重学生的参与和互动，鼓励学生自主学习、团队合作和创新实践。</w:t>
            </w:r>
          </w:p>
          <w:p w14:paraId="5B41031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2CD876B7">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1.讲授法：教师通过课堂讲授，系统地介绍园林工程概预算的基本理论、方法和步骤。</w:t>
            </w:r>
          </w:p>
          <w:p w14:paraId="78FEA5E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2.案例教学法：引入实际园林工程项目的案例，让学生分析案例中的概预算编制过程，加深对理论知识的理解。</w:t>
            </w:r>
          </w:p>
          <w:p w14:paraId="79A7490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3.实践教学法：组织学生进行园林工程概预算的实际操作练习，包括工程量计算、费用计算、预算编制等。</w:t>
            </w:r>
          </w:p>
          <w:p w14:paraId="1DC43A6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4.小组讨论法：鼓励学生分组讨论园林工程概预算中的问题和解决方案，培养学生的团队合作和沟通能力。</w:t>
            </w:r>
          </w:p>
          <w:p w14:paraId="522A17A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5.多媒体教学法：利用多媒体技术展示园林工程概预算的相关图纸、数据和案例，增强教学的直观性和生动性。</w:t>
            </w:r>
          </w:p>
          <w:p w14:paraId="045FF8BE">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262C27E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1.教学设施：提供必要的教室、计算机、投影仪等教学设施，满足课堂教学的需要。</w:t>
            </w:r>
          </w:p>
          <w:p w14:paraId="70BEC255">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2.实践基地：建立园林工程概预算实践基地，提供园林工程项目案例、图纸、预算软件等资源，方便学生进行实践操作。</w:t>
            </w:r>
          </w:p>
          <w:p w14:paraId="536EC6F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4CEF4F28">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1.专业素养：具备园林工程概预算领域的专业知识和实践经验，能够系统地传授园林工程概预算的理论知识和实践技能。</w:t>
            </w:r>
          </w:p>
          <w:p w14:paraId="3335F2B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2.教学能力：具备良好的教学能力和教学方法，能够激发学生的学习兴趣和积极性，引导学生进行自主学习和团队合作。</w:t>
            </w:r>
          </w:p>
          <w:p w14:paraId="05A4F81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34521BD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园林工程概预算课程的考核要求包括以下几个方面：</w:t>
            </w:r>
          </w:p>
          <w:p w14:paraId="756D70F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1.平时成绩（占30%）：根据学生的出勤、课堂表现、作业完成情况等进行评分。</w:t>
            </w:r>
          </w:p>
          <w:p w14:paraId="27CDB6BF">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作业：包括课后练习题、案例分析报告等，考查学生对理论知识的掌握程度。</w:t>
            </w:r>
          </w:p>
          <w:p w14:paraId="0E241C69">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课堂表现：鼓励学生积极参与课堂讨论，发表自己的观点和看法。</w:t>
            </w:r>
          </w:p>
          <w:p w14:paraId="4971F59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2.实践操作成绩（占30%）：</w:t>
            </w:r>
          </w:p>
          <w:p w14:paraId="2219ADA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实验报告：要求学生提交园林工程概预算实验报告，详细描述实验过程、结果和体会。</w:t>
            </w:r>
          </w:p>
          <w:p w14:paraId="7E24DE5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操作技能：考察学生在实践操作中的技能水平、问题解决能力和创新能力。</w:t>
            </w:r>
          </w:p>
          <w:p w14:paraId="6D4826C3">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3.期末考试（占40%）：通过闭卷考试的形式，全面考查学生对园林工程概预算课程内容的掌握程度。</w:t>
            </w:r>
          </w:p>
          <w:p w14:paraId="06A2E4E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理论考试：考查学生对园林工程概预算基本概念、原理和方法的理解和应用能力。</w:t>
            </w:r>
          </w:p>
          <w:p w14:paraId="334EDBBD">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案例分析：给出实际园林工程项目案例，要求学生进行分析并编制概预算。</w:t>
            </w:r>
          </w:p>
        </w:tc>
      </w:tr>
      <w:tr w14:paraId="561B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525DEA2">
            <w:pPr>
              <w:ind w:firstLine="0" w:firstLineChars="0"/>
              <w:jc w:val="center"/>
              <w:rPr>
                <w:rFonts w:hint="default" w:asciiTheme="minorEastAsia" w:hAnsiTheme="minorEastAsia" w:eastAsiaTheme="minorEastAsia" w:cstheme="minorEastAsia"/>
                <w:b/>
                <w:bCs/>
                <w:sz w:val="18"/>
                <w:szCs w:val="18"/>
                <w:shd w:val="clear" w:color="auto" w:fill="FFFFFF"/>
                <w:lang w:val="en-US" w:eastAsia="zh-CN"/>
              </w:rPr>
            </w:pPr>
            <w:r>
              <w:rPr>
                <w:rFonts w:hint="eastAsia" w:asciiTheme="minorEastAsia" w:hAnsiTheme="minorEastAsia" w:eastAsiaTheme="minorEastAsia" w:cstheme="minorEastAsia"/>
                <w:b/>
                <w:bCs/>
                <w:sz w:val="18"/>
                <w:szCs w:val="18"/>
                <w:shd w:val="clear" w:color="auto" w:fill="FFFFFF"/>
                <w:lang w:val="en-US" w:eastAsia="zh-CN"/>
              </w:rPr>
              <w:t>园林法规</w:t>
            </w:r>
          </w:p>
        </w:tc>
        <w:tc>
          <w:tcPr>
            <w:tcW w:w="2321" w:type="dxa"/>
            <w:vAlign w:val="center"/>
          </w:tcPr>
          <w:p w14:paraId="30ED8EA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0756C75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让学生系统掌握园林行业相关的法律法规知识，包括国家和地方出台的各类园林法规、政策文件等。</w:t>
            </w:r>
          </w:p>
          <w:p w14:paraId="3F268FD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理解园林法规在园林规划、设计、施工、养护以及资源保护等各个环节中的重要地位和作用。</w:t>
            </w:r>
          </w:p>
          <w:p w14:paraId="4068919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熟悉园林法规的基本概念、基本原则、法律关系和法律责任等基础理论知识。</w:t>
            </w:r>
          </w:p>
          <w:p w14:paraId="5B7ADF5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5662DD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培养学生运用园林法规知识分析和解决实际问题的能力，能够在园林项目实践中准确识别和处理涉及法规的相关事务。</w:t>
            </w:r>
          </w:p>
          <w:p w14:paraId="73A1F73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使学生具备依法进行园林项目管理和经营的能力，能够在工作中遵守法规要求，规范自身行为。</w:t>
            </w:r>
          </w:p>
          <w:p w14:paraId="0C9E9D3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提高学生的法律意识和风险防范意识，能够运用法律手段维护园林企业和自身的合法权益。</w:t>
            </w:r>
          </w:p>
          <w:p w14:paraId="2499C0F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1F3BA4D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培养学生的法治观念和职业道德，树立依法办事、诚实守信的职业态度。</w:t>
            </w:r>
          </w:p>
          <w:p w14:paraId="22B40E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增强学生的社会责任感，使其认识到园林行业在生态环境保护、城市建设等方面的重要作用，自觉遵守相关法规。</w:t>
            </w:r>
          </w:p>
          <w:p w14:paraId="1A31B74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提升学生的团队协作能力和沟通能力，通过案例分析和小组讨论等活动，促进学生之间的交流与合作。</w:t>
            </w:r>
          </w:p>
          <w:p w14:paraId="0EEF9BC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c>
          <w:tcPr>
            <w:tcW w:w="2322" w:type="dxa"/>
          </w:tcPr>
          <w:p w14:paraId="53B6AAC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模块一：园林法规基础理论</w:t>
            </w:r>
          </w:p>
          <w:p w14:paraId="28D069E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园林法规的概念、特征和调整对象</w:t>
            </w:r>
          </w:p>
          <w:p w14:paraId="30056E8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园林法规的渊源和体系</w:t>
            </w:r>
          </w:p>
          <w:p w14:paraId="537DA1E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园林法律关系的构成要素</w:t>
            </w:r>
          </w:p>
          <w:p w14:paraId="1EAEC3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1.4</w:t>
            </w:r>
            <w:r>
              <w:rPr>
                <w:rFonts w:hint="default" w:asciiTheme="minorEastAsia" w:hAnsiTheme="minorEastAsia" w:eastAsiaTheme="minorEastAsia" w:cstheme="minorEastAsia"/>
                <w:bCs/>
                <w:sz w:val="18"/>
                <w:szCs w:val="18"/>
              </w:rPr>
              <w:t>园林法规的基本原则</w:t>
            </w:r>
          </w:p>
          <w:p w14:paraId="5011888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模块二：园林规划与建设法规</w:t>
            </w:r>
          </w:p>
          <w:p w14:paraId="0B187E2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城市规划与园林规划的关系及相关法规要求</w:t>
            </w:r>
          </w:p>
          <w:p w14:paraId="6E05821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园林建设项目的立项、审批、招投标等程序的法规规定</w:t>
            </w:r>
          </w:p>
          <w:p w14:paraId="435AEB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园林设计规范和标准，包括绿地率、建筑密度等指标要求</w:t>
            </w:r>
          </w:p>
          <w:p w14:paraId="13B3B87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园林工程施工的质量、安全、进度等方面的法规管理</w:t>
            </w:r>
          </w:p>
          <w:p w14:paraId="78CD4AF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模块三：园林资源保护法规</w:t>
            </w:r>
          </w:p>
          <w:p w14:paraId="71DCF49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森林资源保护法规，涉及园林中树木的采伐、移植等规定</w:t>
            </w:r>
          </w:p>
          <w:p w14:paraId="1CE8621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野生动植物保护法规，特别是园林中涉及的珍稀动植物保护</w:t>
            </w:r>
          </w:p>
          <w:p w14:paraId="4BB4C3F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自然保护区、风景名胜区等特殊区域的园林资源保护法规</w:t>
            </w:r>
          </w:p>
          <w:p w14:paraId="0A954E9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湿地保护法规在园林湿地景观建设和管理中的应用</w:t>
            </w:r>
          </w:p>
          <w:p w14:paraId="141758B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模块四：园林市场管理法规</w:t>
            </w:r>
          </w:p>
          <w:p w14:paraId="4F7360A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园林企业的设立、资质管理和市场准入法规</w:t>
            </w:r>
          </w:p>
          <w:p w14:paraId="2A2B2A6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园林产品（苗木、花卉等）的质量标准和检验检疫法规</w:t>
            </w:r>
          </w:p>
          <w:p w14:paraId="3354806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园林行业的价格管理、合同管理等法规规定</w:t>
            </w:r>
          </w:p>
          <w:p w14:paraId="6D75003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4.4</w:t>
            </w:r>
            <w:r>
              <w:rPr>
                <w:rFonts w:hint="default" w:asciiTheme="minorEastAsia" w:hAnsiTheme="minorEastAsia" w:eastAsiaTheme="minorEastAsia" w:cstheme="minorEastAsia"/>
                <w:bCs/>
                <w:sz w:val="18"/>
                <w:szCs w:val="18"/>
              </w:rPr>
              <w:t>园林市场的竞争规则和不正当竞争行为的法律规制</w:t>
            </w:r>
          </w:p>
          <w:p w14:paraId="020FB8F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模块五：园林养护与管理法规</w:t>
            </w:r>
          </w:p>
          <w:p w14:paraId="292C221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rPr>
              <w:t>城市绿地养护管理的责任划分和法规要求</w:t>
            </w:r>
          </w:p>
          <w:p w14:paraId="221F3B1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rPr>
              <w:t>古树名木的保护和管理法规</w:t>
            </w:r>
          </w:p>
          <w:p w14:paraId="5079066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rPr>
              <w:t>园林设施的维护和管理法规，如公园游乐设施、景观小品等</w:t>
            </w:r>
          </w:p>
          <w:p w14:paraId="0B51BAB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5.4</w:t>
            </w:r>
            <w:r>
              <w:rPr>
                <w:rFonts w:hint="default" w:asciiTheme="minorEastAsia" w:hAnsiTheme="minorEastAsia" w:eastAsiaTheme="minorEastAsia" w:cstheme="minorEastAsia"/>
                <w:bCs/>
                <w:sz w:val="18"/>
                <w:szCs w:val="18"/>
              </w:rPr>
              <w:t>园林环境卫生和安全管理法规</w:t>
            </w:r>
          </w:p>
          <w:p w14:paraId="3FB090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模块六：园林法规的实施与监督</w:t>
            </w:r>
          </w:p>
          <w:p w14:paraId="527DCEE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rPr>
              <w:t>园林行政执法的主体、程序和手段</w:t>
            </w:r>
          </w:p>
          <w:p w14:paraId="464DBB2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rPr>
              <w:t>园林行政复议、行政诉讼等法律救济途径</w:t>
            </w:r>
          </w:p>
          <w:p w14:paraId="76624FF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6.3</w:t>
            </w:r>
            <w:r>
              <w:rPr>
                <w:rFonts w:hint="default" w:asciiTheme="minorEastAsia" w:hAnsiTheme="minorEastAsia" w:eastAsiaTheme="minorEastAsia" w:cstheme="minorEastAsia"/>
                <w:bCs/>
                <w:sz w:val="18"/>
                <w:szCs w:val="18"/>
              </w:rPr>
              <w:t>园林法规的监督机制和社会监督的作用</w:t>
            </w:r>
          </w:p>
          <w:p w14:paraId="5E1B93A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6.4</w:t>
            </w:r>
            <w:r>
              <w:rPr>
                <w:rFonts w:hint="default" w:asciiTheme="minorEastAsia" w:hAnsiTheme="minorEastAsia" w:eastAsiaTheme="minorEastAsia" w:cstheme="minorEastAsia"/>
                <w:bCs/>
                <w:sz w:val="18"/>
                <w:szCs w:val="18"/>
              </w:rPr>
              <w:t>违反园林法规的法律责任和处罚措施</w:t>
            </w:r>
          </w:p>
          <w:p w14:paraId="6E25302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c>
          <w:tcPr>
            <w:tcW w:w="2322" w:type="dxa"/>
          </w:tcPr>
          <w:p w14:paraId="76B6343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p>
          <w:p w14:paraId="0E04B36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具备扎实的法律专业知识和丰富的园林行业实践经验，能够将法律理论与园林实际相结合进行教学。</w:t>
            </w:r>
          </w:p>
          <w:p w14:paraId="626447D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熟悉园林法规的最新动态和发展趋势，及时更新教学内容，确保教学的时效性和实用性。</w:t>
            </w:r>
          </w:p>
          <w:p w14:paraId="1134CFB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掌握多样化的教学方法，如案例教学法、情景模拟法、小组讨论法等，激发学生的学习兴趣和主动性。</w:t>
            </w:r>
          </w:p>
          <w:p w14:paraId="204760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具有良好的沟通能力和组织能力，能够引导学生积极参与课堂讨论和实践活动，培养学生的分析问题和解决问题的能力。</w:t>
            </w:r>
          </w:p>
          <w:p w14:paraId="285A9FA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4D4E35D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认真学习园林法规的基本理论知识，积极参与课堂教学活动，主动思考和提问。</w:t>
            </w:r>
          </w:p>
          <w:p w14:paraId="62FD8BA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注重理论联系实际，通过案例分析和实践项目，提高运用法规知识解决实际问题的能力。</w:t>
            </w:r>
          </w:p>
          <w:p w14:paraId="3A062B0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养成自主学习的习惯，关注园林法规的更新和变化，不断拓宽自己的知识面。</w:t>
            </w:r>
          </w:p>
          <w:p w14:paraId="3AEC019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遵守课堂纪律和学习规范，按时完成教师布置的作业和实践任务，积极参与小组合作学习。</w:t>
            </w:r>
          </w:p>
          <w:p w14:paraId="78088DD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教学条件要求</w:t>
            </w:r>
            <w:r>
              <w:rPr>
                <w:rFonts w:hint="eastAsia" w:asciiTheme="minorEastAsia" w:hAnsiTheme="minorEastAsia" w:eastAsiaTheme="minorEastAsia" w:cstheme="minorEastAsia"/>
                <w:bCs/>
                <w:sz w:val="18"/>
                <w:szCs w:val="18"/>
                <w:lang w:eastAsia="zh-CN"/>
              </w:rPr>
              <w:t>：</w:t>
            </w:r>
          </w:p>
          <w:p w14:paraId="0ED5EC6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配备专业的法律图书资料室和电子资源库，提供丰富的园林法规教材、案例集、法律法规数据库等教学资源。</w:t>
            </w:r>
          </w:p>
          <w:p w14:paraId="23646A6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建立模拟法庭或实践教学基地，为学生提供实践操作和案例分析的场所，增强学生的实际体验。</w:t>
            </w:r>
          </w:p>
          <w:p w14:paraId="79FFD66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利用多媒体教学设备，制作生动、形象的教学课件，展示相关案例和法规条文，提高教学效果。</w:t>
            </w:r>
          </w:p>
          <w:p w14:paraId="2D52DB5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建立完善的教学评价体系，对学生的学习过程和学习成果进行全面、客观的评价，及时反馈学生的学习情况，促进学生的学习和成长。</w:t>
            </w:r>
          </w:p>
          <w:p w14:paraId="2E0C7C2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r>
      <w:tr w14:paraId="49CD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6623340">
            <w:pPr>
              <w:ind w:firstLine="0" w:firstLineChars="0"/>
              <w:jc w:val="center"/>
              <w:rPr>
                <w:rFonts w:hint="default" w:asciiTheme="minorEastAsia" w:hAnsiTheme="minorEastAsia" w:eastAsiaTheme="minorEastAsia" w:cstheme="minorEastAsia"/>
                <w:b/>
                <w:bCs/>
                <w:sz w:val="18"/>
                <w:szCs w:val="18"/>
                <w:shd w:val="clear" w:color="auto" w:fill="FFFFFF"/>
                <w:lang w:val="en-US" w:eastAsia="zh-CN"/>
              </w:rPr>
            </w:pPr>
            <w:r>
              <w:rPr>
                <w:rFonts w:hint="eastAsia" w:asciiTheme="minorEastAsia" w:hAnsiTheme="minorEastAsia" w:eastAsiaTheme="minorEastAsia" w:cstheme="minorEastAsia"/>
                <w:b/>
                <w:bCs/>
                <w:sz w:val="18"/>
                <w:szCs w:val="18"/>
                <w:shd w:val="clear" w:color="auto" w:fill="FFFFFF"/>
                <w:lang w:val="en-US" w:eastAsia="zh-CN"/>
              </w:rPr>
              <w:t>园林养护智能管理</w:t>
            </w:r>
          </w:p>
        </w:tc>
        <w:tc>
          <w:tcPr>
            <w:tcW w:w="2321" w:type="dxa"/>
            <w:vAlign w:val="center"/>
          </w:tcPr>
          <w:p w14:paraId="7AC776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7CDA312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使学生掌握园林养护智能管理的基本概念、原理和发展趋势。</w:t>
            </w:r>
          </w:p>
          <w:p w14:paraId="22D813A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熟悉常见园林植物的生长特性、养护需求以及智能管理系统对不同植物的适配策略。</w:t>
            </w:r>
          </w:p>
          <w:p w14:paraId="2AA789F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了解园林养护智能管理涉及的各类传感器、设备和软件系统的工作原理与功能。</w:t>
            </w:r>
          </w:p>
          <w:p w14:paraId="1E461D3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掌握园林养护智能管理相关的法律法规和行业标准。</w:t>
            </w:r>
          </w:p>
          <w:p w14:paraId="19CA4F7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7CDDBDF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能够熟练操作园林养护智能管理系统，进行数据采集、分析和处理。</w:t>
            </w:r>
          </w:p>
          <w:p w14:paraId="702388F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根据园林植物的实际情况和环境条件，运用智能管理系统制定科学合理的养护计划。</w:t>
            </w:r>
          </w:p>
          <w:p w14:paraId="06A735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具备对园林养护智能设备进行安装、调试、维护和简单故障排除的能力。</w:t>
            </w:r>
          </w:p>
          <w:p w14:paraId="67EE0A9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能够运用智能管理手段对园林养护效果进行评估和优化，提高园林养护质量和效率。</w:t>
            </w:r>
          </w:p>
          <w:p w14:paraId="1301020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28E4EC6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培养学生的创新意识和科学精神，鼓励学生探索园林养护智能管理的新技术和新方法。</w:t>
            </w:r>
          </w:p>
          <w:p w14:paraId="12916C0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增强学生的责任心和团队合作精神，使其能够在园林养护智能管理项目中与他人有效协作。</w:t>
            </w:r>
          </w:p>
          <w:p w14:paraId="39A03E0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提高学生的环保意识和可持续发展观念，认识到智能管理在节约资源、保护环境方面的重要作用。</w:t>
            </w:r>
          </w:p>
          <w:p w14:paraId="01C27CD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培养学生的信息素养和自主学习能力，使其能够及时了解和掌握园林养护智能管理领域的最新知识和技术。</w:t>
            </w:r>
          </w:p>
          <w:p w14:paraId="6646901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21ADBC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模块一：园林养护智能管理基础</w:t>
            </w:r>
          </w:p>
          <w:p w14:paraId="595390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园林养护智能管理的概念、意义和发展历程</w:t>
            </w:r>
          </w:p>
          <w:p w14:paraId="3DD2963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园林植物生长与环境因子的关系</w:t>
            </w:r>
          </w:p>
          <w:p w14:paraId="3C575DB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智能管理系统在园林养护中的应用原理和架构</w:t>
            </w:r>
          </w:p>
          <w:p w14:paraId="3E9462A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模块二：园林养护智能设备</w:t>
            </w:r>
          </w:p>
          <w:p w14:paraId="0E87D1E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rPr>
              <w:t>土壤湿度传感器、光照传感器、温度传感器等环境监测设备的原理、安装与使用</w:t>
            </w:r>
          </w:p>
          <w:p w14:paraId="60F27CC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智能灌溉设备（如滴灌、喷灌系统）的类型、特点和控制方式</w:t>
            </w:r>
          </w:p>
          <w:p w14:paraId="2A34C83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rPr>
              <w:t>园林病虫害监测与预警设备（如虫情测报灯、孢子捕捉仪）的工作原理和数据解读</w:t>
            </w:r>
          </w:p>
          <w:p w14:paraId="56DBE2C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rPr>
              <w:t>智能施肥设备的功能、操作和维护</w:t>
            </w:r>
          </w:p>
          <w:p w14:paraId="765DC1B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模块三：园林养护智能管理软件系统</w:t>
            </w:r>
          </w:p>
          <w:p w14:paraId="04B757F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rPr>
              <w:t>园林养护管理信息系统（LMIS）的功能模块和操作流程</w:t>
            </w:r>
          </w:p>
          <w:p w14:paraId="1038AA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rPr>
              <w:t>数据采集与传输：如何将传感器数据上传至管理系统</w:t>
            </w:r>
          </w:p>
          <w:p w14:paraId="1CCF5FA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rPr>
              <w:t>数据分析与决策支持：利用软件对采集的数据进行分析，生成养护建议和决策方案</w:t>
            </w:r>
          </w:p>
          <w:p w14:paraId="3D8F664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3.4</w:t>
            </w:r>
            <w:r>
              <w:rPr>
                <w:rFonts w:hint="default" w:asciiTheme="minorEastAsia" w:hAnsiTheme="minorEastAsia" w:eastAsiaTheme="minorEastAsia" w:cstheme="minorEastAsia"/>
                <w:bCs/>
                <w:sz w:val="18"/>
                <w:szCs w:val="18"/>
              </w:rPr>
              <w:t>远程监控与控制：通过手机、电脑等终端实现对园林养护设备的远程操作和管理</w:t>
            </w:r>
          </w:p>
          <w:p w14:paraId="0888793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模块四：园林植物智能养护策略</w:t>
            </w:r>
          </w:p>
          <w:p w14:paraId="255AE68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rPr>
              <w:t>不同类型园林植物（乔木、灌木、花卉、草坪等）的智能养护需求和管理要点</w:t>
            </w:r>
          </w:p>
          <w:p w14:paraId="387953E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rPr>
              <w:t>根据季节变化和植物生长阶段制定智能养护计划</w:t>
            </w:r>
          </w:p>
          <w:p w14:paraId="1081905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rPr>
              <w:t>园林植物病虫害的智能防治策略，包括生物防治、物理防治和化学防治的结合应用</w:t>
            </w:r>
          </w:p>
          <w:p w14:paraId="03460AC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4.4</w:t>
            </w:r>
            <w:r>
              <w:rPr>
                <w:rFonts w:hint="default" w:asciiTheme="minorEastAsia" w:hAnsiTheme="minorEastAsia" w:eastAsiaTheme="minorEastAsia" w:cstheme="minorEastAsia"/>
                <w:bCs/>
                <w:sz w:val="18"/>
                <w:szCs w:val="18"/>
              </w:rPr>
              <w:t>园林植物修剪、整形的智能规划和指导</w:t>
            </w:r>
          </w:p>
          <w:p w14:paraId="5F26EB1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模块五：园林养护智能管理项目实践</w:t>
            </w:r>
          </w:p>
          <w:p w14:paraId="4EA6632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rPr>
              <w:t>园林养护智能管理项目的规划与设计，包括系统选型、设备布局和方案制定</w:t>
            </w:r>
          </w:p>
          <w:p w14:paraId="52A6534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rPr>
              <w:t>项目实施与调试，确保智能管理系统的正常运行</w:t>
            </w:r>
          </w:p>
          <w:p w14:paraId="4CEF9DC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rPr>
              <w:t>项目运行与维护，对系统进行定期检查、数据更新和故障排除</w:t>
            </w:r>
          </w:p>
          <w:p w14:paraId="6328DDE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5.4</w:t>
            </w:r>
            <w:r>
              <w:rPr>
                <w:rFonts w:hint="default" w:asciiTheme="minorEastAsia" w:hAnsiTheme="minorEastAsia" w:eastAsiaTheme="minorEastAsia" w:cstheme="minorEastAsia"/>
                <w:bCs/>
                <w:sz w:val="18"/>
                <w:szCs w:val="18"/>
              </w:rPr>
              <w:t>项目评估与优化，根据实际运行效果对智能管理方案进行调整和改进</w:t>
            </w:r>
          </w:p>
          <w:p w14:paraId="482D5F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模块六：园林养护智能管理法规与标准</w:t>
            </w:r>
          </w:p>
          <w:p w14:paraId="01AF4D0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rPr>
              <w:t>国家和地方有关园林养护智能管理的法律法规和政策要求</w:t>
            </w:r>
          </w:p>
          <w:p w14:paraId="51D4952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rPr>
              <w:t>园林养护智能管理的行业标准和规范，如设备性能标准、数据质量标准等</w:t>
            </w:r>
          </w:p>
          <w:p w14:paraId="13BF5E2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6.3</w:t>
            </w:r>
            <w:r>
              <w:rPr>
                <w:rFonts w:hint="default" w:asciiTheme="minorEastAsia" w:hAnsiTheme="minorEastAsia" w:eastAsiaTheme="minorEastAsia" w:cstheme="minorEastAsia"/>
                <w:bCs/>
                <w:sz w:val="18"/>
                <w:szCs w:val="18"/>
              </w:rPr>
              <w:t>智能管理系统的安全与隐私保护，确保数据的合法使用和安全存储</w:t>
            </w:r>
          </w:p>
          <w:p w14:paraId="4CB13F1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07A2DE7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p>
          <w:p w14:paraId="3283CD2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具备扎实的园林养护和智能管理相关专业知识，熟悉行业最新技术和发展动态。</w:t>
            </w:r>
          </w:p>
          <w:p w14:paraId="4F5B474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具有丰富的实践经验，能够将理论知识与实际案例相结合进行教学，指导学生解决实际问题。</w:t>
            </w:r>
          </w:p>
          <w:p w14:paraId="1BBA44D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掌握多样化的教学方法，如项目教学法、案例分析法、小组讨论法等，激发学生的学习兴趣和主动性。</w:t>
            </w:r>
          </w:p>
          <w:p w14:paraId="2616849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能够熟练操作园林养护智能管理系统和相关设备，为学生提供实践示范和技术支持。</w:t>
            </w:r>
          </w:p>
          <w:p w14:paraId="41EC591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rPr>
              <w:t>注重培养学生的创新能力和综合素质，引导学生树立正确的职业价值观和环保意识。</w:t>
            </w:r>
          </w:p>
          <w:p w14:paraId="5D61CCA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1FA9540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积极主动学习园林养护智能管理的相关知识和技能，按时完成课程作业和实践任务。</w:t>
            </w:r>
          </w:p>
          <w:p w14:paraId="09BD74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认真参与课堂讨论和实践活动，与同学和教师积极交流，分享学习经验和心得。</w:t>
            </w:r>
          </w:p>
          <w:p w14:paraId="4E66238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具备一定的计算机操作基础，能够熟练使用办公软件和智能管理系统软件。</w:t>
            </w:r>
          </w:p>
          <w:p w14:paraId="3BADD26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培养自己的实践动手能力，在实践过程中注重安全操作，遵守操作规程。</w:t>
            </w:r>
          </w:p>
          <w:p w14:paraId="69FEB5D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rPr>
              <w:t>树立团队合作意识，在小组项目中发挥自己的优势，与团队成员密切配合，共同完成项目任务。</w:t>
            </w:r>
          </w:p>
          <w:p w14:paraId="20DE58F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教学条件要求</w:t>
            </w:r>
            <w:r>
              <w:rPr>
                <w:rFonts w:hint="eastAsia" w:asciiTheme="minorEastAsia" w:hAnsiTheme="minorEastAsia" w:eastAsiaTheme="minorEastAsia" w:cstheme="minorEastAsia"/>
                <w:bCs/>
                <w:sz w:val="18"/>
                <w:szCs w:val="18"/>
                <w:lang w:eastAsia="zh-CN"/>
              </w:rPr>
              <w:t>：</w:t>
            </w:r>
          </w:p>
          <w:p w14:paraId="191679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配备专业的园林养护智能管理实验室，提供各类传感器、智能设备和软件系统，供学生进行实践操作和实验。</w:t>
            </w:r>
          </w:p>
          <w:p w14:paraId="5563EA9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建立校外实习基地，让学生有机会参与实际的园林养护智能管理项目，积累实践经验。</w:t>
            </w:r>
          </w:p>
          <w:p w14:paraId="455AD3A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提供丰富的教学资源，包括教材、图书、期刊、网络课程等，满足学生的学习需求。</w:t>
            </w:r>
          </w:p>
          <w:p w14:paraId="7031DA6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利用多媒体教学手段，制作生动形象的教学课件和视频资料，提高教学效果。</w:t>
            </w:r>
          </w:p>
          <w:p w14:paraId="5BAFB76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rPr>
              <w:t>建立完善的教学评价体系，对学生的学习过程和学习成果进行全面、客观的评价，及时反馈学生的学习情况，促进学生的学习和成长。</w:t>
            </w:r>
          </w:p>
          <w:p w14:paraId="51A0DDB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r>
      <w:tr w14:paraId="4A09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70E8533">
            <w:pPr>
              <w:ind w:firstLine="0" w:firstLineChars="0"/>
              <w:jc w:val="center"/>
              <w:rPr>
                <w:rFonts w:hint="default" w:asciiTheme="minorEastAsia" w:hAnsiTheme="minorEastAsia" w:eastAsiaTheme="minorEastAsia" w:cstheme="minorEastAsia"/>
                <w:b/>
                <w:bCs/>
                <w:sz w:val="18"/>
                <w:szCs w:val="18"/>
                <w:shd w:val="clear" w:color="auto" w:fill="FFFFFF"/>
                <w:lang w:val="en-US" w:eastAsia="zh-CN"/>
              </w:rPr>
            </w:pPr>
            <w:r>
              <w:rPr>
                <w:rFonts w:hint="eastAsia" w:asciiTheme="minorEastAsia" w:hAnsiTheme="minorEastAsia" w:eastAsiaTheme="minorEastAsia" w:cstheme="minorEastAsia"/>
                <w:b/>
                <w:bCs/>
                <w:sz w:val="18"/>
                <w:szCs w:val="18"/>
                <w:shd w:val="clear" w:color="auto" w:fill="FFFFFF"/>
                <w:lang w:val="en-US" w:eastAsia="zh-CN"/>
              </w:rPr>
              <w:t>景观效果图制作</w:t>
            </w:r>
          </w:p>
        </w:tc>
        <w:tc>
          <w:tcPr>
            <w:tcW w:w="2321" w:type="dxa"/>
            <w:vAlign w:val="center"/>
          </w:tcPr>
          <w:p w14:paraId="3CFE3F1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知识目标</w:t>
            </w:r>
            <w:r>
              <w:rPr>
                <w:rFonts w:hint="eastAsia" w:asciiTheme="minorEastAsia" w:hAnsiTheme="minorEastAsia" w:eastAsiaTheme="minorEastAsia" w:cstheme="minorEastAsia"/>
                <w:bCs/>
                <w:sz w:val="18"/>
                <w:szCs w:val="18"/>
                <w:lang w:val="en-US" w:eastAsia="zh-CN"/>
              </w:rPr>
              <w:t>：</w:t>
            </w:r>
          </w:p>
          <w:p w14:paraId="600CB89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让学生深入了解景观效果图在园林景观设计流程中的重要地位和作用。</w:t>
            </w:r>
          </w:p>
          <w:p w14:paraId="02D2B5A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熟知景观效果图制作所涉及的各类软件的基本功能和操作原理。</w:t>
            </w:r>
          </w:p>
          <w:p w14:paraId="682AAA4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掌握景观元素（如地形、建筑、植物、水体等）在效果图中的表现方式和特点。</w:t>
            </w:r>
          </w:p>
          <w:p w14:paraId="30050AB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了解不同风格景观效果图的设计理念和表现手法。</w:t>
            </w:r>
          </w:p>
          <w:p w14:paraId="4E3A859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能力目标</w:t>
            </w:r>
            <w:r>
              <w:rPr>
                <w:rFonts w:hint="eastAsia" w:asciiTheme="minorEastAsia" w:hAnsiTheme="minorEastAsia" w:eastAsiaTheme="minorEastAsia" w:cstheme="minorEastAsia"/>
                <w:bCs/>
                <w:sz w:val="18"/>
                <w:szCs w:val="18"/>
                <w:lang w:val="en-US" w:eastAsia="zh-CN"/>
              </w:rPr>
              <w:t>：</w:t>
            </w:r>
          </w:p>
          <w:p w14:paraId="6D75790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能够熟练运用相关软件（如 3ds Max、SketchUp、Photoshop 等）进行景观模型的创建、材质赋予、灯光设置和渲染输出。</w:t>
            </w:r>
          </w:p>
          <w:p w14:paraId="08547DD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具备根据设计方案和客户需求，独立完成高质量景观效果图制作的能力。</w:t>
            </w:r>
          </w:p>
          <w:p w14:paraId="29DCEDB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可以对制作完成的效果图进行后期处理和优化，增强画面的真实感和艺术感染力。</w:t>
            </w:r>
          </w:p>
          <w:p w14:paraId="358DD90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能够与团队成员进行有效的沟通和协作，共同完成景观设计项目中的效果图制作任务。</w:t>
            </w:r>
          </w:p>
          <w:p w14:paraId="661C91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素质目标</w:t>
            </w:r>
            <w:r>
              <w:rPr>
                <w:rFonts w:hint="eastAsia" w:asciiTheme="minorEastAsia" w:hAnsiTheme="minorEastAsia" w:eastAsiaTheme="minorEastAsia" w:cstheme="minorEastAsia"/>
                <w:bCs/>
                <w:sz w:val="18"/>
                <w:szCs w:val="18"/>
                <w:lang w:val="en-US" w:eastAsia="zh-CN"/>
              </w:rPr>
              <w:t>：</w:t>
            </w:r>
          </w:p>
          <w:p w14:paraId="5501556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培养学生的审美能力和艺术素养，使其能够准确把握景观设计的风格和意境。</w:t>
            </w:r>
          </w:p>
          <w:p w14:paraId="2CDB263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增强学生的创新意识和创造力，鼓励学生在效果图制作中尝试新的表现手法和技术。</w:t>
            </w:r>
          </w:p>
          <w:p w14:paraId="30F8E92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提高学生的耐心和细心程度，使其在制作效果图过程中能够注重细节，保证作品质量。</w:t>
            </w:r>
          </w:p>
          <w:p w14:paraId="787B725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培养学生的时间管理能力和团队合作精神，使其能够在规定时间内完成任务，并与他人协同工作</w:t>
            </w:r>
          </w:p>
          <w:p w14:paraId="22FC29C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171E1AE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模块一：景观效果图制作基础</w:t>
            </w:r>
          </w:p>
          <w:p w14:paraId="00D0A58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lang w:val="en-US" w:eastAsia="zh-CN"/>
              </w:rPr>
              <w:t>景观效果图概述：包括概念、作用、分类及在园林景观设计中的应用。</w:t>
            </w:r>
          </w:p>
          <w:p w14:paraId="63E0446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lang w:val="en-US" w:eastAsia="zh-CN"/>
              </w:rPr>
              <w:t>相关软件简介：3ds Max、SketchUp、Photoshop 等软件的功能特点和适用场景。</w:t>
            </w:r>
          </w:p>
          <w:p w14:paraId="161E838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lang w:val="en-US" w:eastAsia="zh-CN"/>
              </w:rPr>
              <w:t>计算机图形学基础：如三维空间概念、坐标系、视图操作等。</w:t>
            </w:r>
          </w:p>
          <w:p w14:paraId="7D66E09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模块二：景观建模</w:t>
            </w:r>
          </w:p>
          <w:p w14:paraId="1CF6F2D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lang w:val="en-US" w:eastAsia="zh-CN"/>
              </w:rPr>
              <w:t>3ds Max 或 SketchUp 基础操作：界面认识、基本工具使用、文件管理等。</w:t>
            </w:r>
          </w:p>
          <w:p w14:paraId="0247037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lang w:val="en-US" w:eastAsia="zh-CN"/>
              </w:rPr>
              <w:t>地形建模：运用软件工具创建不同类型的地形，如山地、平原、丘陵等。</w:t>
            </w:r>
          </w:p>
          <w:p w14:paraId="74084DB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2.3</w:t>
            </w:r>
            <w:r>
              <w:rPr>
                <w:rFonts w:hint="default" w:asciiTheme="minorEastAsia" w:hAnsiTheme="minorEastAsia" w:eastAsiaTheme="minorEastAsia" w:cstheme="minorEastAsia"/>
                <w:bCs/>
                <w:sz w:val="18"/>
                <w:szCs w:val="18"/>
                <w:lang w:val="en-US" w:eastAsia="zh-CN"/>
              </w:rPr>
              <w:t>建筑建模：常见建筑类型（如亭台楼阁、住宅等）的建模方法和技巧。</w:t>
            </w:r>
          </w:p>
          <w:p w14:paraId="5DA9652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2.4</w:t>
            </w:r>
            <w:r>
              <w:rPr>
                <w:rFonts w:hint="default" w:asciiTheme="minorEastAsia" w:hAnsiTheme="minorEastAsia" w:eastAsiaTheme="minorEastAsia" w:cstheme="minorEastAsia"/>
                <w:bCs/>
                <w:sz w:val="18"/>
                <w:szCs w:val="18"/>
                <w:lang w:val="en-US" w:eastAsia="zh-CN"/>
              </w:rPr>
              <w:t>植物建模：各类植物（乔木、灌木、花卉等）的快速建模与表现。</w:t>
            </w:r>
          </w:p>
          <w:p w14:paraId="23EE7BE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2.5</w:t>
            </w:r>
            <w:r>
              <w:rPr>
                <w:rFonts w:hint="default" w:asciiTheme="minorEastAsia" w:hAnsiTheme="minorEastAsia" w:eastAsiaTheme="minorEastAsia" w:cstheme="minorEastAsia"/>
                <w:bCs/>
                <w:sz w:val="18"/>
                <w:szCs w:val="18"/>
                <w:lang w:val="en-US" w:eastAsia="zh-CN"/>
              </w:rPr>
              <w:t>水体建模：静态和动态水体（如湖泊、溪流、喷泉等）的建模方式。</w:t>
            </w:r>
          </w:p>
          <w:p w14:paraId="1BF1641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模块三：材质与纹理处理</w:t>
            </w:r>
          </w:p>
          <w:p w14:paraId="764CCB1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材质基础理论：材质的属性、分类和表现效果。</w:t>
            </w:r>
          </w:p>
          <w:p w14:paraId="7CCAE8E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lang w:val="en-US" w:eastAsia="zh-CN"/>
              </w:rPr>
              <w:t>材质编辑：在软件中创建和编辑各种材质，如石材、木材、金属、玻璃等。</w:t>
            </w:r>
          </w:p>
          <w:p w14:paraId="0D1FDDD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lang w:val="en-US" w:eastAsia="zh-CN"/>
              </w:rPr>
              <w:t>纹理映射：将纹理图像正确应用到模型表面，增强真实感。</w:t>
            </w:r>
          </w:p>
          <w:p w14:paraId="42540AE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lang w:val="en-US" w:eastAsia="zh-CN"/>
              </w:rPr>
              <w:t>材质库的建立与管理：收集和整理常用材质，方便后续使用。</w:t>
            </w:r>
          </w:p>
          <w:p w14:paraId="778736B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模块四：灯光与渲染</w:t>
            </w:r>
          </w:p>
          <w:p w14:paraId="41CA7B2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lang w:val="en-US" w:eastAsia="zh-CN"/>
              </w:rPr>
              <w:t>灯光基础知识：灯光的类型、特性和作用。</w:t>
            </w:r>
          </w:p>
          <w:p w14:paraId="6447F40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lang w:val="en-US" w:eastAsia="zh-CN"/>
              </w:rPr>
              <w:t>灯光设置技巧：根据不同的场景和表现需求，合理布置灯光，营造氛围。</w:t>
            </w:r>
          </w:p>
          <w:p w14:paraId="583BB2A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lang w:val="en-US" w:eastAsia="zh-CN"/>
              </w:rPr>
              <w:t>渲染参数设置：掌握渲染器的各项参数，优化渲染效果，提高渲染效率。</w:t>
            </w:r>
          </w:p>
          <w:p w14:paraId="74B962F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4.4</w:t>
            </w:r>
            <w:r>
              <w:rPr>
                <w:rFonts w:hint="default" w:asciiTheme="minorEastAsia" w:hAnsiTheme="minorEastAsia" w:eastAsiaTheme="minorEastAsia" w:cstheme="minorEastAsia"/>
                <w:bCs/>
                <w:sz w:val="18"/>
                <w:szCs w:val="18"/>
                <w:lang w:val="en-US" w:eastAsia="zh-CN"/>
              </w:rPr>
              <w:t>不同渲染器的应用：如 V-Ray、Corona 等渲染器的特点和使用方法。</w:t>
            </w:r>
          </w:p>
          <w:p w14:paraId="75BDD0D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模块五：效果图后期处理</w:t>
            </w:r>
          </w:p>
          <w:p w14:paraId="450C91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Photoshop 基础操作：界面布局、工具使用、图像调整等。</w:t>
            </w:r>
          </w:p>
          <w:p w14:paraId="17A0AFB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lang w:val="en-US" w:eastAsia="zh-CN"/>
              </w:rPr>
              <w:t>色彩校正与调整：对渲染图像进行色彩平衡、对比度、亮度等方面的调整。</w:t>
            </w:r>
          </w:p>
          <w:p w14:paraId="1BDE369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lang w:val="en-US" w:eastAsia="zh-CN"/>
              </w:rPr>
              <w:t>元素添加与合成：添加人物、车辆、配景等元素，增强画面的生活气息和真实感。</w:t>
            </w:r>
          </w:p>
          <w:p w14:paraId="7E69840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lang w:val="en-US" w:eastAsia="zh-CN"/>
              </w:rPr>
              <w:t>特效制作：如光影特效、模糊特效、景深效果等，提升画面的艺术效果。</w:t>
            </w:r>
          </w:p>
          <w:p w14:paraId="574D9BB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模块六：不同风格景观效果图制作</w:t>
            </w:r>
          </w:p>
          <w:p w14:paraId="7F757C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lang w:val="en-US" w:eastAsia="zh-CN"/>
              </w:rPr>
              <w:t>现代风格景观效果图：简约、时尚的设计理念和表现手法。</w:t>
            </w:r>
          </w:p>
          <w:p w14:paraId="7E61E00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lang w:val="en-US" w:eastAsia="zh-CN"/>
              </w:rPr>
              <w:t>中式风格景观效果图：传统中式元素的运用和意境营造。</w:t>
            </w:r>
          </w:p>
          <w:p w14:paraId="76A2C65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6.3</w:t>
            </w:r>
            <w:r>
              <w:rPr>
                <w:rFonts w:hint="default" w:asciiTheme="minorEastAsia" w:hAnsiTheme="minorEastAsia" w:eastAsiaTheme="minorEastAsia" w:cstheme="minorEastAsia"/>
                <w:bCs/>
                <w:sz w:val="18"/>
                <w:szCs w:val="18"/>
                <w:lang w:val="en-US" w:eastAsia="zh-CN"/>
              </w:rPr>
              <w:t>欧式风格景观效果图：古典欧式建筑和园林元素的表现。</w:t>
            </w:r>
          </w:p>
          <w:p w14:paraId="3ED9B91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6.4</w:t>
            </w:r>
            <w:r>
              <w:rPr>
                <w:rFonts w:hint="default" w:asciiTheme="minorEastAsia" w:hAnsiTheme="minorEastAsia" w:eastAsiaTheme="minorEastAsia" w:cstheme="minorEastAsia"/>
                <w:bCs/>
                <w:sz w:val="18"/>
                <w:szCs w:val="18"/>
                <w:lang w:val="en-US" w:eastAsia="zh-CN"/>
              </w:rPr>
              <w:t>自然风格景观效果图：强调与自然融合，突出生态之美。</w:t>
            </w:r>
          </w:p>
          <w:p w14:paraId="717F53B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模块七：项目实践与案例分析</w:t>
            </w:r>
          </w:p>
          <w:p w14:paraId="0E49912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7.1</w:t>
            </w:r>
            <w:r>
              <w:rPr>
                <w:rFonts w:hint="default" w:asciiTheme="minorEastAsia" w:hAnsiTheme="minorEastAsia" w:eastAsiaTheme="minorEastAsia" w:cstheme="minorEastAsia"/>
                <w:bCs/>
                <w:sz w:val="18"/>
                <w:szCs w:val="18"/>
                <w:lang w:val="en-US" w:eastAsia="zh-CN"/>
              </w:rPr>
              <w:t>实际景观项目效果图制作：从项目分析、建模、材质灯光设置到渲染和后期处理的全过程实践。</w:t>
            </w:r>
          </w:p>
          <w:p w14:paraId="5C69BB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7.2</w:t>
            </w:r>
            <w:r>
              <w:rPr>
                <w:rFonts w:hint="default" w:asciiTheme="minorEastAsia" w:hAnsiTheme="minorEastAsia" w:eastAsiaTheme="minorEastAsia" w:cstheme="minorEastAsia"/>
                <w:bCs/>
                <w:sz w:val="18"/>
                <w:szCs w:val="18"/>
                <w:lang w:val="en-US" w:eastAsia="zh-CN"/>
              </w:rPr>
              <w:t>优秀案例分析：分析国内外优秀景观效果图案例，学习其设计思路、制作技巧和表现手法。</w:t>
            </w:r>
          </w:p>
          <w:p w14:paraId="61CF7AF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5BEBAD4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教师要求</w:t>
            </w:r>
            <w:r>
              <w:rPr>
                <w:rFonts w:hint="eastAsia" w:asciiTheme="minorEastAsia" w:hAnsiTheme="minorEastAsia" w:eastAsiaTheme="minorEastAsia" w:cstheme="minorEastAsia"/>
                <w:bCs/>
                <w:sz w:val="18"/>
                <w:szCs w:val="18"/>
                <w:lang w:val="en-US" w:eastAsia="zh-CN"/>
              </w:rPr>
              <w:t>：</w:t>
            </w:r>
          </w:p>
          <w:p w14:paraId="743ED4B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具备扎实的景观设计和效果图制作专业知识，熟悉行业最新软件和技术发展动态。</w:t>
            </w:r>
          </w:p>
          <w:p w14:paraId="59F1A74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拥有丰富的实际项目经验，能够将实际案例融入教学过程，提高学生的实践能力。</w:t>
            </w:r>
          </w:p>
          <w:p w14:paraId="3270595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掌握多样化的教学方法，如讲授法、演示法、实践指导法、案例分析法等，激发学生的学习兴趣。</w:t>
            </w:r>
          </w:p>
          <w:p w14:paraId="2A8DDBA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能够熟练操作相关软件，为学生进行准确、详细的示范和指导。</w:t>
            </w:r>
          </w:p>
          <w:p w14:paraId="6779F94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lang w:val="en-US" w:eastAsia="zh-CN"/>
              </w:rPr>
              <w:t>注重培养学生的创新思维和解决问题的能力，鼓励学生在学习过程中提出自己的见解和想法。</w:t>
            </w:r>
          </w:p>
          <w:p w14:paraId="78FD6E7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学生要求</w:t>
            </w:r>
            <w:r>
              <w:rPr>
                <w:rFonts w:hint="eastAsia" w:asciiTheme="minorEastAsia" w:hAnsiTheme="minorEastAsia" w:eastAsiaTheme="minorEastAsia" w:cstheme="minorEastAsia"/>
                <w:bCs/>
                <w:sz w:val="18"/>
                <w:szCs w:val="18"/>
                <w:lang w:val="en-US" w:eastAsia="zh-CN"/>
              </w:rPr>
              <w:t>：</w:t>
            </w:r>
          </w:p>
          <w:p w14:paraId="7757E9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积极主动学习，按时完成课程作业和实践任务，认真对待每一次课堂练习和项目实践。</w:t>
            </w:r>
          </w:p>
          <w:p w14:paraId="6A2C2AF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课前做好预习，课后及时复习，主动拓展相关知识和技能。</w:t>
            </w:r>
          </w:p>
          <w:p w14:paraId="38D657B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养成良好的操作习惯，注重作品的质量和细节，不断提高自己的效果图制作水平。</w:t>
            </w:r>
          </w:p>
          <w:p w14:paraId="4AC2654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积极参与课堂讨论和小组协作，与同学和教师进行有效的沟通和交流，分享学习经验和成果。</w:t>
            </w:r>
          </w:p>
          <w:p w14:paraId="58AE5D2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lang w:val="en-US" w:eastAsia="zh-CN"/>
              </w:rPr>
              <w:t>培养自己的创新意识和审美能力，尝试在效果图制作中加入自己的创意和风格。</w:t>
            </w:r>
          </w:p>
          <w:p w14:paraId="7BD9261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教学条件要求</w:t>
            </w:r>
            <w:r>
              <w:rPr>
                <w:rFonts w:hint="eastAsia" w:asciiTheme="minorEastAsia" w:hAnsiTheme="minorEastAsia" w:eastAsiaTheme="minorEastAsia" w:cstheme="minorEastAsia"/>
                <w:bCs/>
                <w:sz w:val="18"/>
                <w:szCs w:val="18"/>
                <w:lang w:val="en-US" w:eastAsia="zh-CN"/>
              </w:rPr>
              <w:t>：</w:t>
            </w:r>
          </w:p>
          <w:p w14:paraId="2ECEB07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配备专业的计算机机房，安装性能良好的 3ds Max、SketchUp、Photoshop 等相关软件，确保学生能够顺利进行实践操作。</w:t>
            </w:r>
          </w:p>
          <w:p w14:paraId="3C4CDA2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提供丰富的教学资源，包括教材、教学视频、案例素材库等，方便学生学习和参考。</w:t>
            </w:r>
          </w:p>
          <w:p w14:paraId="0D30B8D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建立校内实践基地或与相关企业合作，为学生提供实际项目实践的机会，增强学生的实际工作能力。</w:t>
            </w:r>
          </w:p>
          <w:p w14:paraId="164E35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利用多媒体教学手段，如投影仪、电子白板等，进行软件操作演示和案例分析，提高教学效果。</w:t>
            </w:r>
          </w:p>
          <w:p w14:paraId="1D59BE8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lang w:val="en-US" w:eastAsia="zh-CN"/>
              </w:rPr>
              <w:t>建立科学合理的教学评价体系，对学生的学习过程和学习成果进行全面、客观的评价，及时反馈学生的学习情况，促进学生的学习和成长。</w:t>
            </w:r>
          </w:p>
          <w:p w14:paraId="7A5B188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r>
      <w:tr w14:paraId="5D5A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4F2976B">
            <w:pPr>
              <w:ind w:firstLine="0" w:firstLineChars="0"/>
              <w:jc w:val="center"/>
              <w:rPr>
                <w:rFonts w:hint="default" w:asciiTheme="minorEastAsia" w:hAnsiTheme="minorEastAsia" w:eastAsiaTheme="minorEastAsia" w:cstheme="minorEastAsia"/>
                <w:b/>
                <w:bCs/>
                <w:sz w:val="18"/>
                <w:szCs w:val="18"/>
                <w:shd w:val="clear" w:color="auto" w:fill="FFFFFF"/>
                <w:lang w:val="en-US" w:eastAsia="zh-CN"/>
              </w:rPr>
            </w:pPr>
            <w:r>
              <w:rPr>
                <w:rFonts w:hint="eastAsia" w:asciiTheme="minorEastAsia" w:hAnsiTheme="minorEastAsia" w:eastAsiaTheme="minorEastAsia" w:cstheme="minorEastAsia"/>
                <w:b/>
                <w:bCs/>
                <w:sz w:val="18"/>
                <w:szCs w:val="18"/>
                <w:shd w:val="clear" w:color="auto" w:fill="FFFFFF"/>
                <w:lang w:val="en-US" w:eastAsia="zh-CN"/>
              </w:rPr>
              <w:t>园林工程施工组织与管理</w:t>
            </w:r>
          </w:p>
        </w:tc>
        <w:tc>
          <w:tcPr>
            <w:tcW w:w="2321" w:type="dxa"/>
            <w:vAlign w:val="center"/>
          </w:tcPr>
          <w:p w14:paraId="405D41B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知识目标</w:t>
            </w:r>
            <w:r>
              <w:rPr>
                <w:rFonts w:hint="eastAsia" w:asciiTheme="minorEastAsia" w:hAnsiTheme="minorEastAsia" w:eastAsiaTheme="minorEastAsia" w:cstheme="minorEastAsia"/>
                <w:bCs/>
                <w:sz w:val="18"/>
                <w:szCs w:val="18"/>
                <w:lang w:val="en-US" w:eastAsia="zh-CN"/>
              </w:rPr>
              <w:t>：</w:t>
            </w:r>
          </w:p>
          <w:p w14:paraId="05F4E70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学生需掌握园林工程施工组织与管理的基本概念、原理和方法。</w:t>
            </w:r>
          </w:p>
          <w:p w14:paraId="26EDB5A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熟悉园林工程施工相关的法律法规、标准规范和技术规程。</w:t>
            </w:r>
          </w:p>
          <w:p w14:paraId="2D43AD9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了解园林工程项目从招投标到竣工验收各阶段的工作内容和流程。</w:t>
            </w:r>
          </w:p>
          <w:p w14:paraId="29D00FA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掌握园林工程施工进度、质量、成本控制的基本理论和方法。</w:t>
            </w:r>
          </w:p>
          <w:p w14:paraId="5A7E7E4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能力目标</w:t>
            </w:r>
            <w:r>
              <w:rPr>
                <w:rFonts w:hint="eastAsia" w:asciiTheme="minorEastAsia" w:hAnsiTheme="minorEastAsia" w:eastAsiaTheme="minorEastAsia" w:cstheme="minorEastAsia"/>
                <w:bCs/>
                <w:sz w:val="18"/>
                <w:szCs w:val="18"/>
                <w:lang w:val="en-US" w:eastAsia="zh-CN"/>
              </w:rPr>
              <w:t>：</w:t>
            </w:r>
          </w:p>
          <w:p w14:paraId="1DD6842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能够编制合理的园林工程施工组织设计，包括施工方案、进度计划、资源配置计划等。</w:t>
            </w:r>
          </w:p>
          <w:p w14:paraId="42B49FD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具备园林工程施工现场管理能力，能够有效组织施工人员、材料和设备，确保施工安全和有序进行。</w:t>
            </w:r>
          </w:p>
          <w:p w14:paraId="009DD4C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可以运用科学的方法对园林工程施工进度、质量和成本进行监控和调整，解决施工中出现的实际问题。</w:t>
            </w:r>
          </w:p>
          <w:p w14:paraId="3A5C2D7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能够与建设单位、设计单位、监理单位等相关部门进行有效的沟通和协调，共同推进园林工程项目的顺利实施。</w:t>
            </w:r>
          </w:p>
          <w:p w14:paraId="5502E27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素质目标</w:t>
            </w:r>
            <w:r>
              <w:rPr>
                <w:rFonts w:hint="eastAsia" w:asciiTheme="minorEastAsia" w:hAnsiTheme="minorEastAsia" w:eastAsiaTheme="minorEastAsia" w:cstheme="minorEastAsia"/>
                <w:bCs/>
                <w:sz w:val="18"/>
                <w:szCs w:val="18"/>
                <w:lang w:val="en-US" w:eastAsia="zh-CN"/>
              </w:rPr>
              <w:t>：</w:t>
            </w:r>
          </w:p>
          <w:p w14:paraId="54D0420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培养学生严谨的工作态度和责任心，使其在园林工程施工组织与管理过程中注重细节，确保工程质量。</w:t>
            </w:r>
          </w:p>
          <w:p w14:paraId="1BC28D8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增强学生的团队合作精神和沟通能力，使其能够与不同专业背景的人员协作完成园林工程项目。</w:t>
            </w:r>
          </w:p>
          <w:p w14:paraId="502DA6C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提高学生的创新意识和应变能力，使其能够在复杂多变的施工环境中灵活应对各种问题。</w:t>
            </w:r>
          </w:p>
          <w:p w14:paraId="54DADE7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培养学生的环保意识和可持续发展理念，在园林工程施工中注重生态环境保护和资源合理利用。</w:t>
            </w:r>
          </w:p>
          <w:p w14:paraId="12827D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1C2421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模块一：园林工程施工组织与管理基础</w:t>
            </w:r>
          </w:p>
          <w:p w14:paraId="0A1AC98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lang w:val="en-US" w:eastAsia="zh-CN"/>
              </w:rPr>
              <w:t>园林工程概述：园林工程的概念、特点、分类及发展趋势。</w:t>
            </w:r>
          </w:p>
          <w:p w14:paraId="722AE50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lang w:val="en-US" w:eastAsia="zh-CN"/>
              </w:rPr>
              <w:t>施工组织与管理的基本概念：施工组织设计的作用、分类和内容；施工管理的任务和职能。</w:t>
            </w:r>
          </w:p>
          <w:p w14:paraId="77B4F70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lang w:val="en-US" w:eastAsia="zh-CN"/>
              </w:rPr>
              <w:t>园林工程建设程序：项目建议书、可行性研究、设计阶段、施工阶段、竣工验收等各阶段的工作内容和要求。</w:t>
            </w:r>
          </w:p>
          <w:p w14:paraId="3AE2FB6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模块二：园林工程招投标与合同管理</w:t>
            </w:r>
          </w:p>
          <w:p w14:paraId="6D80BB7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2.1</w:t>
            </w:r>
            <w:r>
              <w:rPr>
                <w:rFonts w:hint="default" w:asciiTheme="minorEastAsia" w:hAnsiTheme="minorEastAsia" w:eastAsiaTheme="minorEastAsia" w:cstheme="minorEastAsia"/>
                <w:bCs/>
                <w:sz w:val="18"/>
                <w:szCs w:val="18"/>
                <w:lang w:val="en-US" w:eastAsia="zh-CN"/>
              </w:rPr>
              <w:t>园林工程招投标：招投标的基本程序、招标文件的编制、投标文件的制作和评标方法。</w:t>
            </w:r>
          </w:p>
          <w:p w14:paraId="0F79AE2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lang w:val="en-US" w:eastAsia="zh-CN"/>
              </w:rPr>
              <w:t>园林工程合同管理：合同的类型、签订、履行、变更和终止；合同风险管理和索赔处理。</w:t>
            </w:r>
          </w:p>
          <w:p w14:paraId="0B3A7CE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模块三：园林工程施工准备工作</w:t>
            </w:r>
          </w:p>
          <w:p w14:paraId="19CA05F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3.1</w:t>
            </w:r>
            <w:r>
              <w:rPr>
                <w:rFonts w:hint="default" w:asciiTheme="minorEastAsia" w:hAnsiTheme="minorEastAsia" w:eastAsiaTheme="minorEastAsia" w:cstheme="minorEastAsia"/>
                <w:bCs/>
                <w:sz w:val="18"/>
                <w:szCs w:val="18"/>
                <w:lang w:val="en-US" w:eastAsia="zh-CN"/>
              </w:rPr>
              <w:t>技术准备：施工图纸会审、施工组织设计编制、技术交底等。</w:t>
            </w:r>
          </w:p>
          <w:p w14:paraId="29C87AF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3.2</w:t>
            </w:r>
            <w:r>
              <w:rPr>
                <w:rFonts w:hint="default" w:asciiTheme="minorEastAsia" w:hAnsiTheme="minorEastAsia" w:eastAsiaTheme="minorEastAsia" w:cstheme="minorEastAsia"/>
                <w:bCs/>
                <w:sz w:val="18"/>
                <w:szCs w:val="18"/>
                <w:lang w:val="en-US" w:eastAsia="zh-CN"/>
              </w:rPr>
              <w:t>现场准备：场地平整、临时设施搭建、施工用水用电供应等。</w:t>
            </w:r>
          </w:p>
          <w:p w14:paraId="0F6C05E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3.3</w:t>
            </w:r>
            <w:r>
              <w:rPr>
                <w:rFonts w:hint="default" w:asciiTheme="minorEastAsia" w:hAnsiTheme="minorEastAsia" w:eastAsiaTheme="minorEastAsia" w:cstheme="minorEastAsia"/>
                <w:bCs/>
                <w:sz w:val="18"/>
                <w:szCs w:val="18"/>
                <w:lang w:val="en-US" w:eastAsia="zh-CN"/>
              </w:rPr>
              <w:t>物资准备：材料采购、设备租赁、构配件加工等。</w:t>
            </w:r>
          </w:p>
          <w:p w14:paraId="703F93E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人员准备：劳动力组织、人员培训等。</w:t>
            </w:r>
          </w:p>
          <w:p w14:paraId="2C52949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模块四：园林工程施工进度管理</w:t>
            </w:r>
          </w:p>
          <w:p w14:paraId="1E63A8D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4.1</w:t>
            </w:r>
            <w:r>
              <w:rPr>
                <w:rFonts w:hint="default" w:asciiTheme="minorEastAsia" w:hAnsiTheme="minorEastAsia" w:eastAsiaTheme="minorEastAsia" w:cstheme="minorEastAsia"/>
                <w:bCs/>
                <w:sz w:val="18"/>
                <w:szCs w:val="18"/>
                <w:lang w:val="en-US" w:eastAsia="zh-CN"/>
              </w:rPr>
              <w:t>施工进度计划的编制方法：横道图、网络图等。</w:t>
            </w:r>
          </w:p>
          <w:p w14:paraId="5E399F1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4.2</w:t>
            </w:r>
            <w:r>
              <w:rPr>
                <w:rFonts w:hint="default" w:asciiTheme="minorEastAsia" w:hAnsiTheme="minorEastAsia" w:eastAsiaTheme="minorEastAsia" w:cstheme="minorEastAsia"/>
                <w:bCs/>
                <w:sz w:val="18"/>
                <w:szCs w:val="18"/>
                <w:lang w:val="en-US" w:eastAsia="zh-CN"/>
              </w:rPr>
              <w:t>施工进度计划的实施与监控：进度计划的执行、检查和调整。</w:t>
            </w:r>
          </w:p>
          <w:p w14:paraId="33E3A43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4.3</w:t>
            </w:r>
            <w:r>
              <w:rPr>
                <w:rFonts w:hint="default" w:asciiTheme="minorEastAsia" w:hAnsiTheme="minorEastAsia" w:eastAsiaTheme="minorEastAsia" w:cstheme="minorEastAsia"/>
                <w:bCs/>
                <w:sz w:val="18"/>
                <w:szCs w:val="18"/>
                <w:lang w:val="en-US" w:eastAsia="zh-CN"/>
              </w:rPr>
              <w:t>施工进度延误的原因分析和解决措施。</w:t>
            </w:r>
          </w:p>
          <w:p w14:paraId="4097DF4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模块五：园林工程质量管理</w:t>
            </w:r>
          </w:p>
          <w:p w14:paraId="4EE2A86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5.1</w:t>
            </w:r>
            <w:r>
              <w:rPr>
                <w:rFonts w:hint="default" w:asciiTheme="minorEastAsia" w:hAnsiTheme="minorEastAsia" w:eastAsiaTheme="minorEastAsia" w:cstheme="minorEastAsia"/>
                <w:bCs/>
                <w:sz w:val="18"/>
                <w:szCs w:val="18"/>
                <w:lang w:val="en-US" w:eastAsia="zh-CN"/>
              </w:rPr>
              <w:t>质量管理体系和质量控制方法：ISO9000 质量管理体系、PDCA 循环等。</w:t>
            </w:r>
          </w:p>
          <w:p w14:paraId="007F416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5.2</w:t>
            </w:r>
            <w:r>
              <w:rPr>
                <w:rFonts w:hint="default" w:asciiTheme="minorEastAsia" w:hAnsiTheme="minorEastAsia" w:eastAsiaTheme="minorEastAsia" w:cstheme="minorEastAsia"/>
                <w:bCs/>
                <w:sz w:val="18"/>
                <w:szCs w:val="18"/>
                <w:lang w:val="en-US" w:eastAsia="zh-CN"/>
              </w:rPr>
              <w:t>园林工程各分项工程的</w:t>
            </w: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lang w:val="en-US" w:eastAsia="zh-CN"/>
              </w:rPr>
              <w:t>质量控制要点：地形整理、土方工程、基础工程、主体工程、装饰工程等。</w:t>
            </w:r>
          </w:p>
          <w:p w14:paraId="2110561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5.3</w:t>
            </w:r>
            <w:r>
              <w:rPr>
                <w:rFonts w:hint="default" w:asciiTheme="minorEastAsia" w:hAnsiTheme="minorEastAsia" w:eastAsiaTheme="minorEastAsia" w:cstheme="minorEastAsia"/>
                <w:bCs/>
                <w:sz w:val="18"/>
                <w:szCs w:val="18"/>
                <w:lang w:val="en-US" w:eastAsia="zh-CN"/>
              </w:rPr>
              <w:t>工程质量验收标准和方法：检验批、分项工程、分部工程和单位工程的质量验收。</w:t>
            </w:r>
          </w:p>
          <w:p w14:paraId="4195CC0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模块六：园林工程成本管理</w:t>
            </w:r>
          </w:p>
          <w:p w14:paraId="484E885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6.1</w:t>
            </w:r>
            <w:r>
              <w:rPr>
                <w:rFonts w:hint="default" w:asciiTheme="minorEastAsia" w:hAnsiTheme="minorEastAsia" w:eastAsiaTheme="minorEastAsia" w:cstheme="minorEastAsia"/>
                <w:bCs/>
                <w:sz w:val="18"/>
                <w:szCs w:val="18"/>
                <w:lang w:val="en-US" w:eastAsia="zh-CN"/>
              </w:rPr>
              <w:t>成本管理的基本概念和方法：成本预测、成本计划、成本控制和成本核算。</w:t>
            </w:r>
          </w:p>
          <w:p w14:paraId="5E47BA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6.2</w:t>
            </w:r>
            <w:r>
              <w:rPr>
                <w:rFonts w:hint="default" w:asciiTheme="minorEastAsia" w:hAnsiTheme="minorEastAsia" w:eastAsiaTheme="minorEastAsia" w:cstheme="minorEastAsia"/>
                <w:bCs/>
                <w:sz w:val="18"/>
                <w:szCs w:val="18"/>
                <w:lang w:val="en-US" w:eastAsia="zh-CN"/>
              </w:rPr>
              <w:t>园林工程费用构成：直接费、间接费、利润和税金。</w:t>
            </w:r>
          </w:p>
          <w:p w14:paraId="62BFC7E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6.3</w:t>
            </w:r>
            <w:r>
              <w:rPr>
                <w:rFonts w:hint="default" w:asciiTheme="minorEastAsia" w:hAnsiTheme="minorEastAsia" w:eastAsiaTheme="minorEastAsia" w:cstheme="minorEastAsia"/>
                <w:bCs/>
                <w:sz w:val="18"/>
                <w:szCs w:val="18"/>
                <w:lang w:val="en-US" w:eastAsia="zh-CN"/>
              </w:rPr>
              <w:t>成本控制的措施和手段：优化施工方案、合理安排资源、控制工程变更等。</w:t>
            </w:r>
          </w:p>
          <w:p w14:paraId="422669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模块七：园林工程安全与文明施工管理</w:t>
            </w:r>
          </w:p>
          <w:p w14:paraId="78F5FE9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7.1</w:t>
            </w:r>
            <w:r>
              <w:rPr>
                <w:rFonts w:hint="default" w:asciiTheme="minorEastAsia" w:hAnsiTheme="minorEastAsia" w:eastAsiaTheme="minorEastAsia" w:cstheme="minorEastAsia"/>
                <w:bCs/>
                <w:sz w:val="18"/>
                <w:szCs w:val="18"/>
                <w:lang w:val="en-US" w:eastAsia="zh-CN"/>
              </w:rPr>
              <w:t>安全管理的法律法规和标准规范：《安全生产法》、《建设工程安全生产管理条例》等。</w:t>
            </w:r>
          </w:p>
          <w:p w14:paraId="67FA2AC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7.2</w:t>
            </w:r>
            <w:r>
              <w:rPr>
                <w:rFonts w:hint="default" w:asciiTheme="minorEastAsia" w:hAnsiTheme="minorEastAsia" w:eastAsiaTheme="minorEastAsia" w:cstheme="minorEastAsia"/>
                <w:bCs/>
                <w:sz w:val="18"/>
                <w:szCs w:val="18"/>
                <w:lang w:val="en-US" w:eastAsia="zh-CN"/>
              </w:rPr>
              <w:t>施工现场安全管理措施：安全管理制度、安全防护设施、安全教育培训等。</w:t>
            </w:r>
          </w:p>
          <w:p w14:paraId="205E772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7.3</w:t>
            </w:r>
            <w:r>
              <w:rPr>
                <w:rFonts w:hint="default" w:asciiTheme="minorEastAsia" w:hAnsiTheme="minorEastAsia" w:eastAsiaTheme="minorEastAsia" w:cstheme="minorEastAsia"/>
                <w:bCs/>
                <w:sz w:val="18"/>
                <w:szCs w:val="18"/>
                <w:lang w:val="en-US" w:eastAsia="zh-CN"/>
              </w:rPr>
              <w:t>文明施工的要求和措施：施工现场环境管理、环境保护、消防保卫等。</w:t>
            </w:r>
          </w:p>
          <w:p w14:paraId="3DF1E90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模块八：园林工程竣工验收与养护管理</w:t>
            </w:r>
          </w:p>
          <w:p w14:paraId="126439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8.1</w:t>
            </w:r>
            <w:r>
              <w:rPr>
                <w:rFonts w:hint="default" w:asciiTheme="minorEastAsia" w:hAnsiTheme="minorEastAsia" w:eastAsiaTheme="minorEastAsia" w:cstheme="minorEastAsia"/>
                <w:bCs/>
                <w:sz w:val="18"/>
                <w:szCs w:val="18"/>
                <w:lang w:val="en-US" w:eastAsia="zh-CN"/>
              </w:rPr>
              <w:t>竣工验收的程序和内容：竣工资料整理、工程预验收、正式验收等。</w:t>
            </w:r>
          </w:p>
          <w:p w14:paraId="124CE21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8.2</w:t>
            </w:r>
            <w:r>
              <w:rPr>
                <w:rFonts w:hint="default" w:asciiTheme="minorEastAsia" w:hAnsiTheme="minorEastAsia" w:eastAsiaTheme="minorEastAsia" w:cstheme="minorEastAsia"/>
                <w:bCs/>
                <w:sz w:val="18"/>
                <w:szCs w:val="18"/>
                <w:lang w:val="en-US" w:eastAsia="zh-CN"/>
              </w:rPr>
              <w:t>工程质量保修和养护管理：保修期限、养护内容和要求。</w:t>
            </w:r>
          </w:p>
          <w:p w14:paraId="40C634C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c>
          <w:tcPr>
            <w:tcW w:w="2322" w:type="dxa"/>
          </w:tcPr>
          <w:p w14:paraId="65FD757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教师要求</w:t>
            </w:r>
            <w:r>
              <w:rPr>
                <w:rFonts w:hint="eastAsia" w:asciiTheme="minorEastAsia" w:hAnsiTheme="minorEastAsia" w:eastAsiaTheme="minorEastAsia" w:cstheme="minorEastAsia"/>
                <w:bCs/>
                <w:sz w:val="18"/>
                <w:szCs w:val="18"/>
                <w:lang w:val="en-US" w:eastAsia="zh-CN"/>
              </w:rPr>
              <w:t>：</w:t>
            </w:r>
          </w:p>
          <w:p w14:paraId="716CA27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具备扎实的园林工程施工组织与管理理论知识和丰富的实践经验，熟悉园林行业的最新发展动态和相关标准规范。</w:t>
            </w:r>
          </w:p>
          <w:p w14:paraId="7B18C79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能够运用多种教学方法，如讲授法、案例分析法、小组讨论法、项目实践法等，激发学生的学习兴趣和主动性。</w:t>
            </w:r>
          </w:p>
          <w:p w14:paraId="081BA39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注重培养学生的实际操作能力和解决问题的能力，通过案例分析和项目实践，让学生在实践中学习和掌握知识和技能。</w:t>
            </w:r>
          </w:p>
          <w:p w14:paraId="4120293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能够及时了解学生的学习情况和需求，调整教学内容和方法，确保教学效果。</w:t>
            </w:r>
          </w:p>
          <w:p w14:paraId="64FDDCD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具有良好的职业道德和敬业精神，以身作则，为学生树立榜样。</w:t>
            </w:r>
          </w:p>
          <w:p w14:paraId="5751E32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学生要求</w:t>
            </w:r>
            <w:r>
              <w:rPr>
                <w:rFonts w:hint="eastAsia" w:asciiTheme="minorEastAsia" w:hAnsiTheme="minorEastAsia" w:eastAsiaTheme="minorEastAsia" w:cstheme="minorEastAsia"/>
                <w:bCs/>
                <w:sz w:val="18"/>
                <w:szCs w:val="18"/>
                <w:lang w:val="en-US" w:eastAsia="zh-CN"/>
              </w:rPr>
              <w:t>：</w:t>
            </w:r>
          </w:p>
          <w:p w14:paraId="523278F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积极主动学习，按时完成课程作业和实践任务，认真听讲，做好笔记。</w:t>
            </w:r>
          </w:p>
          <w:p w14:paraId="09965FE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课前预习，课后复习，主动拓展相关知识和技能，提高自己的综合素质。</w:t>
            </w:r>
          </w:p>
          <w:p w14:paraId="468F9A5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积极参与课堂讨论和小组协作，与同学和教师进行有效的沟通和交流，分享学习经验和成果。</w:t>
            </w:r>
          </w:p>
          <w:p w14:paraId="5F24E94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注重实践能力的培养，认真对待每一次实践机会，通过实践提高自己的操作技能和解决问题的能力。</w:t>
            </w:r>
          </w:p>
          <w:p w14:paraId="30B0288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5.</w:t>
            </w:r>
            <w:r>
              <w:rPr>
                <w:rFonts w:hint="default" w:asciiTheme="minorEastAsia" w:hAnsiTheme="minorEastAsia" w:eastAsiaTheme="minorEastAsia" w:cstheme="minorEastAsia"/>
                <w:bCs/>
                <w:sz w:val="18"/>
                <w:szCs w:val="18"/>
                <w:lang w:val="en-US" w:eastAsia="zh-CN"/>
              </w:rPr>
              <w:t>遵守学校的规章制度和课堂纪律，尊重教师和同学，养成良好的学习习惯和职业素养。</w:t>
            </w:r>
          </w:p>
          <w:p w14:paraId="0712029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default" w:asciiTheme="minorEastAsia" w:hAnsiTheme="minorEastAsia" w:eastAsiaTheme="minorEastAsia" w:cstheme="minorEastAsia"/>
                <w:bCs/>
                <w:sz w:val="18"/>
                <w:szCs w:val="18"/>
                <w:lang w:val="en-US" w:eastAsia="zh-CN"/>
              </w:rPr>
              <w:t>教学条件要求</w:t>
            </w:r>
            <w:r>
              <w:rPr>
                <w:rFonts w:hint="eastAsia" w:asciiTheme="minorEastAsia" w:hAnsiTheme="minorEastAsia" w:eastAsiaTheme="minorEastAsia" w:cstheme="minorEastAsia"/>
                <w:bCs/>
                <w:sz w:val="18"/>
                <w:szCs w:val="18"/>
                <w:lang w:val="en-US" w:eastAsia="zh-CN"/>
              </w:rPr>
              <w:t>：</w:t>
            </w:r>
          </w:p>
          <w:p w14:paraId="6FA511C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lang w:val="en-US" w:eastAsia="zh-CN"/>
              </w:rPr>
              <w:t>配备专业的教室和实验室，提供必要的教学设备和工具，如计算机、投影仪、绘图仪器等。</w:t>
            </w:r>
          </w:p>
          <w:p w14:paraId="1940CF8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lang w:val="en-US" w:eastAsia="zh-CN"/>
              </w:rPr>
              <w:t>建立校内实践基地或与相关企业合作，为学生提供实际项目实践的机会，让学生在真实的工作环境中学习和锻炼。</w:t>
            </w:r>
          </w:p>
          <w:p w14:paraId="3490E1B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lang w:val="en-US" w:eastAsia="zh-CN"/>
              </w:rPr>
              <w:t>提供丰富的教学资源，包括教材、教学课件、案例资料、网络课程等，方便学生学习和参考。</w:t>
            </w:r>
          </w:p>
          <w:p w14:paraId="624F20A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lang w:val="en-US" w:eastAsia="zh-CN"/>
              </w:rPr>
              <w:t>建立科学合理的教学评价体系，对学生的学习过程和学习成果进行全面、客观的评价，及时反馈学生的学习情况，促进学生的学习和成长。</w:t>
            </w:r>
          </w:p>
          <w:p w14:paraId="18FEE13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val="en-US" w:eastAsia="zh-CN"/>
              </w:rPr>
            </w:pPr>
          </w:p>
        </w:tc>
      </w:tr>
    </w:tbl>
    <w:p w14:paraId="77B709C4">
      <w:pPr>
        <w:pStyle w:val="4"/>
        <w:ind w:firstLine="422"/>
      </w:pPr>
      <w:r>
        <w:rPr>
          <w:rFonts w:hint="eastAsia"/>
        </w:rPr>
        <w:t>4.专业实践课程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423C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C50A739">
            <w:pPr>
              <w:ind w:firstLine="361"/>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课程名称</w:t>
            </w:r>
          </w:p>
        </w:tc>
        <w:tc>
          <w:tcPr>
            <w:tcW w:w="2321" w:type="dxa"/>
            <w:vAlign w:val="center"/>
          </w:tcPr>
          <w:p w14:paraId="3B7A153F">
            <w:pPr>
              <w:ind w:firstLine="361"/>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课程目标</w:t>
            </w:r>
          </w:p>
        </w:tc>
        <w:tc>
          <w:tcPr>
            <w:tcW w:w="2322" w:type="dxa"/>
            <w:vAlign w:val="center"/>
          </w:tcPr>
          <w:p w14:paraId="4376A20F">
            <w:pPr>
              <w:ind w:firstLine="361"/>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主要内容</w:t>
            </w:r>
          </w:p>
        </w:tc>
        <w:tc>
          <w:tcPr>
            <w:tcW w:w="2322" w:type="dxa"/>
            <w:vAlign w:val="center"/>
          </w:tcPr>
          <w:p w14:paraId="3CC6C4F5">
            <w:pPr>
              <w:ind w:firstLine="361"/>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教学要求</w:t>
            </w:r>
          </w:p>
        </w:tc>
      </w:tr>
      <w:tr w14:paraId="0772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13436F12">
            <w:pPr>
              <w:ind w:firstLine="361"/>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园林认知综合实训</w:t>
            </w:r>
          </w:p>
        </w:tc>
        <w:tc>
          <w:tcPr>
            <w:tcW w:w="2321" w:type="dxa"/>
            <w:vAlign w:val="center"/>
          </w:tcPr>
          <w:p w14:paraId="041B831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2C5AA1F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使学生全面了解园林行业的基本概况，包括园林设计、施工、养护等各个环节的工作内容和流程。</w:t>
            </w:r>
          </w:p>
          <w:p w14:paraId="6B41CDD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熟悉常见园林植物的形态特征、生态习性和园林用途，掌握园林植物识别的基本方法。</w:t>
            </w:r>
          </w:p>
          <w:p w14:paraId="2CDB04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掌握园林景观要素的基本知识，如地形、水体、建筑、道路等在园林中的应用和设计原则。</w:t>
            </w:r>
          </w:p>
          <w:p w14:paraId="27B0093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了解园林工程中常用的材料、施工工艺和质量标准。</w:t>
            </w:r>
          </w:p>
          <w:p w14:paraId="66E4754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4938331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培养学生的观察能力和分析能力，能够敏锐地观察园林景观的特点和问题，并进行合理的分析和评价。</w:t>
            </w:r>
          </w:p>
          <w:p w14:paraId="5D954A6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提高学生的园林植物识别能力，能够准确识别常见的园林植物，并了解其在不同季节的景观表现。</w:t>
            </w:r>
          </w:p>
          <w:p w14:paraId="57CCA0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增强学生的实践操作能力，能够参与简单的园林施工和养护工作，如植物种植、修剪、浇水施肥等。</w:t>
            </w:r>
          </w:p>
          <w:p w14:paraId="1E5CC56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培养学生的团队协作能力和沟通能力，能够与小组成员密切配合，共同完成实训任务。</w:t>
            </w:r>
          </w:p>
          <w:p w14:paraId="4BD2A48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403363E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培养学生对园林行业的兴趣和热爱，树立正确的职业价值观和职业道德。</w:t>
            </w:r>
          </w:p>
          <w:p w14:paraId="5BBD619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增强学生的环保意识和生态观念，认识到园林在改善环境和生态平衡中的重要作用。</w:t>
            </w:r>
          </w:p>
          <w:p w14:paraId="64762B1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培养学生的创新意识和审美能力，能够欣赏和创造具有美感和特色的园林景观。</w:t>
            </w:r>
          </w:p>
          <w:p w14:paraId="5C56CFE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锻炼学生的吃苦耐劳精神和坚韧不拔的意志品质，适应园林行业的工作环境和强度。</w:t>
            </w:r>
          </w:p>
        </w:tc>
        <w:tc>
          <w:tcPr>
            <w:tcW w:w="2322" w:type="dxa"/>
            <w:vAlign w:val="center"/>
          </w:tcPr>
          <w:p w14:paraId="5D4ADA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模块一：园林行业认知</w:t>
            </w:r>
          </w:p>
          <w:p w14:paraId="3DEBFF8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1.1</w:t>
            </w:r>
            <w:r>
              <w:rPr>
                <w:rFonts w:hint="eastAsia" w:asciiTheme="minorEastAsia" w:hAnsiTheme="minorEastAsia" w:eastAsiaTheme="minorEastAsia" w:cstheme="minorEastAsia"/>
                <w:bCs/>
                <w:kern w:val="0"/>
                <w:sz w:val="18"/>
                <w:szCs w:val="18"/>
              </w:rPr>
              <w:t>园林行业概况</w:t>
            </w:r>
          </w:p>
          <w:p w14:paraId="7DEFF01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介绍园林行业的发展历程、现状和未来趋势，包括国内和国际园林行业的发展情况。</w:t>
            </w:r>
          </w:p>
          <w:p w14:paraId="788BA13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分析园林行业的市场需求和就业前景，让学生了解园林行业的职业岗位和发展方向。</w:t>
            </w:r>
          </w:p>
          <w:p w14:paraId="19D80CB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1.2</w:t>
            </w:r>
            <w:r>
              <w:rPr>
                <w:rFonts w:hint="eastAsia" w:asciiTheme="minorEastAsia" w:hAnsiTheme="minorEastAsia" w:eastAsiaTheme="minorEastAsia" w:cstheme="minorEastAsia"/>
                <w:bCs/>
                <w:kern w:val="0"/>
                <w:sz w:val="18"/>
                <w:szCs w:val="18"/>
              </w:rPr>
              <w:t>园林企业参观</w:t>
            </w:r>
          </w:p>
          <w:p w14:paraId="0252443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组织学生参观当地的园林设计公司、施工企业和养护管理单位，了解企业的组织架构、业务范围和工作流程。</w:t>
            </w:r>
          </w:p>
          <w:p w14:paraId="6C5DAD7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与企业的管理人员和技术人员进行交流，听取他们的工作经验和职业建议。</w:t>
            </w:r>
          </w:p>
          <w:p w14:paraId="2A34AFB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模块二：园林植物认知</w:t>
            </w:r>
          </w:p>
          <w:p w14:paraId="0E43703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2.1</w:t>
            </w:r>
            <w:r>
              <w:rPr>
                <w:rFonts w:hint="eastAsia" w:asciiTheme="minorEastAsia" w:hAnsiTheme="minorEastAsia" w:eastAsiaTheme="minorEastAsia" w:cstheme="minorEastAsia"/>
                <w:bCs/>
                <w:kern w:val="0"/>
                <w:sz w:val="18"/>
                <w:szCs w:val="18"/>
              </w:rPr>
              <w:t>植物识别基础</w:t>
            </w:r>
          </w:p>
          <w:p w14:paraId="2A816F2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讲解植物分类学的基本知识，如植物的分类方法、植物的命名规则等。</w:t>
            </w:r>
          </w:p>
          <w:p w14:paraId="77BE88C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介绍植物识别的基本方法和技巧，如观察植物的形态特征、生长环境等。</w:t>
            </w:r>
          </w:p>
          <w:p w14:paraId="1F2198A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2.2</w:t>
            </w:r>
            <w:r>
              <w:rPr>
                <w:rFonts w:hint="eastAsia" w:asciiTheme="minorEastAsia" w:hAnsiTheme="minorEastAsia" w:eastAsiaTheme="minorEastAsia" w:cstheme="minorEastAsia"/>
                <w:bCs/>
                <w:kern w:val="0"/>
                <w:sz w:val="18"/>
                <w:szCs w:val="18"/>
              </w:rPr>
              <w:t>常见园林植物识别</w:t>
            </w:r>
          </w:p>
          <w:p w14:paraId="62377C1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在校园、公园、植物园等场所进行实地教学，识别常见的园林乔木、灌木、花卉、地被植物等。</w:t>
            </w:r>
          </w:p>
          <w:p w14:paraId="0765C81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讲解每种植物的形态特征、生态习性、园林用途和养护要点。</w:t>
            </w:r>
          </w:p>
          <w:p w14:paraId="7001486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2.3</w:t>
            </w:r>
            <w:r>
              <w:rPr>
                <w:rFonts w:hint="eastAsia" w:asciiTheme="minorEastAsia" w:hAnsiTheme="minorEastAsia" w:eastAsiaTheme="minorEastAsia" w:cstheme="minorEastAsia"/>
                <w:bCs/>
                <w:kern w:val="0"/>
                <w:sz w:val="18"/>
                <w:szCs w:val="18"/>
              </w:rPr>
              <w:t>植物群落与配置</w:t>
            </w:r>
          </w:p>
          <w:p w14:paraId="41610FA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分析不同类型的植物群落结构和特点，如自然式植物群落、规则式植物群落等。</w:t>
            </w:r>
          </w:p>
          <w:p w14:paraId="41DA275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学习园林植物配置的基本原则和方法，如色彩搭配、季相变化、层次结构等。</w:t>
            </w:r>
          </w:p>
          <w:p w14:paraId="7760B9A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模块三：园林景观要素认知</w:t>
            </w:r>
          </w:p>
          <w:p w14:paraId="5A9A31C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3.1</w:t>
            </w:r>
            <w:r>
              <w:rPr>
                <w:rFonts w:hint="eastAsia" w:asciiTheme="minorEastAsia" w:hAnsiTheme="minorEastAsia" w:eastAsiaTheme="minorEastAsia" w:cstheme="minorEastAsia"/>
                <w:bCs/>
                <w:kern w:val="0"/>
                <w:sz w:val="18"/>
                <w:szCs w:val="18"/>
              </w:rPr>
              <w:t>地形与地貌</w:t>
            </w:r>
          </w:p>
          <w:p w14:paraId="6D3EA2D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介绍地形在园林中的作用和设计原则，如营造空间感、改善小气候等。</w:t>
            </w:r>
          </w:p>
          <w:p w14:paraId="48BE64B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实地观察不同类型的地形地貌，如平地、坡地、山地等，并分析其在园林中的应用。</w:t>
            </w:r>
          </w:p>
          <w:p w14:paraId="63CFD36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3.2</w:t>
            </w:r>
            <w:r>
              <w:rPr>
                <w:rFonts w:hint="eastAsia" w:asciiTheme="minorEastAsia" w:hAnsiTheme="minorEastAsia" w:eastAsiaTheme="minorEastAsia" w:cstheme="minorEastAsia"/>
                <w:bCs/>
                <w:kern w:val="0"/>
                <w:sz w:val="18"/>
                <w:szCs w:val="18"/>
              </w:rPr>
              <w:t>水体景观</w:t>
            </w:r>
          </w:p>
          <w:p w14:paraId="4E1CE10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讲解水体在园林中的类型和功能，如静水、动水、喷泉等。</w:t>
            </w:r>
          </w:p>
          <w:p w14:paraId="1EA63D6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观察不同形式的水体景观，分析其设计手法和营造效果。</w:t>
            </w:r>
          </w:p>
          <w:p w14:paraId="17E5124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3.3</w:t>
            </w:r>
            <w:r>
              <w:rPr>
                <w:rFonts w:hint="eastAsia" w:asciiTheme="minorEastAsia" w:hAnsiTheme="minorEastAsia" w:eastAsiaTheme="minorEastAsia" w:cstheme="minorEastAsia"/>
                <w:bCs/>
                <w:kern w:val="0"/>
                <w:sz w:val="18"/>
                <w:szCs w:val="18"/>
              </w:rPr>
              <w:t>园林建筑与小品</w:t>
            </w:r>
          </w:p>
          <w:p w14:paraId="56CF43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介绍园林建筑和小品的类型和特点，如亭、台、楼、阁、雕塑、花架等。</w:t>
            </w:r>
          </w:p>
          <w:p w14:paraId="1B18C04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分析园林建筑和小品在园林中的布局和设计原则，以及与周围环境的协调性。</w:t>
            </w:r>
          </w:p>
          <w:p w14:paraId="2AF6B38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3.4</w:t>
            </w:r>
            <w:r>
              <w:rPr>
                <w:rFonts w:hint="eastAsia" w:asciiTheme="minorEastAsia" w:hAnsiTheme="minorEastAsia" w:eastAsiaTheme="minorEastAsia" w:cstheme="minorEastAsia"/>
                <w:bCs/>
                <w:kern w:val="0"/>
                <w:sz w:val="18"/>
                <w:szCs w:val="18"/>
              </w:rPr>
              <w:t>道路与广场</w:t>
            </w:r>
          </w:p>
          <w:p w14:paraId="2B393CE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讲解园林道路和广场的功能和分类，如主路、支路、游步道、集散广场等。</w:t>
            </w:r>
          </w:p>
          <w:p w14:paraId="6F99E43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观察不同形式的道路和广场，分析其设计尺寸、材质选择和交通组织。</w:t>
            </w:r>
          </w:p>
          <w:p w14:paraId="4575274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模块四：园林工程认知</w:t>
            </w:r>
          </w:p>
          <w:p w14:paraId="54904BD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4.1</w:t>
            </w:r>
            <w:r>
              <w:rPr>
                <w:rFonts w:hint="eastAsia" w:asciiTheme="minorEastAsia" w:hAnsiTheme="minorEastAsia" w:eastAsiaTheme="minorEastAsia" w:cstheme="minorEastAsia"/>
                <w:bCs/>
                <w:kern w:val="0"/>
                <w:sz w:val="18"/>
                <w:szCs w:val="18"/>
              </w:rPr>
              <w:t>园林材料认知</w:t>
            </w:r>
          </w:p>
          <w:p w14:paraId="529F603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介绍园林工程中常用的材料，如石材、木材、砖、水泥、钢材等。</w:t>
            </w:r>
          </w:p>
          <w:p w14:paraId="2664B23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观察不同材料的外观、质地、性能和用途，了解材料的质量标准和检验方法。</w:t>
            </w:r>
          </w:p>
          <w:p w14:paraId="78B8FA9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4.2</w:t>
            </w:r>
            <w:r>
              <w:rPr>
                <w:rFonts w:hint="eastAsia" w:asciiTheme="minorEastAsia" w:hAnsiTheme="minorEastAsia" w:eastAsiaTheme="minorEastAsia" w:cstheme="minorEastAsia"/>
                <w:bCs/>
                <w:kern w:val="0"/>
                <w:sz w:val="18"/>
                <w:szCs w:val="18"/>
              </w:rPr>
              <w:t>施工工艺与流程</w:t>
            </w:r>
          </w:p>
          <w:p w14:paraId="5969171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讲解园林工程的施工工艺和流程，如场地平整、基础施工、苗木种植、景观小品安装等。</w:t>
            </w:r>
          </w:p>
          <w:p w14:paraId="30BAC9E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参观园林施工现场，观察施工过程，了解施工技术和质量控制要点。</w:t>
            </w:r>
          </w:p>
          <w:p w14:paraId="389F929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4.3</w:t>
            </w:r>
            <w:r>
              <w:rPr>
                <w:rFonts w:hint="eastAsia" w:asciiTheme="minorEastAsia" w:hAnsiTheme="minorEastAsia" w:eastAsiaTheme="minorEastAsia" w:cstheme="minorEastAsia"/>
                <w:bCs/>
                <w:kern w:val="0"/>
                <w:sz w:val="18"/>
                <w:szCs w:val="18"/>
              </w:rPr>
              <w:t>养护管理认知</w:t>
            </w:r>
          </w:p>
          <w:p w14:paraId="4F4384A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介绍园林植物的养护管理内容和方法，如浇水、施肥、修剪、病虫害防治等。</w:t>
            </w:r>
          </w:p>
          <w:p w14:paraId="3035381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参与园林植物的养护工作，亲身体验养护管理的实际操作。</w:t>
            </w:r>
          </w:p>
          <w:p w14:paraId="6D29C88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模块五：实训总结与报告撰写</w:t>
            </w:r>
          </w:p>
          <w:p w14:paraId="3EF7C0D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5.1</w:t>
            </w:r>
            <w:r>
              <w:rPr>
                <w:rFonts w:hint="eastAsia" w:asciiTheme="minorEastAsia" w:hAnsiTheme="minorEastAsia" w:eastAsiaTheme="minorEastAsia" w:cstheme="minorEastAsia"/>
                <w:bCs/>
                <w:kern w:val="0"/>
                <w:sz w:val="18"/>
                <w:szCs w:val="18"/>
              </w:rPr>
              <w:t>实训总结</w:t>
            </w:r>
          </w:p>
          <w:p w14:paraId="2C1BF62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组织学生进行实训总结，分享实训过程中的收获和体会。</w:t>
            </w:r>
          </w:p>
          <w:p w14:paraId="34B2344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对学生在实训中的表现进行评价和反馈，肯定优点，指出不足。</w:t>
            </w:r>
          </w:p>
          <w:p w14:paraId="7E7295A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5.2</w:t>
            </w:r>
            <w:r>
              <w:rPr>
                <w:rFonts w:hint="eastAsia" w:asciiTheme="minorEastAsia" w:hAnsiTheme="minorEastAsia" w:eastAsiaTheme="minorEastAsia" w:cstheme="minorEastAsia"/>
                <w:bCs/>
                <w:kern w:val="0"/>
                <w:sz w:val="18"/>
                <w:szCs w:val="18"/>
              </w:rPr>
              <w:t>报告撰写</w:t>
            </w:r>
          </w:p>
          <w:p w14:paraId="1B0DA05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指导学生撰写实训报告，要求报告内容包括实训目的、实训内容、实训成果、实训体会等。</w:t>
            </w:r>
          </w:p>
          <w:p w14:paraId="1323B1D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强调报告的格式规范和内容的真实性、准确性。</w:t>
            </w:r>
          </w:p>
        </w:tc>
        <w:tc>
          <w:tcPr>
            <w:tcW w:w="2322" w:type="dxa"/>
            <w:vAlign w:val="top"/>
          </w:tcPr>
          <w:p w14:paraId="7863125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4E956DD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态度要求</w:t>
            </w:r>
          </w:p>
          <w:p w14:paraId="1712CA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学生应积极主动地参与实训课程，遵守实训纪律和安全规定。</w:t>
            </w:r>
          </w:p>
          <w:p w14:paraId="243A888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认真听取教师的讲解和指导，按时完成各项实训任务。</w:t>
            </w:r>
          </w:p>
          <w:p w14:paraId="6E93B3B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尊重实训场所的工作人员和其他同学，保持良好的团队合作精神。</w:t>
            </w:r>
          </w:p>
          <w:p w14:paraId="685F781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知识与技能要求</w:t>
            </w:r>
          </w:p>
          <w:p w14:paraId="7D0E6D4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学生应提前复习相关的理论知识，为实训课程做好充分的准备。</w:t>
            </w:r>
          </w:p>
          <w:p w14:paraId="4CB7D09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在实训过程中，认真观察、积极思考，不断提高自己的知识水平和实践能力。</w:t>
            </w:r>
          </w:p>
          <w:p w14:paraId="02AC7A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熟练掌握植物识别的方法和技巧，能够准确识别常见的园林植物。</w:t>
            </w:r>
          </w:p>
          <w:p w14:paraId="0B8C338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了解园林景观要素的基本知识和设计原则，能够分析和评价园林景观。</w:t>
            </w:r>
          </w:p>
          <w:p w14:paraId="4B16130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团队协作要求</w:t>
            </w:r>
          </w:p>
          <w:p w14:paraId="0A9B618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学生应按照教师的安排，分组进行实训活动。</w:t>
            </w:r>
          </w:p>
          <w:p w14:paraId="6F58357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在小组中，明确自己的职责和任务，与小组成员密切配合，共同完成实训任务。</w:t>
            </w:r>
          </w:p>
          <w:p w14:paraId="5F9A4D0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积极参与小组讨论和交流，分享自己的观点和经验，尊重他人的意见和建议。</w:t>
            </w:r>
          </w:p>
          <w:p w14:paraId="408AF26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报告撰写要求</w:t>
            </w:r>
          </w:p>
          <w:p w14:paraId="17985C2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学生应认真撰写实训报告，报告内容应真实、准确、完整。</w:t>
            </w:r>
          </w:p>
          <w:p w14:paraId="33B7D04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报告的格式应符合学校的要求，语言表达应清晰、流畅。</w:t>
            </w:r>
          </w:p>
          <w:p w14:paraId="60A496E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按时提交实训报告，不得抄袭或剽窃他人的成果。</w:t>
            </w:r>
          </w:p>
          <w:p w14:paraId="4828FDE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p>
          <w:p w14:paraId="44FDD49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eastAsia" w:asciiTheme="minorEastAsia" w:hAnsiTheme="minorEastAsia" w:eastAsiaTheme="minorEastAsia" w:cstheme="minorEastAsia"/>
                <w:bCs/>
                <w:sz w:val="18"/>
                <w:szCs w:val="18"/>
              </w:rPr>
              <w:t>教学能力要求</w:t>
            </w:r>
          </w:p>
          <w:p w14:paraId="2514D0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教师应具备扎实的专业知识和丰富的实践经验，熟悉园林行业的最新发展动态。</w:t>
            </w:r>
          </w:p>
          <w:p w14:paraId="4984412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能够运用多种教学方法和手段，如讲授法、实地教学法、案例分析法等，激发学生的学习兴趣和积极性。</w:t>
            </w:r>
          </w:p>
          <w:p w14:paraId="46021C0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具备良好的教学设计和组织能力，合理安排实训内容和时间，确保实训课程的顺利进行。</w:t>
            </w:r>
          </w:p>
          <w:p w14:paraId="5F57585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eastAsia" w:asciiTheme="minorEastAsia" w:hAnsiTheme="minorEastAsia" w:eastAsiaTheme="minorEastAsia" w:cstheme="minorEastAsia"/>
                <w:bCs/>
                <w:sz w:val="18"/>
                <w:szCs w:val="18"/>
              </w:rPr>
              <w:t>指导能力要求</w:t>
            </w:r>
          </w:p>
          <w:p w14:paraId="2479D34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教师应在实训过程中给予学生及时、有效的指导和帮助，解答学生的疑问和问题。</w:t>
            </w:r>
          </w:p>
          <w:p w14:paraId="794DD54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关注学生的学习情况和进展，及时发现学生存在的问题并进行纠正和指导。</w:t>
            </w:r>
          </w:p>
          <w:p w14:paraId="3B4F30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鼓励学生积极思考、勇于创新，培养学生的独立工作能力和解决问题的能力。</w:t>
            </w:r>
          </w:p>
          <w:p w14:paraId="23C62F4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eastAsia" w:asciiTheme="minorEastAsia" w:hAnsiTheme="minorEastAsia" w:eastAsiaTheme="minorEastAsia" w:cstheme="minorEastAsia"/>
                <w:bCs/>
                <w:sz w:val="18"/>
                <w:szCs w:val="18"/>
              </w:rPr>
              <w:t>安全管理要求</w:t>
            </w:r>
          </w:p>
          <w:p w14:paraId="5C015D1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教师应加强对学生的安全教育，提高学生的安全意识。</w:t>
            </w:r>
          </w:p>
          <w:p w14:paraId="3018BDA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在实训过程中，确保学生的人身安全和财产安全，采取必要的安全措施。</w:t>
            </w:r>
          </w:p>
          <w:p w14:paraId="73717E7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对实训场所的安全状况进行检查和评估，及时排除安全隐患。</w:t>
            </w:r>
          </w:p>
          <w:p w14:paraId="17B99FB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eastAsia" w:asciiTheme="minorEastAsia" w:hAnsiTheme="minorEastAsia" w:eastAsiaTheme="minorEastAsia" w:cstheme="minorEastAsia"/>
                <w:bCs/>
                <w:sz w:val="18"/>
                <w:szCs w:val="18"/>
              </w:rPr>
              <w:t>评价与反馈要求</w:t>
            </w:r>
          </w:p>
          <w:p w14:paraId="27D8D46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教师应建立科学合理的评价体系，对学生的实训表现和成果进行全面、客观的评价。</w:t>
            </w:r>
          </w:p>
          <w:p w14:paraId="2CC5E90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及时向学生反馈评价结果，肯定学生的优点和进步，指出学生的不足和改进方向。</w:t>
            </w:r>
          </w:p>
          <w:p w14:paraId="7EF2954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根据学生的评价结果，总结教学经验，改进教学方法和内容，提高教学质量。</w:t>
            </w:r>
          </w:p>
        </w:tc>
      </w:tr>
      <w:tr w14:paraId="0732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715C82CC">
            <w:pPr>
              <w:ind w:firstLine="361"/>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岗位实习</w:t>
            </w:r>
          </w:p>
        </w:tc>
        <w:tc>
          <w:tcPr>
            <w:tcW w:w="2321" w:type="dxa"/>
            <w:vAlign w:val="center"/>
          </w:tcPr>
          <w:p w14:paraId="1942B8D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知识目标：</w:t>
            </w:r>
          </w:p>
          <w:p w14:paraId="14C65B4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1.掌握园林行业的发展现状与产业形势，了解行业的前沿动态和趋势。</w:t>
            </w:r>
          </w:p>
          <w:p w14:paraId="56B2C7C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2.熟悉与园林技术相关的法律法规、环境保护、安全消防、文明生产以及创新创业等方面的知识。</w:t>
            </w:r>
          </w:p>
          <w:p w14:paraId="0DD7D84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3.掌握园林植物的特性、养护方法、应用知识，以及园林规划设计、园林工程的基本知识。</w:t>
            </w:r>
          </w:p>
          <w:p w14:paraId="3682C0C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4.了解园林工程项目的建设程序与内容，掌握各工程类型的施工方法。</w:t>
            </w:r>
          </w:p>
          <w:p w14:paraId="5154D05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能力目标：</w:t>
            </w:r>
          </w:p>
          <w:p w14:paraId="008BC08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1.能够进行园林植物造景设计，掌握不同类型绿地园林植物造景的方法。</w:t>
            </w:r>
          </w:p>
          <w:p w14:paraId="440EC06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2.能够进行小型公园地形设计，并绘制相关的地形设计图。</w:t>
            </w:r>
          </w:p>
          <w:p w14:paraId="6F9FC2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3.能够进行广场景观设计，并绘制彩平图或三维效果图。</w:t>
            </w:r>
          </w:p>
          <w:p w14:paraId="64B90BB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4.能够制订园林植物种植工程施工方案，并组织实施。</w:t>
            </w:r>
          </w:p>
          <w:p w14:paraId="4D25E7F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5.能够制订园林植物养护方案，并组织实施。</w:t>
            </w:r>
          </w:p>
          <w:p w14:paraId="3A77897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6.培养学生分析、运用基础理论分析和动手解决实际问题的能力。</w:t>
            </w:r>
          </w:p>
          <w:p w14:paraId="3114110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素质目标：</w:t>
            </w:r>
          </w:p>
          <w:p w14:paraId="04C36FA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1.具备科学、理性的思维，以及实事求是、公平公正的工作态度。</w:t>
            </w:r>
          </w:p>
          <w:p w14:paraId="06A763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2.具备发散性设计思维，能够创造性地发挥自己的设计才能。</w:t>
            </w:r>
          </w:p>
          <w:p w14:paraId="0455714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3.具备自主学习的能力，能够多方获取资讯，并具备实践动手能力。</w:t>
            </w:r>
          </w:p>
          <w:p w14:paraId="0EFF3C9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4.具有良好的职业道德和责任心，注重团队协作和沟通。</w:t>
            </w:r>
          </w:p>
        </w:tc>
        <w:tc>
          <w:tcPr>
            <w:tcW w:w="2322" w:type="dxa"/>
            <w:vAlign w:val="center"/>
          </w:tcPr>
          <w:p w14:paraId="66349B1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模块一：园林植物识别与分类</w:t>
            </w:r>
          </w:p>
          <w:p w14:paraId="4BD86F8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在实习过程中，学生将学习如何识别与分类不同的园林植物，包括乔木、灌木、草本植物等。通过观察和学习植物的形态特征、生长习性以及生态功能，学生能够更加准确地掌握植物的分类方法，为后续的园林植物栽培和养护打下基础。</w:t>
            </w:r>
          </w:p>
          <w:p w14:paraId="7F03014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模块二：树木栽培与养护技术</w:t>
            </w:r>
          </w:p>
          <w:p w14:paraId="0050D20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树木是园林绿地的重要组成部分，因此掌握树木的栽培与养护技术至关重要。学生将学习树木的种植方法、生长调控技巧以及病虫害防治等内容，了解树木生长所需的环境条件和管理要点。同时，学生还将参与树木的修剪、施肥和灌溉等日常养护工作，提升实际操作能力。</w:t>
            </w:r>
          </w:p>
          <w:p w14:paraId="4C103FC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模块三：花卉生产与日常维护</w:t>
            </w:r>
          </w:p>
          <w:p w14:paraId="320EEAC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花卉作为园林绿地的美化元素，其生产与日常维护同样重要。学生将学习花卉的繁殖技术、花期调控方法以及日常养护措施，了解花卉的生长习性和市场需求。在实习过程中，学生还将参与花卉的种植、移栽、施肥和病虫害防治等工作，提升花卉生产与维护的实践能力。</w:t>
            </w:r>
          </w:p>
          <w:p w14:paraId="5116812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模块四：草坪建植与管理方法</w:t>
            </w:r>
          </w:p>
          <w:p w14:paraId="4BB5427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草坪作为园林绿地的重要组成部分，其建植与管理需要掌握一定的技术要领。学生将学习草坪的选址与规划、土壤改良与施肥、播种与覆土等建植方法，以及草坪的修剪、灌溉、施肥和病虫害防治等日常管理措施。通过实践操作，学生能够掌握草坪建植与管理的关键技术，提升草坪质量。</w:t>
            </w:r>
          </w:p>
          <w:p w14:paraId="493BD93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模块五：园林植物病虫害防治</w:t>
            </w:r>
          </w:p>
          <w:p w14:paraId="404FFAC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病虫害是影响园林植物生长和观赏效果的重要因素。学生将学习园林植物常见的病虫害种类、发生规律和防治方法，掌握病虫害的识别与诊断技术。在实习过程中，学生还将参与病虫害的监测、预报和防治工作，提升对病虫害的防控能力。</w:t>
            </w:r>
          </w:p>
          <w:p w14:paraId="0BA5E29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模块六：园林绿地设计与测绘</w:t>
            </w:r>
          </w:p>
          <w:p w14:paraId="3031AE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园林绿地设计是园林技术的重要组成部分，需要掌握一定的美学和设计原理。学生将学习园林绿地设计的基本原理和方法。</w:t>
            </w:r>
          </w:p>
        </w:tc>
        <w:tc>
          <w:tcPr>
            <w:tcW w:w="2322" w:type="dxa"/>
            <w:vAlign w:val="center"/>
          </w:tcPr>
          <w:p w14:paraId="4C4B7BE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教学模式：</w:t>
            </w:r>
          </w:p>
          <w:p w14:paraId="4C729C6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1.理论-实践一体化：</w:t>
            </w:r>
          </w:p>
          <w:p w14:paraId="31ACD02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实习课程首先进行必要的理论知识讲解，明确实习任务、目标以及预期成果。</w:t>
            </w:r>
          </w:p>
          <w:p w14:paraId="2352249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在理论知识基础上，进行实践操作，让学生在真实或模拟的工作环境中应用所学知识。</w:t>
            </w:r>
          </w:p>
          <w:p w14:paraId="44B6848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2.项目驱动：</w:t>
            </w:r>
          </w:p>
          <w:p w14:paraId="623A50F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结合具体的园林技术项目，从项目的调研、设计、施工到管理全过程进行实习。</w:t>
            </w:r>
          </w:p>
          <w:p w14:paraId="30E9E92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学生分组或独立承担项目中的某一部分工作，提升实践能力和团队协作。</w:t>
            </w:r>
          </w:p>
          <w:p w14:paraId="2CC113F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教学方法：</w:t>
            </w:r>
          </w:p>
          <w:p w14:paraId="26A9BCF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1.案例教学：</w:t>
            </w:r>
          </w:p>
          <w:p w14:paraId="479C697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引入实际园林技术案例，分析案例中的技术难点、解决方案及效果评估。</w:t>
            </w:r>
          </w:p>
          <w:p w14:paraId="09F331C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通过案例分析，加深学生对园林技术实践应用的理解。</w:t>
            </w:r>
          </w:p>
          <w:p w14:paraId="2641C82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2.现场教学：</w:t>
            </w:r>
          </w:p>
          <w:p w14:paraId="3AEE0B2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组织学生到园林施工现场进行实地观摩，了解施工工艺、设备使用等。</w:t>
            </w:r>
          </w:p>
          <w:p w14:paraId="109A0E5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现场指导学生进行实际操作，纠正错误操作，提升实操技能。</w:t>
            </w:r>
          </w:p>
          <w:p w14:paraId="7ABC84F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3.任务导向：</w:t>
            </w:r>
          </w:p>
          <w:p w14:paraId="4FFD53B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设定具体的实习任务，如绘制园林施工图、进行植物养护等。</w:t>
            </w:r>
          </w:p>
          <w:p w14:paraId="74F2079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教学条件：</w:t>
            </w:r>
          </w:p>
          <w:p w14:paraId="724B727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1.实习基地：</w:t>
            </w:r>
          </w:p>
          <w:p w14:paraId="1346B90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建立稳定的园林实习基地，包括园林公司、公园、植物园等。</w:t>
            </w:r>
          </w:p>
          <w:p w14:paraId="23F29D8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实习基地应提供足够的实习岗位和实践机会，满足学生的实习需求。</w:t>
            </w:r>
          </w:p>
          <w:p w14:paraId="6D9C4FE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2.教学设备：</w:t>
            </w:r>
          </w:p>
          <w:p w14:paraId="469BB53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配备园林技术专业所需的教学设备，如测量工具、绘图软件等。</w:t>
            </w:r>
          </w:p>
          <w:p w14:paraId="516D4B2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3.师资力量：</w:t>
            </w:r>
          </w:p>
          <w:p w14:paraId="7BF0BA1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建立一支结构合理、专业能力强、实践经验丰富的教师队伍。</w:t>
            </w:r>
          </w:p>
          <w:p w14:paraId="02BAF3E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教师要求：</w:t>
            </w:r>
          </w:p>
          <w:p w14:paraId="1E8D394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1.专业能力：</w:t>
            </w:r>
          </w:p>
          <w:p w14:paraId="018416C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教师需具备扎实的园林技术专业理论知识，能够熟练掌握园林技术相关技能。</w:t>
            </w:r>
          </w:p>
          <w:p w14:paraId="52C5D52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 xml:space="preserve">2.教学能力： </w:t>
            </w:r>
          </w:p>
          <w:p w14:paraId="7D622AC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教师需具备良好的教学能力，能够采用多种教学方法和手段，激发学生的学习兴趣和积极性。</w:t>
            </w:r>
          </w:p>
          <w:p w14:paraId="39E65A8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考核要求：</w:t>
            </w:r>
          </w:p>
          <w:p w14:paraId="68F4469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1.实习报告：</w:t>
            </w:r>
          </w:p>
          <w:p w14:paraId="20C6777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学生需提交实习报告，内容包括实习任务、实习过程、实习成果及反思等。</w:t>
            </w:r>
          </w:p>
          <w:p w14:paraId="516F9C7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2.实践成果：</w:t>
            </w:r>
          </w:p>
          <w:p w14:paraId="1729FAF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学生需提交实习期间的实践成果，如施工图、植物养护记录等。</w:t>
            </w:r>
          </w:p>
          <w:p w14:paraId="5C7F5C8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3.实习评价：</w:t>
            </w:r>
          </w:p>
          <w:p w14:paraId="708CBA7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sz w:val="18"/>
                <w:szCs w:val="18"/>
              </w:rPr>
              <w:t>教师需根据学生的实习表现、实习报告和实践成果等方面进行评价。</w:t>
            </w:r>
          </w:p>
        </w:tc>
      </w:tr>
      <w:tr w14:paraId="2DD4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21" w:type="dxa"/>
            <w:vAlign w:val="center"/>
          </w:tcPr>
          <w:p w14:paraId="459F1AC1">
            <w:pPr>
              <w:ind w:firstLine="361"/>
              <w:jc w:val="center"/>
              <w:rPr>
                <w:rFonts w:hint="eastAsia" w:asciiTheme="minorEastAsia" w:hAnsiTheme="minorEastAsia" w:eastAsiaTheme="minorEastAsia" w:cstheme="minorEastAsia"/>
                <w:b/>
                <w:bCs/>
                <w:sz w:val="18"/>
                <w:szCs w:val="18"/>
              </w:rPr>
            </w:pPr>
            <w:bookmarkStart w:id="17" w:name="_Toc6879"/>
            <w:r>
              <w:rPr>
                <w:rFonts w:hint="eastAsia" w:asciiTheme="minorEastAsia" w:hAnsiTheme="minorEastAsia" w:eastAsiaTheme="minorEastAsia" w:cstheme="minorEastAsia"/>
                <w:b/>
                <w:bCs/>
                <w:sz w:val="18"/>
                <w:szCs w:val="18"/>
              </w:rPr>
              <w:t>毕业设计与毕业教育</w:t>
            </w:r>
          </w:p>
        </w:tc>
        <w:tc>
          <w:tcPr>
            <w:tcW w:w="2321" w:type="dxa"/>
            <w:vAlign w:val="center"/>
          </w:tcPr>
          <w:p w14:paraId="572C116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知识目标</w:t>
            </w:r>
            <w:r>
              <w:rPr>
                <w:rFonts w:hint="eastAsia" w:asciiTheme="minorEastAsia" w:hAnsiTheme="minorEastAsia" w:eastAsiaTheme="minorEastAsia" w:cstheme="minorEastAsia"/>
                <w:bCs/>
                <w:sz w:val="18"/>
                <w:szCs w:val="18"/>
                <w:lang w:eastAsia="zh-CN"/>
              </w:rPr>
              <w:t>：</w:t>
            </w:r>
          </w:p>
          <w:p w14:paraId="7626FDF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使学生系统掌握园林技术专业相关的设计理论、植物应用、工程技术等方面的综合知识，能够将所学知识灵活运用到毕业设计中。</w:t>
            </w:r>
          </w:p>
          <w:p w14:paraId="5888E2B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了解园林行业的最新发展动态、政策法规和行业标准，为毕业后从事园林相关工作奠定坚实的理论基础。</w:t>
            </w:r>
          </w:p>
          <w:p w14:paraId="56707BA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能力目标</w:t>
            </w:r>
            <w:r>
              <w:rPr>
                <w:rFonts w:hint="eastAsia" w:asciiTheme="minorEastAsia" w:hAnsiTheme="minorEastAsia" w:eastAsiaTheme="minorEastAsia" w:cstheme="minorEastAsia"/>
                <w:bCs/>
                <w:sz w:val="18"/>
                <w:szCs w:val="18"/>
                <w:lang w:eastAsia="zh-CN"/>
              </w:rPr>
              <w:t>：</w:t>
            </w:r>
          </w:p>
          <w:p w14:paraId="16385E8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培养学生独立进行园林项目设计的能力，包括场地分析、方案构思、设计表达、施工图绘制等方面的能力。</w:t>
            </w:r>
          </w:p>
          <w:p w14:paraId="1042910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提高学生的实践操作能力，能够运用所学的园林施工技术和植物养护知识，解决实际项目中的问题。</w:t>
            </w:r>
          </w:p>
          <w:p w14:paraId="44D4848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增强学生的团队协作能力和沟通能力，能够与小组成员、指导教师和其他相关人员进行有效的沟通和协作。</w:t>
            </w:r>
          </w:p>
          <w:p w14:paraId="79A4ECA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提升学生的创新能力和解决复杂问题的能力，能够在毕业设计中提出新颖的设计理念和解决方案。</w:t>
            </w:r>
          </w:p>
          <w:p w14:paraId="3867BBD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素质目标</w:t>
            </w:r>
            <w:r>
              <w:rPr>
                <w:rFonts w:hint="eastAsia" w:asciiTheme="minorEastAsia" w:hAnsiTheme="minorEastAsia" w:eastAsiaTheme="minorEastAsia" w:cstheme="minorEastAsia"/>
                <w:bCs/>
                <w:sz w:val="18"/>
                <w:szCs w:val="18"/>
                <w:lang w:eastAsia="zh-CN"/>
              </w:rPr>
              <w:t>：</w:t>
            </w:r>
          </w:p>
          <w:p w14:paraId="0E88EF9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培养学生严谨的治学态度和敬业精神，树立正确的职业道德观和价值观。</w:t>
            </w:r>
          </w:p>
          <w:p w14:paraId="2A6E25A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增强学生的社会责任感和环保意识，在设计中充分考虑生态效益和社会效益。</w:t>
            </w:r>
          </w:p>
          <w:p w14:paraId="0D225E0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提高学生的自我管理能力和时间管理能力，能够合理安排毕业设计的进度和时间。</w:t>
            </w:r>
          </w:p>
          <w:p w14:paraId="263E5E9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c>
          <w:tcPr>
            <w:tcW w:w="2322" w:type="dxa"/>
            <w:vAlign w:val="center"/>
          </w:tcPr>
          <w:p w14:paraId="6B08DCC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模块一：毕业教育</w:t>
            </w:r>
          </w:p>
          <w:p w14:paraId="3F060AE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1.1</w:t>
            </w:r>
            <w:r>
              <w:rPr>
                <w:rFonts w:hint="default" w:asciiTheme="minorEastAsia" w:hAnsiTheme="minorEastAsia" w:eastAsiaTheme="minorEastAsia" w:cstheme="minorEastAsia"/>
                <w:bCs/>
                <w:sz w:val="18"/>
                <w:szCs w:val="18"/>
              </w:rPr>
              <w:t>行业发展与职业规划</w:t>
            </w:r>
          </w:p>
          <w:p w14:paraId="43957AB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介绍园林行业的现状、发展趋势和市场需求，分析园林行业的就业前景和职业发展方向。</w:t>
            </w:r>
          </w:p>
          <w:p w14:paraId="68FDB1F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1.2</w:t>
            </w:r>
            <w:r>
              <w:rPr>
                <w:rFonts w:hint="default" w:asciiTheme="minorEastAsia" w:hAnsiTheme="minorEastAsia" w:eastAsiaTheme="minorEastAsia" w:cstheme="minorEastAsia"/>
                <w:bCs/>
                <w:sz w:val="18"/>
                <w:szCs w:val="18"/>
              </w:rPr>
              <w:t>指导学生进行自我评估，制定个人职业规划，明确毕业后的就业目标和发展方向。</w:t>
            </w:r>
          </w:p>
          <w:p w14:paraId="4A306AF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1.3</w:t>
            </w:r>
            <w:r>
              <w:rPr>
                <w:rFonts w:hint="default" w:asciiTheme="minorEastAsia" w:hAnsiTheme="minorEastAsia" w:eastAsiaTheme="minorEastAsia" w:cstheme="minorEastAsia"/>
                <w:bCs/>
                <w:sz w:val="18"/>
                <w:szCs w:val="18"/>
              </w:rPr>
              <w:t>职业道德与法律法规</w:t>
            </w:r>
          </w:p>
          <w:p w14:paraId="31668B3A">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讲解园林行业的职业道德规范和职业操守，培养学生的职业道德意识和责任感。</w:t>
            </w:r>
          </w:p>
          <w:p w14:paraId="790EDB6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介绍园林相关的法律法规和政策标准，如《城市绿化条例》、《园林工程质量验收规范》等，使学生了解行业的法律要求和规范。</w:t>
            </w:r>
          </w:p>
          <w:p w14:paraId="30333EDD">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1.4</w:t>
            </w:r>
            <w:r>
              <w:rPr>
                <w:rFonts w:hint="default" w:asciiTheme="minorEastAsia" w:hAnsiTheme="minorEastAsia" w:eastAsiaTheme="minorEastAsia" w:cstheme="minorEastAsia"/>
                <w:bCs/>
                <w:sz w:val="18"/>
                <w:szCs w:val="18"/>
              </w:rPr>
              <w:t>安全与环保教育</w:t>
            </w:r>
          </w:p>
          <w:p w14:paraId="229724F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强调园林设计和施工过程中的安全注意事项，如施工现场安全、植物养护安全等，提高学生的安全意识。</w:t>
            </w:r>
          </w:p>
          <w:p w14:paraId="5C4E9C09">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介绍园林生态环保的理念和方法，如生态园林设计、节能减排等，培养学生的环保意识和可持续发展观念。</w:t>
            </w:r>
          </w:p>
          <w:p w14:paraId="49E947B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模块二：毕业设计指导</w:t>
            </w:r>
          </w:p>
          <w:p w14:paraId="0C40AB1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2.1论文</w:t>
            </w:r>
            <w:r>
              <w:rPr>
                <w:rFonts w:hint="default" w:asciiTheme="minorEastAsia" w:hAnsiTheme="minorEastAsia" w:eastAsiaTheme="minorEastAsia" w:cstheme="minorEastAsia"/>
                <w:bCs/>
                <w:sz w:val="18"/>
                <w:szCs w:val="18"/>
              </w:rPr>
              <w:t>选题</w:t>
            </w:r>
          </w:p>
          <w:p w14:paraId="5F7D8D4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指导学生根据自身兴趣和专业特长，选择合适的毕业</w:t>
            </w:r>
            <w:r>
              <w:rPr>
                <w:rFonts w:hint="eastAsia" w:asciiTheme="minorEastAsia" w:hAnsiTheme="minorEastAsia" w:eastAsiaTheme="minorEastAsia" w:cstheme="minorEastAsia"/>
                <w:bCs/>
                <w:sz w:val="18"/>
                <w:szCs w:val="18"/>
                <w:lang w:val="en-US" w:eastAsia="zh-CN"/>
              </w:rPr>
              <w:t>毕业论文</w:t>
            </w:r>
            <w:r>
              <w:rPr>
                <w:rFonts w:hint="default" w:asciiTheme="minorEastAsia" w:hAnsiTheme="minorEastAsia" w:eastAsiaTheme="minorEastAsia" w:cstheme="minorEastAsia"/>
                <w:bCs/>
                <w:sz w:val="18"/>
                <w:szCs w:val="18"/>
              </w:rPr>
              <w:t>题目。</w:t>
            </w:r>
          </w:p>
          <w:p w14:paraId="0223D87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2.2</w:t>
            </w:r>
            <w:r>
              <w:rPr>
                <w:rFonts w:hint="default" w:asciiTheme="minorEastAsia" w:hAnsiTheme="minorEastAsia" w:eastAsiaTheme="minorEastAsia" w:cstheme="minorEastAsia"/>
                <w:bCs/>
                <w:sz w:val="18"/>
                <w:szCs w:val="18"/>
              </w:rPr>
              <w:t>基础理论与方法</w:t>
            </w:r>
          </w:p>
          <w:p w14:paraId="29458A4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园林设计的基础理论知识，如园林规划设计原理、园林植物配置、园林工程技术等。</w:t>
            </w:r>
          </w:p>
          <w:p w14:paraId="4C4945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c>
          <w:tcPr>
            <w:tcW w:w="2322" w:type="dxa"/>
            <w:vAlign w:val="center"/>
          </w:tcPr>
          <w:p w14:paraId="42F61744">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学生要求</w:t>
            </w:r>
            <w:r>
              <w:rPr>
                <w:rFonts w:hint="eastAsia" w:asciiTheme="minorEastAsia" w:hAnsiTheme="minorEastAsia" w:eastAsiaTheme="minorEastAsia" w:cstheme="minorEastAsia"/>
                <w:bCs/>
                <w:sz w:val="18"/>
                <w:szCs w:val="18"/>
                <w:lang w:eastAsia="zh-CN"/>
              </w:rPr>
              <w:t>：</w:t>
            </w:r>
          </w:p>
          <w:p w14:paraId="2B537E7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态度要求</w:t>
            </w:r>
          </w:p>
          <w:p w14:paraId="06CA37D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学生应高度重视毕业设计与毕业教育课程，树立严谨的治学态度和敬业精神，认真对待每一个教学环节。</w:t>
            </w:r>
          </w:p>
          <w:p w14:paraId="683D326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积极主动地参与课程学习和实践活动，按时完成各项学习任务和设计作业。</w:t>
            </w:r>
          </w:p>
          <w:p w14:paraId="092504F2">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知识与技能要求</w:t>
            </w:r>
          </w:p>
          <w:p w14:paraId="044D3BC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学生应系统复习和掌握园林技术专业的相关知识，包括园林设计、植物应用、工程技术等方面的知识。</w:t>
            </w:r>
          </w:p>
          <w:p w14:paraId="158131B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熟练掌握园林设计软件和绘图工具的使用，如AutoCAD、Photoshop、SketchUp等，能够独立完成园林设计方案和施工图的绘制。</w:t>
            </w:r>
          </w:p>
          <w:p w14:paraId="0C7A3E5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具备一定的实践操作能力，能够运用所学的园林施工技术和植物养护知识，解决实际项目中的问题。</w:t>
            </w:r>
          </w:p>
          <w:p w14:paraId="5958E8E1">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团队协作与沟通要求</w:t>
            </w:r>
          </w:p>
          <w:p w14:paraId="7400DCE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学生应积极参与团队协作，与小组成员密切配合，共同完成毕业设计任务。</w:t>
            </w:r>
          </w:p>
          <w:p w14:paraId="0460E43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具备良好的沟通能力，能够与指导教师和其他相关人员进行有效的沟通和交流，及时反馈设计进展和问题。</w:t>
            </w:r>
          </w:p>
          <w:p w14:paraId="2A3F36A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4.</w:t>
            </w:r>
            <w:r>
              <w:rPr>
                <w:rFonts w:hint="default" w:asciiTheme="minorEastAsia" w:hAnsiTheme="minorEastAsia" w:eastAsiaTheme="minorEastAsia" w:cstheme="minorEastAsia"/>
                <w:bCs/>
                <w:sz w:val="18"/>
                <w:szCs w:val="18"/>
              </w:rPr>
              <w:t>创新与问题解决要求</w:t>
            </w:r>
          </w:p>
          <w:p w14:paraId="6F05AF9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鼓励学生在毕业设计中提出新颖的设计理念和解决方案，培养创新能力和独立思考能力。</w:t>
            </w:r>
          </w:p>
          <w:p w14:paraId="38635BC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能够运用所学的知识和方法，分析和解决毕业设计中遇到的实际问题，提高解决复杂问题的能力。</w:t>
            </w:r>
          </w:p>
          <w:p w14:paraId="4F75D9D3">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教师要求</w:t>
            </w:r>
            <w:r>
              <w:rPr>
                <w:rFonts w:hint="eastAsia" w:asciiTheme="minorEastAsia" w:hAnsiTheme="minorEastAsia" w:eastAsiaTheme="minorEastAsia" w:cstheme="minorEastAsia"/>
                <w:bCs/>
                <w:sz w:val="18"/>
                <w:szCs w:val="18"/>
                <w:lang w:eastAsia="zh-CN"/>
              </w:rPr>
              <w:t>：</w:t>
            </w:r>
          </w:p>
          <w:p w14:paraId="549FFC5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教学能力要求</w:t>
            </w:r>
          </w:p>
          <w:p w14:paraId="27F8CC5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教师应具备扎实的专业知识和丰富的教学经验，熟悉园林行业的发展动态和最新技术。</w:t>
            </w:r>
          </w:p>
          <w:p w14:paraId="48AC86BE">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能够运用多种教学方法和手段，如讲授法、案例分析法、讨论法等，激发学生的学习兴趣和积极性。</w:t>
            </w:r>
          </w:p>
          <w:p w14:paraId="274E47E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具备良好的教学设计和组织能力，能够合理安排教学内容和教学进度，确保教学任务的顺利完成。</w:t>
            </w:r>
          </w:p>
          <w:p w14:paraId="3971D67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指导能力要求</w:t>
            </w:r>
          </w:p>
          <w:p w14:paraId="421D329B">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教师应根据学生的选题和设计进度，给予及时、有效的指导和帮助。</w:t>
            </w:r>
          </w:p>
          <w:p w14:paraId="4635A6E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能够对学生的设计方案进行准确的评价和分析，提出针对性的修改意见和建议。</w:t>
            </w:r>
          </w:p>
          <w:p w14:paraId="27C0D25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关注学生的学习情况和心理状态，及时解决学生在学习和设计过程中遇到的问题和困难。</w:t>
            </w:r>
          </w:p>
          <w:p w14:paraId="6D69B7A0">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3.</w:t>
            </w:r>
            <w:r>
              <w:rPr>
                <w:rFonts w:hint="default" w:asciiTheme="minorEastAsia" w:hAnsiTheme="minorEastAsia" w:eastAsiaTheme="minorEastAsia" w:cstheme="minorEastAsia"/>
                <w:bCs/>
                <w:sz w:val="18"/>
                <w:szCs w:val="18"/>
              </w:rPr>
              <w:t>团队管理要求</w:t>
            </w:r>
          </w:p>
          <w:p w14:paraId="63A057E7">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教师应组织和管理好毕业设计团队，明确团队成员的分工和职责，确保团队协作的高效性。</w:t>
            </w:r>
          </w:p>
          <w:p w14:paraId="699E7E5C">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default" w:asciiTheme="minorEastAsia" w:hAnsiTheme="minorEastAsia" w:eastAsiaTheme="minorEastAsia" w:cstheme="minorEastAsia"/>
                <w:bCs/>
                <w:sz w:val="18"/>
                <w:szCs w:val="18"/>
              </w:rPr>
              <w:t>定期组织团队会议和交流活动，促进团队成员之间的沟通和合作。</w:t>
            </w:r>
          </w:p>
          <w:p w14:paraId="214D2F96">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lang w:eastAsia="zh-CN"/>
              </w:rPr>
            </w:pPr>
            <w:r>
              <w:rPr>
                <w:rFonts w:hint="default" w:asciiTheme="minorEastAsia" w:hAnsiTheme="minorEastAsia" w:eastAsiaTheme="minorEastAsia" w:cstheme="minorEastAsia"/>
                <w:bCs/>
                <w:sz w:val="18"/>
                <w:szCs w:val="18"/>
              </w:rPr>
              <w:t>评价与反馈要求</w:t>
            </w:r>
            <w:r>
              <w:rPr>
                <w:rFonts w:hint="eastAsia" w:asciiTheme="minorEastAsia" w:hAnsiTheme="minorEastAsia" w:eastAsiaTheme="minorEastAsia" w:cstheme="minorEastAsia"/>
                <w:bCs/>
                <w:sz w:val="18"/>
                <w:szCs w:val="18"/>
                <w:lang w:eastAsia="zh-CN"/>
              </w:rPr>
              <w:t>：</w:t>
            </w:r>
          </w:p>
          <w:p w14:paraId="55E94398">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1.</w:t>
            </w:r>
            <w:r>
              <w:rPr>
                <w:rFonts w:hint="default" w:asciiTheme="minorEastAsia" w:hAnsiTheme="minorEastAsia" w:eastAsiaTheme="minorEastAsia" w:cstheme="minorEastAsia"/>
                <w:bCs/>
                <w:sz w:val="18"/>
                <w:szCs w:val="18"/>
              </w:rPr>
              <w:t>教师应建立科学合理的评价体系，对学生的毕业设计成果和学习表现进行全面、客观的评价。</w:t>
            </w:r>
          </w:p>
          <w:p w14:paraId="77D261AF">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2.</w:t>
            </w:r>
            <w:r>
              <w:rPr>
                <w:rFonts w:hint="default" w:asciiTheme="minorEastAsia" w:hAnsiTheme="minorEastAsia" w:eastAsiaTheme="minorEastAsia" w:cstheme="minorEastAsia"/>
                <w:bCs/>
                <w:sz w:val="18"/>
                <w:szCs w:val="18"/>
              </w:rPr>
              <w:t>及时向学生反馈评价结果和意见，帮助学生总结经验教训，提高设计水平和综合素质。</w:t>
            </w:r>
          </w:p>
          <w:p w14:paraId="22EE07D5">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Cs/>
                <w:sz w:val="18"/>
                <w:szCs w:val="18"/>
              </w:rPr>
            </w:pPr>
          </w:p>
        </w:tc>
      </w:tr>
    </w:tbl>
    <w:p w14:paraId="253DE201">
      <w:pPr>
        <w:pStyle w:val="2"/>
        <w:ind w:firstLine="482"/>
      </w:pPr>
      <w:r>
        <w:rPr>
          <w:rFonts w:hint="eastAsia"/>
        </w:rPr>
        <w:t>七、教学进程总体安排</w:t>
      </w:r>
      <w:bookmarkEnd w:id="17"/>
    </w:p>
    <w:p w14:paraId="48BDAA3E">
      <w:pPr>
        <w:pStyle w:val="3"/>
        <w:ind w:firstLine="422"/>
      </w:pPr>
      <w:bookmarkStart w:id="18" w:name="_Toc4025"/>
      <w:r>
        <w:rPr>
          <w:rFonts w:hint="eastAsia"/>
        </w:rPr>
        <w:t>（一）教学周数分学期分配表</w:t>
      </w:r>
      <w:bookmarkEnd w:id="18"/>
    </w:p>
    <w:p w14:paraId="78217ACB">
      <w:pPr>
        <w:adjustRightInd w:val="0"/>
        <w:snapToGrid w:val="0"/>
        <w:ind w:firstLine="0" w:firstLineChars="0"/>
        <w:jc w:val="center"/>
        <w:rPr>
          <w:rFonts w:ascii="宋体" w:hAnsi="宋体" w:cs="宋体"/>
          <w:b/>
          <w:bCs/>
          <w:szCs w:val="21"/>
        </w:rPr>
      </w:pPr>
      <w:r>
        <w:rPr>
          <w:rFonts w:hint="eastAsia" w:ascii="宋体" w:hAnsi="宋体" w:cs="宋体"/>
          <w:b/>
          <w:bCs/>
          <w:szCs w:val="21"/>
        </w:rPr>
        <w:t xml:space="preserve">                                                            单位：周</w:t>
      </w:r>
    </w:p>
    <w:tbl>
      <w:tblPr>
        <w:tblStyle w:val="13"/>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1"/>
        <w:gridCol w:w="1168"/>
        <w:gridCol w:w="1087"/>
        <w:gridCol w:w="1427"/>
        <w:gridCol w:w="1274"/>
        <w:gridCol w:w="567"/>
        <w:gridCol w:w="496"/>
        <w:gridCol w:w="571"/>
      </w:tblGrid>
      <w:tr w14:paraId="7E92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tcBorders>
              <w:tl2br w:val="single" w:color="auto" w:sz="4" w:space="0"/>
            </w:tcBorders>
            <w:shd w:val="clear" w:color="auto" w:fill="F2F2F2"/>
            <w:vAlign w:val="center"/>
          </w:tcPr>
          <w:p w14:paraId="4AA54CDD">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分类</w:t>
            </w:r>
          </w:p>
          <w:p w14:paraId="672C7367">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学期</w:t>
            </w:r>
          </w:p>
        </w:tc>
        <w:tc>
          <w:tcPr>
            <w:tcW w:w="663" w:type="pct"/>
            <w:shd w:val="clear" w:color="auto" w:fill="F2F2F2"/>
            <w:vAlign w:val="center"/>
          </w:tcPr>
          <w:p w14:paraId="5F056B20">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理实一体教学</w:t>
            </w:r>
          </w:p>
        </w:tc>
        <w:tc>
          <w:tcPr>
            <w:tcW w:w="639" w:type="pct"/>
            <w:shd w:val="clear" w:color="auto" w:fill="F2F2F2"/>
            <w:vAlign w:val="center"/>
          </w:tcPr>
          <w:p w14:paraId="42C8FE6C">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综合实践教学</w:t>
            </w:r>
          </w:p>
        </w:tc>
        <w:tc>
          <w:tcPr>
            <w:tcW w:w="595" w:type="pct"/>
            <w:shd w:val="clear" w:color="auto" w:fill="F2F2F2"/>
            <w:vAlign w:val="center"/>
          </w:tcPr>
          <w:p w14:paraId="19C57429">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入学教育与军训</w:t>
            </w:r>
          </w:p>
        </w:tc>
        <w:tc>
          <w:tcPr>
            <w:tcW w:w="781" w:type="pct"/>
            <w:shd w:val="clear" w:color="auto" w:fill="F2F2F2"/>
            <w:vAlign w:val="center"/>
          </w:tcPr>
          <w:p w14:paraId="3A240025">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顶岗实习</w:t>
            </w:r>
          </w:p>
        </w:tc>
        <w:tc>
          <w:tcPr>
            <w:tcW w:w="697" w:type="pct"/>
            <w:shd w:val="clear" w:color="auto" w:fill="F2F2F2"/>
            <w:vAlign w:val="center"/>
          </w:tcPr>
          <w:p w14:paraId="645241C9">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毕业设计与毕业教育</w:t>
            </w:r>
          </w:p>
        </w:tc>
        <w:tc>
          <w:tcPr>
            <w:tcW w:w="311" w:type="pct"/>
            <w:shd w:val="clear" w:color="auto" w:fill="F2F2F2"/>
            <w:vAlign w:val="center"/>
          </w:tcPr>
          <w:p w14:paraId="7D5680EF">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考试</w:t>
            </w:r>
          </w:p>
        </w:tc>
        <w:tc>
          <w:tcPr>
            <w:tcW w:w="272" w:type="pct"/>
            <w:shd w:val="clear" w:color="auto" w:fill="F2F2F2"/>
            <w:vAlign w:val="center"/>
          </w:tcPr>
          <w:p w14:paraId="292E2034">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机动</w:t>
            </w:r>
          </w:p>
        </w:tc>
        <w:tc>
          <w:tcPr>
            <w:tcW w:w="313" w:type="pct"/>
            <w:shd w:val="clear" w:color="auto" w:fill="F2F2F2"/>
            <w:vAlign w:val="center"/>
          </w:tcPr>
          <w:p w14:paraId="2A3655DA">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合计</w:t>
            </w:r>
          </w:p>
        </w:tc>
      </w:tr>
      <w:tr w14:paraId="4D9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70C7A77">
            <w:pPr>
              <w:pStyle w:val="7"/>
              <w:spacing w:after="0"/>
              <w:ind w:firstLine="360"/>
              <w:jc w:val="center"/>
              <w:rPr>
                <w:rFonts w:ascii="宋体" w:hAnsi="宋体" w:cs="宋体"/>
                <w:sz w:val="18"/>
                <w:szCs w:val="18"/>
              </w:rPr>
            </w:pPr>
            <w:r>
              <w:rPr>
                <w:rFonts w:hint="eastAsia" w:ascii="宋体" w:hAnsi="宋体" w:cs="宋体"/>
                <w:sz w:val="18"/>
                <w:szCs w:val="18"/>
              </w:rPr>
              <w:t>第一学期</w:t>
            </w:r>
          </w:p>
        </w:tc>
        <w:tc>
          <w:tcPr>
            <w:tcW w:w="663" w:type="pct"/>
            <w:vAlign w:val="center"/>
          </w:tcPr>
          <w:p w14:paraId="0C202082">
            <w:pPr>
              <w:pStyle w:val="7"/>
              <w:spacing w:after="0"/>
              <w:ind w:firstLine="0" w:firstLineChars="0"/>
              <w:jc w:val="center"/>
              <w:rPr>
                <w:rFonts w:ascii="宋体" w:hAnsi="宋体" w:cs="宋体"/>
                <w:sz w:val="18"/>
                <w:szCs w:val="18"/>
              </w:rPr>
            </w:pPr>
            <w:r>
              <w:rPr>
                <w:rFonts w:hint="eastAsia" w:ascii="宋体" w:hAnsi="宋体" w:cs="宋体"/>
                <w:sz w:val="18"/>
                <w:szCs w:val="18"/>
              </w:rPr>
              <w:t>16</w:t>
            </w:r>
          </w:p>
        </w:tc>
        <w:tc>
          <w:tcPr>
            <w:tcW w:w="639" w:type="pct"/>
            <w:vAlign w:val="center"/>
          </w:tcPr>
          <w:p w14:paraId="6AF08FB5">
            <w:pPr>
              <w:pStyle w:val="7"/>
              <w:spacing w:after="0"/>
              <w:ind w:firstLine="0" w:firstLineChars="0"/>
              <w:jc w:val="center"/>
              <w:rPr>
                <w:rFonts w:ascii="宋体" w:hAnsi="宋体" w:cs="宋体"/>
                <w:sz w:val="18"/>
                <w:szCs w:val="18"/>
              </w:rPr>
            </w:pPr>
          </w:p>
        </w:tc>
        <w:tc>
          <w:tcPr>
            <w:tcW w:w="595" w:type="pct"/>
            <w:vAlign w:val="center"/>
          </w:tcPr>
          <w:p w14:paraId="6941F870">
            <w:pPr>
              <w:pStyle w:val="7"/>
              <w:spacing w:after="0"/>
              <w:ind w:firstLine="0" w:firstLineChars="0"/>
              <w:jc w:val="center"/>
              <w:rPr>
                <w:rFonts w:ascii="宋体" w:hAnsi="宋体" w:cs="宋体"/>
                <w:sz w:val="18"/>
                <w:szCs w:val="18"/>
              </w:rPr>
            </w:pPr>
            <w:r>
              <w:rPr>
                <w:rFonts w:hint="eastAsia" w:ascii="宋体" w:hAnsi="宋体" w:cs="宋体"/>
                <w:sz w:val="18"/>
                <w:szCs w:val="18"/>
              </w:rPr>
              <w:t>3</w:t>
            </w:r>
          </w:p>
        </w:tc>
        <w:tc>
          <w:tcPr>
            <w:tcW w:w="781" w:type="pct"/>
            <w:vAlign w:val="center"/>
          </w:tcPr>
          <w:p w14:paraId="6837A32E">
            <w:pPr>
              <w:pStyle w:val="7"/>
              <w:spacing w:after="0"/>
              <w:ind w:firstLine="0" w:firstLineChars="0"/>
              <w:jc w:val="center"/>
              <w:rPr>
                <w:rFonts w:ascii="宋体" w:hAnsi="宋体" w:cs="宋体"/>
                <w:sz w:val="18"/>
                <w:szCs w:val="18"/>
              </w:rPr>
            </w:pPr>
          </w:p>
        </w:tc>
        <w:tc>
          <w:tcPr>
            <w:tcW w:w="697" w:type="pct"/>
            <w:vAlign w:val="center"/>
          </w:tcPr>
          <w:p w14:paraId="55CBEF16">
            <w:pPr>
              <w:pStyle w:val="7"/>
              <w:spacing w:after="0"/>
              <w:ind w:firstLine="0" w:firstLineChars="0"/>
              <w:jc w:val="center"/>
              <w:rPr>
                <w:rFonts w:ascii="宋体" w:hAnsi="宋体" w:cs="宋体"/>
                <w:sz w:val="18"/>
                <w:szCs w:val="18"/>
              </w:rPr>
            </w:pPr>
          </w:p>
        </w:tc>
        <w:tc>
          <w:tcPr>
            <w:tcW w:w="311" w:type="pct"/>
            <w:vAlign w:val="center"/>
          </w:tcPr>
          <w:p w14:paraId="0BBD8900">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500EEB13">
            <w:pPr>
              <w:pStyle w:val="7"/>
              <w:spacing w:after="0"/>
              <w:ind w:firstLine="0" w:firstLineChars="0"/>
              <w:jc w:val="center"/>
              <w:rPr>
                <w:rFonts w:ascii="宋体" w:hAnsi="宋体" w:cs="宋体"/>
                <w:sz w:val="18"/>
                <w:szCs w:val="18"/>
              </w:rPr>
            </w:pPr>
            <w:r>
              <w:rPr>
                <w:rFonts w:hint="eastAsia" w:ascii="宋体" w:hAnsi="宋体" w:cs="宋体"/>
                <w:sz w:val="18"/>
                <w:szCs w:val="18"/>
              </w:rPr>
              <w:t>0</w:t>
            </w:r>
          </w:p>
        </w:tc>
        <w:tc>
          <w:tcPr>
            <w:tcW w:w="313" w:type="pct"/>
            <w:vAlign w:val="center"/>
          </w:tcPr>
          <w:p w14:paraId="044A27DD">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7543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07629BC3">
            <w:pPr>
              <w:pStyle w:val="7"/>
              <w:spacing w:after="0"/>
              <w:ind w:firstLine="360"/>
              <w:jc w:val="center"/>
              <w:rPr>
                <w:rFonts w:ascii="宋体" w:hAnsi="宋体" w:cs="宋体"/>
                <w:sz w:val="18"/>
                <w:szCs w:val="18"/>
              </w:rPr>
            </w:pPr>
            <w:r>
              <w:rPr>
                <w:rFonts w:hint="eastAsia" w:ascii="宋体" w:hAnsi="宋体" w:cs="宋体"/>
                <w:sz w:val="18"/>
                <w:szCs w:val="18"/>
              </w:rPr>
              <w:t>第二学期</w:t>
            </w:r>
          </w:p>
        </w:tc>
        <w:tc>
          <w:tcPr>
            <w:tcW w:w="663" w:type="pct"/>
            <w:vAlign w:val="center"/>
          </w:tcPr>
          <w:p w14:paraId="71441FCE">
            <w:pPr>
              <w:pStyle w:val="7"/>
              <w:spacing w:after="0"/>
              <w:ind w:firstLine="0" w:firstLineChars="0"/>
              <w:jc w:val="center"/>
              <w:rPr>
                <w:rFonts w:ascii="宋体" w:hAnsi="宋体" w:cs="宋体"/>
                <w:sz w:val="18"/>
                <w:szCs w:val="18"/>
              </w:rPr>
            </w:pPr>
            <w:r>
              <w:rPr>
                <w:rFonts w:hint="eastAsia" w:ascii="宋体" w:hAnsi="宋体" w:cs="宋体"/>
                <w:sz w:val="18"/>
                <w:szCs w:val="18"/>
              </w:rPr>
              <w:t>18</w:t>
            </w:r>
          </w:p>
        </w:tc>
        <w:tc>
          <w:tcPr>
            <w:tcW w:w="639" w:type="pct"/>
            <w:vAlign w:val="center"/>
          </w:tcPr>
          <w:p w14:paraId="0BE080D2">
            <w:pPr>
              <w:pStyle w:val="7"/>
              <w:spacing w:after="0"/>
              <w:ind w:firstLine="0" w:firstLineChars="0"/>
              <w:jc w:val="center"/>
              <w:rPr>
                <w:rFonts w:ascii="宋体" w:hAnsi="宋体" w:cs="宋体"/>
                <w:sz w:val="18"/>
                <w:szCs w:val="18"/>
              </w:rPr>
            </w:pPr>
          </w:p>
        </w:tc>
        <w:tc>
          <w:tcPr>
            <w:tcW w:w="595" w:type="pct"/>
            <w:vAlign w:val="center"/>
          </w:tcPr>
          <w:p w14:paraId="3506EE2E">
            <w:pPr>
              <w:pStyle w:val="7"/>
              <w:spacing w:after="0"/>
              <w:ind w:firstLine="0" w:firstLineChars="0"/>
              <w:jc w:val="center"/>
              <w:rPr>
                <w:rFonts w:ascii="宋体" w:hAnsi="宋体" w:cs="宋体"/>
                <w:sz w:val="18"/>
                <w:szCs w:val="18"/>
              </w:rPr>
            </w:pPr>
          </w:p>
        </w:tc>
        <w:tc>
          <w:tcPr>
            <w:tcW w:w="781" w:type="pct"/>
            <w:vAlign w:val="center"/>
          </w:tcPr>
          <w:p w14:paraId="02D6BEC5">
            <w:pPr>
              <w:pStyle w:val="7"/>
              <w:spacing w:after="0"/>
              <w:ind w:firstLine="0" w:firstLineChars="0"/>
              <w:jc w:val="center"/>
              <w:rPr>
                <w:rFonts w:ascii="宋体" w:hAnsi="宋体" w:cs="宋体"/>
                <w:sz w:val="18"/>
                <w:szCs w:val="18"/>
              </w:rPr>
            </w:pPr>
          </w:p>
        </w:tc>
        <w:tc>
          <w:tcPr>
            <w:tcW w:w="697" w:type="pct"/>
            <w:vAlign w:val="center"/>
          </w:tcPr>
          <w:p w14:paraId="1213B3F8">
            <w:pPr>
              <w:pStyle w:val="7"/>
              <w:spacing w:after="0"/>
              <w:ind w:firstLine="0" w:firstLineChars="0"/>
              <w:jc w:val="center"/>
              <w:rPr>
                <w:rFonts w:ascii="宋体" w:hAnsi="宋体" w:cs="宋体"/>
                <w:sz w:val="18"/>
                <w:szCs w:val="18"/>
              </w:rPr>
            </w:pPr>
          </w:p>
        </w:tc>
        <w:tc>
          <w:tcPr>
            <w:tcW w:w="311" w:type="pct"/>
            <w:vAlign w:val="center"/>
          </w:tcPr>
          <w:p w14:paraId="1C8E2353">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48D7BCEA">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313" w:type="pct"/>
            <w:vAlign w:val="center"/>
          </w:tcPr>
          <w:p w14:paraId="70819F4E">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18F7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497B7AB8">
            <w:pPr>
              <w:pStyle w:val="7"/>
              <w:spacing w:after="0"/>
              <w:ind w:firstLine="360"/>
              <w:jc w:val="center"/>
              <w:rPr>
                <w:rFonts w:ascii="宋体" w:hAnsi="宋体" w:cs="宋体"/>
                <w:sz w:val="18"/>
                <w:szCs w:val="18"/>
              </w:rPr>
            </w:pPr>
            <w:r>
              <w:rPr>
                <w:rFonts w:hint="eastAsia" w:ascii="宋体" w:hAnsi="宋体" w:cs="宋体"/>
                <w:sz w:val="18"/>
                <w:szCs w:val="18"/>
              </w:rPr>
              <w:t>第三学期</w:t>
            </w:r>
          </w:p>
        </w:tc>
        <w:tc>
          <w:tcPr>
            <w:tcW w:w="663" w:type="pct"/>
            <w:vAlign w:val="center"/>
          </w:tcPr>
          <w:p w14:paraId="204D9C14">
            <w:pPr>
              <w:pStyle w:val="7"/>
              <w:spacing w:after="0"/>
              <w:ind w:firstLine="0" w:firstLineChars="0"/>
              <w:jc w:val="center"/>
              <w:rPr>
                <w:rFonts w:ascii="宋体" w:hAnsi="宋体" w:cs="宋体"/>
                <w:sz w:val="18"/>
                <w:szCs w:val="18"/>
              </w:rPr>
            </w:pPr>
            <w:r>
              <w:rPr>
                <w:rFonts w:hint="eastAsia" w:ascii="宋体" w:hAnsi="宋体" w:cs="宋体"/>
                <w:sz w:val="18"/>
                <w:szCs w:val="18"/>
              </w:rPr>
              <w:t>18</w:t>
            </w:r>
          </w:p>
        </w:tc>
        <w:tc>
          <w:tcPr>
            <w:tcW w:w="639" w:type="pct"/>
            <w:vAlign w:val="center"/>
          </w:tcPr>
          <w:p w14:paraId="2E0B725B">
            <w:pPr>
              <w:pStyle w:val="7"/>
              <w:spacing w:after="0"/>
              <w:ind w:firstLine="0" w:firstLineChars="0"/>
              <w:jc w:val="center"/>
              <w:rPr>
                <w:rFonts w:ascii="宋体" w:hAnsi="宋体" w:cs="宋体"/>
                <w:sz w:val="18"/>
                <w:szCs w:val="18"/>
              </w:rPr>
            </w:pPr>
          </w:p>
        </w:tc>
        <w:tc>
          <w:tcPr>
            <w:tcW w:w="595" w:type="pct"/>
            <w:vAlign w:val="center"/>
          </w:tcPr>
          <w:p w14:paraId="631321F7">
            <w:pPr>
              <w:pStyle w:val="7"/>
              <w:spacing w:after="0"/>
              <w:ind w:firstLine="0" w:firstLineChars="0"/>
              <w:jc w:val="center"/>
              <w:rPr>
                <w:rFonts w:ascii="宋体" w:hAnsi="宋体" w:cs="宋体"/>
                <w:sz w:val="18"/>
                <w:szCs w:val="18"/>
              </w:rPr>
            </w:pPr>
          </w:p>
        </w:tc>
        <w:tc>
          <w:tcPr>
            <w:tcW w:w="781" w:type="pct"/>
            <w:vAlign w:val="center"/>
          </w:tcPr>
          <w:p w14:paraId="7ED0A89D">
            <w:pPr>
              <w:pStyle w:val="7"/>
              <w:spacing w:after="0"/>
              <w:ind w:firstLine="0" w:firstLineChars="0"/>
              <w:jc w:val="center"/>
              <w:rPr>
                <w:rFonts w:ascii="宋体" w:hAnsi="宋体" w:cs="宋体"/>
                <w:sz w:val="18"/>
                <w:szCs w:val="18"/>
              </w:rPr>
            </w:pPr>
          </w:p>
        </w:tc>
        <w:tc>
          <w:tcPr>
            <w:tcW w:w="697" w:type="pct"/>
            <w:vAlign w:val="center"/>
          </w:tcPr>
          <w:p w14:paraId="214AA05A">
            <w:pPr>
              <w:pStyle w:val="7"/>
              <w:spacing w:after="0"/>
              <w:ind w:firstLine="0" w:firstLineChars="0"/>
              <w:jc w:val="center"/>
              <w:rPr>
                <w:rFonts w:ascii="宋体" w:hAnsi="宋体" w:cs="宋体"/>
                <w:sz w:val="18"/>
                <w:szCs w:val="18"/>
              </w:rPr>
            </w:pPr>
          </w:p>
        </w:tc>
        <w:tc>
          <w:tcPr>
            <w:tcW w:w="311" w:type="pct"/>
            <w:vAlign w:val="center"/>
          </w:tcPr>
          <w:p w14:paraId="5F4032F2">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1B9FDB4C">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313" w:type="pct"/>
            <w:vAlign w:val="center"/>
          </w:tcPr>
          <w:p w14:paraId="2A38FBB9">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32EC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pct"/>
            <w:vAlign w:val="center"/>
          </w:tcPr>
          <w:p w14:paraId="5819024F">
            <w:pPr>
              <w:pStyle w:val="7"/>
              <w:spacing w:after="0"/>
              <w:ind w:firstLine="360"/>
              <w:jc w:val="center"/>
              <w:rPr>
                <w:rFonts w:ascii="宋体" w:hAnsi="宋体" w:cs="宋体"/>
                <w:sz w:val="18"/>
                <w:szCs w:val="18"/>
              </w:rPr>
            </w:pPr>
            <w:r>
              <w:rPr>
                <w:rFonts w:hint="eastAsia" w:ascii="宋体" w:hAnsi="宋体" w:cs="宋体"/>
                <w:sz w:val="18"/>
                <w:szCs w:val="18"/>
              </w:rPr>
              <w:t>第四学期</w:t>
            </w:r>
          </w:p>
        </w:tc>
        <w:tc>
          <w:tcPr>
            <w:tcW w:w="663" w:type="pct"/>
            <w:vAlign w:val="center"/>
          </w:tcPr>
          <w:p w14:paraId="033604F8">
            <w:pPr>
              <w:pStyle w:val="7"/>
              <w:spacing w:after="0"/>
              <w:ind w:firstLine="0" w:firstLineChars="0"/>
              <w:jc w:val="center"/>
              <w:rPr>
                <w:rFonts w:ascii="宋体" w:hAnsi="宋体" w:cs="宋体"/>
                <w:sz w:val="18"/>
                <w:szCs w:val="18"/>
              </w:rPr>
            </w:pPr>
            <w:r>
              <w:rPr>
                <w:rFonts w:hint="eastAsia" w:ascii="宋体" w:hAnsi="宋体" w:cs="宋体"/>
                <w:sz w:val="18"/>
                <w:szCs w:val="18"/>
              </w:rPr>
              <w:t>17</w:t>
            </w:r>
          </w:p>
        </w:tc>
        <w:tc>
          <w:tcPr>
            <w:tcW w:w="639" w:type="pct"/>
            <w:vAlign w:val="center"/>
          </w:tcPr>
          <w:p w14:paraId="46205A1A">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595" w:type="pct"/>
            <w:vAlign w:val="center"/>
          </w:tcPr>
          <w:p w14:paraId="68B96BA3">
            <w:pPr>
              <w:pStyle w:val="7"/>
              <w:spacing w:after="0"/>
              <w:ind w:firstLine="0" w:firstLineChars="0"/>
              <w:jc w:val="center"/>
              <w:rPr>
                <w:rFonts w:ascii="宋体" w:hAnsi="宋体" w:cs="宋体"/>
                <w:sz w:val="18"/>
                <w:szCs w:val="18"/>
              </w:rPr>
            </w:pPr>
          </w:p>
        </w:tc>
        <w:tc>
          <w:tcPr>
            <w:tcW w:w="781" w:type="pct"/>
            <w:vAlign w:val="center"/>
          </w:tcPr>
          <w:p w14:paraId="7807A34C">
            <w:pPr>
              <w:pStyle w:val="7"/>
              <w:spacing w:after="0"/>
              <w:ind w:firstLine="0" w:firstLineChars="0"/>
              <w:jc w:val="center"/>
              <w:rPr>
                <w:rFonts w:ascii="宋体" w:hAnsi="宋体" w:cs="宋体"/>
                <w:sz w:val="18"/>
                <w:szCs w:val="18"/>
              </w:rPr>
            </w:pPr>
          </w:p>
        </w:tc>
        <w:tc>
          <w:tcPr>
            <w:tcW w:w="697" w:type="pct"/>
            <w:vAlign w:val="center"/>
          </w:tcPr>
          <w:p w14:paraId="362A6206">
            <w:pPr>
              <w:pStyle w:val="7"/>
              <w:spacing w:after="0"/>
              <w:ind w:firstLine="0" w:firstLineChars="0"/>
              <w:jc w:val="center"/>
              <w:rPr>
                <w:rFonts w:ascii="宋体" w:hAnsi="宋体" w:cs="宋体"/>
                <w:sz w:val="18"/>
                <w:szCs w:val="18"/>
              </w:rPr>
            </w:pPr>
          </w:p>
        </w:tc>
        <w:tc>
          <w:tcPr>
            <w:tcW w:w="311" w:type="pct"/>
            <w:vAlign w:val="center"/>
          </w:tcPr>
          <w:p w14:paraId="7F7964D3">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2A240427">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313" w:type="pct"/>
            <w:vAlign w:val="center"/>
          </w:tcPr>
          <w:p w14:paraId="2C9B031A">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43C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7D8C10E4">
            <w:pPr>
              <w:pStyle w:val="7"/>
              <w:spacing w:after="0"/>
              <w:ind w:firstLine="360"/>
              <w:jc w:val="center"/>
              <w:rPr>
                <w:rFonts w:ascii="宋体" w:hAnsi="宋体" w:cs="宋体"/>
                <w:sz w:val="18"/>
                <w:szCs w:val="18"/>
              </w:rPr>
            </w:pPr>
            <w:r>
              <w:rPr>
                <w:rFonts w:hint="eastAsia" w:ascii="宋体" w:hAnsi="宋体" w:cs="宋体"/>
                <w:sz w:val="18"/>
                <w:szCs w:val="18"/>
              </w:rPr>
              <w:t>第五学期</w:t>
            </w:r>
          </w:p>
        </w:tc>
        <w:tc>
          <w:tcPr>
            <w:tcW w:w="663" w:type="pct"/>
            <w:vAlign w:val="center"/>
          </w:tcPr>
          <w:p w14:paraId="058335C4">
            <w:pPr>
              <w:pStyle w:val="7"/>
              <w:spacing w:after="0"/>
              <w:ind w:firstLine="0" w:firstLineChars="0"/>
              <w:jc w:val="center"/>
              <w:rPr>
                <w:rFonts w:ascii="宋体" w:hAnsi="宋体" w:cs="宋体"/>
                <w:sz w:val="18"/>
                <w:szCs w:val="18"/>
              </w:rPr>
            </w:pPr>
          </w:p>
        </w:tc>
        <w:tc>
          <w:tcPr>
            <w:tcW w:w="639" w:type="pct"/>
            <w:vAlign w:val="center"/>
          </w:tcPr>
          <w:p w14:paraId="3DA86DE5">
            <w:pPr>
              <w:pStyle w:val="7"/>
              <w:spacing w:after="0"/>
              <w:ind w:firstLine="0" w:firstLineChars="0"/>
              <w:jc w:val="center"/>
              <w:rPr>
                <w:rFonts w:ascii="宋体" w:hAnsi="宋体" w:cs="宋体"/>
                <w:sz w:val="18"/>
                <w:szCs w:val="18"/>
              </w:rPr>
            </w:pPr>
          </w:p>
        </w:tc>
        <w:tc>
          <w:tcPr>
            <w:tcW w:w="595" w:type="pct"/>
            <w:vAlign w:val="center"/>
          </w:tcPr>
          <w:p w14:paraId="0FB2100B">
            <w:pPr>
              <w:pStyle w:val="7"/>
              <w:spacing w:after="0"/>
              <w:ind w:firstLine="0" w:firstLineChars="0"/>
              <w:jc w:val="center"/>
              <w:rPr>
                <w:rFonts w:ascii="宋体" w:hAnsi="宋体" w:cs="宋体"/>
                <w:sz w:val="18"/>
                <w:szCs w:val="18"/>
              </w:rPr>
            </w:pPr>
          </w:p>
        </w:tc>
        <w:tc>
          <w:tcPr>
            <w:tcW w:w="781" w:type="pct"/>
            <w:vAlign w:val="center"/>
          </w:tcPr>
          <w:p w14:paraId="13A54F7F">
            <w:pPr>
              <w:pStyle w:val="7"/>
              <w:spacing w:after="0"/>
              <w:ind w:firstLine="0" w:firstLineChars="0"/>
              <w:jc w:val="center"/>
              <w:rPr>
                <w:rFonts w:ascii="宋体" w:hAnsi="宋体" w:cs="宋体"/>
                <w:sz w:val="18"/>
                <w:szCs w:val="18"/>
              </w:rPr>
            </w:pPr>
            <w:r>
              <w:rPr>
                <w:rFonts w:hint="eastAsia" w:ascii="宋体" w:hAnsi="宋体" w:cs="宋体"/>
                <w:sz w:val="18"/>
                <w:szCs w:val="18"/>
              </w:rPr>
              <w:t>18</w:t>
            </w:r>
          </w:p>
        </w:tc>
        <w:tc>
          <w:tcPr>
            <w:tcW w:w="697" w:type="pct"/>
            <w:vAlign w:val="center"/>
          </w:tcPr>
          <w:p w14:paraId="7033DE79">
            <w:pPr>
              <w:pStyle w:val="7"/>
              <w:spacing w:after="0"/>
              <w:ind w:firstLine="0" w:firstLineChars="0"/>
              <w:jc w:val="center"/>
              <w:rPr>
                <w:rFonts w:ascii="宋体" w:hAnsi="宋体" w:cs="宋体"/>
                <w:sz w:val="18"/>
                <w:szCs w:val="18"/>
              </w:rPr>
            </w:pPr>
          </w:p>
        </w:tc>
        <w:tc>
          <w:tcPr>
            <w:tcW w:w="311" w:type="pct"/>
            <w:vAlign w:val="center"/>
          </w:tcPr>
          <w:p w14:paraId="31AF5464">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400A8CCB">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313" w:type="pct"/>
            <w:vAlign w:val="center"/>
          </w:tcPr>
          <w:p w14:paraId="4A8C0465">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2DA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52BB7730">
            <w:pPr>
              <w:pStyle w:val="7"/>
              <w:spacing w:after="0"/>
              <w:ind w:firstLine="360"/>
              <w:jc w:val="center"/>
              <w:rPr>
                <w:rFonts w:ascii="宋体" w:hAnsi="宋体" w:cs="宋体"/>
                <w:sz w:val="18"/>
                <w:szCs w:val="18"/>
              </w:rPr>
            </w:pPr>
            <w:r>
              <w:rPr>
                <w:rFonts w:hint="eastAsia" w:ascii="宋体" w:hAnsi="宋体" w:cs="宋体"/>
                <w:sz w:val="18"/>
                <w:szCs w:val="18"/>
              </w:rPr>
              <w:t>第六学期</w:t>
            </w:r>
          </w:p>
        </w:tc>
        <w:tc>
          <w:tcPr>
            <w:tcW w:w="663" w:type="pct"/>
            <w:vAlign w:val="center"/>
          </w:tcPr>
          <w:p w14:paraId="0CD8AD0D">
            <w:pPr>
              <w:pStyle w:val="7"/>
              <w:spacing w:after="0"/>
              <w:ind w:firstLine="0" w:firstLineChars="0"/>
              <w:jc w:val="center"/>
              <w:rPr>
                <w:rFonts w:ascii="宋体" w:hAnsi="宋体" w:cs="宋体"/>
                <w:sz w:val="18"/>
                <w:szCs w:val="18"/>
              </w:rPr>
            </w:pPr>
          </w:p>
        </w:tc>
        <w:tc>
          <w:tcPr>
            <w:tcW w:w="639" w:type="pct"/>
            <w:vAlign w:val="center"/>
          </w:tcPr>
          <w:p w14:paraId="04E1675D">
            <w:pPr>
              <w:pStyle w:val="7"/>
              <w:spacing w:after="0"/>
              <w:ind w:firstLine="0" w:firstLineChars="0"/>
              <w:jc w:val="center"/>
              <w:rPr>
                <w:rFonts w:ascii="宋体" w:hAnsi="宋体" w:cs="宋体"/>
                <w:sz w:val="18"/>
                <w:szCs w:val="18"/>
              </w:rPr>
            </w:pPr>
          </w:p>
        </w:tc>
        <w:tc>
          <w:tcPr>
            <w:tcW w:w="595" w:type="pct"/>
            <w:vAlign w:val="center"/>
          </w:tcPr>
          <w:p w14:paraId="23DEBBA3">
            <w:pPr>
              <w:pStyle w:val="7"/>
              <w:spacing w:after="0"/>
              <w:ind w:firstLine="0" w:firstLineChars="0"/>
              <w:jc w:val="center"/>
              <w:rPr>
                <w:rFonts w:ascii="宋体" w:hAnsi="宋体" w:cs="宋体"/>
                <w:sz w:val="18"/>
                <w:szCs w:val="18"/>
              </w:rPr>
            </w:pPr>
          </w:p>
        </w:tc>
        <w:tc>
          <w:tcPr>
            <w:tcW w:w="781" w:type="pct"/>
            <w:vAlign w:val="center"/>
          </w:tcPr>
          <w:p w14:paraId="5E1FE956">
            <w:pPr>
              <w:pStyle w:val="7"/>
              <w:spacing w:after="0"/>
              <w:ind w:firstLine="0" w:firstLineChars="0"/>
              <w:jc w:val="center"/>
              <w:rPr>
                <w:rFonts w:ascii="宋体" w:hAnsi="宋体" w:cs="宋体"/>
                <w:sz w:val="18"/>
                <w:szCs w:val="18"/>
              </w:rPr>
            </w:pPr>
            <w:r>
              <w:rPr>
                <w:rFonts w:hint="eastAsia" w:ascii="宋体" w:hAnsi="宋体" w:cs="宋体"/>
                <w:sz w:val="18"/>
                <w:szCs w:val="18"/>
              </w:rPr>
              <w:t>8</w:t>
            </w:r>
          </w:p>
        </w:tc>
        <w:tc>
          <w:tcPr>
            <w:tcW w:w="697" w:type="pct"/>
            <w:vAlign w:val="center"/>
          </w:tcPr>
          <w:p w14:paraId="0815904C">
            <w:pPr>
              <w:pStyle w:val="7"/>
              <w:spacing w:after="0"/>
              <w:ind w:firstLine="0" w:firstLineChars="0"/>
              <w:jc w:val="center"/>
              <w:rPr>
                <w:rFonts w:ascii="宋体" w:hAnsi="宋体" w:cs="宋体"/>
                <w:sz w:val="18"/>
                <w:szCs w:val="18"/>
              </w:rPr>
            </w:pPr>
            <w:r>
              <w:rPr>
                <w:rFonts w:hint="eastAsia" w:ascii="宋体" w:hAnsi="宋体" w:cs="宋体"/>
                <w:sz w:val="18"/>
                <w:szCs w:val="18"/>
              </w:rPr>
              <w:t>10</w:t>
            </w:r>
          </w:p>
        </w:tc>
        <w:tc>
          <w:tcPr>
            <w:tcW w:w="311" w:type="pct"/>
            <w:vAlign w:val="center"/>
          </w:tcPr>
          <w:p w14:paraId="398A1E92">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72" w:type="pct"/>
            <w:vAlign w:val="center"/>
          </w:tcPr>
          <w:p w14:paraId="2D144672">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313" w:type="pct"/>
            <w:vAlign w:val="center"/>
          </w:tcPr>
          <w:p w14:paraId="750CA60F">
            <w:pPr>
              <w:pStyle w:val="7"/>
              <w:spacing w:after="0"/>
              <w:ind w:firstLine="0" w:firstLineChars="0"/>
              <w:jc w:val="center"/>
              <w:rPr>
                <w:rFonts w:ascii="宋体" w:hAnsi="宋体" w:cs="宋体"/>
                <w:sz w:val="18"/>
                <w:szCs w:val="18"/>
              </w:rPr>
            </w:pPr>
            <w:r>
              <w:rPr>
                <w:rFonts w:hint="eastAsia" w:ascii="宋体" w:hAnsi="宋体" w:cs="宋体"/>
                <w:sz w:val="18"/>
                <w:szCs w:val="18"/>
              </w:rPr>
              <w:t>20</w:t>
            </w:r>
          </w:p>
        </w:tc>
      </w:tr>
      <w:tr w14:paraId="67DE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4" w:type="pct"/>
            <w:vAlign w:val="center"/>
          </w:tcPr>
          <w:p w14:paraId="23377A98">
            <w:pPr>
              <w:pStyle w:val="7"/>
              <w:spacing w:after="0"/>
              <w:ind w:firstLine="360"/>
              <w:jc w:val="center"/>
              <w:rPr>
                <w:rFonts w:ascii="宋体" w:hAnsi="宋体" w:cs="宋体"/>
                <w:sz w:val="18"/>
                <w:szCs w:val="18"/>
              </w:rPr>
            </w:pPr>
            <w:r>
              <w:rPr>
                <w:rFonts w:hint="eastAsia" w:ascii="宋体" w:hAnsi="宋体" w:cs="宋体"/>
                <w:sz w:val="18"/>
                <w:szCs w:val="18"/>
              </w:rPr>
              <w:t>总计</w:t>
            </w:r>
          </w:p>
        </w:tc>
        <w:tc>
          <w:tcPr>
            <w:tcW w:w="663" w:type="pct"/>
            <w:vAlign w:val="center"/>
          </w:tcPr>
          <w:p w14:paraId="1887729E">
            <w:pPr>
              <w:pStyle w:val="7"/>
              <w:spacing w:after="0"/>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69</w:t>
            </w:r>
          </w:p>
        </w:tc>
        <w:tc>
          <w:tcPr>
            <w:tcW w:w="639" w:type="pct"/>
            <w:vAlign w:val="center"/>
          </w:tcPr>
          <w:p w14:paraId="1C1A4E70">
            <w:pPr>
              <w:pStyle w:val="7"/>
              <w:spacing w:after="0"/>
              <w:ind w:firstLine="0" w:firstLineChars="0"/>
              <w:jc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595" w:type="pct"/>
            <w:vAlign w:val="center"/>
          </w:tcPr>
          <w:p w14:paraId="6FDE581A">
            <w:pPr>
              <w:pStyle w:val="7"/>
              <w:spacing w:after="0"/>
              <w:ind w:firstLine="0" w:firstLineChars="0"/>
              <w:jc w:val="center"/>
              <w:rPr>
                <w:rFonts w:ascii="宋体" w:hAnsi="宋体" w:cs="宋体"/>
                <w:sz w:val="18"/>
                <w:szCs w:val="18"/>
              </w:rPr>
            </w:pPr>
            <w:r>
              <w:rPr>
                <w:rFonts w:hint="eastAsia" w:ascii="宋体" w:hAnsi="宋体" w:cs="宋体"/>
                <w:sz w:val="18"/>
                <w:szCs w:val="18"/>
              </w:rPr>
              <w:t>3</w:t>
            </w:r>
          </w:p>
        </w:tc>
        <w:tc>
          <w:tcPr>
            <w:tcW w:w="781" w:type="pct"/>
            <w:vAlign w:val="center"/>
          </w:tcPr>
          <w:p w14:paraId="141C2BA2">
            <w:pPr>
              <w:pStyle w:val="7"/>
              <w:spacing w:after="0"/>
              <w:ind w:firstLine="0" w:firstLineChars="0"/>
              <w:jc w:val="center"/>
              <w:rPr>
                <w:rFonts w:ascii="宋体" w:hAnsi="宋体" w:cs="宋体"/>
                <w:sz w:val="18"/>
                <w:szCs w:val="18"/>
              </w:rPr>
            </w:pPr>
            <w:r>
              <w:rPr>
                <w:rFonts w:hint="eastAsia" w:ascii="宋体" w:hAnsi="宋体" w:cs="宋体"/>
                <w:sz w:val="18"/>
                <w:szCs w:val="18"/>
              </w:rPr>
              <w:t>26</w:t>
            </w:r>
          </w:p>
        </w:tc>
        <w:tc>
          <w:tcPr>
            <w:tcW w:w="697" w:type="pct"/>
            <w:vAlign w:val="center"/>
          </w:tcPr>
          <w:p w14:paraId="4B5588C0">
            <w:pPr>
              <w:pStyle w:val="7"/>
              <w:spacing w:after="0"/>
              <w:ind w:firstLine="0" w:firstLineChars="0"/>
              <w:jc w:val="center"/>
              <w:rPr>
                <w:rFonts w:ascii="宋体" w:hAnsi="宋体" w:cs="宋体"/>
                <w:sz w:val="18"/>
                <w:szCs w:val="18"/>
              </w:rPr>
            </w:pPr>
            <w:r>
              <w:rPr>
                <w:rFonts w:hint="eastAsia" w:ascii="宋体" w:hAnsi="宋体" w:cs="宋体"/>
                <w:sz w:val="18"/>
                <w:szCs w:val="18"/>
              </w:rPr>
              <w:t>10</w:t>
            </w:r>
          </w:p>
        </w:tc>
        <w:tc>
          <w:tcPr>
            <w:tcW w:w="311" w:type="pct"/>
            <w:vAlign w:val="center"/>
          </w:tcPr>
          <w:p w14:paraId="40C1FD0F">
            <w:pPr>
              <w:pStyle w:val="7"/>
              <w:spacing w:after="0"/>
              <w:ind w:firstLine="0" w:firstLineChars="0"/>
              <w:jc w:val="center"/>
              <w:rPr>
                <w:rFonts w:ascii="宋体" w:hAnsi="宋体" w:cs="宋体"/>
                <w:sz w:val="18"/>
                <w:szCs w:val="18"/>
              </w:rPr>
            </w:pPr>
            <w:r>
              <w:rPr>
                <w:rFonts w:hint="eastAsia" w:ascii="宋体" w:hAnsi="宋体" w:cs="宋体"/>
                <w:sz w:val="18"/>
                <w:szCs w:val="18"/>
              </w:rPr>
              <w:t>6</w:t>
            </w:r>
          </w:p>
        </w:tc>
        <w:tc>
          <w:tcPr>
            <w:tcW w:w="272" w:type="pct"/>
            <w:vAlign w:val="center"/>
          </w:tcPr>
          <w:p w14:paraId="3D9E7B17">
            <w:pPr>
              <w:pStyle w:val="7"/>
              <w:spacing w:after="0"/>
              <w:ind w:firstLine="0" w:firstLineChars="0"/>
              <w:jc w:val="center"/>
              <w:rPr>
                <w:rFonts w:ascii="宋体" w:hAnsi="宋体" w:cs="宋体"/>
                <w:sz w:val="18"/>
                <w:szCs w:val="18"/>
              </w:rPr>
            </w:pPr>
            <w:r>
              <w:rPr>
                <w:rFonts w:hint="eastAsia" w:ascii="宋体" w:hAnsi="宋体" w:cs="宋体"/>
                <w:sz w:val="18"/>
                <w:szCs w:val="18"/>
              </w:rPr>
              <w:t>5</w:t>
            </w:r>
          </w:p>
        </w:tc>
        <w:tc>
          <w:tcPr>
            <w:tcW w:w="313" w:type="pct"/>
            <w:vAlign w:val="center"/>
          </w:tcPr>
          <w:p w14:paraId="5E4E045B">
            <w:pPr>
              <w:pStyle w:val="7"/>
              <w:spacing w:after="0"/>
              <w:ind w:firstLine="0" w:firstLineChars="0"/>
              <w:jc w:val="center"/>
              <w:rPr>
                <w:rFonts w:ascii="宋体" w:hAnsi="宋体" w:cs="宋体"/>
                <w:sz w:val="18"/>
                <w:szCs w:val="18"/>
              </w:rPr>
            </w:pPr>
            <w:r>
              <w:rPr>
                <w:rFonts w:hint="eastAsia" w:ascii="宋体" w:hAnsi="宋体" w:cs="宋体"/>
                <w:sz w:val="18"/>
                <w:szCs w:val="18"/>
              </w:rPr>
              <w:t>120</w:t>
            </w:r>
          </w:p>
        </w:tc>
      </w:tr>
    </w:tbl>
    <w:p w14:paraId="5958EC22">
      <w:pPr>
        <w:pStyle w:val="3"/>
        <w:adjustRightInd w:val="0"/>
        <w:snapToGrid w:val="0"/>
        <w:ind w:firstLine="422"/>
        <w:rPr>
          <w:rFonts w:ascii="宋体" w:hAnsi="宋体" w:cs="宋体"/>
          <w:szCs w:val="21"/>
        </w:rPr>
      </w:pPr>
      <w:bookmarkStart w:id="19" w:name="_Toc12550"/>
      <w:r>
        <w:rPr>
          <w:rFonts w:hint="eastAsia" w:ascii="宋体" w:hAnsi="宋体" w:cs="宋体"/>
          <w:szCs w:val="21"/>
        </w:rPr>
        <w:t>（二）教学历程表</w:t>
      </w:r>
      <w:bookmarkEnd w:id="19"/>
    </w:p>
    <w:tbl>
      <w:tblPr>
        <w:tblStyle w:val="13"/>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3"/>
        <w:gridCol w:w="485"/>
        <w:gridCol w:w="406"/>
        <w:gridCol w:w="384"/>
        <w:gridCol w:w="406"/>
        <w:gridCol w:w="375"/>
        <w:gridCol w:w="397"/>
        <w:gridCol w:w="397"/>
        <w:gridCol w:w="384"/>
        <w:gridCol w:w="384"/>
        <w:gridCol w:w="384"/>
        <w:gridCol w:w="384"/>
        <w:gridCol w:w="397"/>
        <w:gridCol w:w="391"/>
        <w:gridCol w:w="397"/>
        <w:gridCol w:w="397"/>
        <w:gridCol w:w="397"/>
        <w:gridCol w:w="386"/>
        <w:gridCol w:w="399"/>
        <w:gridCol w:w="386"/>
        <w:gridCol w:w="390"/>
        <w:gridCol w:w="668"/>
      </w:tblGrid>
      <w:tr w14:paraId="1B2A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7" w:type="pct"/>
            <w:vMerge w:val="restart"/>
            <w:vAlign w:val="center"/>
          </w:tcPr>
          <w:p w14:paraId="167E4521">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学</w:t>
            </w:r>
          </w:p>
          <w:p w14:paraId="4EC7DF1B">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年</w:t>
            </w:r>
          </w:p>
        </w:tc>
        <w:tc>
          <w:tcPr>
            <w:tcW w:w="267" w:type="pct"/>
            <w:vMerge w:val="restart"/>
            <w:vAlign w:val="center"/>
          </w:tcPr>
          <w:p w14:paraId="36A1CFBE">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学</w:t>
            </w:r>
          </w:p>
          <w:p w14:paraId="036C473E">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期</w:t>
            </w:r>
          </w:p>
        </w:tc>
        <w:tc>
          <w:tcPr>
            <w:tcW w:w="4454" w:type="pct"/>
            <w:gridSpan w:val="20"/>
            <w:vAlign w:val="center"/>
          </w:tcPr>
          <w:p w14:paraId="1413F2EC">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周次</w:t>
            </w:r>
          </w:p>
        </w:tc>
      </w:tr>
      <w:tr w14:paraId="1D39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7" w:type="pct"/>
            <w:vMerge w:val="continue"/>
            <w:vAlign w:val="center"/>
          </w:tcPr>
          <w:p w14:paraId="129B4892">
            <w:pPr>
              <w:pStyle w:val="7"/>
              <w:spacing w:after="0"/>
              <w:ind w:firstLine="0" w:firstLineChars="0"/>
              <w:jc w:val="center"/>
              <w:rPr>
                <w:rFonts w:ascii="宋体" w:hAnsi="宋体" w:cs="宋体"/>
                <w:b/>
                <w:bCs/>
                <w:sz w:val="18"/>
                <w:szCs w:val="18"/>
              </w:rPr>
            </w:pPr>
          </w:p>
        </w:tc>
        <w:tc>
          <w:tcPr>
            <w:tcW w:w="267" w:type="pct"/>
            <w:vMerge w:val="continue"/>
            <w:vAlign w:val="center"/>
          </w:tcPr>
          <w:p w14:paraId="5199A04A">
            <w:pPr>
              <w:pStyle w:val="7"/>
              <w:spacing w:after="0"/>
              <w:ind w:firstLine="0" w:firstLineChars="0"/>
              <w:jc w:val="center"/>
              <w:rPr>
                <w:rFonts w:ascii="宋体" w:hAnsi="宋体" w:cs="宋体"/>
                <w:b/>
                <w:bCs/>
                <w:sz w:val="18"/>
                <w:szCs w:val="18"/>
              </w:rPr>
            </w:pPr>
          </w:p>
        </w:tc>
        <w:tc>
          <w:tcPr>
            <w:tcW w:w="223" w:type="pct"/>
            <w:vAlign w:val="center"/>
          </w:tcPr>
          <w:p w14:paraId="06C5C547">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w:t>
            </w:r>
          </w:p>
        </w:tc>
        <w:tc>
          <w:tcPr>
            <w:tcW w:w="211" w:type="pct"/>
            <w:vAlign w:val="center"/>
          </w:tcPr>
          <w:p w14:paraId="135CB669">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2</w:t>
            </w:r>
          </w:p>
        </w:tc>
        <w:tc>
          <w:tcPr>
            <w:tcW w:w="223" w:type="pct"/>
            <w:vAlign w:val="center"/>
          </w:tcPr>
          <w:p w14:paraId="16361509">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3</w:t>
            </w:r>
          </w:p>
        </w:tc>
        <w:tc>
          <w:tcPr>
            <w:tcW w:w="206" w:type="pct"/>
            <w:vAlign w:val="center"/>
          </w:tcPr>
          <w:p w14:paraId="4AF16CB3">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4</w:t>
            </w:r>
          </w:p>
        </w:tc>
        <w:tc>
          <w:tcPr>
            <w:tcW w:w="218" w:type="pct"/>
            <w:vAlign w:val="center"/>
          </w:tcPr>
          <w:p w14:paraId="50B39E9B">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5</w:t>
            </w:r>
          </w:p>
        </w:tc>
        <w:tc>
          <w:tcPr>
            <w:tcW w:w="218" w:type="pct"/>
            <w:vAlign w:val="center"/>
          </w:tcPr>
          <w:p w14:paraId="3B4994C3">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6</w:t>
            </w:r>
          </w:p>
        </w:tc>
        <w:tc>
          <w:tcPr>
            <w:tcW w:w="211" w:type="pct"/>
            <w:vAlign w:val="center"/>
          </w:tcPr>
          <w:p w14:paraId="00E55021">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7</w:t>
            </w:r>
          </w:p>
        </w:tc>
        <w:tc>
          <w:tcPr>
            <w:tcW w:w="211" w:type="pct"/>
            <w:vAlign w:val="center"/>
          </w:tcPr>
          <w:p w14:paraId="5445520D">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8</w:t>
            </w:r>
          </w:p>
        </w:tc>
        <w:tc>
          <w:tcPr>
            <w:tcW w:w="211" w:type="pct"/>
            <w:vAlign w:val="center"/>
          </w:tcPr>
          <w:p w14:paraId="1EDEC804">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9</w:t>
            </w:r>
          </w:p>
        </w:tc>
        <w:tc>
          <w:tcPr>
            <w:tcW w:w="211" w:type="pct"/>
            <w:vAlign w:val="center"/>
          </w:tcPr>
          <w:p w14:paraId="4604C2E9">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10</w:t>
            </w:r>
          </w:p>
        </w:tc>
        <w:tc>
          <w:tcPr>
            <w:tcW w:w="218" w:type="pct"/>
            <w:vAlign w:val="center"/>
          </w:tcPr>
          <w:p w14:paraId="5EA79FED">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11</w:t>
            </w:r>
          </w:p>
        </w:tc>
        <w:tc>
          <w:tcPr>
            <w:tcW w:w="215" w:type="pct"/>
            <w:vAlign w:val="center"/>
          </w:tcPr>
          <w:p w14:paraId="66BC67F2">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12</w:t>
            </w:r>
          </w:p>
        </w:tc>
        <w:tc>
          <w:tcPr>
            <w:tcW w:w="218" w:type="pct"/>
            <w:vAlign w:val="center"/>
          </w:tcPr>
          <w:p w14:paraId="3E93B0E9">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13</w:t>
            </w:r>
          </w:p>
        </w:tc>
        <w:tc>
          <w:tcPr>
            <w:tcW w:w="218" w:type="pct"/>
            <w:vAlign w:val="center"/>
          </w:tcPr>
          <w:p w14:paraId="4E67CBEC">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14</w:t>
            </w:r>
          </w:p>
        </w:tc>
        <w:tc>
          <w:tcPr>
            <w:tcW w:w="218" w:type="pct"/>
            <w:vAlign w:val="center"/>
          </w:tcPr>
          <w:p w14:paraId="2FFEE9F7">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15</w:t>
            </w:r>
          </w:p>
        </w:tc>
        <w:tc>
          <w:tcPr>
            <w:tcW w:w="212" w:type="pct"/>
            <w:vAlign w:val="center"/>
          </w:tcPr>
          <w:p w14:paraId="5122F3D7">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16</w:t>
            </w:r>
          </w:p>
        </w:tc>
        <w:tc>
          <w:tcPr>
            <w:tcW w:w="219" w:type="pct"/>
            <w:vAlign w:val="center"/>
          </w:tcPr>
          <w:p w14:paraId="5385F021">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17</w:t>
            </w:r>
          </w:p>
        </w:tc>
        <w:tc>
          <w:tcPr>
            <w:tcW w:w="212" w:type="pct"/>
            <w:vAlign w:val="center"/>
          </w:tcPr>
          <w:p w14:paraId="7093B3C3">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18</w:t>
            </w:r>
          </w:p>
        </w:tc>
        <w:tc>
          <w:tcPr>
            <w:tcW w:w="214" w:type="pct"/>
            <w:vAlign w:val="center"/>
          </w:tcPr>
          <w:p w14:paraId="1B99A4B7">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19</w:t>
            </w:r>
          </w:p>
        </w:tc>
        <w:tc>
          <w:tcPr>
            <w:tcW w:w="352" w:type="pct"/>
            <w:vAlign w:val="center"/>
          </w:tcPr>
          <w:p w14:paraId="2FDBFC49">
            <w:pPr>
              <w:pStyle w:val="7"/>
              <w:spacing w:after="0"/>
              <w:ind w:firstLine="0" w:firstLineChars="0"/>
              <w:jc w:val="center"/>
              <w:rPr>
                <w:rFonts w:ascii="宋体" w:hAnsi="宋体" w:cs="宋体"/>
                <w:b/>
                <w:bCs/>
                <w:sz w:val="18"/>
                <w:szCs w:val="18"/>
              </w:rPr>
            </w:pPr>
            <w:r>
              <w:rPr>
                <w:rFonts w:hint="eastAsia" w:ascii="宋体" w:hAnsi="宋体" w:cs="宋体"/>
                <w:b/>
                <w:bCs/>
                <w:sz w:val="18"/>
                <w:szCs w:val="18"/>
              </w:rPr>
              <w:t>20</w:t>
            </w:r>
          </w:p>
        </w:tc>
      </w:tr>
      <w:tr w14:paraId="7601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277" w:type="pct"/>
            <w:vMerge w:val="restart"/>
            <w:vAlign w:val="center"/>
          </w:tcPr>
          <w:p w14:paraId="104578AE">
            <w:pPr>
              <w:pStyle w:val="7"/>
              <w:spacing w:after="0"/>
              <w:ind w:firstLine="0" w:firstLineChars="0"/>
              <w:jc w:val="center"/>
              <w:rPr>
                <w:rFonts w:ascii="宋体" w:hAnsi="宋体" w:cs="宋体"/>
                <w:sz w:val="18"/>
                <w:szCs w:val="18"/>
              </w:rPr>
            </w:pPr>
            <w:r>
              <w:rPr>
                <w:rFonts w:hint="eastAsia" w:ascii="宋体" w:hAnsi="宋体" w:cs="宋体"/>
                <w:sz w:val="18"/>
                <w:szCs w:val="18"/>
              </w:rPr>
              <w:t>一</w:t>
            </w:r>
          </w:p>
        </w:tc>
        <w:tc>
          <w:tcPr>
            <w:tcW w:w="267" w:type="pct"/>
            <w:vAlign w:val="center"/>
          </w:tcPr>
          <w:p w14:paraId="6516B907">
            <w:pPr>
              <w:pStyle w:val="7"/>
              <w:spacing w:after="0"/>
              <w:ind w:firstLine="0" w:firstLineChars="0"/>
              <w:jc w:val="center"/>
              <w:rPr>
                <w:rFonts w:ascii="宋体" w:hAnsi="宋体" w:cs="宋体"/>
                <w:sz w:val="18"/>
                <w:szCs w:val="18"/>
              </w:rPr>
            </w:pPr>
            <w:r>
              <w:rPr>
                <w:rFonts w:hint="eastAsia" w:ascii="宋体" w:hAnsi="宋体" w:cs="宋体"/>
                <w:sz w:val="18"/>
                <w:szCs w:val="18"/>
              </w:rPr>
              <w:t>1</w:t>
            </w:r>
          </w:p>
        </w:tc>
        <w:tc>
          <w:tcPr>
            <w:tcW w:w="223" w:type="pct"/>
            <w:vAlign w:val="center"/>
          </w:tcPr>
          <w:p w14:paraId="5B4BDF14">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2471AD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24D05CC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7E9C5AC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6E51A03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2149D1F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0956600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B6FE77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4900192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ADB4BD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3BBF712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5" w:type="pct"/>
            <w:vAlign w:val="center"/>
          </w:tcPr>
          <w:p w14:paraId="1FA0589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30D4422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68DAB2E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AF3D90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372BC19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9" w:type="pct"/>
            <w:vAlign w:val="center"/>
          </w:tcPr>
          <w:p w14:paraId="48168B5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31A2AA2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4" w:type="pct"/>
            <w:vAlign w:val="center"/>
          </w:tcPr>
          <w:p w14:paraId="2D03DF6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7D7CE28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r w14:paraId="3BC0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7" w:type="pct"/>
            <w:vMerge w:val="continue"/>
            <w:vAlign w:val="center"/>
          </w:tcPr>
          <w:p w14:paraId="2C11D9CE">
            <w:pPr>
              <w:pStyle w:val="7"/>
              <w:spacing w:after="0"/>
              <w:ind w:firstLine="0" w:firstLineChars="0"/>
              <w:jc w:val="center"/>
              <w:rPr>
                <w:rFonts w:ascii="宋体" w:hAnsi="宋体" w:cs="宋体"/>
                <w:sz w:val="18"/>
                <w:szCs w:val="18"/>
              </w:rPr>
            </w:pPr>
          </w:p>
        </w:tc>
        <w:tc>
          <w:tcPr>
            <w:tcW w:w="267" w:type="pct"/>
            <w:vAlign w:val="center"/>
          </w:tcPr>
          <w:p w14:paraId="22F8BD40">
            <w:pPr>
              <w:pStyle w:val="7"/>
              <w:spacing w:after="0"/>
              <w:ind w:firstLine="0" w:firstLineChars="0"/>
              <w:jc w:val="center"/>
              <w:rPr>
                <w:rFonts w:ascii="宋体" w:hAnsi="宋体" w:cs="宋体"/>
                <w:sz w:val="18"/>
                <w:szCs w:val="18"/>
              </w:rPr>
            </w:pPr>
            <w:r>
              <w:rPr>
                <w:rFonts w:hint="eastAsia" w:ascii="宋体" w:hAnsi="宋体" w:cs="宋体"/>
                <w:sz w:val="18"/>
                <w:szCs w:val="18"/>
              </w:rPr>
              <w:t>2</w:t>
            </w:r>
          </w:p>
        </w:tc>
        <w:tc>
          <w:tcPr>
            <w:tcW w:w="223" w:type="pct"/>
            <w:vAlign w:val="center"/>
          </w:tcPr>
          <w:p w14:paraId="53B40B3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401DF9B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52DEA66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73447B0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DC31B8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746C9A7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0907883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30B0ED77">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442F5474">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5C9AFBE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50AA5BA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5" w:type="pct"/>
            <w:vAlign w:val="center"/>
          </w:tcPr>
          <w:p w14:paraId="3025B7D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5BE8191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7729321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469D067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0D02140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9" w:type="pct"/>
            <w:vAlign w:val="center"/>
          </w:tcPr>
          <w:p w14:paraId="11D4F4DD">
            <w:pPr>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14902938">
            <w:pPr>
              <w:ind w:firstLine="0" w:firstLineChars="0"/>
              <w:jc w:val="center"/>
              <w:rPr>
                <w:rFonts w:ascii="宋体" w:hAnsi="宋体" w:cs="宋体"/>
                <w:sz w:val="18"/>
                <w:szCs w:val="18"/>
              </w:rPr>
            </w:pPr>
            <w:r>
              <w:rPr>
                <w:rFonts w:hint="eastAsia" w:ascii="宋体" w:hAnsi="宋体" w:cs="宋体"/>
                <w:sz w:val="18"/>
                <w:szCs w:val="18"/>
              </w:rPr>
              <w:t>～</w:t>
            </w:r>
          </w:p>
        </w:tc>
        <w:tc>
          <w:tcPr>
            <w:tcW w:w="214" w:type="pct"/>
            <w:vAlign w:val="center"/>
          </w:tcPr>
          <w:p w14:paraId="52AA029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16044E4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r w14:paraId="1884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5" w:hRule="atLeast"/>
          <w:jc w:val="center"/>
        </w:trPr>
        <w:tc>
          <w:tcPr>
            <w:tcW w:w="277" w:type="pct"/>
            <w:vMerge w:val="restart"/>
            <w:vAlign w:val="center"/>
          </w:tcPr>
          <w:p w14:paraId="7285E9FE">
            <w:pPr>
              <w:pStyle w:val="7"/>
              <w:spacing w:after="0"/>
              <w:ind w:firstLine="0" w:firstLineChars="0"/>
              <w:jc w:val="center"/>
              <w:rPr>
                <w:rFonts w:ascii="宋体" w:hAnsi="宋体" w:cs="宋体"/>
                <w:sz w:val="18"/>
                <w:szCs w:val="18"/>
              </w:rPr>
            </w:pPr>
            <w:r>
              <w:rPr>
                <w:rFonts w:hint="eastAsia" w:ascii="宋体" w:hAnsi="宋体" w:cs="宋体"/>
                <w:sz w:val="18"/>
                <w:szCs w:val="18"/>
              </w:rPr>
              <w:t>二</w:t>
            </w:r>
          </w:p>
        </w:tc>
        <w:tc>
          <w:tcPr>
            <w:tcW w:w="267" w:type="pct"/>
            <w:vAlign w:val="center"/>
          </w:tcPr>
          <w:p w14:paraId="047728FB">
            <w:pPr>
              <w:pStyle w:val="7"/>
              <w:spacing w:after="0"/>
              <w:ind w:firstLine="0" w:firstLineChars="0"/>
              <w:jc w:val="center"/>
              <w:rPr>
                <w:rFonts w:ascii="宋体" w:hAnsi="宋体" w:cs="宋体"/>
                <w:sz w:val="18"/>
                <w:szCs w:val="18"/>
              </w:rPr>
            </w:pPr>
            <w:r>
              <w:rPr>
                <w:rFonts w:hint="eastAsia" w:ascii="宋体" w:hAnsi="宋体" w:cs="宋体"/>
                <w:sz w:val="18"/>
                <w:szCs w:val="18"/>
              </w:rPr>
              <w:t>3</w:t>
            </w:r>
          </w:p>
        </w:tc>
        <w:tc>
          <w:tcPr>
            <w:tcW w:w="223" w:type="pct"/>
            <w:vAlign w:val="center"/>
          </w:tcPr>
          <w:p w14:paraId="312F51A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6464C17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49235FC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4A3D5AC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1D85137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3C3104B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39E9A73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1391130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048AB57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9CE899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48E6470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5" w:type="pct"/>
            <w:vAlign w:val="center"/>
          </w:tcPr>
          <w:p w14:paraId="0EDD2DA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4C436A7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6AF6C40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B76508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486FDBC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9" w:type="pct"/>
            <w:vAlign w:val="center"/>
          </w:tcPr>
          <w:p w14:paraId="417F060E">
            <w:pPr>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4DFC955C">
            <w:pPr>
              <w:ind w:firstLine="0" w:firstLineChars="0"/>
              <w:jc w:val="center"/>
              <w:rPr>
                <w:rFonts w:ascii="宋体" w:hAnsi="宋体" w:cs="宋体"/>
                <w:sz w:val="18"/>
                <w:szCs w:val="18"/>
              </w:rPr>
            </w:pPr>
            <w:r>
              <w:rPr>
                <w:rFonts w:hint="eastAsia" w:ascii="宋体" w:hAnsi="宋体" w:cs="宋体"/>
                <w:sz w:val="18"/>
                <w:szCs w:val="18"/>
              </w:rPr>
              <w:t>～</w:t>
            </w:r>
          </w:p>
        </w:tc>
        <w:tc>
          <w:tcPr>
            <w:tcW w:w="214" w:type="pct"/>
            <w:vAlign w:val="center"/>
          </w:tcPr>
          <w:p w14:paraId="18D149C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662BFC9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r w14:paraId="4639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atLeast"/>
          <w:jc w:val="center"/>
        </w:trPr>
        <w:tc>
          <w:tcPr>
            <w:tcW w:w="277" w:type="pct"/>
            <w:vMerge w:val="continue"/>
            <w:vAlign w:val="center"/>
          </w:tcPr>
          <w:p w14:paraId="25C7D1BA">
            <w:pPr>
              <w:pStyle w:val="7"/>
              <w:spacing w:after="0"/>
              <w:ind w:firstLine="0" w:firstLineChars="0"/>
              <w:jc w:val="center"/>
              <w:rPr>
                <w:rFonts w:ascii="宋体" w:hAnsi="宋体" w:cs="宋体"/>
                <w:sz w:val="18"/>
                <w:szCs w:val="18"/>
              </w:rPr>
            </w:pPr>
          </w:p>
        </w:tc>
        <w:tc>
          <w:tcPr>
            <w:tcW w:w="267" w:type="pct"/>
            <w:vAlign w:val="center"/>
          </w:tcPr>
          <w:p w14:paraId="480AEE42">
            <w:pPr>
              <w:pStyle w:val="7"/>
              <w:spacing w:after="0"/>
              <w:ind w:firstLine="0" w:firstLineChars="0"/>
              <w:jc w:val="center"/>
              <w:rPr>
                <w:rFonts w:ascii="宋体" w:hAnsi="宋体" w:cs="宋体"/>
                <w:sz w:val="18"/>
                <w:szCs w:val="18"/>
              </w:rPr>
            </w:pPr>
            <w:r>
              <w:rPr>
                <w:rFonts w:hint="eastAsia" w:ascii="宋体" w:hAnsi="宋体" w:cs="宋体"/>
                <w:sz w:val="18"/>
                <w:szCs w:val="18"/>
              </w:rPr>
              <w:t>4</w:t>
            </w:r>
          </w:p>
        </w:tc>
        <w:tc>
          <w:tcPr>
            <w:tcW w:w="223" w:type="pct"/>
            <w:vAlign w:val="center"/>
          </w:tcPr>
          <w:p w14:paraId="2404AACA">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2DF8F37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45592B6A">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7468184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8DE2BA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0B9DD2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6FC77B9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3F205F5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4C5B72F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91A4D9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217D704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5" w:type="pct"/>
            <w:vAlign w:val="center"/>
          </w:tcPr>
          <w:p w14:paraId="7EFEDD2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3A21E2B4">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4DE752A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0CD21EF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2A0A019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9" w:type="pct"/>
            <w:vAlign w:val="center"/>
          </w:tcPr>
          <w:p w14:paraId="43701DB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2DFA3D6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4" w:type="pct"/>
            <w:vAlign w:val="center"/>
          </w:tcPr>
          <w:p w14:paraId="301D494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5A627B77">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r w14:paraId="1BD8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7" w:type="pct"/>
            <w:vMerge w:val="restart"/>
            <w:vAlign w:val="center"/>
          </w:tcPr>
          <w:p w14:paraId="07182159">
            <w:pPr>
              <w:pStyle w:val="7"/>
              <w:spacing w:after="0"/>
              <w:ind w:firstLine="0" w:firstLineChars="0"/>
              <w:jc w:val="center"/>
              <w:rPr>
                <w:rFonts w:ascii="宋体" w:hAnsi="宋体" w:cs="宋体"/>
                <w:sz w:val="18"/>
                <w:szCs w:val="18"/>
              </w:rPr>
            </w:pPr>
            <w:r>
              <w:rPr>
                <w:rFonts w:hint="eastAsia" w:ascii="宋体" w:hAnsi="宋体" w:cs="宋体"/>
                <w:sz w:val="18"/>
                <w:szCs w:val="18"/>
              </w:rPr>
              <w:t>三</w:t>
            </w:r>
          </w:p>
        </w:tc>
        <w:tc>
          <w:tcPr>
            <w:tcW w:w="267" w:type="pct"/>
            <w:vAlign w:val="center"/>
          </w:tcPr>
          <w:p w14:paraId="6900B5EA">
            <w:pPr>
              <w:pStyle w:val="7"/>
              <w:spacing w:after="0"/>
              <w:ind w:firstLine="0" w:firstLineChars="0"/>
              <w:jc w:val="center"/>
              <w:rPr>
                <w:rFonts w:ascii="宋体" w:hAnsi="宋体" w:cs="宋体"/>
                <w:sz w:val="18"/>
                <w:szCs w:val="18"/>
              </w:rPr>
            </w:pPr>
            <w:r>
              <w:rPr>
                <w:rFonts w:hint="eastAsia" w:ascii="宋体" w:hAnsi="宋体" w:cs="宋体"/>
                <w:sz w:val="18"/>
                <w:szCs w:val="18"/>
              </w:rPr>
              <w:t>5</w:t>
            </w:r>
          </w:p>
        </w:tc>
        <w:tc>
          <w:tcPr>
            <w:tcW w:w="223" w:type="pct"/>
            <w:vAlign w:val="center"/>
          </w:tcPr>
          <w:p w14:paraId="027C6616">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488A1A2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0C62BB5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1F88944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7BC8E47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1227A6E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7FAC15F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284E6222">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6A6315FD">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131C7E3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668052AE">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5" w:type="pct"/>
            <w:vAlign w:val="center"/>
          </w:tcPr>
          <w:p w14:paraId="5AA33A5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7398831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417DA9C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10D1EEFC">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48517869">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9" w:type="pct"/>
            <w:vAlign w:val="center"/>
          </w:tcPr>
          <w:p w14:paraId="13187FB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2" w:type="pct"/>
            <w:vAlign w:val="center"/>
          </w:tcPr>
          <w:p w14:paraId="24FCA6E3">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4" w:type="pct"/>
            <w:vAlign w:val="center"/>
          </w:tcPr>
          <w:p w14:paraId="1385AB30">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78B66F41">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r w14:paraId="2216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jc w:val="center"/>
        </w:trPr>
        <w:tc>
          <w:tcPr>
            <w:tcW w:w="277" w:type="pct"/>
            <w:vMerge w:val="continue"/>
            <w:vAlign w:val="center"/>
          </w:tcPr>
          <w:p w14:paraId="575D3584">
            <w:pPr>
              <w:pStyle w:val="7"/>
              <w:spacing w:after="0"/>
              <w:ind w:firstLine="0" w:firstLineChars="0"/>
              <w:jc w:val="center"/>
              <w:rPr>
                <w:rFonts w:ascii="宋体" w:hAnsi="宋体" w:cs="宋体"/>
                <w:sz w:val="18"/>
                <w:szCs w:val="18"/>
              </w:rPr>
            </w:pPr>
          </w:p>
        </w:tc>
        <w:tc>
          <w:tcPr>
            <w:tcW w:w="267" w:type="pct"/>
            <w:vAlign w:val="center"/>
          </w:tcPr>
          <w:p w14:paraId="01A67DCE">
            <w:pPr>
              <w:pStyle w:val="7"/>
              <w:spacing w:after="0"/>
              <w:ind w:firstLine="0" w:firstLineChars="0"/>
              <w:jc w:val="center"/>
              <w:rPr>
                <w:rFonts w:ascii="宋体" w:hAnsi="宋体" w:cs="宋体"/>
                <w:sz w:val="18"/>
                <w:szCs w:val="18"/>
              </w:rPr>
            </w:pPr>
            <w:r>
              <w:rPr>
                <w:rFonts w:hint="eastAsia" w:ascii="宋体" w:hAnsi="宋体" w:cs="宋体"/>
                <w:sz w:val="18"/>
                <w:szCs w:val="18"/>
              </w:rPr>
              <w:t>6</w:t>
            </w:r>
          </w:p>
        </w:tc>
        <w:tc>
          <w:tcPr>
            <w:tcW w:w="223" w:type="pct"/>
            <w:vAlign w:val="center"/>
          </w:tcPr>
          <w:p w14:paraId="4850528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2ADB86F7">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23" w:type="pct"/>
            <w:vAlign w:val="center"/>
          </w:tcPr>
          <w:p w14:paraId="7A5D3C65">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06" w:type="pct"/>
            <w:vAlign w:val="center"/>
          </w:tcPr>
          <w:p w14:paraId="4A1F276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38B1971F">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8" w:type="pct"/>
            <w:vAlign w:val="center"/>
          </w:tcPr>
          <w:p w14:paraId="56857CB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6D19A51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211" w:type="pct"/>
            <w:vAlign w:val="center"/>
          </w:tcPr>
          <w:p w14:paraId="2E86A76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84" w:type="dxa"/>
            <w:vAlign w:val="center"/>
          </w:tcPr>
          <w:p w14:paraId="723C4D18">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84" w:type="dxa"/>
            <w:vAlign w:val="center"/>
          </w:tcPr>
          <w:p w14:paraId="050C8FAE">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7" w:type="dxa"/>
            <w:vAlign w:val="center"/>
          </w:tcPr>
          <w:p w14:paraId="6C96B9C3">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1" w:type="dxa"/>
            <w:vAlign w:val="center"/>
          </w:tcPr>
          <w:p w14:paraId="498BC284">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7" w:type="dxa"/>
            <w:vAlign w:val="center"/>
          </w:tcPr>
          <w:p w14:paraId="4F111297">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7" w:type="dxa"/>
            <w:vAlign w:val="center"/>
          </w:tcPr>
          <w:p w14:paraId="4E75B36C">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7" w:type="dxa"/>
            <w:vAlign w:val="center"/>
          </w:tcPr>
          <w:p w14:paraId="0BC48682">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86" w:type="dxa"/>
            <w:vAlign w:val="center"/>
          </w:tcPr>
          <w:p w14:paraId="3BE1A986">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99" w:type="dxa"/>
            <w:vAlign w:val="center"/>
          </w:tcPr>
          <w:p w14:paraId="486AF4C7">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宋体" w:hAnsi="宋体" w:cs="宋体"/>
                <w:sz w:val="18"/>
                <w:szCs w:val="18"/>
              </w:rPr>
            </w:pPr>
            <w:r>
              <w:rPr>
                <w:rFonts w:hint="eastAsia" w:ascii="宋体" w:hAnsi="宋体" w:cs="宋体"/>
                <w:sz w:val="18"/>
                <w:szCs w:val="18"/>
              </w:rPr>
              <w:t>◎</w:t>
            </w:r>
          </w:p>
        </w:tc>
        <w:tc>
          <w:tcPr>
            <w:tcW w:w="386" w:type="dxa"/>
            <w:vAlign w:val="center"/>
          </w:tcPr>
          <w:p w14:paraId="24FA1E47">
            <w:pPr>
              <w:pStyle w:val="7"/>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ascii="宋体" w:hAnsi="宋体" w:cs="宋体"/>
                <w:sz w:val="18"/>
                <w:szCs w:val="18"/>
              </w:rPr>
            </w:pPr>
            <w:r>
              <w:rPr>
                <w:rFonts w:hint="eastAsia" w:ascii="宋体" w:hAnsi="宋体" w:cs="宋体"/>
                <w:sz w:val="18"/>
                <w:szCs w:val="18"/>
              </w:rPr>
              <w:t>◎</w:t>
            </w:r>
          </w:p>
        </w:tc>
        <w:tc>
          <w:tcPr>
            <w:tcW w:w="214" w:type="pct"/>
            <w:vAlign w:val="center"/>
          </w:tcPr>
          <w:p w14:paraId="73BA4AEB">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c>
          <w:tcPr>
            <w:tcW w:w="352" w:type="pct"/>
            <w:vAlign w:val="center"/>
          </w:tcPr>
          <w:p w14:paraId="06209B38">
            <w:pPr>
              <w:pStyle w:val="7"/>
              <w:spacing w:after="0"/>
              <w:ind w:firstLine="0" w:firstLineChars="0"/>
              <w:jc w:val="center"/>
              <w:rPr>
                <w:rFonts w:ascii="宋体" w:hAnsi="宋体" w:cs="宋体"/>
                <w:sz w:val="18"/>
                <w:szCs w:val="18"/>
              </w:rPr>
            </w:pPr>
            <w:r>
              <w:rPr>
                <w:rFonts w:hint="eastAsia" w:ascii="宋体" w:hAnsi="宋体" w:cs="宋体"/>
                <w:sz w:val="18"/>
                <w:szCs w:val="18"/>
              </w:rPr>
              <w:t>：</w:t>
            </w:r>
          </w:p>
        </w:tc>
      </w:tr>
    </w:tbl>
    <w:p w14:paraId="598187BF">
      <w:pPr>
        <w:ind w:left="525" w:hanging="525" w:hangingChars="250"/>
        <w:rPr>
          <w:rFonts w:ascii="宋体" w:hAnsi="宋体" w:cs="宋体"/>
          <w:szCs w:val="21"/>
        </w:rPr>
      </w:pPr>
      <w:r>
        <w:rPr>
          <w:rFonts w:hint="eastAsia" w:ascii="宋体" w:hAnsi="宋体" w:cs="宋体"/>
          <w:szCs w:val="21"/>
        </w:rPr>
        <w:t>图注：～理论教学；○实习（实训）；∥课程设计；△机动；：考试；●岗位实习；</w:t>
      </w:r>
    </w:p>
    <w:p w14:paraId="193262B7">
      <w:pPr>
        <w:ind w:left="462" w:leftChars="220" w:firstLine="420"/>
        <w:rPr>
          <w:rFonts w:ascii="宋体" w:hAnsi="宋体" w:cs="宋体"/>
          <w:szCs w:val="21"/>
        </w:rPr>
        <w:sectPr>
          <w:footerReference r:id="rId6" w:type="default"/>
          <w:pgSz w:w="11906" w:h="16838"/>
          <w:pgMar w:top="1417" w:right="1417" w:bottom="1134" w:left="1417" w:header="851" w:footer="992" w:gutter="0"/>
          <w:pgNumType w:fmt="numberInDash" w:start="1"/>
          <w:cols w:space="720" w:num="1"/>
          <w:docGrid w:linePitch="312" w:charSpace="0"/>
        </w:sectPr>
      </w:pPr>
      <w:r>
        <w:rPr>
          <w:rFonts w:hint="eastAsia" w:ascii="宋体" w:hAnsi="宋体" w:cs="宋体"/>
          <w:szCs w:val="21"/>
        </w:rPr>
        <w:t xml:space="preserve"> /毕业设计；☆军事技能训练及入学教育；〓放假；◎毕业教育，融入毕业设计环节。</w:t>
      </w:r>
    </w:p>
    <w:p w14:paraId="780D056C">
      <w:pPr>
        <w:pStyle w:val="19"/>
        <w:ind w:firstLine="480"/>
      </w:pPr>
    </w:p>
    <w:p w14:paraId="31BFD8E0">
      <w:pPr>
        <w:ind w:firstLine="422"/>
        <w:outlineLvl w:val="1"/>
        <w:rPr>
          <w:rFonts w:ascii="宋体" w:hAnsi="宋体" w:cs="宋体"/>
          <w:b/>
          <w:szCs w:val="21"/>
        </w:rPr>
      </w:pPr>
      <w:bookmarkStart w:id="20" w:name="_Toc28418"/>
      <w:r>
        <w:rPr>
          <w:rFonts w:hint="eastAsia" w:ascii="宋体" w:hAnsi="宋体" w:cs="宋体"/>
          <w:b/>
          <w:szCs w:val="21"/>
        </w:rPr>
        <w:t>（三）专业教学进程表</w:t>
      </w:r>
      <w:bookmarkEnd w:id="20"/>
    </w:p>
    <w:p w14:paraId="1F4B62C6">
      <w:pPr>
        <w:ind w:firstLine="422"/>
        <w:jc w:val="center"/>
        <w:rPr>
          <w:rFonts w:ascii="宋体" w:hAnsi="宋体" w:cs="宋体"/>
          <w:b/>
          <w:bCs/>
          <w:szCs w:val="21"/>
        </w:rPr>
      </w:pPr>
      <w:r>
        <w:rPr>
          <w:rFonts w:hint="eastAsia" w:ascii="宋体" w:hAnsi="宋体" w:cs="宋体"/>
          <w:b/>
          <w:bCs/>
          <w:szCs w:val="21"/>
        </w:rPr>
        <w:t>专业教学进度安排表</w:t>
      </w:r>
    </w:p>
    <w:tbl>
      <w:tblPr>
        <w:tblStyle w:val="13"/>
        <w:tblW w:w="10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419"/>
        <w:gridCol w:w="396"/>
        <w:gridCol w:w="901"/>
        <w:gridCol w:w="2322"/>
        <w:gridCol w:w="437"/>
        <w:gridCol w:w="490"/>
        <w:gridCol w:w="573"/>
        <w:gridCol w:w="509"/>
        <w:gridCol w:w="364"/>
        <w:gridCol w:w="436"/>
        <w:gridCol w:w="452"/>
        <w:gridCol w:w="417"/>
        <w:gridCol w:w="395"/>
        <w:gridCol w:w="441"/>
        <w:gridCol w:w="397"/>
        <w:gridCol w:w="690"/>
        <w:gridCol w:w="600"/>
      </w:tblGrid>
      <w:tr w14:paraId="582B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dxa"/>
            <w:gridSpan w:val="2"/>
            <w:vMerge w:val="restart"/>
            <w:vAlign w:val="center"/>
          </w:tcPr>
          <w:p w14:paraId="0FB79FC6">
            <w:pPr>
              <w:widowControl/>
              <w:ind w:firstLine="0" w:firstLineChars="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课程类别</w:t>
            </w:r>
          </w:p>
          <w:p w14:paraId="4555AB2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课程性质</w:t>
            </w:r>
          </w:p>
        </w:tc>
        <w:tc>
          <w:tcPr>
            <w:tcW w:w="396" w:type="dxa"/>
            <w:vMerge w:val="restart"/>
            <w:vAlign w:val="center"/>
          </w:tcPr>
          <w:p w14:paraId="3D60331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序号</w:t>
            </w:r>
          </w:p>
        </w:tc>
        <w:tc>
          <w:tcPr>
            <w:tcW w:w="901" w:type="dxa"/>
            <w:vMerge w:val="restart"/>
            <w:vAlign w:val="center"/>
          </w:tcPr>
          <w:p w14:paraId="586F88D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课程代码</w:t>
            </w:r>
          </w:p>
        </w:tc>
        <w:tc>
          <w:tcPr>
            <w:tcW w:w="2322" w:type="dxa"/>
            <w:vMerge w:val="restart"/>
            <w:vAlign w:val="center"/>
          </w:tcPr>
          <w:p w14:paraId="1ADC862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课程名称</w:t>
            </w:r>
          </w:p>
        </w:tc>
        <w:tc>
          <w:tcPr>
            <w:tcW w:w="437" w:type="dxa"/>
            <w:vMerge w:val="restart"/>
            <w:vAlign w:val="center"/>
          </w:tcPr>
          <w:p w14:paraId="0195D77E">
            <w:pPr>
              <w:widowControl/>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课程类型</w:t>
            </w:r>
          </w:p>
        </w:tc>
        <w:tc>
          <w:tcPr>
            <w:tcW w:w="490" w:type="dxa"/>
            <w:vMerge w:val="restart"/>
            <w:vAlign w:val="center"/>
          </w:tcPr>
          <w:p w14:paraId="0785B3D6">
            <w:pPr>
              <w:widowControl/>
              <w:ind w:firstLine="0" w:firstLineChars="0"/>
              <w:jc w:val="center"/>
              <w:rPr>
                <w:rFonts w:asciiTheme="minorEastAsia" w:hAnsiTheme="minorEastAsia" w:eastAsiaTheme="minorEastAsia" w:cstheme="minorEastAsia"/>
                <w:kern w:val="0"/>
                <w:sz w:val="18"/>
                <w:szCs w:val="18"/>
              </w:rPr>
            </w:pPr>
          </w:p>
          <w:p w14:paraId="5A90337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总学时</w:t>
            </w:r>
          </w:p>
        </w:tc>
        <w:tc>
          <w:tcPr>
            <w:tcW w:w="573" w:type="dxa"/>
            <w:vMerge w:val="restart"/>
            <w:vAlign w:val="center"/>
          </w:tcPr>
          <w:p w14:paraId="32E30B7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理论学时</w:t>
            </w:r>
          </w:p>
        </w:tc>
        <w:tc>
          <w:tcPr>
            <w:tcW w:w="509" w:type="dxa"/>
            <w:vMerge w:val="restart"/>
            <w:vAlign w:val="center"/>
          </w:tcPr>
          <w:p w14:paraId="3DD531D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实践学时</w:t>
            </w:r>
          </w:p>
        </w:tc>
        <w:tc>
          <w:tcPr>
            <w:tcW w:w="364" w:type="dxa"/>
            <w:vMerge w:val="restart"/>
            <w:vAlign w:val="center"/>
          </w:tcPr>
          <w:p w14:paraId="6B795C9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总学分</w:t>
            </w:r>
          </w:p>
          <w:p w14:paraId="0B8D9C93">
            <w:pPr>
              <w:widowControl/>
              <w:ind w:firstLine="0" w:firstLineChars="0"/>
              <w:jc w:val="center"/>
              <w:rPr>
                <w:rFonts w:asciiTheme="minorEastAsia" w:hAnsiTheme="minorEastAsia" w:eastAsiaTheme="minorEastAsia" w:cstheme="minorEastAsia"/>
                <w:kern w:val="0"/>
                <w:sz w:val="18"/>
                <w:szCs w:val="18"/>
              </w:rPr>
            </w:pPr>
          </w:p>
        </w:tc>
        <w:tc>
          <w:tcPr>
            <w:tcW w:w="2538" w:type="dxa"/>
            <w:gridSpan w:val="6"/>
            <w:vAlign w:val="center"/>
          </w:tcPr>
          <w:p w14:paraId="201F0F0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按学年、学期及学期学时分配</w:t>
            </w:r>
          </w:p>
        </w:tc>
        <w:tc>
          <w:tcPr>
            <w:tcW w:w="690" w:type="dxa"/>
            <w:vMerge w:val="restart"/>
            <w:vAlign w:val="center"/>
          </w:tcPr>
          <w:p w14:paraId="28A2684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考核方式</w:t>
            </w:r>
          </w:p>
        </w:tc>
        <w:tc>
          <w:tcPr>
            <w:tcW w:w="600" w:type="dxa"/>
            <w:vMerge w:val="restart"/>
            <w:vAlign w:val="center"/>
          </w:tcPr>
          <w:p w14:paraId="48EF1FE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备注</w:t>
            </w:r>
          </w:p>
        </w:tc>
      </w:tr>
      <w:tr w14:paraId="51B5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69" w:type="dxa"/>
            <w:gridSpan w:val="2"/>
            <w:vMerge w:val="continue"/>
            <w:vAlign w:val="center"/>
          </w:tcPr>
          <w:p w14:paraId="1466159E">
            <w:pPr>
              <w:widowControl/>
              <w:ind w:firstLine="0" w:firstLineChars="0"/>
              <w:jc w:val="left"/>
              <w:rPr>
                <w:rFonts w:asciiTheme="minorEastAsia" w:hAnsiTheme="minorEastAsia" w:eastAsiaTheme="minorEastAsia" w:cstheme="minorEastAsia"/>
                <w:kern w:val="0"/>
                <w:sz w:val="18"/>
                <w:szCs w:val="18"/>
              </w:rPr>
            </w:pPr>
          </w:p>
        </w:tc>
        <w:tc>
          <w:tcPr>
            <w:tcW w:w="396" w:type="dxa"/>
            <w:vMerge w:val="continue"/>
            <w:vAlign w:val="center"/>
          </w:tcPr>
          <w:p w14:paraId="764CD4B1">
            <w:pPr>
              <w:widowControl/>
              <w:ind w:firstLine="0" w:firstLineChars="0"/>
              <w:jc w:val="left"/>
              <w:rPr>
                <w:rFonts w:asciiTheme="minorEastAsia" w:hAnsiTheme="minorEastAsia" w:eastAsiaTheme="minorEastAsia" w:cstheme="minorEastAsia"/>
                <w:kern w:val="0"/>
                <w:sz w:val="18"/>
                <w:szCs w:val="18"/>
              </w:rPr>
            </w:pPr>
          </w:p>
        </w:tc>
        <w:tc>
          <w:tcPr>
            <w:tcW w:w="901" w:type="dxa"/>
            <w:vMerge w:val="continue"/>
            <w:vAlign w:val="center"/>
          </w:tcPr>
          <w:p w14:paraId="31ED1B08">
            <w:pPr>
              <w:widowControl/>
              <w:ind w:firstLine="0" w:firstLineChars="0"/>
              <w:jc w:val="center"/>
              <w:rPr>
                <w:rFonts w:asciiTheme="minorEastAsia" w:hAnsiTheme="minorEastAsia" w:eastAsiaTheme="minorEastAsia" w:cstheme="minorEastAsia"/>
                <w:kern w:val="0"/>
                <w:sz w:val="18"/>
                <w:szCs w:val="18"/>
              </w:rPr>
            </w:pPr>
          </w:p>
        </w:tc>
        <w:tc>
          <w:tcPr>
            <w:tcW w:w="2322" w:type="dxa"/>
            <w:vMerge w:val="continue"/>
            <w:vAlign w:val="center"/>
          </w:tcPr>
          <w:p w14:paraId="483AF22A">
            <w:pPr>
              <w:widowControl/>
              <w:ind w:firstLine="0" w:firstLineChars="0"/>
              <w:jc w:val="left"/>
              <w:rPr>
                <w:rFonts w:asciiTheme="minorEastAsia" w:hAnsiTheme="minorEastAsia" w:eastAsiaTheme="minorEastAsia" w:cstheme="minorEastAsia"/>
                <w:kern w:val="0"/>
                <w:sz w:val="18"/>
                <w:szCs w:val="18"/>
              </w:rPr>
            </w:pPr>
          </w:p>
        </w:tc>
        <w:tc>
          <w:tcPr>
            <w:tcW w:w="437" w:type="dxa"/>
            <w:vMerge w:val="continue"/>
            <w:vAlign w:val="center"/>
          </w:tcPr>
          <w:p w14:paraId="2BD67043">
            <w:pPr>
              <w:widowControl/>
              <w:ind w:firstLine="0" w:firstLineChars="0"/>
              <w:jc w:val="center"/>
              <w:rPr>
                <w:rFonts w:asciiTheme="minorEastAsia" w:hAnsiTheme="minorEastAsia" w:eastAsiaTheme="minorEastAsia" w:cstheme="minorEastAsia"/>
                <w:kern w:val="0"/>
                <w:sz w:val="18"/>
                <w:szCs w:val="18"/>
              </w:rPr>
            </w:pPr>
          </w:p>
        </w:tc>
        <w:tc>
          <w:tcPr>
            <w:tcW w:w="490" w:type="dxa"/>
            <w:vMerge w:val="continue"/>
            <w:vAlign w:val="center"/>
          </w:tcPr>
          <w:p w14:paraId="340CADCB">
            <w:pPr>
              <w:widowControl/>
              <w:ind w:firstLine="0" w:firstLineChars="0"/>
              <w:jc w:val="center"/>
              <w:rPr>
                <w:rFonts w:asciiTheme="minorEastAsia" w:hAnsiTheme="minorEastAsia" w:eastAsiaTheme="minorEastAsia" w:cstheme="minorEastAsia"/>
                <w:kern w:val="0"/>
                <w:sz w:val="18"/>
                <w:szCs w:val="18"/>
              </w:rPr>
            </w:pPr>
          </w:p>
        </w:tc>
        <w:tc>
          <w:tcPr>
            <w:tcW w:w="573" w:type="dxa"/>
            <w:vMerge w:val="continue"/>
            <w:vAlign w:val="center"/>
          </w:tcPr>
          <w:p w14:paraId="6FA45E6D">
            <w:pPr>
              <w:widowControl/>
              <w:ind w:firstLine="0" w:firstLineChars="0"/>
              <w:jc w:val="center"/>
              <w:rPr>
                <w:rFonts w:asciiTheme="minorEastAsia" w:hAnsiTheme="minorEastAsia" w:eastAsiaTheme="minorEastAsia" w:cstheme="minorEastAsia"/>
                <w:kern w:val="0"/>
                <w:sz w:val="18"/>
                <w:szCs w:val="18"/>
              </w:rPr>
            </w:pPr>
          </w:p>
        </w:tc>
        <w:tc>
          <w:tcPr>
            <w:tcW w:w="509" w:type="dxa"/>
            <w:vMerge w:val="continue"/>
            <w:vAlign w:val="center"/>
          </w:tcPr>
          <w:p w14:paraId="14C7E847">
            <w:pPr>
              <w:widowControl/>
              <w:ind w:firstLine="0" w:firstLineChars="0"/>
              <w:jc w:val="center"/>
              <w:rPr>
                <w:rFonts w:asciiTheme="minorEastAsia" w:hAnsiTheme="minorEastAsia" w:eastAsiaTheme="minorEastAsia" w:cstheme="minorEastAsia"/>
                <w:kern w:val="0"/>
                <w:sz w:val="18"/>
                <w:szCs w:val="18"/>
              </w:rPr>
            </w:pPr>
          </w:p>
        </w:tc>
        <w:tc>
          <w:tcPr>
            <w:tcW w:w="364" w:type="dxa"/>
            <w:vMerge w:val="continue"/>
            <w:vAlign w:val="center"/>
          </w:tcPr>
          <w:p w14:paraId="35F0E929">
            <w:pPr>
              <w:widowControl/>
              <w:ind w:firstLine="0" w:firstLineChars="0"/>
              <w:jc w:val="center"/>
              <w:rPr>
                <w:rFonts w:asciiTheme="minorEastAsia" w:hAnsiTheme="minorEastAsia" w:eastAsiaTheme="minorEastAsia" w:cstheme="minorEastAsia"/>
                <w:kern w:val="0"/>
                <w:sz w:val="18"/>
                <w:szCs w:val="18"/>
              </w:rPr>
            </w:pPr>
          </w:p>
        </w:tc>
        <w:tc>
          <w:tcPr>
            <w:tcW w:w="888" w:type="dxa"/>
            <w:gridSpan w:val="2"/>
            <w:vAlign w:val="center"/>
          </w:tcPr>
          <w:p w14:paraId="228EA19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第一学年</w:t>
            </w:r>
          </w:p>
        </w:tc>
        <w:tc>
          <w:tcPr>
            <w:tcW w:w="812" w:type="dxa"/>
            <w:gridSpan w:val="2"/>
            <w:vAlign w:val="center"/>
          </w:tcPr>
          <w:p w14:paraId="0C0CBE3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第二学年</w:t>
            </w:r>
          </w:p>
        </w:tc>
        <w:tc>
          <w:tcPr>
            <w:tcW w:w="838" w:type="dxa"/>
            <w:gridSpan w:val="2"/>
            <w:vAlign w:val="center"/>
          </w:tcPr>
          <w:p w14:paraId="2550185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第三学年</w:t>
            </w:r>
          </w:p>
        </w:tc>
        <w:tc>
          <w:tcPr>
            <w:tcW w:w="690" w:type="dxa"/>
            <w:vMerge w:val="continue"/>
            <w:vAlign w:val="center"/>
          </w:tcPr>
          <w:p w14:paraId="602E5F08">
            <w:pPr>
              <w:widowControl/>
              <w:ind w:firstLine="0" w:firstLineChars="0"/>
              <w:jc w:val="center"/>
              <w:rPr>
                <w:rFonts w:asciiTheme="minorEastAsia" w:hAnsiTheme="minorEastAsia" w:eastAsiaTheme="minorEastAsia" w:cstheme="minorEastAsia"/>
                <w:kern w:val="0"/>
                <w:sz w:val="18"/>
                <w:szCs w:val="18"/>
              </w:rPr>
            </w:pPr>
          </w:p>
        </w:tc>
        <w:tc>
          <w:tcPr>
            <w:tcW w:w="600" w:type="dxa"/>
            <w:vMerge w:val="continue"/>
            <w:vAlign w:val="center"/>
          </w:tcPr>
          <w:p w14:paraId="39178E41">
            <w:pPr>
              <w:widowControl/>
              <w:ind w:firstLine="0" w:firstLineChars="0"/>
              <w:jc w:val="center"/>
              <w:rPr>
                <w:rFonts w:asciiTheme="minorEastAsia" w:hAnsiTheme="minorEastAsia" w:eastAsiaTheme="minorEastAsia" w:cstheme="minorEastAsia"/>
                <w:kern w:val="0"/>
                <w:sz w:val="18"/>
                <w:szCs w:val="18"/>
              </w:rPr>
            </w:pPr>
          </w:p>
        </w:tc>
      </w:tr>
      <w:tr w14:paraId="2B46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9" w:type="dxa"/>
            <w:gridSpan w:val="2"/>
            <w:vMerge w:val="continue"/>
            <w:vAlign w:val="center"/>
          </w:tcPr>
          <w:p w14:paraId="68144D78">
            <w:pPr>
              <w:widowControl/>
              <w:ind w:firstLine="0" w:firstLineChars="0"/>
              <w:jc w:val="left"/>
              <w:rPr>
                <w:rFonts w:asciiTheme="minorEastAsia" w:hAnsiTheme="minorEastAsia" w:eastAsiaTheme="minorEastAsia" w:cstheme="minorEastAsia"/>
                <w:kern w:val="0"/>
                <w:sz w:val="18"/>
                <w:szCs w:val="18"/>
              </w:rPr>
            </w:pPr>
          </w:p>
        </w:tc>
        <w:tc>
          <w:tcPr>
            <w:tcW w:w="396" w:type="dxa"/>
            <w:vMerge w:val="continue"/>
            <w:vAlign w:val="center"/>
          </w:tcPr>
          <w:p w14:paraId="2102DBC6">
            <w:pPr>
              <w:widowControl/>
              <w:ind w:firstLine="0" w:firstLineChars="0"/>
              <w:jc w:val="left"/>
              <w:rPr>
                <w:rFonts w:asciiTheme="minorEastAsia" w:hAnsiTheme="minorEastAsia" w:eastAsiaTheme="minorEastAsia" w:cstheme="minorEastAsia"/>
                <w:kern w:val="0"/>
                <w:sz w:val="18"/>
                <w:szCs w:val="18"/>
              </w:rPr>
            </w:pPr>
          </w:p>
        </w:tc>
        <w:tc>
          <w:tcPr>
            <w:tcW w:w="901" w:type="dxa"/>
            <w:vMerge w:val="continue"/>
            <w:vAlign w:val="center"/>
          </w:tcPr>
          <w:p w14:paraId="1CF99B89">
            <w:pPr>
              <w:widowControl/>
              <w:ind w:firstLine="0" w:firstLineChars="0"/>
              <w:jc w:val="center"/>
              <w:rPr>
                <w:rFonts w:asciiTheme="minorEastAsia" w:hAnsiTheme="minorEastAsia" w:eastAsiaTheme="minorEastAsia" w:cstheme="minorEastAsia"/>
                <w:kern w:val="0"/>
                <w:sz w:val="18"/>
                <w:szCs w:val="18"/>
              </w:rPr>
            </w:pPr>
          </w:p>
        </w:tc>
        <w:tc>
          <w:tcPr>
            <w:tcW w:w="2322" w:type="dxa"/>
            <w:vMerge w:val="continue"/>
            <w:vAlign w:val="center"/>
          </w:tcPr>
          <w:p w14:paraId="66410E5A">
            <w:pPr>
              <w:widowControl/>
              <w:ind w:firstLine="0" w:firstLineChars="0"/>
              <w:jc w:val="left"/>
              <w:rPr>
                <w:rFonts w:asciiTheme="minorEastAsia" w:hAnsiTheme="minorEastAsia" w:eastAsiaTheme="minorEastAsia" w:cstheme="minorEastAsia"/>
                <w:kern w:val="0"/>
                <w:sz w:val="18"/>
                <w:szCs w:val="18"/>
              </w:rPr>
            </w:pPr>
          </w:p>
        </w:tc>
        <w:tc>
          <w:tcPr>
            <w:tcW w:w="437" w:type="dxa"/>
            <w:vMerge w:val="continue"/>
            <w:vAlign w:val="center"/>
          </w:tcPr>
          <w:p w14:paraId="690F640F">
            <w:pPr>
              <w:widowControl/>
              <w:ind w:firstLine="0" w:firstLineChars="0"/>
              <w:jc w:val="left"/>
              <w:rPr>
                <w:rFonts w:asciiTheme="minorEastAsia" w:hAnsiTheme="minorEastAsia" w:eastAsiaTheme="minorEastAsia" w:cstheme="minorEastAsia"/>
                <w:kern w:val="0"/>
                <w:sz w:val="18"/>
                <w:szCs w:val="18"/>
              </w:rPr>
            </w:pPr>
          </w:p>
        </w:tc>
        <w:tc>
          <w:tcPr>
            <w:tcW w:w="490" w:type="dxa"/>
            <w:vMerge w:val="continue"/>
            <w:vAlign w:val="center"/>
          </w:tcPr>
          <w:p w14:paraId="54EC51D9">
            <w:pPr>
              <w:widowControl/>
              <w:ind w:firstLine="0" w:firstLineChars="0"/>
              <w:jc w:val="left"/>
              <w:rPr>
                <w:rFonts w:asciiTheme="minorEastAsia" w:hAnsiTheme="minorEastAsia" w:eastAsiaTheme="minorEastAsia" w:cstheme="minorEastAsia"/>
                <w:kern w:val="0"/>
                <w:sz w:val="18"/>
                <w:szCs w:val="18"/>
              </w:rPr>
            </w:pPr>
          </w:p>
        </w:tc>
        <w:tc>
          <w:tcPr>
            <w:tcW w:w="573" w:type="dxa"/>
            <w:vMerge w:val="continue"/>
            <w:vAlign w:val="center"/>
          </w:tcPr>
          <w:p w14:paraId="152AD3AC">
            <w:pPr>
              <w:widowControl/>
              <w:ind w:firstLine="0" w:firstLineChars="0"/>
              <w:jc w:val="left"/>
              <w:rPr>
                <w:rFonts w:asciiTheme="minorEastAsia" w:hAnsiTheme="minorEastAsia" w:eastAsiaTheme="minorEastAsia" w:cstheme="minorEastAsia"/>
                <w:kern w:val="0"/>
                <w:sz w:val="18"/>
                <w:szCs w:val="18"/>
              </w:rPr>
            </w:pPr>
          </w:p>
        </w:tc>
        <w:tc>
          <w:tcPr>
            <w:tcW w:w="509" w:type="dxa"/>
            <w:vMerge w:val="continue"/>
            <w:vAlign w:val="center"/>
          </w:tcPr>
          <w:p w14:paraId="323C9DCF">
            <w:pPr>
              <w:widowControl/>
              <w:ind w:firstLine="0" w:firstLineChars="0"/>
              <w:jc w:val="left"/>
              <w:rPr>
                <w:rFonts w:asciiTheme="minorEastAsia" w:hAnsiTheme="minorEastAsia" w:eastAsiaTheme="minorEastAsia" w:cstheme="minorEastAsia"/>
                <w:kern w:val="0"/>
                <w:sz w:val="18"/>
                <w:szCs w:val="18"/>
              </w:rPr>
            </w:pPr>
          </w:p>
        </w:tc>
        <w:tc>
          <w:tcPr>
            <w:tcW w:w="364" w:type="dxa"/>
            <w:vMerge w:val="continue"/>
            <w:vAlign w:val="center"/>
          </w:tcPr>
          <w:p w14:paraId="29F09EB8">
            <w:pPr>
              <w:widowControl/>
              <w:ind w:firstLine="0" w:firstLineChars="0"/>
              <w:jc w:val="left"/>
              <w:rPr>
                <w:rFonts w:asciiTheme="minorEastAsia" w:hAnsiTheme="minorEastAsia" w:eastAsiaTheme="minorEastAsia" w:cstheme="minorEastAsia"/>
                <w:kern w:val="0"/>
                <w:sz w:val="18"/>
                <w:szCs w:val="18"/>
              </w:rPr>
            </w:pPr>
          </w:p>
        </w:tc>
        <w:tc>
          <w:tcPr>
            <w:tcW w:w="436" w:type="dxa"/>
            <w:vAlign w:val="center"/>
          </w:tcPr>
          <w:p w14:paraId="091A9C0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第一学期</w:t>
            </w:r>
          </w:p>
        </w:tc>
        <w:tc>
          <w:tcPr>
            <w:tcW w:w="452" w:type="dxa"/>
            <w:vAlign w:val="center"/>
          </w:tcPr>
          <w:p w14:paraId="002DBCC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第二学期</w:t>
            </w:r>
          </w:p>
        </w:tc>
        <w:tc>
          <w:tcPr>
            <w:tcW w:w="417" w:type="dxa"/>
            <w:vAlign w:val="center"/>
          </w:tcPr>
          <w:p w14:paraId="33386FF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第三学期</w:t>
            </w:r>
          </w:p>
        </w:tc>
        <w:tc>
          <w:tcPr>
            <w:tcW w:w="395" w:type="dxa"/>
            <w:vAlign w:val="center"/>
          </w:tcPr>
          <w:p w14:paraId="6CC691F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第四学期</w:t>
            </w:r>
          </w:p>
        </w:tc>
        <w:tc>
          <w:tcPr>
            <w:tcW w:w="441" w:type="dxa"/>
            <w:vAlign w:val="center"/>
          </w:tcPr>
          <w:p w14:paraId="262B723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第五学期</w:t>
            </w:r>
          </w:p>
        </w:tc>
        <w:tc>
          <w:tcPr>
            <w:tcW w:w="397" w:type="dxa"/>
            <w:vAlign w:val="center"/>
          </w:tcPr>
          <w:p w14:paraId="534C968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第六学期</w:t>
            </w:r>
          </w:p>
        </w:tc>
        <w:tc>
          <w:tcPr>
            <w:tcW w:w="690" w:type="dxa"/>
            <w:vMerge w:val="continue"/>
            <w:vAlign w:val="center"/>
          </w:tcPr>
          <w:p w14:paraId="681B4C6A">
            <w:pPr>
              <w:widowControl/>
              <w:ind w:firstLine="0" w:firstLineChars="0"/>
              <w:jc w:val="center"/>
              <w:rPr>
                <w:rFonts w:asciiTheme="minorEastAsia" w:hAnsiTheme="minorEastAsia" w:eastAsiaTheme="minorEastAsia" w:cstheme="minorEastAsia"/>
                <w:kern w:val="0"/>
                <w:sz w:val="18"/>
                <w:szCs w:val="18"/>
              </w:rPr>
            </w:pPr>
          </w:p>
        </w:tc>
        <w:tc>
          <w:tcPr>
            <w:tcW w:w="600" w:type="dxa"/>
            <w:vMerge w:val="continue"/>
            <w:vAlign w:val="center"/>
          </w:tcPr>
          <w:p w14:paraId="3958F67B">
            <w:pPr>
              <w:widowControl/>
              <w:ind w:firstLine="0" w:firstLineChars="0"/>
              <w:jc w:val="center"/>
              <w:rPr>
                <w:rFonts w:asciiTheme="minorEastAsia" w:hAnsiTheme="minorEastAsia" w:eastAsiaTheme="minorEastAsia" w:cstheme="minorEastAsia"/>
                <w:kern w:val="0"/>
                <w:sz w:val="18"/>
                <w:szCs w:val="18"/>
              </w:rPr>
            </w:pPr>
          </w:p>
        </w:tc>
      </w:tr>
      <w:tr w14:paraId="31A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restart"/>
            <w:vAlign w:val="center"/>
          </w:tcPr>
          <w:p w14:paraId="7F27B29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公共基础课</w:t>
            </w:r>
          </w:p>
        </w:tc>
        <w:tc>
          <w:tcPr>
            <w:tcW w:w="419" w:type="dxa"/>
            <w:vMerge w:val="restart"/>
            <w:vAlign w:val="center"/>
          </w:tcPr>
          <w:p w14:paraId="0507BC5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必修课</w:t>
            </w:r>
          </w:p>
        </w:tc>
        <w:tc>
          <w:tcPr>
            <w:tcW w:w="396" w:type="dxa"/>
            <w:vAlign w:val="center"/>
          </w:tcPr>
          <w:p w14:paraId="799219D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901" w:type="dxa"/>
            <w:vAlign w:val="center"/>
          </w:tcPr>
          <w:p w14:paraId="03D1368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000000G</w:t>
            </w:r>
          </w:p>
        </w:tc>
        <w:tc>
          <w:tcPr>
            <w:tcW w:w="2322" w:type="dxa"/>
            <w:vAlign w:val="center"/>
          </w:tcPr>
          <w:p w14:paraId="0EDD05E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军事技能训练及入学教育</w:t>
            </w:r>
          </w:p>
        </w:tc>
        <w:tc>
          <w:tcPr>
            <w:tcW w:w="437" w:type="dxa"/>
            <w:vAlign w:val="center"/>
          </w:tcPr>
          <w:p w14:paraId="5FF0ED1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C</w:t>
            </w:r>
          </w:p>
        </w:tc>
        <w:tc>
          <w:tcPr>
            <w:tcW w:w="490" w:type="dxa"/>
            <w:vAlign w:val="center"/>
          </w:tcPr>
          <w:p w14:paraId="60AE57B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573" w:type="dxa"/>
            <w:vAlign w:val="center"/>
          </w:tcPr>
          <w:p w14:paraId="395B7535">
            <w:pPr>
              <w:widowControl/>
              <w:ind w:firstLine="0" w:firstLineChars="0"/>
              <w:jc w:val="center"/>
              <w:rPr>
                <w:rFonts w:asciiTheme="minorEastAsia" w:hAnsiTheme="minorEastAsia" w:eastAsiaTheme="minorEastAsia" w:cstheme="minorEastAsia"/>
                <w:kern w:val="0"/>
                <w:sz w:val="18"/>
                <w:szCs w:val="18"/>
              </w:rPr>
            </w:pPr>
          </w:p>
        </w:tc>
        <w:tc>
          <w:tcPr>
            <w:tcW w:w="509" w:type="dxa"/>
            <w:vAlign w:val="center"/>
          </w:tcPr>
          <w:p w14:paraId="2C52D63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90</w:t>
            </w:r>
          </w:p>
        </w:tc>
        <w:tc>
          <w:tcPr>
            <w:tcW w:w="364" w:type="dxa"/>
            <w:vAlign w:val="center"/>
          </w:tcPr>
          <w:p w14:paraId="0C517A4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36" w:type="dxa"/>
            <w:vAlign w:val="center"/>
          </w:tcPr>
          <w:p w14:paraId="1324AC3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w:t>
            </w:r>
          </w:p>
        </w:tc>
        <w:tc>
          <w:tcPr>
            <w:tcW w:w="452" w:type="dxa"/>
            <w:vAlign w:val="center"/>
          </w:tcPr>
          <w:p w14:paraId="535BCFDA">
            <w:pPr>
              <w:widowControl/>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5B61733">
            <w:pPr>
              <w:widowControl/>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6E7AB841">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A8842A4">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231B6B65">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BC9FCA8">
            <w:pPr>
              <w:widowControl/>
              <w:ind w:firstLine="0" w:firstLineChars="0"/>
              <w:jc w:val="center"/>
              <w:rPr>
                <w:rFonts w:asciiTheme="minorEastAsia" w:hAnsiTheme="minorEastAsia" w:eastAsiaTheme="minorEastAsia" w:cstheme="minorEastAsia"/>
                <w:kern w:val="0"/>
                <w:sz w:val="18"/>
                <w:szCs w:val="18"/>
              </w:rPr>
            </w:pPr>
          </w:p>
        </w:tc>
        <w:tc>
          <w:tcPr>
            <w:tcW w:w="600" w:type="dxa"/>
            <w:vAlign w:val="center"/>
          </w:tcPr>
          <w:p w14:paraId="5A6B1AD5">
            <w:pPr>
              <w:widowControl/>
              <w:ind w:firstLine="0" w:firstLineChars="0"/>
              <w:jc w:val="center"/>
              <w:rPr>
                <w:rFonts w:asciiTheme="minorEastAsia" w:hAnsiTheme="minorEastAsia" w:eastAsiaTheme="minorEastAsia" w:cstheme="minorEastAsia"/>
                <w:kern w:val="0"/>
                <w:sz w:val="18"/>
                <w:szCs w:val="18"/>
              </w:rPr>
            </w:pPr>
          </w:p>
        </w:tc>
      </w:tr>
      <w:tr w14:paraId="6C67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50" w:type="dxa"/>
            <w:vMerge w:val="continue"/>
            <w:vAlign w:val="center"/>
          </w:tcPr>
          <w:p w14:paraId="1FDA94E6">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5F3BEFC">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36DD7A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901" w:type="dxa"/>
            <w:shd w:val="clear" w:color="auto" w:fill="auto"/>
            <w:vAlign w:val="center"/>
          </w:tcPr>
          <w:p w14:paraId="202AC65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000008G</w:t>
            </w:r>
          </w:p>
        </w:tc>
        <w:tc>
          <w:tcPr>
            <w:tcW w:w="2322" w:type="dxa"/>
            <w:shd w:val="clear" w:color="auto" w:fill="auto"/>
            <w:vAlign w:val="center"/>
          </w:tcPr>
          <w:p w14:paraId="7D30A8C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军事理论</w:t>
            </w:r>
          </w:p>
        </w:tc>
        <w:tc>
          <w:tcPr>
            <w:tcW w:w="437" w:type="dxa"/>
            <w:shd w:val="clear" w:color="auto" w:fill="auto"/>
            <w:vAlign w:val="center"/>
          </w:tcPr>
          <w:p w14:paraId="692987E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25ED804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573" w:type="dxa"/>
            <w:shd w:val="clear" w:color="auto" w:fill="auto"/>
            <w:vAlign w:val="center"/>
          </w:tcPr>
          <w:p w14:paraId="539B60C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509" w:type="dxa"/>
            <w:shd w:val="clear" w:color="auto" w:fill="auto"/>
            <w:vAlign w:val="center"/>
          </w:tcPr>
          <w:p w14:paraId="363C66A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18</w:t>
            </w:r>
          </w:p>
        </w:tc>
        <w:tc>
          <w:tcPr>
            <w:tcW w:w="364" w:type="dxa"/>
            <w:shd w:val="clear" w:color="auto" w:fill="auto"/>
            <w:vAlign w:val="center"/>
          </w:tcPr>
          <w:p w14:paraId="57A7701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034A7E0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452" w:type="dxa"/>
            <w:vAlign w:val="center"/>
          </w:tcPr>
          <w:p w14:paraId="38CB7914">
            <w:pPr>
              <w:widowControl/>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1123DDDD">
            <w:pPr>
              <w:widowControl/>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2B76AFCB">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37F74F12">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2379BBF1">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4383E20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①</w:t>
            </w:r>
          </w:p>
        </w:tc>
        <w:tc>
          <w:tcPr>
            <w:tcW w:w="600" w:type="dxa"/>
            <w:vAlign w:val="center"/>
          </w:tcPr>
          <w:p w14:paraId="002BAFAB">
            <w:pPr>
              <w:widowControl/>
              <w:ind w:firstLine="0" w:firstLineChars="0"/>
              <w:jc w:val="center"/>
              <w:rPr>
                <w:rFonts w:asciiTheme="minorEastAsia" w:hAnsiTheme="minorEastAsia" w:eastAsiaTheme="minorEastAsia" w:cstheme="minorEastAsia"/>
                <w:kern w:val="0"/>
                <w:sz w:val="18"/>
                <w:szCs w:val="18"/>
              </w:rPr>
            </w:pPr>
          </w:p>
        </w:tc>
      </w:tr>
      <w:tr w14:paraId="266D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50" w:type="dxa"/>
            <w:vMerge w:val="continue"/>
            <w:vAlign w:val="center"/>
          </w:tcPr>
          <w:p w14:paraId="46DA41EE">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74A9CDB">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FA5910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901" w:type="dxa"/>
            <w:shd w:val="clear" w:color="auto" w:fill="auto"/>
            <w:vAlign w:val="center"/>
          </w:tcPr>
          <w:p w14:paraId="5DF632D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000001G</w:t>
            </w:r>
          </w:p>
        </w:tc>
        <w:tc>
          <w:tcPr>
            <w:tcW w:w="2322" w:type="dxa"/>
            <w:shd w:val="clear" w:color="auto" w:fill="auto"/>
            <w:vAlign w:val="center"/>
          </w:tcPr>
          <w:p w14:paraId="0E21C6F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思想道德与法治</w:t>
            </w:r>
          </w:p>
        </w:tc>
        <w:tc>
          <w:tcPr>
            <w:tcW w:w="437" w:type="dxa"/>
            <w:shd w:val="clear" w:color="auto" w:fill="auto"/>
            <w:vAlign w:val="center"/>
          </w:tcPr>
          <w:p w14:paraId="71B442D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72E2B9C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w:t>
            </w:r>
          </w:p>
        </w:tc>
        <w:tc>
          <w:tcPr>
            <w:tcW w:w="573" w:type="dxa"/>
            <w:shd w:val="clear" w:color="auto" w:fill="auto"/>
            <w:vAlign w:val="center"/>
          </w:tcPr>
          <w:p w14:paraId="4EBD34D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42</w:t>
            </w:r>
          </w:p>
        </w:tc>
        <w:tc>
          <w:tcPr>
            <w:tcW w:w="509" w:type="dxa"/>
            <w:shd w:val="clear" w:color="auto" w:fill="auto"/>
            <w:vAlign w:val="center"/>
          </w:tcPr>
          <w:p w14:paraId="30C0A72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64" w:type="dxa"/>
            <w:shd w:val="clear" w:color="auto" w:fill="auto"/>
            <w:vAlign w:val="center"/>
          </w:tcPr>
          <w:p w14:paraId="345C96E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36" w:type="dxa"/>
            <w:shd w:val="clear" w:color="auto" w:fill="auto"/>
            <w:vAlign w:val="center"/>
          </w:tcPr>
          <w:p w14:paraId="4F05BAA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w:t>
            </w:r>
          </w:p>
        </w:tc>
        <w:tc>
          <w:tcPr>
            <w:tcW w:w="452" w:type="dxa"/>
            <w:shd w:val="clear" w:color="auto" w:fill="auto"/>
            <w:vAlign w:val="center"/>
          </w:tcPr>
          <w:p w14:paraId="00721335">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49B954B7">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75CDBF61">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63D4751">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C44B427">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61367D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00" w:type="dxa"/>
            <w:vAlign w:val="center"/>
          </w:tcPr>
          <w:p w14:paraId="215D46AB">
            <w:pPr>
              <w:widowControl/>
              <w:ind w:firstLine="0" w:firstLineChars="0"/>
              <w:jc w:val="center"/>
              <w:rPr>
                <w:rFonts w:asciiTheme="minorEastAsia" w:hAnsiTheme="minorEastAsia" w:eastAsiaTheme="minorEastAsia" w:cstheme="minorEastAsia"/>
                <w:kern w:val="0"/>
                <w:sz w:val="18"/>
                <w:szCs w:val="18"/>
              </w:rPr>
            </w:pPr>
          </w:p>
        </w:tc>
      </w:tr>
      <w:tr w14:paraId="244E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50" w:type="dxa"/>
            <w:vMerge w:val="continue"/>
            <w:vAlign w:val="center"/>
          </w:tcPr>
          <w:p w14:paraId="210C2F98">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2DF8E955">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17BD900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901" w:type="dxa"/>
            <w:shd w:val="clear" w:color="auto" w:fill="auto"/>
            <w:vAlign w:val="center"/>
          </w:tcPr>
          <w:p w14:paraId="030D191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000011G</w:t>
            </w:r>
          </w:p>
        </w:tc>
        <w:tc>
          <w:tcPr>
            <w:tcW w:w="2322" w:type="dxa"/>
            <w:shd w:val="clear" w:color="auto" w:fill="auto"/>
            <w:vAlign w:val="center"/>
          </w:tcPr>
          <w:p w14:paraId="4022E57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毛泽东思想和中国特色社会主义理论体系概论</w:t>
            </w:r>
          </w:p>
        </w:tc>
        <w:tc>
          <w:tcPr>
            <w:tcW w:w="437" w:type="dxa"/>
            <w:shd w:val="clear" w:color="auto" w:fill="auto"/>
            <w:vAlign w:val="center"/>
          </w:tcPr>
          <w:p w14:paraId="7801DC0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64072D6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shd w:val="clear" w:color="auto" w:fill="auto"/>
            <w:vAlign w:val="center"/>
          </w:tcPr>
          <w:p w14:paraId="3A7B650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30</w:t>
            </w:r>
          </w:p>
        </w:tc>
        <w:tc>
          <w:tcPr>
            <w:tcW w:w="509" w:type="dxa"/>
            <w:shd w:val="clear" w:color="auto" w:fill="auto"/>
            <w:vAlign w:val="center"/>
          </w:tcPr>
          <w:p w14:paraId="5BC4304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364" w:type="dxa"/>
            <w:shd w:val="clear" w:color="auto" w:fill="auto"/>
            <w:vAlign w:val="center"/>
          </w:tcPr>
          <w:p w14:paraId="4A59680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5FEEC949">
            <w:pPr>
              <w:widowControl/>
              <w:ind w:firstLine="0" w:firstLineChars="0"/>
              <w:jc w:val="center"/>
              <w:rPr>
                <w:rFonts w:asciiTheme="minorEastAsia" w:hAnsiTheme="minorEastAsia" w:eastAsiaTheme="minorEastAsia" w:cstheme="minorEastAsia"/>
                <w:kern w:val="0"/>
                <w:sz w:val="18"/>
                <w:szCs w:val="18"/>
              </w:rPr>
            </w:pPr>
          </w:p>
        </w:tc>
        <w:tc>
          <w:tcPr>
            <w:tcW w:w="452" w:type="dxa"/>
            <w:shd w:val="clear" w:color="auto" w:fill="auto"/>
            <w:vAlign w:val="center"/>
          </w:tcPr>
          <w:p w14:paraId="0E61C57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417" w:type="dxa"/>
            <w:shd w:val="clear" w:color="auto" w:fill="auto"/>
            <w:vAlign w:val="center"/>
          </w:tcPr>
          <w:p w14:paraId="70BFB096">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6DD3C9C6">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6D6E1F76">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1F4EBC2">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CD7889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00" w:type="dxa"/>
            <w:vAlign w:val="center"/>
          </w:tcPr>
          <w:p w14:paraId="770B64DF">
            <w:pPr>
              <w:widowControl/>
              <w:ind w:firstLine="0" w:firstLineChars="0"/>
              <w:jc w:val="center"/>
              <w:rPr>
                <w:rFonts w:asciiTheme="minorEastAsia" w:hAnsiTheme="minorEastAsia" w:eastAsiaTheme="minorEastAsia" w:cstheme="minorEastAsia"/>
                <w:kern w:val="0"/>
                <w:sz w:val="18"/>
                <w:szCs w:val="18"/>
              </w:rPr>
            </w:pPr>
          </w:p>
        </w:tc>
      </w:tr>
      <w:tr w14:paraId="38A1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0" w:type="dxa"/>
            <w:vMerge w:val="continue"/>
            <w:vAlign w:val="center"/>
          </w:tcPr>
          <w:p w14:paraId="575F5321">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DCFD4DD">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3B71404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w:t>
            </w:r>
          </w:p>
        </w:tc>
        <w:tc>
          <w:tcPr>
            <w:tcW w:w="901" w:type="dxa"/>
            <w:shd w:val="clear" w:color="auto" w:fill="auto"/>
            <w:vAlign w:val="center"/>
          </w:tcPr>
          <w:p w14:paraId="7F90398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000006G</w:t>
            </w:r>
          </w:p>
        </w:tc>
        <w:tc>
          <w:tcPr>
            <w:tcW w:w="2322" w:type="dxa"/>
            <w:shd w:val="clear" w:color="auto" w:fill="auto"/>
            <w:vAlign w:val="center"/>
          </w:tcPr>
          <w:p w14:paraId="2E27AFD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习近平新时代中国特色社会主义思想概论</w:t>
            </w:r>
          </w:p>
        </w:tc>
        <w:tc>
          <w:tcPr>
            <w:tcW w:w="437" w:type="dxa"/>
            <w:shd w:val="clear" w:color="auto" w:fill="auto"/>
            <w:vAlign w:val="center"/>
          </w:tcPr>
          <w:p w14:paraId="6706BC4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1871F58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w:t>
            </w:r>
          </w:p>
        </w:tc>
        <w:tc>
          <w:tcPr>
            <w:tcW w:w="573" w:type="dxa"/>
            <w:shd w:val="clear" w:color="auto" w:fill="auto"/>
            <w:vAlign w:val="center"/>
          </w:tcPr>
          <w:p w14:paraId="59D88F5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42</w:t>
            </w:r>
          </w:p>
        </w:tc>
        <w:tc>
          <w:tcPr>
            <w:tcW w:w="509" w:type="dxa"/>
            <w:shd w:val="clear" w:color="auto" w:fill="auto"/>
            <w:vAlign w:val="center"/>
          </w:tcPr>
          <w:p w14:paraId="13F249A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64" w:type="dxa"/>
            <w:shd w:val="clear" w:color="auto" w:fill="auto"/>
            <w:vAlign w:val="center"/>
          </w:tcPr>
          <w:p w14:paraId="6945548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436" w:type="dxa"/>
            <w:shd w:val="clear" w:color="auto" w:fill="auto"/>
            <w:vAlign w:val="center"/>
          </w:tcPr>
          <w:p w14:paraId="695A737C">
            <w:pPr>
              <w:widowControl/>
              <w:ind w:firstLine="0" w:firstLineChars="0"/>
              <w:jc w:val="center"/>
              <w:rPr>
                <w:rFonts w:asciiTheme="minorEastAsia" w:hAnsiTheme="minorEastAsia" w:eastAsiaTheme="minorEastAsia" w:cstheme="minorEastAsia"/>
                <w:kern w:val="0"/>
                <w:sz w:val="18"/>
                <w:szCs w:val="18"/>
              </w:rPr>
            </w:pPr>
          </w:p>
        </w:tc>
        <w:tc>
          <w:tcPr>
            <w:tcW w:w="452" w:type="dxa"/>
            <w:shd w:val="clear" w:color="auto" w:fill="auto"/>
            <w:vAlign w:val="center"/>
          </w:tcPr>
          <w:p w14:paraId="17FA0EF6">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3247B12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48</w:t>
            </w:r>
          </w:p>
        </w:tc>
        <w:tc>
          <w:tcPr>
            <w:tcW w:w="395" w:type="dxa"/>
            <w:shd w:val="clear" w:color="auto" w:fill="auto"/>
            <w:vAlign w:val="center"/>
          </w:tcPr>
          <w:p w14:paraId="3FB6402F">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0C271D11">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00D479A">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438D611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②</w:t>
            </w:r>
          </w:p>
        </w:tc>
        <w:tc>
          <w:tcPr>
            <w:tcW w:w="600" w:type="dxa"/>
            <w:vAlign w:val="center"/>
          </w:tcPr>
          <w:p w14:paraId="16E5964F">
            <w:pPr>
              <w:widowControl/>
              <w:ind w:firstLine="0" w:firstLineChars="0"/>
              <w:jc w:val="center"/>
              <w:rPr>
                <w:rFonts w:asciiTheme="minorEastAsia" w:hAnsiTheme="minorEastAsia" w:eastAsiaTheme="minorEastAsia" w:cstheme="minorEastAsia"/>
                <w:kern w:val="0"/>
                <w:sz w:val="18"/>
                <w:szCs w:val="18"/>
              </w:rPr>
            </w:pPr>
          </w:p>
        </w:tc>
      </w:tr>
      <w:tr w14:paraId="3B15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2D27E85A">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2638E1E">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1D68B32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901" w:type="dxa"/>
            <w:shd w:val="clear" w:color="auto" w:fill="auto"/>
            <w:vAlign w:val="center"/>
          </w:tcPr>
          <w:p w14:paraId="1ADC0AF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000009G</w:t>
            </w:r>
          </w:p>
          <w:p w14:paraId="1763852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000059G</w:t>
            </w:r>
          </w:p>
          <w:p w14:paraId="7DA760D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000029G</w:t>
            </w:r>
          </w:p>
          <w:p w14:paraId="1FCB028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000039G</w:t>
            </w:r>
          </w:p>
        </w:tc>
        <w:tc>
          <w:tcPr>
            <w:tcW w:w="2322" w:type="dxa"/>
            <w:shd w:val="clear" w:color="auto" w:fill="auto"/>
            <w:vAlign w:val="center"/>
          </w:tcPr>
          <w:p w14:paraId="14D175E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形势与政策</w:t>
            </w:r>
          </w:p>
        </w:tc>
        <w:tc>
          <w:tcPr>
            <w:tcW w:w="437" w:type="dxa"/>
            <w:shd w:val="clear" w:color="auto" w:fill="auto"/>
            <w:vAlign w:val="center"/>
          </w:tcPr>
          <w:p w14:paraId="47134F9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38B69D3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shd w:val="clear" w:color="auto" w:fill="auto"/>
            <w:vAlign w:val="center"/>
          </w:tcPr>
          <w:p w14:paraId="3B18898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24</w:t>
            </w:r>
          </w:p>
        </w:tc>
        <w:tc>
          <w:tcPr>
            <w:tcW w:w="509" w:type="dxa"/>
            <w:shd w:val="clear" w:color="auto" w:fill="auto"/>
            <w:vAlign w:val="center"/>
          </w:tcPr>
          <w:p w14:paraId="6001327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364" w:type="dxa"/>
            <w:shd w:val="clear" w:color="auto" w:fill="auto"/>
            <w:vAlign w:val="center"/>
          </w:tcPr>
          <w:p w14:paraId="7B1AA30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0E527B8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52" w:type="dxa"/>
            <w:shd w:val="clear" w:color="auto" w:fill="auto"/>
            <w:vAlign w:val="center"/>
          </w:tcPr>
          <w:p w14:paraId="791FAFF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17" w:type="dxa"/>
            <w:shd w:val="clear" w:color="auto" w:fill="auto"/>
            <w:vAlign w:val="center"/>
          </w:tcPr>
          <w:p w14:paraId="44B2FE1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395" w:type="dxa"/>
            <w:shd w:val="clear" w:color="auto" w:fill="auto"/>
            <w:vAlign w:val="center"/>
          </w:tcPr>
          <w:p w14:paraId="4C66304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41" w:type="dxa"/>
            <w:vAlign w:val="center"/>
          </w:tcPr>
          <w:p w14:paraId="5F71ACCD">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114297E">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190B834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w:t>
            </w:r>
          </w:p>
        </w:tc>
        <w:tc>
          <w:tcPr>
            <w:tcW w:w="600" w:type="dxa"/>
            <w:vAlign w:val="center"/>
          </w:tcPr>
          <w:p w14:paraId="647731FD">
            <w:pPr>
              <w:widowControl/>
              <w:ind w:firstLine="0" w:firstLineChars="0"/>
              <w:jc w:val="center"/>
              <w:rPr>
                <w:rFonts w:asciiTheme="minorEastAsia" w:hAnsiTheme="minorEastAsia" w:eastAsiaTheme="minorEastAsia" w:cstheme="minorEastAsia"/>
                <w:kern w:val="0"/>
                <w:sz w:val="18"/>
                <w:szCs w:val="18"/>
              </w:rPr>
            </w:pPr>
          </w:p>
        </w:tc>
      </w:tr>
      <w:tr w14:paraId="6372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7D703BD1">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C3B59E7">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0EE0BC8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7</w:t>
            </w:r>
          </w:p>
        </w:tc>
        <w:tc>
          <w:tcPr>
            <w:tcW w:w="901" w:type="dxa"/>
            <w:shd w:val="clear" w:color="auto" w:fill="auto"/>
            <w:vAlign w:val="center"/>
          </w:tcPr>
          <w:p w14:paraId="15154FE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000005G</w:t>
            </w:r>
          </w:p>
          <w:p w14:paraId="1E419C3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000015G</w:t>
            </w:r>
          </w:p>
        </w:tc>
        <w:tc>
          <w:tcPr>
            <w:tcW w:w="2322" w:type="dxa"/>
            <w:shd w:val="clear" w:color="auto" w:fill="auto"/>
            <w:vAlign w:val="center"/>
          </w:tcPr>
          <w:p w14:paraId="1422DB8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大学英语</w:t>
            </w:r>
          </w:p>
        </w:tc>
        <w:tc>
          <w:tcPr>
            <w:tcW w:w="437" w:type="dxa"/>
            <w:shd w:val="clear" w:color="auto" w:fill="auto"/>
            <w:vAlign w:val="center"/>
          </w:tcPr>
          <w:p w14:paraId="79F0714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w:t>
            </w:r>
          </w:p>
        </w:tc>
        <w:tc>
          <w:tcPr>
            <w:tcW w:w="490" w:type="dxa"/>
            <w:shd w:val="clear" w:color="auto" w:fill="auto"/>
            <w:vAlign w:val="center"/>
          </w:tcPr>
          <w:p w14:paraId="1335324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128</w:t>
            </w:r>
          </w:p>
        </w:tc>
        <w:tc>
          <w:tcPr>
            <w:tcW w:w="573" w:type="dxa"/>
            <w:shd w:val="clear" w:color="auto" w:fill="auto"/>
            <w:vAlign w:val="center"/>
          </w:tcPr>
          <w:p w14:paraId="3C51469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128</w:t>
            </w:r>
          </w:p>
        </w:tc>
        <w:tc>
          <w:tcPr>
            <w:tcW w:w="509" w:type="dxa"/>
            <w:shd w:val="clear" w:color="auto" w:fill="auto"/>
            <w:vAlign w:val="center"/>
          </w:tcPr>
          <w:p w14:paraId="53969018">
            <w:pPr>
              <w:widowControl/>
              <w:ind w:firstLine="0" w:firstLineChars="0"/>
              <w:jc w:val="center"/>
              <w:rPr>
                <w:rFonts w:asciiTheme="minorEastAsia" w:hAnsiTheme="minorEastAsia" w:eastAsiaTheme="minorEastAsia" w:cstheme="minorEastAsia"/>
                <w:kern w:val="0"/>
                <w:sz w:val="18"/>
                <w:szCs w:val="18"/>
              </w:rPr>
            </w:pPr>
          </w:p>
        </w:tc>
        <w:tc>
          <w:tcPr>
            <w:tcW w:w="364" w:type="dxa"/>
            <w:shd w:val="clear" w:color="auto" w:fill="auto"/>
            <w:vAlign w:val="center"/>
          </w:tcPr>
          <w:p w14:paraId="6FF71EB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436" w:type="dxa"/>
            <w:shd w:val="clear" w:color="auto" w:fill="auto"/>
            <w:vAlign w:val="center"/>
          </w:tcPr>
          <w:p w14:paraId="04BCDBF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64</w:t>
            </w:r>
          </w:p>
        </w:tc>
        <w:tc>
          <w:tcPr>
            <w:tcW w:w="452" w:type="dxa"/>
            <w:shd w:val="clear" w:color="auto" w:fill="auto"/>
            <w:vAlign w:val="center"/>
          </w:tcPr>
          <w:p w14:paraId="4AF396A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64</w:t>
            </w:r>
          </w:p>
        </w:tc>
        <w:tc>
          <w:tcPr>
            <w:tcW w:w="417" w:type="dxa"/>
            <w:shd w:val="clear" w:color="auto" w:fill="auto"/>
            <w:vAlign w:val="center"/>
          </w:tcPr>
          <w:p w14:paraId="27F4D68C">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5C596E54">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42E29FEB">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09FD630A">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77FDDE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④⑤</w:t>
            </w:r>
          </w:p>
        </w:tc>
        <w:tc>
          <w:tcPr>
            <w:tcW w:w="600" w:type="dxa"/>
            <w:vAlign w:val="center"/>
          </w:tcPr>
          <w:p w14:paraId="51B9C62A">
            <w:pPr>
              <w:widowControl/>
              <w:ind w:firstLine="0" w:firstLineChars="0"/>
              <w:jc w:val="center"/>
              <w:rPr>
                <w:rFonts w:asciiTheme="minorEastAsia" w:hAnsiTheme="minorEastAsia" w:eastAsiaTheme="minorEastAsia" w:cstheme="minorEastAsia"/>
                <w:kern w:val="0"/>
                <w:sz w:val="18"/>
                <w:szCs w:val="18"/>
              </w:rPr>
            </w:pPr>
          </w:p>
        </w:tc>
      </w:tr>
      <w:tr w14:paraId="7F35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0" w:type="dxa"/>
            <w:vMerge w:val="continue"/>
            <w:vAlign w:val="center"/>
          </w:tcPr>
          <w:p w14:paraId="301D604F">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F4BE61B">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3E0422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8</w:t>
            </w:r>
          </w:p>
        </w:tc>
        <w:tc>
          <w:tcPr>
            <w:tcW w:w="901" w:type="dxa"/>
            <w:shd w:val="clear" w:color="auto" w:fill="auto"/>
            <w:vAlign w:val="center"/>
          </w:tcPr>
          <w:p w14:paraId="200896B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000004G</w:t>
            </w:r>
          </w:p>
        </w:tc>
        <w:tc>
          <w:tcPr>
            <w:tcW w:w="2322" w:type="dxa"/>
            <w:shd w:val="clear" w:color="auto" w:fill="auto"/>
            <w:vAlign w:val="center"/>
          </w:tcPr>
          <w:p w14:paraId="1E04371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大学语文</w:t>
            </w:r>
          </w:p>
        </w:tc>
        <w:tc>
          <w:tcPr>
            <w:tcW w:w="437" w:type="dxa"/>
            <w:shd w:val="clear" w:color="auto" w:fill="auto"/>
            <w:vAlign w:val="center"/>
          </w:tcPr>
          <w:p w14:paraId="273C153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w:t>
            </w:r>
          </w:p>
        </w:tc>
        <w:tc>
          <w:tcPr>
            <w:tcW w:w="490" w:type="dxa"/>
            <w:shd w:val="clear" w:color="auto" w:fill="auto"/>
            <w:vAlign w:val="center"/>
          </w:tcPr>
          <w:p w14:paraId="0C7FEF1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shd w:val="clear" w:color="auto" w:fill="auto"/>
            <w:vAlign w:val="center"/>
          </w:tcPr>
          <w:p w14:paraId="5A3CE35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09" w:type="dxa"/>
            <w:shd w:val="clear" w:color="auto" w:fill="auto"/>
            <w:vAlign w:val="center"/>
          </w:tcPr>
          <w:p w14:paraId="042516C1">
            <w:pPr>
              <w:widowControl/>
              <w:ind w:firstLine="0" w:firstLineChars="0"/>
              <w:jc w:val="center"/>
              <w:rPr>
                <w:rFonts w:asciiTheme="minorEastAsia" w:hAnsiTheme="minorEastAsia" w:eastAsiaTheme="minorEastAsia" w:cstheme="minorEastAsia"/>
                <w:kern w:val="0"/>
                <w:sz w:val="18"/>
                <w:szCs w:val="18"/>
              </w:rPr>
            </w:pPr>
          </w:p>
        </w:tc>
        <w:tc>
          <w:tcPr>
            <w:tcW w:w="364" w:type="dxa"/>
            <w:shd w:val="clear" w:color="auto" w:fill="auto"/>
            <w:vAlign w:val="center"/>
          </w:tcPr>
          <w:p w14:paraId="7B0FFE6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3331087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452" w:type="dxa"/>
            <w:shd w:val="clear" w:color="auto" w:fill="auto"/>
            <w:vAlign w:val="center"/>
          </w:tcPr>
          <w:p w14:paraId="65F1EDEA">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3DD6BB5D">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1222A843">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469A16DB">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485BC730">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17E411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⑤</w:t>
            </w:r>
          </w:p>
        </w:tc>
        <w:tc>
          <w:tcPr>
            <w:tcW w:w="600" w:type="dxa"/>
            <w:vAlign w:val="center"/>
          </w:tcPr>
          <w:p w14:paraId="56F6B330">
            <w:pPr>
              <w:widowControl/>
              <w:ind w:firstLine="0" w:firstLineChars="0"/>
              <w:jc w:val="center"/>
              <w:rPr>
                <w:rFonts w:asciiTheme="minorEastAsia" w:hAnsiTheme="minorEastAsia" w:eastAsiaTheme="minorEastAsia" w:cstheme="minorEastAsia"/>
                <w:kern w:val="0"/>
                <w:sz w:val="18"/>
                <w:szCs w:val="18"/>
              </w:rPr>
            </w:pPr>
          </w:p>
        </w:tc>
      </w:tr>
      <w:tr w14:paraId="6826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50" w:type="dxa"/>
            <w:vMerge w:val="continue"/>
            <w:vAlign w:val="center"/>
          </w:tcPr>
          <w:p w14:paraId="01786731">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7020730D">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16378D7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w:t>
            </w:r>
          </w:p>
        </w:tc>
        <w:tc>
          <w:tcPr>
            <w:tcW w:w="901" w:type="dxa"/>
            <w:shd w:val="clear" w:color="auto" w:fill="auto"/>
            <w:vAlign w:val="center"/>
          </w:tcPr>
          <w:p w14:paraId="45F68E2F">
            <w:pPr>
              <w:widowControl/>
              <w:ind w:firstLine="0" w:firstLineChars="0"/>
              <w:jc w:val="center"/>
              <w:rPr>
                <w:rFonts w:asciiTheme="minorEastAsia" w:hAnsiTheme="minorEastAsia" w:eastAsiaTheme="minorEastAsia" w:cstheme="minorEastAsia"/>
                <w:kern w:val="0"/>
                <w:sz w:val="18"/>
                <w:szCs w:val="18"/>
              </w:rPr>
            </w:pPr>
            <w:bookmarkStart w:id="21" w:name="OLE_LINK1"/>
            <w:r>
              <w:rPr>
                <w:rFonts w:hint="eastAsia" w:asciiTheme="minorEastAsia" w:hAnsiTheme="minorEastAsia" w:eastAsiaTheme="minorEastAsia" w:cstheme="minorEastAsia"/>
                <w:kern w:val="0"/>
                <w:sz w:val="18"/>
                <w:szCs w:val="18"/>
              </w:rPr>
              <w:t>000007G</w:t>
            </w:r>
            <w:bookmarkEnd w:id="21"/>
            <w:r>
              <w:rPr>
                <w:rFonts w:hint="eastAsia" w:asciiTheme="minorEastAsia" w:hAnsiTheme="minorEastAsia" w:eastAsiaTheme="minorEastAsia" w:cstheme="minorEastAsia"/>
                <w:kern w:val="0"/>
                <w:sz w:val="18"/>
                <w:szCs w:val="18"/>
              </w:rPr>
              <w:t>000017G000027G</w:t>
            </w:r>
          </w:p>
        </w:tc>
        <w:tc>
          <w:tcPr>
            <w:tcW w:w="2322" w:type="dxa"/>
            <w:shd w:val="clear" w:color="auto" w:fill="auto"/>
            <w:vAlign w:val="center"/>
          </w:tcPr>
          <w:p w14:paraId="5D0D544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大学体育</w:t>
            </w:r>
          </w:p>
        </w:tc>
        <w:tc>
          <w:tcPr>
            <w:tcW w:w="437" w:type="dxa"/>
            <w:shd w:val="clear" w:color="auto" w:fill="auto"/>
            <w:vAlign w:val="center"/>
          </w:tcPr>
          <w:p w14:paraId="05E2C72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C</w:t>
            </w:r>
          </w:p>
        </w:tc>
        <w:tc>
          <w:tcPr>
            <w:tcW w:w="490" w:type="dxa"/>
            <w:shd w:val="clear" w:color="auto" w:fill="auto"/>
            <w:vAlign w:val="center"/>
          </w:tcPr>
          <w:p w14:paraId="220FABB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108</w:t>
            </w:r>
          </w:p>
        </w:tc>
        <w:tc>
          <w:tcPr>
            <w:tcW w:w="573" w:type="dxa"/>
            <w:shd w:val="clear" w:color="auto" w:fill="auto"/>
            <w:vAlign w:val="center"/>
          </w:tcPr>
          <w:p w14:paraId="5E80DA7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509" w:type="dxa"/>
            <w:shd w:val="clear" w:color="auto" w:fill="auto"/>
            <w:vAlign w:val="center"/>
          </w:tcPr>
          <w:p w14:paraId="0379ABD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102</w:t>
            </w:r>
          </w:p>
        </w:tc>
        <w:tc>
          <w:tcPr>
            <w:tcW w:w="364" w:type="dxa"/>
            <w:shd w:val="clear" w:color="auto" w:fill="auto"/>
            <w:vAlign w:val="center"/>
          </w:tcPr>
          <w:p w14:paraId="63FED48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436" w:type="dxa"/>
            <w:shd w:val="clear" w:color="auto" w:fill="auto"/>
            <w:vAlign w:val="center"/>
          </w:tcPr>
          <w:p w14:paraId="1B7A60F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452" w:type="dxa"/>
            <w:shd w:val="clear" w:color="auto" w:fill="auto"/>
            <w:vAlign w:val="center"/>
          </w:tcPr>
          <w:p w14:paraId="0FF397F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417" w:type="dxa"/>
            <w:shd w:val="clear" w:color="auto" w:fill="auto"/>
            <w:vAlign w:val="center"/>
          </w:tcPr>
          <w:p w14:paraId="4585A00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36</w:t>
            </w:r>
          </w:p>
        </w:tc>
        <w:tc>
          <w:tcPr>
            <w:tcW w:w="395" w:type="dxa"/>
            <w:shd w:val="clear" w:color="auto" w:fill="auto"/>
            <w:vAlign w:val="center"/>
          </w:tcPr>
          <w:p w14:paraId="4F3C8696">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457ED28">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CA95F52">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484B00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③</w:t>
            </w:r>
          </w:p>
        </w:tc>
        <w:tc>
          <w:tcPr>
            <w:tcW w:w="600" w:type="dxa"/>
            <w:vAlign w:val="center"/>
          </w:tcPr>
          <w:p w14:paraId="0A593774">
            <w:pPr>
              <w:widowControl/>
              <w:ind w:firstLine="0" w:firstLineChars="0"/>
              <w:jc w:val="center"/>
              <w:rPr>
                <w:rFonts w:asciiTheme="minorEastAsia" w:hAnsiTheme="minorEastAsia" w:eastAsiaTheme="minorEastAsia" w:cstheme="minorEastAsia"/>
                <w:kern w:val="0"/>
                <w:sz w:val="18"/>
                <w:szCs w:val="18"/>
              </w:rPr>
            </w:pPr>
          </w:p>
        </w:tc>
      </w:tr>
      <w:tr w14:paraId="453A2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50" w:type="dxa"/>
            <w:vMerge w:val="continue"/>
            <w:vAlign w:val="center"/>
          </w:tcPr>
          <w:p w14:paraId="3313B989">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18FA3A64">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6B44B1C">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10</w:t>
            </w:r>
          </w:p>
        </w:tc>
        <w:tc>
          <w:tcPr>
            <w:tcW w:w="901" w:type="dxa"/>
            <w:shd w:val="clear" w:color="auto" w:fill="auto"/>
            <w:vAlign w:val="center"/>
          </w:tcPr>
          <w:p w14:paraId="44EA01D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000013G</w:t>
            </w:r>
          </w:p>
        </w:tc>
        <w:tc>
          <w:tcPr>
            <w:tcW w:w="2322" w:type="dxa"/>
            <w:shd w:val="clear" w:color="auto" w:fill="auto"/>
            <w:vAlign w:val="center"/>
          </w:tcPr>
          <w:p w14:paraId="34A6921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大学生心理健康教育</w:t>
            </w:r>
          </w:p>
        </w:tc>
        <w:tc>
          <w:tcPr>
            <w:tcW w:w="437" w:type="dxa"/>
            <w:shd w:val="clear" w:color="auto" w:fill="auto"/>
            <w:vAlign w:val="center"/>
          </w:tcPr>
          <w:p w14:paraId="1555B41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w:t>
            </w:r>
          </w:p>
        </w:tc>
        <w:tc>
          <w:tcPr>
            <w:tcW w:w="490" w:type="dxa"/>
            <w:shd w:val="clear" w:color="auto" w:fill="auto"/>
            <w:vAlign w:val="center"/>
          </w:tcPr>
          <w:p w14:paraId="590C967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shd w:val="clear" w:color="auto" w:fill="auto"/>
            <w:vAlign w:val="center"/>
          </w:tcPr>
          <w:p w14:paraId="78D8E2A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09" w:type="dxa"/>
            <w:shd w:val="clear" w:color="auto" w:fill="auto"/>
            <w:vAlign w:val="center"/>
          </w:tcPr>
          <w:p w14:paraId="004EB4DC">
            <w:pPr>
              <w:widowControl/>
              <w:ind w:firstLine="0" w:firstLineChars="0"/>
              <w:jc w:val="center"/>
              <w:rPr>
                <w:rFonts w:asciiTheme="minorEastAsia" w:hAnsiTheme="minorEastAsia" w:eastAsiaTheme="minorEastAsia" w:cstheme="minorEastAsia"/>
                <w:kern w:val="0"/>
                <w:sz w:val="18"/>
                <w:szCs w:val="18"/>
              </w:rPr>
            </w:pPr>
          </w:p>
        </w:tc>
        <w:tc>
          <w:tcPr>
            <w:tcW w:w="364" w:type="dxa"/>
            <w:shd w:val="clear" w:color="auto" w:fill="auto"/>
            <w:vAlign w:val="center"/>
          </w:tcPr>
          <w:p w14:paraId="602673E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432A43B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452" w:type="dxa"/>
            <w:shd w:val="clear" w:color="auto" w:fill="auto"/>
            <w:vAlign w:val="center"/>
          </w:tcPr>
          <w:p w14:paraId="5B6FA3DF">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514B8041">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286F9DF1">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44D8E090">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180121D7">
            <w:pPr>
              <w:widowControl/>
              <w:ind w:firstLine="0" w:firstLineChars="0"/>
              <w:jc w:val="center"/>
              <w:rPr>
                <w:rFonts w:asciiTheme="minorEastAsia" w:hAnsiTheme="minorEastAsia" w:eastAsiaTheme="minorEastAsia" w:cstheme="minorEastAsia"/>
                <w:kern w:val="0"/>
                <w:sz w:val="18"/>
                <w:szCs w:val="18"/>
              </w:rPr>
            </w:pPr>
          </w:p>
        </w:tc>
        <w:tc>
          <w:tcPr>
            <w:tcW w:w="690" w:type="dxa"/>
            <w:shd w:val="clear" w:color="auto" w:fill="auto"/>
            <w:vAlign w:val="center"/>
          </w:tcPr>
          <w:p w14:paraId="651A44C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⑤</w:t>
            </w:r>
          </w:p>
        </w:tc>
        <w:tc>
          <w:tcPr>
            <w:tcW w:w="600" w:type="dxa"/>
            <w:vAlign w:val="center"/>
          </w:tcPr>
          <w:p w14:paraId="5109E8E1">
            <w:pPr>
              <w:widowControl/>
              <w:ind w:firstLine="0" w:firstLineChars="0"/>
              <w:jc w:val="center"/>
              <w:rPr>
                <w:rFonts w:asciiTheme="minorEastAsia" w:hAnsiTheme="minorEastAsia" w:eastAsiaTheme="minorEastAsia" w:cstheme="minorEastAsia"/>
                <w:kern w:val="0"/>
                <w:sz w:val="18"/>
                <w:szCs w:val="18"/>
              </w:rPr>
            </w:pPr>
          </w:p>
        </w:tc>
      </w:tr>
      <w:tr w14:paraId="3FB6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dxa"/>
            <w:vMerge w:val="continue"/>
            <w:vAlign w:val="center"/>
          </w:tcPr>
          <w:p w14:paraId="3DA433CB">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71CFA95">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CF280D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11</w:t>
            </w:r>
          </w:p>
        </w:tc>
        <w:tc>
          <w:tcPr>
            <w:tcW w:w="901" w:type="dxa"/>
            <w:shd w:val="clear" w:color="auto" w:fill="auto"/>
            <w:vAlign w:val="center"/>
          </w:tcPr>
          <w:p w14:paraId="4C684BB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000003G</w:t>
            </w:r>
          </w:p>
        </w:tc>
        <w:tc>
          <w:tcPr>
            <w:tcW w:w="2322" w:type="dxa"/>
            <w:shd w:val="clear" w:color="auto" w:fill="auto"/>
            <w:vAlign w:val="center"/>
          </w:tcPr>
          <w:p w14:paraId="43DA3D1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职业发展与就业指导</w:t>
            </w:r>
          </w:p>
        </w:tc>
        <w:tc>
          <w:tcPr>
            <w:tcW w:w="437" w:type="dxa"/>
            <w:shd w:val="clear" w:color="auto" w:fill="auto"/>
            <w:vAlign w:val="center"/>
          </w:tcPr>
          <w:p w14:paraId="29DFC18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4BD0368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573" w:type="dxa"/>
            <w:shd w:val="clear" w:color="auto" w:fill="auto"/>
            <w:vAlign w:val="center"/>
          </w:tcPr>
          <w:p w14:paraId="23D8A36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09" w:type="dxa"/>
            <w:shd w:val="clear" w:color="auto" w:fill="auto"/>
            <w:vAlign w:val="center"/>
          </w:tcPr>
          <w:p w14:paraId="08F7507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w:t>
            </w:r>
          </w:p>
        </w:tc>
        <w:tc>
          <w:tcPr>
            <w:tcW w:w="364" w:type="dxa"/>
            <w:shd w:val="clear" w:color="auto" w:fill="auto"/>
            <w:vAlign w:val="center"/>
          </w:tcPr>
          <w:p w14:paraId="2194E2C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36" w:type="dxa"/>
            <w:shd w:val="clear" w:color="auto" w:fill="auto"/>
            <w:vAlign w:val="center"/>
          </w:tcPr>
          <w:p w14:paraId="6391294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22</w:t>
            </w:r>
          </w:p>
        </w:tc>
        <w:tc>
          <w:tcPr>
            <w:tcW w:w="452" w:type="dxa"/>
            <w:shd w:val="clear" w:color="auto" w:fill="auto"/>
            <w:vAlign w:val="center"/>
          </w:tcPr>
          <w:p w14:paraId="7C28D7E7">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4C795E02">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56F4B468">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61E869C1">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49B75F87">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317E99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⑩</w:t>
            </w:r>
          </w:p>
        </w:tc>
        <w:tc>
          <w:tcPr>
            <w:tcW w:w="600" w:type="dxa"/>
            <w:vAlign w:val="center"/>
          </w:tcPr>
          <w:p w14:paraId="2BB7B881">
            <w:pPr>
              <w:widowControl/>
              <w:ind w:firstLine="0" w:firstLineChars="0"/>
              <w:jc w:val="center"/>
              <w:rPr>
                <w:rFonts w:asciiTheme="minorEastAsia" w:hAnsiTheme="minorEastAsia" w:eastAsiaTheme="minorEastAsia" w:cstheme="minorEastAsia"/>
                <w:kern w:val="0"/>
                <w:sz w:val="18"/>
                <w:szCs w:val="18"/>
              </w:rPr>
            </w:pPr>
          </w:p>
        </w:tc>
      </w:tr>
      <w:tr w14:paraId="29CD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7A487BCC">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7180C431">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1307D74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12</w:t>
            </w:r>
          </w:p>
        </w:tc>
        <w:tc>
          <w:tcPr>
            <w:tcW w:w="901" w:type="dxa"/>
            <w:shd w:val="clear" w:color="auto" w:fill="auto"/>
            <w:vAlign w:val="center"/>
          </w:tcPr>
          <w:p w14:paraId="0F7D28D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000043G</w:t>
            </w:r>
          </w:p>
        </w:tc>
        <w:tc>
          <w:tcPr>
            <w:tcW w:w="2322" w:type="dxa"/>
            <w:shd w:val="clear" w:color="auto" w:fill="auto"/>
            <w:vAlign w:val="center"/>
          </w:tcPr>
          <w:p w14:paraId="4A2659A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创新创业教育</w:t>
            </w:r>
          </w:p>
        </w:tc>
        <w:tc>
          <w:tcPr>
            <w:tcW w:w="437" w:type="dxa"/>
            <w:shd w:val="clear" w:color="auto" w:fill="auto"/>
            <w:vAlign w:val="center"/>
          </w:tcPr>
          <w:p w14:paraId="025C971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w:t>
            </w:r>
          </w:p>
        </w:tc>
        <w:tc>
          <w:tcPr>
            <w:tcW w:w="490" w:type="dxa"/>
            <w:shd w:val="clear" w:color="auto" w:fill="auto"/>
            <w:vAlign w:val="center"/>
          </w:tcPr>
          <w:p w14:paraId="3064AE6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73" w:type="dxa"/>
            <w:shd w:val="clear" w:color="auto" w:fill="auto"/>
            <w:vAlign w:val="center"/>
          </w:tcPr>
          <w:p w14:paraId="1C1A79A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09" w:type="dxa"/>
            <w:shd w:val="clear" w:color="auto" w:fill="auto"/>
            <w:vAlign w:val="center"/>
          </w:tcPr>
          <w:p w14:paraId="2386527D">
            <w:pPr>
              <w:widowControl/>
              <w:ind w:firstLine="0" w:firstLineChars="0"/>
              <w:jc w:val="center"/>
              <w:rPr>
                <w:rFonts w:asciiTheme="minorEastAsia" w:hAnsiTheme="minorEastAsia" w:eastAsiaTheme="minorEastAsia" w:cstheme="minorEastAsia"/>
                <w:kern w:val="0"/>
                <w:sz w:val="18"/>
                <w:szCs w:val="18"/>
              </w:rPr>
            </w:pPr>
          </w:p>
        </w:tc>
        <w:tc>
          <w:tcPr>
            <w:tcW w:w="364" w:type="dxa"/>
            <w:shd w:val="clear" w:color="auto" w:fill="auto"/>
            <w:vAlign w:val="center"/>
          </w:tcPr>
          <w:p w14:paraId="4AFC46B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36" w:type="dxa"/>
            <w:shd w:val="clear" w:color="auto" w:fill="auto"/>
            <w:vAlign w:val="center"/>
          </w:tcPr>
          <w:p w14:paraId="2C897820">
            <w:pPr>
              <w:widowControl/>
              <w:ind w:firstLine="0" w:firstLineChars="0"/>
              <w:jc w:val="center"/>
              <w:rPr>
                <w:rFonts w:asciiTheme="minorEastAsia" w:hAnsiTheme="minorEastAsia" w:eastAsiaTheme="minorEastAsia" w:cstheme="minorEastAsia"/>
                <w:kern w:val="0"/>
                <w:sz w:val="18"/>
                <w:szCs w:val="18"/>
              </w:rPr>
            </w:pPr>
          </w:p>
        </w:tc>
        <w:tc>
          <w:tcPr>
            <w:tcW w:w="452" w:type="dxa"/>
            <w:shd w:val="clear" w:color="auto" w:fill="auto"/>
            <w:vAlign w:val="center"/>
          </w:tcPr>
          <w:p w14:paraId="5150B428">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52E0603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95" w:type="dxa"/>
            <w:shd w:val="clear" w:color="auto" w:fill="auto"/>
            <w:vAlign w:val="center"/>
          </w:tcPr>
          <w:p w14:paraId="4F471801">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71A6003F">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AECFB18">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4E41229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⑩</w:t>
            </w:r>
          </w:p>
        </w:tc>
        <w:tc>
          <w:tcPr>
            <w:tcW w:w="600" w:type="dxa"/>
            <w:vAlign w:val="center"/>
          </w:tcPr>
          <w:p w14:paraId="384904A2">
            <w:pPr>
              <w:widowControl/>
              <w:ind w:firstLine="0" w:firstLineChars="0"/>
              <w:jc w:val="center"/>
              <w:rPr>
                <w:rFonts w:asciiTheme="minorEastAsia" w:hAnsiTheme="minorEastAsia" w:eastAsiaTheme="minorEastAsia" w:cstheme="minorEastAsia"/>
                <w:kern w:val="0"/>
                <w:sz w:val="18"/>
                <w:szCs w:val="18"/>
              </w:rPr>
            </w:pPr>
          </w:p>
        </w:tc>
      </w:tr>
      <w:tr w14:paraId="4A3C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3221F33D">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7C37C548">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476A484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13</w:t>
            </w:r>
          </w:p>
        </w:tc>
        <w:tc>
          <w:tcPr>
            <w:tcW w:w="901" w:type="dxa"/>
            <w:shd w:val="clear" w:color="auto" w:fill="auto"/>
            <w:vAlign w:val="center"/>
          </w:tcPr>
          <w:p w14:paraId="600D157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000002G</w:t>
            </w:r>
          </w:p>
        </w:tc>
        <w:tc>
          <w:tcPr>
            <w:tcW w:w="2322" w:type="dxa"/>
            <w:shd w:val="clear" w:color="auto" w:fill="auto"/>
            <w:vAlign w:val="center"/>
          </w:tcPr>
          <w:p w14:paraId="014A88A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信息技术</w:t>
            </w:r>
          </w:p>
        </w:tc>
        <w:tc>
          <w:tcPr>
            <w:tcW w:w="437" w:type="dxa"/>
            <w:shd w:val="clear" w:color="auto" w:fill="auto"/>
            <w:vAlign w:val="center"/>
          </w:tcPr>
          <w:p w14:paraId="1E070F5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4F48714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64</w:t>
            </w:r>
          </w:p>
        </w:tc>
        <w:tc>
          <w:tcPr>
            <w:tcW w:w="573" w:type="dxa"/>
            <w:shd w:val="clear" w:color="auto" w:fill="auto"/>
            <w:vAlign w:val="center"/>
          </w:tcPr>
          <w:p w14:paraId="57D4ECF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09" w:type="dxa"/>
            <w:shd w:val="clear" w:color="auto" w:fill="auto"/>
            <w:vAlign w:val="center"/>
          </w:tcPr>
          <w:p w14:paraId="3E69966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364" w:type="dxa"/>
            <w:shd w:val="clear" w:color="auto" w:fill="auto"/>
            <w:vAlign w:val="center"/>
          </w:tcPr>
          <w:p w14:paraId="418F226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w:t>
            </w:r>
          </w:p>
        </w:tc>
        <w:tc>
          <w:tcPr>
            <w:tcW w:w="436" w:type="dxa"/>
            <w:shd w:val="clear" w:color="auto" w:fill="auto"/>
            <w:vAlign w:val="center"/>
          </w:tcPr>
          <w:p w14:paraId="0A9EC1E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64</w:t>
            </w:r>
          </w:p>
        </w:tc>
        <w:tc>
          <w:tcPr>
            <w:tcW w:w="452" w:type="dxa"/>
            <w:shd w:val="clear" w:color="auto" w:fill="auto"/>
            <w:vAlign w:val="center"/>
          </w:tcPr>
          <w:p w14:paraId="174717DD">
            <w:pPr>
              <w:widowControl/>
              <w:ind w:firstLine="0" w:firstLineChars="0"/>
              <w:jc w:val="center"/>
              <w:rPr>
                <w:rFonts w:asciiTheme="minorEastAsia" w:hAnsiTheme="minorEastAsia" w:eastAsiaTheme="minorEastAsia" w:cstheme="minorEastAsia"/>
                <w:kern w:val="0"/>
                <w:sz w:val="18"/>
                <w:szCs w:val="18"/>
              </w:rPr>
            </w:pPr>
          </w:p>
        </w:tc>
        <w:tc>
          <w:tcPr>
            <w:tcW w:w="417" w:type="dxa"/>
            <w:shd w:val="clear" w:color="auto" w:fill="auto"/>
            <w:vAlign w:val="center"/>
          </w:tcPr>
          <w:p w14:paraId="7BE92E94">
            <w:pPr>
              <w:widowControl/>
              <w:ind w:firstLine="0" w:firstLineChars="0"/>
              <w:jc w:val="center"/>
              <w:rPr>
                <w:rFonts w:asciiTheme="minorEastAsia" w:hAnsiTheme="minorEastAsia" w:eastAsiaTheme="minorEastAsia" w:cstheme="minorEastAsia"/>
                <w:kern w:val="0"/>
                <w:sz w:val="18"/>
                <w:szCs w:val="18"/>
              </w:rPr>
            </w:pPr>
          </w:p>
        </w:tc>
        <w:tc>
          <w:tcPr>
            <w:tcW w:w="395" w:type="dxa"/>
            <w:shd w:val="clear" w:color="auto" w:fill="auto"/>
            <w:vAlign w:val="center"/>
          </w:tcPr>
          <w:p w14:paraId="06630EB2">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2202FE2B">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1794F6C4">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10B95FF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⑩</w:t>
            </w:r>
          </w:p>
        </w:tc>
        <w:tc>
          <w:tcPr>
            <w:tcW w:w="600" w:type="dxa"/>
            <w:vAlign w:val="center"/>
          </w:tcPr>
          <w:p w14:paraId="7783D013">
            <w:pPr>
              <w:widowControl/>
              <w:ind w:firstLine="0" w:firstLineChars="0"/>
              <w:jc w:val="center"/>
              <w:rPr>
                <w:rFonts w:asciiTheme="minorEastAsia" w:hAnsiTheme="minorEastAsia" w:eastAsiaTheme="minorEastAsia" w:cstheme="minorEastAsia"/>
                <w:kern w:val="0"/>
                <w:sz w:val="18"/>
                <w:szCs w:val="18"/>
              </w:rPr>
            </w:pPr>
          </w:p>
        </w:tc>
      </w:tr>
      <w:tr w14:paraId="374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57B02524">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2247C533">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698942EA">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14</w:t>
            </w:r>
          </w:p>
        </w:tc>
        <w:tc>
          <w:tcPr>
            <w:tcW w:w="901" w:type="dxa"/>
            <w:vAlign w:val="center"/>
          </w:tcPr>
          <w:p w14:paraId="17B5D437">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010126Z</w:t>
            </w:r>
          </w:p>
        </w:tc>
        <w:tc>
          <w:tcPr>
            <w:tcW w:w="2322" w:type="dxa"/>
            <w:shd w:val="clear" w:color="auto" w:fill="auto"/>
            <w:vAlign w:val="center"/>
          </w:tcPr>
          <w:p w14:paraId="4AE6ADF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人工智能与应用</w:t>
            </w:r>
          </w:p>
        </w:tc>
        <w:tc>
          <w:tcPr>
            <w:tcW w:w="437" w:type="dxa"/>
            <w:shd w:val="clear" w:color="auto" w:fill="auto"/>
            <w:vAlign w:val="center"/>
          </w:tcPr>
          <w:p w14:paraId="5B30BB4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shd w:val="clear" w:color="auto" w:fill="auto"/>
            <w:vAlign w:val="center"/>
          </w:tcPr>
          <w:p w14:paraId="17C13BE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shd w:val="clear" w:color="auto" w:fill="auto"/>
            <w:vAlign w:val="center"/>
          </w:tcPr>
          <w:p w14:paraId="03BD640E">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09" w:type="dxa"/>
            <w:shd w:val="clear" w:color="auto" w:fill="auto"/>
            <w:vAlign w:val="center"/>
          </w:tcPr>
          <w:p w14:paraId="0C6D229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64" w:type="dxa"/>
            <w:shd w:val="clear" w:color="auto" w:fill="auto"/>
            <w:vAlign w:val="center"/>
          </w:tcPr>
          <w:p w14:paraId="1B3C501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shd w:val="clear" w:color="auto" w:fill="auto"/>
            <w:vAlign w:val="center"/>
          </w:tcPr>
          <w:p w14:paraId="0BA79149">
            <w:pPr>
              <w:widowControl/>
              <w:ind w:firstLine="0" w:firstLineChars="0"/>
              <w:jc w:val="center"/>
              <w:rPr>
                <w:rFonts w:asciiTheme="minorEastAsia" w:hAnsiTheme="minorEastAsia" w:eastAsiaTheme="minorEastAsia" w:cstheme="minorEastAsia"/>
                <w:kern w:val="0"/>
                <w:sz w:val="18"/>
                <w:szCs w:val="18"/>
              </w:rPr>
            </w:pPr>
          </w:p>
        </w:tc>
        <w:tc>
          <w:tcPr>
            <w:tcW w:w="452" w:type="dxa"/>
            <w:shd w:val="clear" w:color="auto" w:fill="auto"/>
            <w:vAlign w:val="center"/>
          </w:tcPr>
          <w:p w14:paraId="3C0D4FCF">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417" w:type="dxa"/>
            <w:vAlign w:val="center"/>
          </w:tcPr>
          <w:p w14:paraId="0B6ACE75">
            <w:pPr>
              <w:widowControl/>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616DD382">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3DDE41CA">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B9FE6B1">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D2EC04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⑩</w:t>
            </w:r>
          </w:p>
        </w:tc>
        <w:tc>
          <w:tcPr>
            <w:tcW w:w="600" w:type="dxa"/>
            <w:vAlign w:val="center"/>
          </w:tcPr>
          <w:p w14:paraId="3063697F">
            <w:pPr>
              <w:widowControl/>
              <w:ind w:firstLine="0" w:firstLineChars="0"/>
              <w:jc w:val="center"/>
              <w:rPr>
                <w:rFonts w:asciiTheme="minorEastAsia" w:hAnsiTheme="minorEastAsia" w:eastAsiaTheme="minorEastAsia" w:cstheme="minorEastAsia"/>
                <w:kern w:val="0"/>
                <w:sz w:val="18"/>
                <w:szCs w:val="18"/>
              </w:rPr>
            </w:pPr>
          </w:p>
        </w:tc>
      </w:tr>
      <w:tr w14:paraId="1559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11CD498A">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2AF801D4">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3C7CB38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15</w:t>
            </w:r>
          </w:p>
        </w:tc>
        <w:tc>
          <w:tcPr>
            <w:tcW w:w="901" w:type="dxa"/>
            <w:vAlign w:val="center"/>
          </w:tcPr>
          <w:p w14:paraId="433571F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000023G</w:t>
            </w:r>
          </w:p>
        </w:tc>
        <w:tc>
          <w:tcPr>
            <w:tcW w:w="2322" w:type="dxa"/>
            <w:vAlign w:val="center"/>
          </w:tcPr>
          <w:p w14:paraId="7FF3D1C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劳动教育与实践</w:t>
            </w:r>
          </w:p>
        </w:tc>
        <w:tc>
          <w:tcPr>
            <w:tcW w:w="437" w:type="dxa"/>
            <w:vAlign w:val="center"/>
          </w:tcPr>
          <w:p w14:paraId="7221F38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B</w:t>
            </w:r>
          </w:p>
        </w:tc>
        <w:tc>
          <w:tcPr>
            <w:tcW w:w="490" w:type="dxa"/>
            <w:vAlign w:val="center"/>
          </w:tcPr>
          <w:p w14:paraId="6E11740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32</w:t>
            </w:r>
          </w:p>
        </w:tc>
        <w:tc>
          <w:tcPr>
            <w:tcW w:w="573" w:type="dxa"/>
            <w:vAlign w:val="center"/>
          </w:tcPr>
          <w:p w14:paraId="569585D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09" w:type="dxa"/>
            <w:vAlign w:val="center"/>
          </w:tcPr>
          <w:p w14:paraId="0775162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364" w:type="dxa"/>
            <w:vAlign w:val="center"/>
          </w:tcPr>
          <w:p w14:paraId="223597C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436" w:type="dxa"/>
            <w:vAlign w:val="center"/>
          </w:tcPr>
          <w:p w14:paraId="5324D59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52" w:type="dxa"/>
            <w:vAlign w:val="center"/>
          </w:tcPr>
          <w:p w14:paraId="784EBE0A">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17" w:type="dxa"/>
            <w:vAlign w:val="center"/>
          </w:tcPr>
          <w:p w14:paraId="6135E944">
            <w:pPr>
              <w:widowControl/>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14A29A7B">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65BEA8A9">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A3D296E">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7996001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⑥⑧</w:t>
            </w:r>
          </w:p>
        </w:tc>
        <w:tc>
          <w:tcPr>
            <w:tcW w:w="600" w:type="dxa"/>
            <w:vAlign w:val="center"/>
          </w:tcPr>
          <w:p w14:paraId="0AA7389B">
            <w:pPr>
              <w:widowControl/>
              <w:ind w:firstLine="0" w:firstLineChars="0"/>
              <w:jc w:val="center"/>
              <w:rPr>
                <w:rFonts w:asciiTheme="minorEastAsia" w:hAnsiTheme="minorEastAsia" w:eastAsiaTheme="minorEastAsia" w:cstheme="minorEastAsia"/>
                <w:kern w:val="0"/>
                <w:sz w:val="18"/>
                <w:szCs w:val="18"/>
              </w:rPr>
            </w:pPr>
          </w:p>
        </w:tc>
      </w:tr>
      <w:tr w14:paraId="0382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50" w:type="dxa"/>
            <w:vMerge w:val="continue"/>
            <w:vAlign w:val="center"/>
          </w:tcPr>
          <w:p w14:paraId="497C380B">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90B7884">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5148748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16</w:t>
            </w:r>
          </w:p>
        </w:tc>
        <w:tc>
          <w:tcPr>
            <w:tcW w:w="901" w:type="dxa"/>
            <w:vAlign w:val="center"/>
          </w:tcPr>
          <w:p w14:paraId="7DCADCD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000033G</w:t>
            </w:r>
          </w:p>
        </w:tc>
        <w:tc>
          <w:tcPr>
            <w:tcW w:w="2322" w:type="dxa"/>
            <w:vAlign w:val="center"/>
          </w:tcPr>
          <w:p w14:paraId="3F3C3C06">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国家安全教育</w:t>
            </w:r>
          </w:p>
        </w:tc>
        <w:tc>
          <w:tcPr>
            <w:tcW w:w="437" w:type="dxa"/>
            <w:vAlign w:val="center"/>
          </w:tcPr>
          <w:p w14:paraId="37DDB7C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A</w:t>
            </w:r>
          </w:p>
        </w:tc>
        <w:tc>
          <w:tcPr>
            <w:tcW w:w="490" w:type="dxa"/>
            <w:vAlign w:val="center"/>
          </w:tcPr>
          <w:p w14:paraId="54880665">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73" w:type="dxa"/>
            <w:vAlign w:val="center"/>
          </w:tcPr>
          <w:p w14:paraId="03E9EB2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509" w:type="dxa"/>
            <w:vAlign w:val="center"/>
          </w:tcPr>
          <w:p w14:paraId="71B16B3D">
            <w:pPr>
              <w:widowControl/>
              <w:ind w:firstLine="0" w:firstLineChars="0"/>
              <w:jc w:val="center"/>
              <w:rPr>
                <w:rFonts w:asciiTheme="minorEastAsia" w:hAnsiTheme="minorEastAsia" w:eastAsiaTheme="minorEastAsia" w:cstheme="minorEastAsia"/>
                <w:kern w:val="0"/>
                <w:sz w:val="18"/>
                <w:szCs w:val="18"/>
              </w:rPr>
            </w:pPr>
          </w:p>
        </w:tc>
        <w:tc>
          <w:tcPr>
            <w:tcW w:w="364" w:type="dxa"/>
            <w:vAlign w:val="center"/>
          </w:tcPr>
          <w:p w14:paraId="18ADD89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436" w:type="dxa"/>
            <w:vAlign w:val="center"/>
          </w:tcPr>
          <w:p w14:paraId="78348B8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16</w:t>
            </w:r>
          </w:p>
        </w:tc>
        <w:tc>
          <w:tcPr>
            <w:tcW w:w="452" w:type="dxa"/>
            <w:vAlign w:val="center"/>
          </w:tcPr>
          <w:p w14:paraId="677E8653">
            <w:pPr>
              <w:widowControl/>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685E3BC">
            <w:pPr>
              <w:widowControl/>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720AD501">
            <w:pPr>
              <w:widowControl/>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3C1733BA">
            <w:pPr>
              <w:widowControl/>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DF7C1B0">
            <w:pPr>
              <w:widowControl/>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36FCE1D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②</w:t>
            </w:r>
          </w:p>
        </w:tc>
        <w:tc>
          <w:tcPr>
            <w:tcW w:w="600" w:type="dxa"/>
            <w:vAlign w:val="center"/>
          </w:tcPr>
          <w:p w14:paraId="21CAD1F9">
            <w:pPr>
              <w:widowControl/>
              <w:ind w:firstLine="0" w:firstLineChars="0"/>
              <w:jc w:val="center"/>
              <w:rPr>
                <w:rFonts w:asciiTheme="minorEastAsia" w:hAnsiTheme="minorEastAsia" w:eastAsiaTheme="minorEastAsia" w:cstheme="minorEastAsia"/>
                <w:kern w:val="0"/>
                <w:sz w:val="18"/>
                <w:szCs w:val="18"/>
              </w:rPr>
            </w:pPr>
          </w:p>
        </w:tc>
      </w:tr>
      <w:tr w14:paraId="2D9E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50" w:type="dxa"/>
            <w:vMerge w:val="continue"/>
            <w:vAlign w:val="center"/>
          </w:tcPr>
          <w:p w14:paraId="425A5682">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98470C3">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3E3A07C4">
            <w:pPr>
              <w:widowControl/>
              <w:ind w:firstLine="0" w:firstLineChars="0"/>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小计</w:t>
            </w:r>
          </w:p>
        </w:tc>
        <w:tc>
          <w:tcPr>
            <w:tcW w:w="2322" w:type="dxa"/>
            <w:vAlign w:val="center"/>
          </w:tcPr>
          <w:p w14:paraId="79BCBC47">
            <w:pPr>
              <w:widowControl/>
              <w:ind w:firstLine="0" w:firstLineChars="0"/>
              <w:jc w:val="center"/>
              <w:rPr>
                <w:rFonts w:asciiTheme="minorEastAsia" w:hAnsiTheme="minorEastAsia" w:eastAsiaTheme="minorEastAsia" w:cstheme="minorEastAsia"/>
                <w:b/>
                <w:sz w:val="18"/>
                <w:szCs w:val="18"/>
              </w:rPr>
            </w:pPr>
          </w:p>
        </w:tc>
        <w:tc>
          <w:tcPr>
            <w:tcW w:w="437" w:type="dxa"/>
            <w:vAlign w:val="center"/>
          </w:tcPr>
          <w:p w14:paraId="76F1DFFF">
            <w:pPr>
              <w:ind w:firstLine="0" w:firstLineChars="0"/>
              <w:jc w:val="center"/>
              <w:rPr>
                <w:rFonts w:asciiTheme="minorEastAsia" w:hAnsiTheme="minorEastAsia" w:eastAsiaTheme="minorEastAsia" w:cstheme="minorEastAsia"/>
                <w:bCs/>
                <w:sz w:val="18"/>
                <w:szCs w:val="18"/>
              </w:rPr>
            </w:pPr>
          </w:p>
        </w:tc>
        <w:tc>
          <w:tcPr>
            <w:tcW w:w="490" w:type="dxa"/>
            <w:vAlign w:val="center"/>
          </w:tcPr>
          <w:p w14:paraId="39A8BB96">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768</w:t>
            </w:r>
          </w:p>
        </w:tc>
        <w:tc>
          <w:tcPr>
            <w:tcW w:w="573" w:type="dxa"/>
            <w:vAlign w:val="center"/>
          </w:tcPr>
          <w:p w14:paraId="417BC21D">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466</w:t>
            </w:r>
          </w:p>
        </w:tc>
        <w:tc>
          <w:tcPr>
            <w:tcW w:w="509" w:type="dxa"/>
            <w:vAlign w:val="center"/>
          </w:tcPr>
          <w:p w14:paraId="2F770E28">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302</w:t>
            </w:r>
          </w:p>
        </w:tc>
        <w:tc>
          <w:tcPr>
            <w:tcW w:w="364" w:type="dxa"/>
            <w:vAlign w:val="center"/>
          </w:tcPr>
          <w:p w14:paraId="03C2C3E9">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44</w:t>
            </w:r>
          </w:p>
        </w:tc>
        <w:tc>
          <w:tcPr>
            <w:tcW w:w="436" w:type="dxa"/>
            <w:vAlign w:val="center"/>
          </w:tcPr>
          <w:p w14:paraId="6EF6596B">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400</w:t>
            </w:r>
          </w:p>
        </w:tc>
        <w:tc>
          <w:tcPr>
            <w:tcW w:w="452" w:type="dxa"/>
            <w:vAlign w:val="center"/>
          </w:tcPr>
          <w:p w14:paraId="2A206E48">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252</w:t>
            </w:r>
          </w:p>
        </w:tc>
        <w:tc>
          <w:tcPr>
            <w:tcW w:w="417" w:type="dxa"/>
            <w:vAlign w:val="center"/>
          </w:tcPr>
          <w:p w14:paraId="1DF32863">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108</w:t>
            </w:r>
          </w:p>
        </w:tc>
        <w:tc>
          <w:tcPr>
            <w:tcW w:w="395" w:type="dxa"/>
            <w:vAlign w:val="center"/>
          </w:tcPr>
          <w:p w14:paraId="404761A2">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8</w:t>
            </w:r>
          </w:p>
        </w:tc>
        <w:tc>
          <w:tcPr>
            <w:tcW w:w="441" w:type="dxa"/>
            <w:vAlign w:val="center"/>
          </w:tcPr>
          <w:p w14:paraId="55F6F194">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0</w:t>
            </w:r>
          </w:p>
        </w:tc>
        <w:tc>
          <w:tcPr>
            <w:tcW w:w="397" w:type="dxa"/>
            <w:vAlign w:val="center"/>
          </w:tcPr>
          <w:p w14:paraId="7641960A">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0</w:t>
            </w:r>
          </w:p>
        </w:tc>
        <w:tc>
          <w:tcPr>
            <w:tcW w:w="690" w:type="dxa"/>
            <w:vAlign w:val="center"/>
          </w:tcPr>
          <w:p w14:paraId="2278B574">
            <w:pPr>
              <w:widowControl/>
              <w:ind w:firstLine="0" w:firstLineChars="0"/>
              <w:jc w:val="center"/>
              <w:textAlignment w:val="center"/>
              <w:rPr>
                <w:rFonts w:asciiTheme="minorEastAsia" w:hAnsiTheme="minorEastAsia" w:eastAsiaTheme="minorEastAsia" w:cstheme="minorEastAsia"/>
                <w:bCs/>
                <w:sz w:val="18"/>
                <w:szCs w:val="18"/>
              </w:rPr>
            </w:pPr>
          </w:p>
        </w:tc>
        <w:tc>
          <w:tcPr>
            <w:tcW w:w="600" w:type="dxa"/>
            <w:vAlign w:val="center"/>
          </w:tcPr>
          <w:p w14:paraId="3BE57A61">
            <w:pPr>
              <w:ind w:firstLine="0" w:firstLineChars="0"/>
              <w:jc w:val="center"/>
              <w:rPr>
                <w:rFonts w:asciiTheme="minorEastAsia" w:hAnsiTheme="minorEastAsia" w:eastAsiaTheme="minorEastAsia" w:cstheme="minorEastAsia"/>
                <w:bCs/>
                <w:sz w:val="18"/>
                <w:szCs w:val="18"/>
              </w:rPr>
            </w:pPr>
          </w:p>
        </w:tc>
      </w:tr>
      <w:tr w14:paraId="374F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50" w:type="dxa"/>
            <w:vMerge w:val="continue"/>
            <w:vAlign w:val="center"/>
          </w:tcPr>
          <w:p w14:paraId="70985952">
            <w:pPr>
              <w:widowControl/>
              <w:ind w:firstLine="0" w:firstLineChars="0"/>
              <w:jc w:val="left"/>
              <w:rPr>
                <w:rFonts w:asciiTheme="minorEastAsia" w:hAnsiTheme="minorEastAsia" w:eastAsiaTheme="minorEastAsia" w:cstheme="minorEastAsia"/>
                <w:kern w:val="0"/>
                <w:sz w:val="18"/>
                <w:szCs w:val="18"/>
              </w:rPr>
            </w:pPr>
          </w:p>
        </w:tc>
        <w:tc>
          <w:tcPr>
            <w:tcW w:w="419" w:type="dxa"/>
            <w:vMerge w:val="restart"/>
            <w:vAlign w:val="center"/>
          </w:tcPr>
          <w:p w14:paraId="76D7BD3E">
            <w:pPr>
              <w:widowControl/>
              <w:ind w:firstLine="0" w:firstLineChars="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选修</w:t>
            </w:r>
            <w:r>
              <w:rPr>
                <w:rFonts w:hint="eastAsia" w:asciiTheme="minorEastAsia" w:hAnsiTheme="minorEastAsia" w:eastAsiaTheme="minorEastAsia" w:cstheme="minorEastAsia"/>
                <w:kern w:val="0"/>
                <w:sz w:val="18"/>
                <w:szCs w:val="18"/>
              </w:rPr>
              <w:t>课</w:t>
            </w:r>
          </w:p>
        </w:tc>
        <w:tc>
          <w:tcPr>
            <w:tcW w:w="396" w:type="dxa"/>
            <w:vMerge w:val="restart"/>
            <w:vAlign w:val="center"/>
          </w:tcPr>
          <w:p w14:paraId="2CC152A0">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限选课</w:t>
            </w:r>
          </w:p>
        </w:tc>
        <w:tc>
          <w:tcPr>
            <w:tcW w:w="901" w:type="dxa"/>
            <w:vAlign w:val="center"/>
          </w:tcPr>
          <w:p w14:paraId="3E0A662A">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000070G</w:t>
            </w:r>
          </w:p>
        </w:tc>
        <w:tc>
          <w:tcPr>
            <w:tcW w:w="2322" w:type="dxa"/>
            <w:shd w:val="clear" w:color="auto" w:fill="auto"/>
            <w:vAlign w:val="center"/>
          </w:tcPr>
          <w:p w14:paraId="02A4D5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钧瓷鉴赏</w:t>
            </w:r>
          </w:p>
        </w:tc>
        <w:tc>
          <w:tcPr>
            <w:tcW w:w="437" w:type="dxa"/>
            <w:shd w:val="clear" w:color="auto" w:fill="auto"/>
            <w:vAlign w:val="center"/>
          </w:tcPr>
          <w:p w14:paraId="1D9543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shd w:val="clear" w:color="auto" w:fill="auto"/>
            <w:vAlign w:val="center"/>
          </w:tcPr>
          <w:p w14:paraId="5429D9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shd w:val="clear" w:color="auto" w:fill="auto"/>
            <w:vAlign w:val="center"/>
          </w:tcPr>
          <w:p w14:paraId="60A8B69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shd w:val="clear" w:color="auto" w:fill="auto"/>
            <w:vAlign w:val="center"/>
          </w:tcPr>
          <w:p w14:paraId="799A071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shd w:val="clear" w:color="auto" w:fill="auto"/>
            <w:vAlign w:val="center"/>
          </w:tcPr>
          <w:p w14:paraId="0AE7E40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shd w:val="clear" w:color="auto" w:fill="auto"/>
            <w:vAlign w:val="center"/>
          </w:tcPr>
          <w:p w14:paraId="068B439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452" w:type="dxa"/>
            <w:shd w:val="clear" w:color="auto" w:fill="auto"/>
            <w:vAlign w:val="center"/>
          </w:tcPr>
          <w:p w14:paraId="15588E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17" w:type="dxa"/>
            <w:vAlign w:val="center"/>
          </w:tcPr>
          <w:p w14:paraId="5CC0D446">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395" w:type="dxa"/>
            <w:vAlign w:val="center"/>
          </w:tcPr>
          <w:p w14:paraId="43B8A1D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441" w:type="dxa"/>
            <w:vAlign w:val="center"/>
          </w:tcPr>
          <w:p w14:paraId="3F96EBC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397" w:type="dxa"/>
            <w:vAlign w:val="center"/>
          </w:tcPr>
          <w:p w14:paraId="3495ED8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690" w:type="dxa"/>
            <w:vAlign w:val="center"/>
          </w:tcPr>
          <w:p w14:paraId="532806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②</w:t>
            </w:r>
          </w:p>
        </w:tc>
        <w:tc>
          <w:tcPr>
            <w:tcW w:w="600" w:type="dxa"/>
            <w:vAlign w:val="center"/>
          </w:tcPr>
          <w:p w14:paraId="2A86635A">
            <w:pPr>
              <w:ind w:firstLine="0" w:firstLineChars="0"/>
              <w:jc w:val="center"/>
              <w:rPr>
                <w:rFonts w:asciiTheme="minorEastAsia" w:hAnsiTheme="minorEastAsia" w:eastAsiaTheme="minorEastAsia" w:cstheme="minorEastAsia"/>
                <w:bCs/>
                <w:sz w:val="18"/>
                <w:szCs w:val="18"/>
              </w:rPr>
            </w:pPr>
          </w:p>
        </w:tc>
      </w:tr>
      <w:tr w14:paraId="2B87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029E0BC4">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999DCDF">
            <w:pPr>
              <w:widowControl/>
              <w:ind w:firstLine="0" w:firstLineChars="0"/>
              <w:jc w:val="left"/>
              <w:rPr>
                <w:rFonts w:asciiTheme="minorEastAsia" w:hAnsiTheme="minorEastAsia" w:eastAsiaTheme="minorEastAsia" w:cstheme="minorEastAsia"/>
                <w:kern w:val="0"/>
                <w:sz w:val="18"/>
                <w:szCs w:val="18"/>
              </w:rPr>
            </w:pPr>
          </w:p>
        </w:tc>
        <w:tc>
          <w:tcPr>
            <w:tcW w:w="396" w:type="dxa"/>
            <w:vMerge w:val="continue"/>
            <w:vAlign w:val="center"/>
          </w:tcPr>
          <w:p w14:paraId="324342F2">
            <w:pPr>
              <w:widowControl/>
              <w:ind w:firstLine="0" w:firstLineChars="0"/>
              <w:jc w:val="center"/>
              <w:rPr>
                <w:rFonts w:asciiTheme="minorEastAsia" w:hAnsiTheme="minorEastAsia" w:eastAsiaTheme="minorEastAsia" w:cstheme="minorEastAsia"/>
                <w:kern w:val="0"/>
                <w:sz w:val="18"/>
                <w:szCs w:val="18"/>
              </w:rPr>
            </w:pPr>
          </w:p>
        </w:tc>
        <w:tc>
          <w:tcPr>
            <w:tcW w:w="901" w:type="dxa"/>
            <w:vAlign w:val="center"/>
          </w:tcPr>
          <w:p w14:paraId="77060D71">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000061G</w:t>
            </w:r>
          </w:p>
        </w:tc>
        <w:tc>
          <w:tcPr>
            <w:tcW w:w="2322" w:type="dxa"/>
            <w:vAlign w:val="center"/>
          </w:tcPr>
          <w:p w14:paraId="3429D3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美术鉴赏</w:t>
            </w:r>
          </w:p>
        </w:tc>
        <w:tc>
          <w:tcPr>
            <w:tcW w:w="437" w:type="dxa"/>
            <w:vAlign w:val="center"/>
          </w:tcPr>
          <w:p w14:paraId="2E7F6A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2168FC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vAlign w:val="center"/>
          </w:tcPr>
          <w:p w14:paraId="5869B5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4B0C53A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000B8E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3E8589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52" w:type="dxa"/>
            <w:vAlign w:val="center"/>
          </w:tcPr>
          <w:p w14:paraId="111B9F0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417" w:type="dxa"/>
            <w:vAlign w:val="center"/>
          </w:tcPr>
          <w:p w14:paraId="23C29BC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395" w:type="dxa"/>
            <w:vAlign w:val="center"/>
          </w:tcPr>
          <w:p w14:paraId="7AFF05E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441" w:type="dxa"/>
            <w:vAlign w:val="center"/>
          </w:tcPr>
          <w:p w14:paraId="221D9D3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397" w:type="dxa"/>
            <w:vAlign w:val="center"/>
          </w:tcPr>
          <w:p w14:paraId="6E942C7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bCs/>
                <w:sz w:val="18"/>
                <w:szCs w:val="18"/>
              </w:rPr>
            </w:pPr>
          </w:p>
        </w:tc>
        <w:tc>
          <w:tcPr>
            <w:tcW w:w="690" w:type="dxa"/>
            <w:vAlign w:val="center"/>
          </w:tcPr>
          <w:p w14:paraId="6037EA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②</w:t>
            </w:r>
          </w:p>
        </w:tc>
        <w:tc>
          <w:tcPr>
            <w:tcW w:w="600" w:type="dxa"/>
            <w:vAlign w:val="center"/>
          </w:tcPr>
          <w:p w14:paraId="758B1D2A">
            <w:pPr>
              <w:ind w:firstLine="0" w:firstLineChars="0"/>
              <w:jc w:val="center"/>
              <w:rPr>
                <w:rFonts w:asciiTheme="minorEastAsia" w:hAnsiTheme="minorEastAsia" w:eastAsiaTheme="minorEastAsia" w:cstheme="minorEastAsia"/>
                <w:bCs/>
                <w:sz w:val="18"/>
                <w:szCs w:val="18"/>
              </w:rPr>
            </w:pPr>
          </w:p>
        </w:tc>
      </w:tr>
      <w:tr w14:paraId="70FD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0F23AAB5">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B9D8CBE">
            <w:pPr>
              <w:widowControl/>
              <w:ind w:firstLine="0" w:firstLineChars="0"/>
              <w:jc w:val="left"/>
              <w:rPr>
                <w:rFonts w:asciiTheme="minorEastAsia" w:hAnsiTheme="minorEastAsia" w:eastAsiaTheme="minorEastAsia" w:cstheme="minorEastAsia"/>
                <w:kern w:val="0"/>
                <w:sz w:val="18"/>
                <w:szCs w:val="18"/>
              </w:rPr>
            </w:pPr>
          </w:p>
        </w:tc>
        <w:tc>
          <w:tcPr>
            <w:tcW w:w="396" w:type="dxa"/>
            <w:vMerge w:val="restart"/>
            <w:vAlign w:val="center"/>
          </w:tcPr>
          <w:p w14:paraId="4EC2E285">
            <w:pPr>
              <w:widowControl/>
              <w:ind w:firstLine="0" w:firstLineChars="0"/>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任选课</w:t>
            </w:r>
          </w:p>
        </w:tc>
        <w:tc>
          <w:tcPr>
            <w:tcW w:w="901" w:type="dxa"/>
            <w:vAlign w:val="center"/>
          </w:tcPr>
          <w:p w14:paraId="579EAD5B">
            <w:pPr>
              <w:widowControl/>
              <w:ind w:firstLine="0" w:firstLineChars="0"/>
              <w:jc w:val="both"/>
              <w:rPr>
                <w:rFonts w:hint="eastAsia" w:asciiTheme="minorEastAsia" w:hAnsiTheme="minorEastAsia" w:eastAsiaTheme="minorEastAsia" w:cstheme="minorEastAsia"/>
                <w:kern w:val="0"/>
                <w:sz w:val="18"/>
                <w:szCs w:val="18"/>
                <w:lang w:val="en-US" w:eastAsia="zh-CN"/>
              </w:rPr>
            </w:pPr>
          </w:p>
        </w:tc>
        <w:tc>
          <w:tcPr>
            <w:tcW w:w="2322" w:type="dxa"/>
            <w:vMerge w:val="restart"/>
            <w:vAlign w:val="center"/>
          </w:tcPr>
          <w:p w14:paraId="1D9621F9">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宋体" w:hAnsi="宋体" w:cs="宋体"/>
                <w:bCs/>
                <w:color w:val="000000" w:themeColor="text1"/>
                <w:sz w:val="18"/>
                <w:szCs w:val="18"/>
                <w14:textFill>
                  <w14:solidFill>
                    <w14:schemeClr w14:val="tx1"/>
                  </w14:solidFill>
                </w14:textFill>
              </w:rPr>
              <w:t>公共选修课清单表中的课程任选2门</w:t>
            </w:r>
          </w:p>
        </w:tc>
        <w:tc>
          <w:tcPr>
            <w:tcW w:w="437" w:type="dxa"/>
            <w:vAlign w:val="center"/>
          </w:tcPr>
          <w:p w14:paraId="1EBBE92C">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B</w:t>
            </w:r>
          </w:p>
        </w:tc>
        <w:tc>
          <w:tcPr>
            <w:tcW w:w="490" w:type="dxa"/>
            <w:vAlign w:val="center"/>
          </w:tcPr>
          <w:p w14:paraId="4E655DAC">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32</w:t>
            </w:r>
          </w:p>
        </w:tc>
        <w:tc>
          <w:tcPr>
            <w:tcW w:w="573" w:type="dxa"/>
            <w:vAlign w:val="center"/>
          </w:tcPr>
          <w:p w14:paraId="22C3AEEC">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16</w:t>
            </w:r>
          </w:p>
        </w:tc>
        <w:tc>
          <w:tcPr>
            <w:tcW w:w="509" w:type="dxa"/>
            <w:vAlign w:val="center"/>
          </w:tcPr>
          <w:p w14:paraId="1870074F">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16</w:t>
            </w:r>
          </w:p>
        </w:tc>
        <w:tc>
          <w:tcPr>
            <w:tcW w:w="364" w:type="dxa"/>
            <w:vAlign w:val="center"/>
          </w:tcPr>
          <w:p w14:paraId="62F7FF68">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436" w:type="dxa"/>
            <w:vAlign w:val="center"/>
          </w:tcPr>
          <w:p w14:paraId="095587BA">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52" w:type="dxa"/>
            <w:vAlign w:val="center"/>
          </w:tcPr>
          <w:p w14:paraId="1E372B92">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17" w:type="dxa"/>
            <w:vAlign w:val="center"/>
          </w:tcPr>
          <w:p w14:paraId="4C3AD8F1">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32</w:t>
            </w:r>
          </w:p>
        </w:tc>
        <w:tc>
          <w:tcPr>
            <w:tcW w:w="395" w:type="dxa"/>
            <w:vAlign w:val="center"/>
          </w:tcPr>
          <w:p w14:paraId="5267AE64">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41" w:type="dxa"/>
            <w:vAlign w:val="center"/>
          </w:tcPr>
          <w:p w14:paraId="620EBA4F">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397" w:type="dxa"/>
            <w:vAlign w:val="center"/>
          </w:tcPr>
          <w:p w14:paraId="740A9EC1">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690" w:type="dxa"/>
            <w:vAlign w:val="center"/>
          </w:tcPr>
          <w:p w14:paraId="30419E6F">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600" w:type="dxa"/>
            <w:vAlign w:val="center"/>
          </w:tcPr>
          <w:p w14:paraId="401A0C4A">
            <w:pPr>
              <w:ind w:firstLine="0" w:firstLineChars="0"/>
              <w:jc w:val="center"/>
              <w:rPr>
                <w:rFonts w:asciiTheme="minorEastAsia" w:hAnsiTheme="minorEastAsia" w:eastAsiaTheme="minorEastAsia" w:cstheme="minorEastAsia"/>
                <w:bCs/>
                <w:sz w:val="18"/>
                <w:szCs w:val="18"/>
              </w:rPr>
            </w:pPr>
          </w:p>
        </w:tc>
      </w:tr>
      <w:tr w14:paraId="0090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50" w:type="dxa"/>
            <w:vMerge w:val="continue"/>
            <w:vAlign w:val="center"/>
          </w:tcPr>
          <w:p w14:paraId="686C6644">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5F82E41">
            <w:pPr>
              <w:widowControl/>
              <w:ind w:firstLine="0" w:firstLineChars="0"/>
              <w:jc w:val="left"/>
              <w:rPr>
                <w:rFonts w:asciiTheme="minorEastAsia" w:hAnsiTheme="minorEastAsia" w:eastAsiaTheme="minorEastAsia" w:cstheme="minorEastAsia"/>
                <w:kern w:val="0"/>
                <w:sz w:val="18"/>
                <w:szCs w:val="18"/>
              </w:rPr>
            </w:pPr>
          </w:p>
        </w:tc>
        <w:tc>
          <w:tcPr>
            <w:tcW w:w="396" w:type="dxa"/>
            <w:vMerge w:val="continue"/>
            <w:vAlign w:val="center"/>
          </w:tcPr>
          <w:p w14:paraId="5D70B995">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901" w:type="dxa"/>
            <w:vAlign w:val="center"/>
          </w:tcPr>
          <w:p w14:paraId="64C94B97">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2322" w:type="dxa"/>
            <w:vMerge w:val="continue"/>
            <w:vAlign w:val="center"/>
          </w:tcPr>
          <w:p w14:paraId="43B210C0">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37" w:type="dxa"/>
            <w:vAlign w:val="center"/>
          </w:tcPr>
          <w:p w14:paraId="23453893">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B</w:t>
            </w:r>
          </w:p>
        </w:tc>
        <w:tc>
          <w:tcPr>
            <w:tcW w:w="490" w:type="dxa"/>
            <w:vAlign w:val="center"/>
          </w:tcPr>
          <w:p w14:paraId="4F898920">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32</w:t>
            </w:r>
          </w:p>
        </w:tc>
        <w:tc>
          <w:tcPr>
            <w:tcW w:w="573" w:type="dxa"/>
            <w:vAlign w:val="center"/>
          </w:tcPr>
          <w:p w14:paraId="08DE2B59">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16</w:t>
            </w:r>
          </w:p>
        </w:tc>
        <w:tc>
          <w:tcPr>
            <w:tcW w:w="509" w:type="dxa"/>
            <w:vAlign w:val="center"/>
          </w:tcPr>
          <w:p w14:paraId="6557732A">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16</w:t>
            </w:r>
          </w:p>
        </w:tc>
        <w:tc>
          <w:tcPr>
            <w:tcW w:w="364" w:type="dxa"/>
            <w:vAlign w:val="center"/>
          </w:tcPr>
          <w:p w14:paraId="79B54157">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436" w:type="dxa"/>
            <w:vAlign w:val="center"/>
          </w:tcPr>
          <w:p w14:paraId="3B36AF5C">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52" w:type="dxa"/>
            <w:vAlign w:val="center"/>
          </w:tcPr>
          <w:p w14:paraId="07132C2C">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417" w:type="dxa"/>
            <w:vAlign w:val="center"/>
          </w:tcPr>
          <w:p w14:paraId="1F5077F0">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395" w:type="dxa"/>
            <w:vAlign w:val="center"/>
          </w:tcPr>
          <w:p w14:paraId="63A5390D">
            <w:pPr>
              <w:widowControl/>
              <w:ind w:firstLine="0" w:firstLineChars="0"/>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32</w:t>
            </w:r>
          </w:p>
        </w:tc>
        <w:tc>
          <w:tcPr>
            <w:tcW w:w="441" w:type="dxa"/>
            <w:vAlign w:val="center"/>
          </w:tcPr>
          <w:p w14:paraId="3C1AFC75">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397" w:type="dxa"/>
            <w:vAlign w:val="center"/>
          </w:tcPr>
          <w:p w14:paraId="1E17AFFD">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690" w:type="dxa"/>
            <w:vAlign w:val="center"/>
          </w:tcPr>
          <w:p w14:paraId="3D7C01B0">
            <w:pPr>
              <w:widowControl/>
              <w:ind w:firstLine="0" w:firstLineChars="0"/>
              <w:jc w:val="center"/>
              <w:rPr>
                <w:rFonts w:hint="eastAsia" w:asciiTheme="minorEastAsia" w:hAnsiTheme="minorEastAsia" w:eastAsiaTheme="minorEastAsia" w:cstheme="minorEastAsia"/>
                <w:kern w:val="0"/>
                <w:sz w:val="18"/>
                <w:szCs w:val="18"/>
                <w:lang w:val="en-US" w:eastAsia="zh-CN"/>
              </w:rPr>
            </w:pPr>
          </w:p>
        </w:tc>
        <w:tc>
          <w:tcPr>
            <w:tcW w:w="600" w:type="dxa"/>
            <w:vAlign w:val="center"/>
          </w:tcPr>
          <w:p w14:paraId="45A15972">
            <w:pPr>
              <w:ind w:firstLine="0" w:firstLineChars="0"/>
              <w:jc w:val="center"/>
              <w:rPr>
                <w:rFonts w:asciiTheme="minorEastAsia" w:hAnsiTheme="minorEastAsia" w:eastAsiaTheme="minorEastAsia" w:cstheme="minorEastAsia"/>
                <w:bCs/>
                <w:sz w:val="18"/>
                <w:szCs w:val="18"/>
              </w:rPr>
            </w:pPr>
          </w:p>
        </w:tc>
      </w:tr>
      <w:tr w14:paraId="5535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096AF1E">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4E354C9">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6AE49B6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小计</w:t>
            </w:r>
          </w:p>
        </w:tc>
        <w:tc>
          <w:tcPr>
            <w:tcW w:w="2322" w:type="dxa"/>
            <w:vAlign w:val="center"/>
          </w:tcPr>
          <w:p w14:paraId="184B21CF">
            <w:pPr>
              <w:widowControl/>
              <w:ind w:firstLine="0" w:firstLineChars="0"/>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kern w:val="0"/>
                <w:sz w:val="18"/>
                <w:szCs w:val="18"/>
                <w:lang w:bidi="ar"/>
              </w:rPr>
              <w:t>共</w:t>
            </w:r>
            <w:r>
              <w:rPr>
                <w:rFonts w:hint="eastAsia" w:asciiTheme="minorEastAsia" w:hAnsiTheme="minorEastAsia" w:eastAsiaTheme="minorEastAsia" w:cstheme="minorEastAsia"/>
                <w:kern w:val="0"/>
                <w:sz w:val="18"/>
                <w:szCs w:val="18"/>
                <w:lang w:val="en-US" w:eastAsia="zh-CN" w:bidi="ar"/>
              </w:rPr>
              <w:t>4</w:t>
            </w:r>
            <w:r>
              <w:rPr>
                <w:rFonts w:hint="eastAsia" w:asciiTheme="minorEastAsia" w:hAnsiTheme="minorEastAsia" w:eastAsiaTheme="minorEastAsia" w:cstheme="minorEastAsia"/>
                <w:kern w:val="0"/>
                <w:sz w:val="18"/>
                <w:szCs w:val="18"/>
                <w:lang w:bidi="ar"/>
              </w:rPr>
              <w:t>门</w:t>
            </w:r>
          </w:p>
        </w:tc>
        <w:tc>
          <w:tcPr>
            <w:tcW w:w="437" w:type="dxa"/>
            <w:vAlign w:val="center"/>
          </w:tcPr>
          <w:p w14:paraId="2D5B1540">
            <w:pPr>
              <w:widowControl/>
              <w:ind w:firstLine="0" w:firstLineChars="0"/>
              <w:jc w:val="center"/>
              <w:rPr>
                <w:rFonts w:asciiTheme="minorEastAsia" w:hAnsiTheme="minorEastAsia" w:eastAsiaTheme="minorEastAsia" w:cstheme="minorEastAsia"/>
                <w:bCs/>
                <w:kern w:val="0"/>
                <w:sz w:val="18"/>
                <w:szCs w:val="18"/>
              </w:rPr>
            </w:pPr>
          </w:p>
        </w:tc>
        <w:tc>
          <w:tcPr>
            <w:tcW w:w="490" w:type="dxa"/>
            <w:vAlign w:val="center"/>
          </w:tcPr>
          <w:p w14:paraId="4932EC4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573" w:type="dxa"/>
            <w:vAlign w:val="center"/>
          </w:tcPr>
          <w:p w14:paraId="17DBD7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09" w:type="dxa"/>
            <w:vAlign w:val="center"/>
          </w:tcPr>
          <w:p w14:paraId="1EFB61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64" w:type="dxa"/>
            <w:vAlign w:val="center"/>
          </w:tcPr>
          <w:p w14:paraId="340B03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436" w:type="dxa"/>
            <w:vAlign w:val="center"/>
          </w:tcPr>
          <w:p w14:paraId="07DFD2E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52" w:type="dxa"/>
            <w:vAlign w:val="center"/>
          </w:tcPr>
          <w:p w14:paraId="4AE9F4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17" w:type="dxa"/>
            <w:vAlign w:val="center"/>
          </w:tcPr>
          <w:p w14:paraId="6A07ED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95" w:type="dxa"/>
            <w:vAlign w:val="center"/>
          </w:tcPr>
          <w:p w14:paraId="1635A9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41" w:type="dxa"/>
            <w:vAlign w:val="center"/>
          </w:tcPr>
          <w:p w14:paraId="13E40A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7" w:type="dxa"/>
            <w:vAlign w:val="center"/>
          </w:tcPr>
          <w:p w14:paraId="6A0313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bCs/>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90" w:type="dxa"/>
            <w:vAlign w:val="center"/>
          </w:tcPr>
          <w:p w14:paraId="5DC83DD2">
            <w:pPr>
              <w:widowControl/>
              <w:ind w:firstLine="0" w:firstLineChars="0"/>
              <w:jc w:val="center"/>
              <w:rPr>
                <w:rFonts w:asciiTheme="minorEastAsia" w:hAnsiTheme="minorEastAsia" w:eastAsiaTheme="minorEastAsia" w:cstheme="minorEastAsia"/>
                <w:bCs/>
                <w:kern w:val="0"/>
                <w:sz w:val="18"/>
                <w:szCs w:val="18"/>
              </w:rPr>
            </w:pPr>
          </w:p>
        </w:tc>
        <w:tc>
          <w:tcPr>
            <w:tcW w:w="600" w:type="dxa"/>
            <w:vAlign w:val="center"/>
          </w:tcPr>
          <w:p w14:paraId="565A571C">
            <w:pPr>
              <w:widowControl/>
              <w:ind w:firstLine="0" w:firstLineChars="0"/>
              <w:jc w:val="center"/>
              <w:rPr>
                <w:rFonts w:asciiTheme="minorEastAsia" w:hAnsiTheme="minorEastAsia" w:eastAsiaTheme="minorEastAsia" w:cstheme="minorEastAsia"/>
                <w:bCs/>
                <w:kern w:val="0"/>
                <w:sz w:val="18"/>
                <w:szCs w:val="18"/>
              </w:rPr>
            </w:pPr>
          </w:p>
        </w:tc>
      </w:tr>
      <w:tr w14:paraId="7460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restart"/>
            <w:vAlign w:val="center"/>
          </w:tcPr>
          <w:p w14:paraId="1ECD86D3">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专业技能课</w:t>
            </w:r>
          </w:p>
        </w:tc>
        <w:tc>
          <w:tcPr>
            <w:tcW w:w="419" w:type="dxa"/>
            <w:vMerge w:val="restart"/>
            <w:vAlign w:val="center"/>
          </w:tcPr>
          <w:p w14:paraId="12BF30D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专业基础课</w:t>
            </w:r>
          </w:p>
        </w:tc>
        <w:tc>
          <w:tcPr>
            <w:tcW w:w="396" w:type="dxa"/>
            <w:vAlign w:val="center"/>
          </w:tcPr>
          <w:p w14:paraId="4E480E1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w:t>
            </w:r>
          </w:p>
        </w:tc>
        <w:tc>
          <w:tcPr>
            <w:tcW w:w="901" w:type="dxa"/>
            <w:vAlign w:val="center"/>
          </w:tcPr>
          <w:p w14:paraId="69EA50D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050101Z</w:t>
            </w:r>
          </w:p>
        </w:tc>
        <w:tc>
          <w:tcPr>
            <w:tcW w:w="2322" w:type="dxa"/>
            <w:vAlign w:val="center"/>
          </w:tcPr>
          <w:p w14:paraId="1AA68DBA">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园林制图与识图</w:t>
            </w:r>
          </w:p>
        </w:tc>
        <w:tc>
          <w:tcPr>
            <w:tcW w:w="437" w:type="dxa"/>
            <w:vAlign w:val="center"/>
          </w:tcPr>
          <w:p w14:paraId="0089245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0F4282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211501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0B1983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5F33E6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5F0457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52" w:type="dxa"/>
            <w:vAlign w:val="center"/>
          </w:tcPr>
          <w:p w14:paraId="31B15AB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69A62EF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39334BE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4C37221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0E94E9E6">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BF8B7C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①</w:t>
            </w:r>
          </w:p>
        </w:tc>
        <w:tc>
          <w:tcPr>
            <w:tcW w:w="600" w:type="dxa"/>
            <w:vAlign w:val="center"/>
          </w:tcPr>
          <w:p w14:paraId="3865A9BD">
            <w:pPr>
              <w:widowControl/>
              <w:ind w:firstLine="0" w:firstLineChars="0"/>
              <w:jc w:val="center"/>
              <w:rPr>
                <w:rFonts w:asciiTheme="minorEastAsia" w:hAnsiTheme="minorEastAsia" w:eastAsiaTheme="minorEastAsia" w:cstheme="minorEastAsia"/>
                <w:kern w:val="0"/>
                <w:sz w:val="18"/>
                <w:szCs w:val="18"/>
              </w:rPr>
            </w:pPr>
          </w:p>
        </w:tc>
      </w:tr>
      <w:tr w14:paraId="0F43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27B2515">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B7658E5">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632E623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2</w:t>
            </w:r>
          </w:p>
        </w:tc>
        <w:tc>
          <w:tcPr>
            <w:tcW w:w="901" w:type="dxa"/>
            <w:vAlign w:val="center"/>
          </w:tcPr>
          <w:p w14:paraId="5CC23203">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050102Z</w:t>
            </w:r>
          </w:p>
        </w:tc>
        <w:tc>
          <w:tcPr>
            <w:tcW w:w="2322" w:type="dxa"/>
            <w:vAlign w:val="center"/>
          </w:tcPr>
          <w:p w14:paraId="3A89445F">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植物生长与环境</w:t>
            </w:r>
          </w:p>
        </w:tc>
        <w:tc>
          <w:tcPr>
            <w:tcW w:w="437" w:type="dxa"/>
            <w:vAlign w:val="center"/>
          </w:tcPr>
          <w:p w14:paraId="0C8D181A">
            <w:pPr>
              <w:widowControl/>
              <w:ind w:firstLine="0" w:firstLineChars="0"/>
              <w:jc w:val="center"/>
              <w:textAlignment w:val="center"/>
              <w:rPr>
                <w:rFonts w:asciiTheme="minorEastAsia" w:hAnsiTheme="minorEastAsia" w:eastAsiaTheme="minorEastAsia" w:cstheme="minorEastAsia"/>
                <w:color w:val="auto"/>
                <w:kern w:val="0"/>
                <w:sz w:val="18"/>
                <w:szCs w:val="18"/>
              </w:rPr>
            </w:pPr>
            <w:r>
              <w:rPr>
                <w:rFonts w:hint="eastAsia" w:ascii="宋体" w:hAnsi="宋体" w:cs="宋体"/>
                <w:color w:val="auto"/>
                <w:kern w:val="0"/>
                <w:sz w:val="18"/>
                <w:szCs w:val="18"/>
                <w:lang w:bidi="ar"/>
              </w:rPr>
              <w:t>B</w:t>
            </w:r>
          </w:p>
        </w:tc>
        <w:tc>
          <w:tcPr>
            <w:tcW w:w="490" w:type="dxa"/>
            <w:vAlign w:val="center"/>
          </w:tcPr>
          <w:p w14:paraId="3A2CA7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573" w:type="dxa"/>
            <w:vAlign w:val="center"/>
          </w:tcPr>
          <w:p w14:paraId="18E671F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cs="宋体"/>
                <w:i w:val="0"/>
                <w:iCs w:val="0"/>
                <w:color w:val="auto"/>
                <w:kern w:val="0"/>
                <w:sz w:val="18"/>
                <w:szCs w:val="18"/>
                <w:u w:val="none"/>
                <w:lang w:val="en-US" w:eastAsia="zh-CN" w:bidi="ar"/>
              </w:rPr>
              <w:t>48</w:t>
            </w:r>
          </w:p>
        </w:tc>
        <w:tc>
          <w:tcPr>
            <w:tcW w:w="509" w:type="dxa"/>
            <w:vAlign w:val="center"/>
          </w:tcPr>
          <w:p w14:paraId="4A87F1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cs="宋体"/>
                <w:i w:val="0"/>
                <w:iCs w:val="0"/>
                <w:color w:val="auto"/>
                <w:kern w:val="0"/>
                <w:sz w:val="18"/>
                <w:szCs w:val="18"/>
                <w:u w:val="none"/>
                <w:lang w:val="en-US" w:eastAsia="zh-CN" w:bidi="ar"/>
              </w:rPr>
              <w:t>16</w:t>
            </w:r>
          </w:p>
        </w:tc>
        <w:tc>
          <w:tcPr>
            <w:tcW w:w="364" w:type="dxa"/>
            <w:vAlign w:val="center"/>
          </w:tcPr>
          <w:p w14:paraId="31047C7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color w:val="auto"/>
                <w:kern w:val="0"/>
                <w:sz w:val="18"/>
                <w:szCs w:val="18"/>
              </w:rPr>
            </w:pPr>
            <w:r>
              <w:rPr>
                <w:rFonts w:hint="eastAsia" w:ascii="宋体" w:hAnsi="宋体" w:cs="宋体"/>
                <w:i w:val="0"/>
                <w:iCs w:val="0"/>
                <w:color w:val="auto"/>
                <w:kern w:val="0"/>
                <w:sz w:val="18"/>
                <w:szCs w:val="18"/>
                <w:u w:val="none"/>
                <w:lang w:val="en-US" w:eastAsia="zh-CN" w:bidi="ar"/>
              </w:rPr>
              <w:t>4</w:t>
            </w:r>
          </w:p>
        </w:tc>
        <w:tc>
          <w:tcPr>
            <w:tcW w:w="436" w:type="dxa"/>
            <w:vAlign w:val="center"/>
          </w:tcPr>
          <w:p w14:paraId="34CBDC0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cs="宋体"/>
                <w:i w:val="0"/>
                <w:iCs w:val="0"/>
                <w:color w:val="auto"/>
                <w:kern w:val="0"/>
                <w:sz w:val="18"/>
                <w:szCs w:val="18"/>
                <w:u w:val="none"/>
                <w:lang w:val="en-US" w:eastAsia="zh-CN" w:bidi="ar"/>
              </w:rPr>
              <w:t>64</w:t>
            </w:r>
          </w:p>
        </w:tc>
        <w:tc>
          <w:tcPr>
            <w:tcW w:w="452" w:type="dxa"/>
            <w:vAlign w:val="center"/>
          </w:tcPr>
          <w:p w14:paraId="03068F3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color w:val="auto"/>
                <w:kern w:val="0"/>
                <w:sz w:val="18"/>
                <w:szCs w:val="18"/>
              </w:rPr>
            </w:pPr>
          </w:p>
        </w:tc>
        <w:tc>
          <w:tcPr>
            <w:tcW w:w="417" w:type="dxa"/>
            <w:vAlign w:val="center"/>
          </w:tcPr>
          <w:p w14:paraId="538877C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color w:val="auto"/>
                <w:kern w:val="0"/>
                <w:sz w:val="18"/>
                <w:szCs w:val="18"/>
              </w:rPr>
            </w:pPr>
          </w:p>
        </w:tc>
        <w:tc>
          <w:tcPr>
            <w:tcW w:w="395" w:type="dxa"/>
            <w:vAlign w:val="center"/>
          </w:tcPr>
          <w:p w14:paraId="148510B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72C9E8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A63D8B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2C00A81">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②</w:t>
            </w:r>
          </w:p>
        </w:tc>
        <w:tc>
          <w:tcPr>
            <w:tcW w:w="600" w:type="dxa"/>
            <w:vAlign w:val="center"/>
          </w:tcPr>
          <w:p w14:paraId="7149917E">
            <w:pPr>
              <w:widowControl/>
              <w:ind w:firstLine="0" w:firstLineChars="0"/>
              <w:jc w:val="center"/>
              <w:rPr>
                <w:rFonts w:asciiTheme="minorEastAsia" w:hAnsiTheme="minorEastAsia" w:eastAsiaTheme="minorEastAsia" w:cstheme="minorEastAsia"/>
                <w:kern w:val="0"/>
                <w:sz w:val="18"/>
                <w:szCs w:val="18"/>
              </w:rPr>
            </w:pPr>
          </w:p>
        </w:tc>
      </w:tr>
      <w:tr w14:paraId="5B4F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707E1E6">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054DB13">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3EDE13E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3</w:t>
            </w:r>
          </w:p>
        </w:tc>
        <w:tc>
          <w:tcPr>
            <w:tcW w:w="901" w:type="dxa"/>
            <w:shd w:val="clear" w:color="auto" w:fill="auto"/>
            <w:vAlign w:val="center"/>
          </w:tcPr>
          <w:p w14:paraId="2E6D30FF">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050103Z</w:t>
            </w:r>
          </w:p>
        </w:tc>
        <w:tc>
          <w:tcPr>
            <w:tcW w:w="2322" w:type="dxa"/>
            <w:vAlign w:val="center"/>
          </w:tcPr>
          <w:p w14:paraId="066785D8">
            <w:pPr>
              <w:widowControl/>
              <w:ind w:firstLine="0" w:firstLineChars="0"/>
              <w:jc w:val="center"/>
              <w:textAlignment w:val="center"/>
              <w:rPr>
                <w:rFonts w:hint="eastAsia" w:eastAsia="宋体" w:asciiTheme="minorEastAsia" w:hAnsiTheme="minorEastAsia" w:cstheme="minorEastAsia"/>
                <w:kern w:val="0"/>
                <w:sz w:val="18"/>
                <w:szCs w:val="18"/>
                <w:lang w:eastAsia="zh-CN"/>
              </w:rPr>
            </w:pPr>
            <w:r>
              <w:rPr>
                <w:rFonts w:hint="eastAsia" w:ascii="宋体" w:hAnsi="宋体" w:cs="宋体"/>
                <w:color w:val="000000"/>
                <w:kern w:val="0"/>
                <w:sz w:val="18"/>
                <w:szCs w:val="18"/>
                <w:lang w:bidi="ar"/>
              </w:rPr>
              <w:t>园林</w:t>
            </w:r>
            <w:r>
              <w:rPr>
                <w:rFonts w:hint="eastAsia" w:ascii="宋体" w:hAnsi="宋体" w:cs="宋体"/>
                <w:color w:val="000000"/>
                <w:kern w:val="0"/>
                <w:sz w:val="18"/>
                <w:szCs w:val="18"/>
                <w:lang w:val="en-US" w:eastAsia="zh-CN" w:bidi="ar"/>
              </w:rPr>
              <w:t>手绘</w:t>
            </w:r>
          </w:p>
        </w:tc>
        <w:tc>
          <w:tcPr>
            <w:tcW w:w="437" w:type="dxa"/>
            <w:vAlign w:val="center"/>
          </w:tcPr>
          <w:p w14:paraId="343ED52D">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5FDA98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vAlign w:val="center"/>
          </w:tcPr>
          <w:p w14:paraId="443131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509" w:type="dxa"/>
            <w:vAlign w:val="center"/>
          </w:tcPr>
          <w:p w14:paraId="43EBEF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364" w:type="dxa"/>
            <w:vAlign w:val="center"/>
          </w:tcPr>
          <w:p w14:paraId="5638EC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55072A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52" w:type="dxa"/>
            <w:vAlign w:val="center"/>
          </w:tcPr>
          <w:p w14:paraId="2BB26F2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73C0F5A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56DF6A9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641A19F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5E83AD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E80029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⑦</w:t>
            </w:r>
          </w:p>
        </w:tc>
        <w:tc>
          <w:tcPr>
            <w:tcW w:w="600" w:type="dxa"/>
            <w:vAlign w:val="center"/>
          </w:tcPr>
          <w:p w14:paraId="50DB2CB6">
            <w:pPr>
              <w:widowControl/>
              <w:ind w:firstLine="0" w:firstLineChars="0"/>
              <w:jc w:val="center"/>
              <w:rPr>
                <w:rFonts w:asciiTheme="minorEastAsia" w:hAnsiTheme="minorEastAsia" w:eastAsiaTheme="minorEastAsia" w:cstheme="minorEastAsia"/>
                <w:kern w:val="0"/>
                <w:sz w:val="18"/>
                <w:szCs w:val="18"/>
              </w:rPr>
            </w:pPr>
          </w:p>
        </w:tc>
      </w:tr>
      <w:tr w14:paraId="4904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95B6625">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3D41283">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3A5905CD">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4</w:t>
            </w:r>
          </w:p>
        </w:tc>
        <w:tc>
          <w:tcPr>
            <w:tcW w:w="901" w:type="dxa"/>
            <w:shd w:val="clear" w:color="auto" w:fill="auto"/>
            <w:vAlign w:val="center"/>
          </w:tcPr>
          <w:p w14:paraId="7CAF5371">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050104Z</w:t>
            </w:r>
          </w:p>
        </w:tc>
        <w:tc>
          <w:tcPr>
            <w:tcW w:w="2322" w:type="dxa"/>
            <w:vAlign w:val="center"/>
          </w:tcPr>
          <w:p w14:paraId="27CF8E5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园林计算机辅助</w:t>
            </w: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bidi="ar"/>
              </w:rPr>
              <w:t>Ⅰ（CAD）</w:t>
            </w:r>
          </w:p>
        </w:tc>
        <w:tc>
          <w:tcPr>
            <w:tcW w:w="437" w:type="dxa"/>
            <w:vAlign w:val="center"/>
          </w:tcPr>
          <w:p w14:paraId="46C2DBA9">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6B08DC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655037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0B4247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55BE940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7028EDF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355AA3A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17" w:type="dxa"/>
            <w:vAlign w:val="center"/>
          </w:tcPr>
          <w:p w14:paraId="4849E41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555416C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68306E51">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1990121">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EB9C311">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③</w:t>
            </w:r>
          </w:p>
        </w:tc>
        <w:tc>
          <w:tcPr>
            <w:tcW w:w="600" w:type="dxa"/>
            <w:vAlign w:val="center"/>
          </w:tcPr>
          <w:p w14:paraId="75305CBA">
            <w:pPr>
              <w:widowControl/>
              <w:ind w:firstLine="0" w:firstLineChars="0"/>
              <w:jc w:val="center"/>
              <w:rPr>
                <w:rFonts w:asciiTheme="minorEastAsia" w:hAnsiTheme="minorEastAsia" w:eastAsiaTheme="minorEastAsia" w:cstheme="minorEastAsia"/>
                <w:kern w:val="0"/>
                <w:sz w:val="18"/>
                <w:szCs w:val="18"/>
              </w:rPr>
            </w:pPr>
          </w:p>
        </w:tc>
      </w:tr>
      <w:tr w14:paraId="3C4B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023DCB8B">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FF104D0">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615C895F">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5</w:t>
            </w:r>
          </w:p>
        </w:tc>
        <w:tc>
          <w:tcPr>
            <w:tcW w:w="901" w:type="dxa"/>
            <w:shd w:val="clear" w:color="auto" w:fill="auto"/>
            <w:vAlign w:val="center"/>
          </w:tcPr>
          <w:p w14:paraId="54B91636">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050105Z</w:t>
            </w:r>
          </w:p>
        </w:tc>
        <w:tc>
          <w:tcPr>
            <w:tcW w:w="2322" w:type="dxa"/>
            <w:vAlign w:val="center"/>
          </w:tcPr>
          <w:p w14:paraId="16BB40E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园林测量</w:t>
            </w:r>
          </w:p>
        </w:tc>
        <w:tc>
          <w:tcPr>
            <w:tcW w:w="437" w:type="dxa"/>
            <w:vAlign w:val="center"/>
          </w:tcPr>
          <w:p w14:paraId="6B119D8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7C1A7C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0D3D4A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36</w:t>
            </w:r>
          </w:p>
        </w:tc>
        <w:tc>
          <w:tcPr>
            <w:tcW w:w="509" w:type="dxa"/>
            <w:vAlign w:val="center"/>
          </w:tcPr>
          <w:p w14:paraId="752675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364" w:type="dxa"/>
            <w:vAlign w:val="center"/>
          </w:tcPr>
          <w:p w14:paraId="53D03C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5253F43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0CFDA8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17" w:type="dxa"/>
            <w:vAlign w:val="center"/>
          </w:tcPr>
          <w:p w14:paraId="21620BB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452BA426">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1C1F946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ADB97C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DACA9B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③</w:t>
            </w:r>
          </w:p>
        </w:tc>
        <w:tc>
          <w:tcPr>
            <w:tcW w:w="600" w:type="dxa"/>
            <w:vAlign w:val="center"/>
          </w:tcPr>
          <w:p w14:paraId="78F22AAC">
            <w:pPr>
              <w:widowControl/>
              <w:ind w:firstLine="0" w:firstLineChars="0"/>
              <w:jc w:val="center"/>
              <w:rPr>
                <w:rFonts w:asciiTheme="minorEastAsia" w:hAnsiTheme="minorEastAsia" w:eastAsiaTheme="minorEastAsia" w:cstheme="minorEastAsia"/>
                <w:kern w:val="0"/>
                <w:sz w:val="18"/>
                <w:szCs w:val="18"/>
              </w:rPr>
            </w:pPr>
          </w:p>
        </w:tc>
      </w:tr>
      <w:tr w14:paraId="66D1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45302C0">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CE65169">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4DEC306F">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kern w:val="0"/>
                <w:sz w:val="18"/>
                <w:szCs w:val="18"/>
                <w:lang w:bidi="ar"/>
              </w:rPr>
              <w:t>6</w:t>
            </w:r>
          </w:p>
        </w:tc>
        <w:tc>
          <w:tcPr>
            <w:tcW w:w="901" w:type="dxa"/>
            <w:shd w:val="clear" w:color="auto" w:fill="auto"/>
            <w:vAlign w:val="center"/>
          </w:tcPr>
          <w:p w14:paraId="5DD052C1">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050106Z</w:t>
            </w:r>
          </w:p>
        </w:tc>
        <w:tc>
          <w:tcPr>
            <w:tcW w:w="2322" w:type="dxa"/>
            <w:vAlign w:val="center"/>
          </w:tcPr>
          <w:p w14:paraId="7FC99FE6">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园林植物识别</w:t>
            </w:r>
          </w:p>
        </w:tc>
        <w:tc>
          <w:tcPr>
            <w:tcW w:w="437" w:type="dxa"/>
            <w:vAlign w:val="center"/>
          </w:tcPr>
          <w:p w14:paraId="6F00D28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3F110B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vAlign w:val="center"/>
          </w:tcPr>
          <w:p w14:paraId="0687FA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08F6B8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062CE0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44D56FB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5806C9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17" w:type="dxa"/>
            <w:vAlign w:val="center"/>
          </w:tcPr>
          <w:p w14:paraId="714B2AB9">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395" w:type="dxa"/>
            <w:vAlign w:val="center"/>
          </w:tcPr>
          <w:p w14:paraId="1364C51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C579FD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1BEA38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1D0C4F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②</w:t>
            </w:r>
          </w:p>
        </w:tc>
        <w:tc>
          <w:tcPr>
            <w:tcW w:w="600" w:type="dxa"/>
            <w:vAlign w:val="center"/>
          </w:tcPr>
          <w:p w14:paraId="636F2F4A">
            <w:pPr>
              <w:widowControl/>
              <w:ind w:firstLine="0" w:firstLineChars="0"/>
              <w:jc w:val="center"/>
              <w:rPr>
                <w:rFonts w:asciiTheme="minorEastAsia" w:hAnsiTheme="minorEastAsia" w:eastAsiaTheme="minorEastAsia" w:cstheme="minorEastAsia"/>
                <w:kern w:val="0"/>
                <w:sz w:val="18"/>
                <w:szCs w:val="18"/>
              </w:rPr>
            </w:pPr>
          </w:p>
        </w:tc>
      </w:tr>
      <w:tr w14:paraId="6B03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B071C7D">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793ECC94">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4DCEC92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   计</w:t>
            </w:r>
          </w:p>
        </w:tc>
        <w:tc>
          <w:tcPr>
            <w:tcW w:w="2322" w:type="dxa"/>
            <w:vAlign w:val="center"/>
          </w:tcPr>
          <w:p w14:paraId="29CAAAC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共6门</w:t>
            </w:r>
          </w:p>
        </w:tc>
        <w:tc>
          <w:tcPr>
            <w:tcW w:w="437" w:type="dxa"/>
            <w:vAlign w:val="center"/>
          </w:tcPr>
          <w:p w14:paraId="23F99528">
            <w:pPr>
              <w:widowControl/>
              <w:ind w:firstLine="0" w:firstLineChars="0"/>
              <w:jc w:val="center"/>
              <w:rPr>
                <w:rFonts w:asciiTheme="minorEastAsia" w:hAnsiTheme="minorEastAsia" w:eastAsiaTheme="minorEastAsia" w:cstheme="minorEastAsia"/>
                <w:kern w:val="0"/>
                <w:sz w:val="18"/>
                <w:szCs w:val="18"/>
              </w:rPr>
            </w:pPr>
          </w:p>
        </w:tc>
        <w:tc>
          <w:tcPr>
            <w:tcW w:w="490" w:type="dxa"/>
            <w:vAlign w:val="center"/>
          </w:tcPr>
          <w:p w14:paraId="710AFF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18"/>
                <w:szCs w:val="18"/>
                <w:u w:val="none"/>
                <w:lang w:val="en-US" w:eastAsia="zh-CN" w:bidi="ar"/>
              </w:rPr>
              <w:t>320</w:t>
            </w:r>
          </w:p>
        </w:tc>
        <w:tc>
          <w:tcPr>
            <w:tcW w:w="573" w:type="dxa"/>
            <w:vAlign w:val="center"/>
          </w:tcPr>
          <w:p w14:paraId="4809483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18"/>
                <w:szCs w:val="18"/>
                <w:u w:val="none"/>
                <w:lang w:val="en-US" w:eastAsia="zh-CN" w:bidi="ar"/>
              </w:rPr>
              <w:t>192</w:t>
            </w:r>
          </w:p>
        </w:tc>
        <w:tc>
          <w:tcPr>
            <w:tcW w:w="509" w:type="dxa"/>
            <w:vAlign w:val="center"/>
          </w:tcPr>
          <w:p w14:paraId="777B703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18"/>
                <w:szCs w:val="18"/>
                <w:u w:val="none"/>
                <w:lang w:val="en-US" w:eastAsia="zh-CN" w:bidi="ar"/>
              </w:rPr>
              <w:t>128</w:t>
            </w:r>
          </w:p>
        </w:tc>
        <w:tc>
          <w:tcPr>
            <w:tcW w:w="364" w:type="dxa"/>
            <w:vAlign w:val="center"/>
          </w:tcPr>
          <w:p w14:paraId="4AF7F6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18"/>
                <w:szCs w:val="18"/>
                <w:u w:val="none"/>
                <w:lang w:val="en-US" w:eastAsia="zh-CN" w:bidi="ar"/>
              </w:rPr>
              <w:t>20</w:t>
            </w:r>
          </w:p>
        </w:tc>
        <w:tc>
          <w:tcPr>
            <w:tcW w:w="436" w:type="dxa"/>
            <w:vAlign w:val="center"/>
          </w:tcPr>
          <w:p w14:paraId="0916C9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452" w:type="dxa"/>
            <w:vAlign w:val="center"/>
          </w:tcPr>
          <w:p w14:paraId="6F8409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160</w:t>
            </w:r>
          </w:p>
        </w:tc>
        <w:tc>
          <w:tcPr>
            <w:tcW w:w="417" w:type="dxa"/>
            <w:vAlign w:val="center"/>
          </w:tcPr>
          <w:p w14:paraId="6C127C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5" w:type="dxa"/>
            <w:vAlign w:val="center"/>
          </w:tcPr>
          <w:p w14:paraId="09A5D8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41" w:type="dxa"/>
            <w:vAlign w:val="center"/>
          </w:tcPr>
          <w:p w14:paraId="65865C7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7" w:type="dxa"/>
            <w:vAlign w:val="center"/>
          </w:tcPr>
          <w:p w14:paraId="50A413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90" w:type="dxa"/>
            <w:vAlign w:val="center"/>
          </w:tcPr>
          <w:p w14:paraId="312F84AE">
            <w:pPr>
              <w:widowControl/>
              <w:ind w:firstLine="0" w:firstLineChars="0"/>
              <w:jc w:val="center"/>
              <w:rPr>
                <w:rFonts w:asciiTheme="minorEastAsia" w:hAnsiTheme="minorEastAsia" w:eastAsiaTheme="minorEastAsia" w:cstheme="minorEastAsia"/>
                <w:kern w:val="0"/>
                <w:sz w:val="18"/>
                <w:szCs w:val="18"/>
              </w:rPr>
            </w:pPr>
          </w:p>
        </w:tc>
        <w:tc>
          <w:tcPr>
            <w:tcW w:w="600" w:type="dxa"/>
            <w:vAlign w:val="center"/>
          </w:tcPr>
          <w:p w14:paraId="24CFBAE5">
            <w:pPr>
              <w:widowControl/>
              <w:ind w:firstLine="0" w:firstLineChars="0"/>
              <w:jc w:val="center"/>
              <w:rPr>
                <w:rFonts w:asciiTheme="minorEastAsia" w:hAnsiTheme="minorEastAsia" w:eastAsiaTheme="minorEastAsia" w:cstheme="minorEastAsia"/>
                <w:kern w:val="0"/>
                <w:sz w:val="18"/>
                <w:szCs w:val="18"/>
              </w:rPr>
            </w:pPr>
          </w:p>
        </w:tc>
      </w:tr>
      <w:tr w14:paraId="6E6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50" w:type="dxa"/>
            <w:vMerge w:val="continue"/>
            <w:vAlign w:val="center"/>
          </w:tcPr>
          <w:p w14:paraId="03774E0E">
            <w:pPr>
              <w:widowControl/>
              <w:ind w:firstLine="0" w:firstLineChars="0"/>
              <w:jc w:val="left"/>
              <w:rPr>
                <w:rFonts w:asciiTheme="minorEastAsia" w:hAnsiTheme="minorEastAsia" w:eastAsiaTheme="minorEastAsia" w:cstheme="minorEastAsia"/>
                <w:kern w:val="0"/>
                <w:sz w:val="18"/>
                <w:szCs w:val="18"/>
              </w:rPr>
            </w:pPr>
          </w:p>
        </w:tc>
        <w:tc>
          <w:tcPr>
            <w:tcW w:w="419" w:type="dxa"/>
            <w:vMerge w:val="restart"/>
            <w:vAlign w:val="center"/>
          </w:tcPr>
          <w:p w14:paraId="2E9A6BD1">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专业核心课</w:t>
            </w:r>
          </w:p>
        </w:tc>
        <w:tc>
          <w:tcPr>
            <w:tcW w:w="396" w:type="dxa"/>
            <w:vAlign w:val="center"/>
          </w:tcPr>
          <w:p w14:paraId="6A1EE3AF">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1</w:t>
            </w:r>
          </w:p>
        </w:tc>
        <w:tc>
          <w:tcPr>
            <w:tcW w:w="901" w:type="dxa"/>
            <w:vAlign w:val="center"/>
          </w:tcPr>
          <w:p w14:paraId="25EF637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050107Z</w:t>
            </w:r>
          </w:p>
        </w:tc>
        <w:tc>
          <w:tcPr>
            <w:tcW w:w="2322" w:type="dxa"/>
            <w:vAlign w:val="center"/>
          </w:tcPr>
          <w:p w14:paraId="47821EF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园林计算机辅助</w:t>
            </w: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bidi="ar"/>
              </w:rPr>
              <w:t>Ⅱ（PS）</w:t>
            </w:r>
          </w:p>
        </w:tc>
        <w:tc>
          <w:tcPr>
            <w:tcW w:w="437" w:type="dxa"/>
            <w:vAlign w:val="center"/>
          </w:tcPr>
          <w:p w14:paraId="2D8EEBB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63EA44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74934A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1DFC26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6D0D89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499D56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22F9DF87">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417" w:type="dxa"/>
            <w:vAlign w:val="center"/>
          </w:tcPr>
          <w:p w14:paraId="2F9A95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069DFCF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0375F92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E1F0D8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3F20F06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③</w:t>
            </w:r>
          </w:p>
        </w:tc>
        <w:tc>
          <w:tcPr>
            <w:tcW w:w="600" w:type="dxa"/>
            <w:vAlign w:val="center"/>
          </w:tcPr>
          <w:p w14:paraId="2FAA1F18">
            <w:pPr>
              <w:widowControl/>
              <w:ind w:firstLine="0" w:firstLineChars="0"/>
              <w:jc w:val="center"/>
              <w:rPr>
                <w:rFonts w:asciiTheme="minorEastAsia" w:hAnsiTheme="minorEastAsia" w:eastAsiaTheme="minorEastAsia" w:cstheme="minorEastAsia"/>
                <w:kern w:val="0"/>
                <w:sz w:val="18"/>
                <w:szCs w:val="18"/>
              </w:rPr>
            </w:pPr>
          </w:p>
        </w:tc>
      </w:tr>
      <w:tr w14:paraId="5459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87F3505">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2D2DA8B2">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321102E7">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2</w:t>
            </w:r>
          </w:p>
        </w:tc>
        <w:tc>
          <w:tcPr>
            <w:tcW w:w="901" w:type="dxa"/>
            <w:vAlign w:val="center"/>
          </w:tcPr>
          <w:p w14:paraId="61E3510C">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050108Z</w:t>
            </w:r>
          </w:p>
        </w:tc>
        <w:tc>
          <w:tcPr>
            <w:tcW w:w="2322" w:type="dxa"/>
            <w:vAlign w:val="center"/>
          </w:tcPr>
          <w:p w14:paraId="22EFBF0F">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园林植物栽植与养护</w:t>
            </w:r>
          </w:p>
        </w:tc>
        <w:tc>
          <w:tcPr>
            <w:tcW w:w="437" w:type="dxa"/>
            <w:vAlign w:val="center"/>
          </w:tcPr>
          <w:p w14:paraId="7DAD7E2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1E60D1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9E322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1FCB09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69DE3C1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09D8E38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06D41BE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6155E5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22CF1F4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5E00327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CF74B8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21BEBA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①</w:t>
            </w:r>
          </w:p>
        </w:tc>
        <w:tc>
          <w:tcPr>
            <w:tcW w:w="600" w:type="dxa"/>
            <w:vAlign w:val="center"/>
          </w:tcPr>
          <w:p w14:paraId="2DB1283F">
            <w:pPr>
              <w:widowControl/>
              <w:ind w:firstLine="0" w:firstLineChars="0"/>
              <w:jc w:val="center"/>
              <w:rPr>
                <w:rFonts w:asciiTheme="minorEastAsia" w:hAnsiTheme="minorEastAsia" w:eastAsiaTheme="minorEastAsia" w:cstheme="minorEastAsia"/>
                <w:kern w:val="0"/>
                <w:sz w:val="18"/>
                <w:szCs w:val="18"/>
              </w:rPr>
            </w:pPr>
          </w:p>
        </w:tc>
      </w:tr>
      <w:tr w14:paraId="3E16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6D9F5068">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886D45A">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5E6178D3">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3</w:t>
            </w:r>
          </w:p>
        </w:tc>
        <w:tc>
          <w:tcPr>
            <w:tcW w:w="901" w:type="dxa"/>
            <w:shd w:val="clear" w:color="auto" w:fill="auto"/>
            <w:vAlign w:val="center"/>
          </w:tcPr>
          <w:p w14:paraId="7EF160C6">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050109Z</w:t>
            </w:r>
          </w:p>
        </w:tc>
        <w:tc>
          <w:tcPr>
            <w:tcW w:w="2322" w:type="dxa"/>
            <w:vAlign w:val="center"/>
          </w:tcPr>
          <w:p w14:paraId="0B20FAB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园林设计</w:t>
            </w:r>
          </w:p>
        </w:tc>
        <w:tc>
          <w:tcPr>
            <w:tcW w:w="437" w:type="dxa"/>
            <w:vAlign w:val="center"/>
          </w:tcPr>
          <w:p w14:paraId="7CE1894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02283B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6A6A50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55A3AB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579876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2EF8AE4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64A9E98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02E7AA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01D20423">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441" w:type="dxa"/>
            <w:vAlign w:val="center"/>
          </w:tcPr>
          <w:p w14:paraId="0D22088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2AAEE2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FD4CBC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⑦</w:t>
            </w:r>
          </w:p>
        </w:tc>
        <w:tc>
          <w:tcPr>
            <w:tcW w:w="600" w:type="dxa"/>
            <w:vAlign w:val="center"/>
          </w:tcPr>
          <w:p w14:paraId="218F4AC6">
            <w:pPr>
              <w:widowControl/>
              <w:ind w:firstLine="0" w:firstLineChars="0"/>
              <w:jc w:val="center"/>
              <w:rPr>
                <w:rFonts w:asciiTheme="minorEastAsia" w:hAnsiTheme="minorEastAsia" w:eastAsiaTheme="minorEastAsia" w:cstheme="minorEastAsia"/>
                <w:kern w:val="0"/>
                <w:sz w:val="18"/>
                <w:szCs w:val="18"/>
              </w:rPr>
            </w:pPr>
          </w:p>
        </w:tc>
      </w:tr>
      <w:tr w14:paraId="3769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12B42AEE">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36FD782">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18C0FC8A">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4</w:t>
            </w:r>
          </w:p>
        </w:tc>
        <w:tc>
          <w:tcPr>
            <w:tcW w:w="901" w:type="dxa"/>
            <w:shd w:val="clear" w:color="auto" w:fill="auto"/>
            <w:vAlign w:val="center"/>
          </w:tcPr>
          <w:p w14:paraId="29D34518">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050110Z</w:t>
            </w:r>
          </w:p>
        </w:tc>
        <w:tc>
          <w:tcPr>
            <w:tcW w:w="2322" w:type="dxa"/>
            <w:vAlign w:val="center"/>
          </w:tcPr>
          <w:p w14:paraId="09C7755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花卉生产与应用</w:t>
            </w:r>
          </w:p>
        </w:tc>
        <w:tc>
          <w:tcPr>
            <w:tcW w:w="437" w:type="dxa"/>
            <w:vAlign w:val="center"/>
          </w:tcPr>
          <w:p w14:paraId="05EE723A">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6D3909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07F8AE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509" w:type="dxa"/>
            <w:vAlign w:val="center"/>
          </w:tcPr>
          <w:p w14:paraId="7494B1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34</w:t>
            </w:r>
          </w:p>
        </w:tc>
        <w:tc>
          <w:tcPr>
            <w:tcW w:w="364" w:type="dxa"/>
            <w:vAlign w:val="center"/>
          </w:tcPr>
          <w:p w14:paraId="438302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818E52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5EF051E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358E3C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27F4A1DB">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441" w:type="dxa"/>
            <w:vAlign w:val="center"/>
          </w:tcPr>
          <w:p w14:paraId="4730A65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731A06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CF67A3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①</w:t>
            </w:r>
          </w:p>
        </w:tc>
        <w:tc>
          <w:tcPr>
            <w:tcW w:w="600" w:type="dxa"/>
            <w:vAlign w:val="center"/>
          </w:tcPr>
          <w:p w14:paraId="5EB69D6A">
            <w:pPr>
              <w:widowControl/>
              <w:ind w:firstLine="0" w:firstLineChars="0"/>
              <w:jc w:val="center"/>
              <w:rPr>
                <w:rFonts w:asciiTheme="minorEastAsia" w:hAnsiTheme="minorEastAsia" w:eastAsiaTheme="minorEastAsia" w:cstheme="minorEastAsia"/>
                <w:kern w:val="0"/>
                <w:sz w:val="18"/>
                <w:szCs w:val="18"/>
              </w:rPr>
            </w:pPr>
          </w:p>
        </w:tc>
      </w:tr>
      <w:tr w14:paraId="44FB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D5EA211">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F7126AA">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3173898F">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5</w:t>
            </w:r>
          </w:p>
        </w:tc>
        <w:tc>
          <w:tcPr>
            <w:tcW w:w="901" w:type="dxa"/>
            <w:shd w:val="clear" w:color="auto" w:fill="auto"/>
            <w:vAlign w:val="center"/>
          </w:tcPr>
          <w:p w14:paraId="0E65A528">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050111Z</w:t>
            </w:r>
          </w:p>
        </w:tc>
        <w:tc>
          <w:tcPr>
            <w:tcW w:w="2322" w:type="dxa"/>
            <w:vAlign w:val="center"/>
          </w:tcPr>
          <w:p w14:paraId="51F41C6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园林植物有害生物防治</w:t>
            </w:r>
          </w:p>
        </w:tc>
        <w:tc>
          <w:tcPr>
            <w:tcW w:w="437" w:type="dxa"/>
            <w:vAlign w:val="center"/>
          </w:tcPr>
          <w:p w14:paraId="1D31530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03C74C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vAlign w:val="center"/>
          </w:tcPr>
          <w:p w14:paraId="55AAE10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509F295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7E341DE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3922578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665CFBD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36852E1D">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395" w:type="dxa"/>
            <w:vAlign w:val="center"/>
          </w:tcPr>
          <w:p w14:paraId="633A45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41" w:type="dxa"/>
            <w:vAlign w:val="center"/>
          </w:tcPr>
          <w:p w14:paraId="5D97B6C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AF1702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7DD4F8EF">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③</w:t>
            </w:r>
          </w:p>
        </w:tc>
        <w:tc>
          <w:tcPr>
            <w:tcW w:w="600" w:type="dxa"/>
            <w:vAlign w:val="center"/>
          </w:tcPr>
          <w:p w14:paraId="4AD87E51">
            <w:pPr>
              <w:widowControl/>
              <w:ind w:firstLine="0" w:firstLineChars="0"/>
              <w:jc w:val="center"/>
              <w:rPr>
                <w:rFonts w:asciiTheme="minorEastAsia" w:hAnsiTheme="minorEastAsia" w:eastAsiaTheme="minorEastAsia" w:cstheme="minorEastAsia"/>
                <w:kern w:val="0"/>
                <w:sz w:val="18"/>
                <w:szCs w:val="18"/>
              </w:rPr>
            </w:pPr>
          </w:p>
        </w:tc>
      </w:tr>
      <w:tr w14:paraId="370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46DFF2C">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A8862FB">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28997C49">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6</w:t>
            </w:r>
          </w:p>
        </w:tc>
        <w:tc>
          <w:tcPr>
            <w:tcW w:w="901" w:type="dxa"/>
            <w:shd w:val="clear" w:color="auto" w:fill="auto"/>
            <w:vAlign w:val="center"/>
          </w:tcPr>
          <w:p w14:paraId="4359CF8C">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050112Z</w:t>
            </w:r>
          </w:p>
        </w:tc>
        <w:tc>
          <w:tcPr>
            <w:tcW w:w="2322" w:type="dxa"/>
            <w:vAlign w:val="center"/>
          </w:tcPr>
          <w:p w14:paraId="225B9BA5">
            <w:pPr>
              <w:widowControl/>
              <w:ind w:firstLine="0" w:firstLineChars="0"/>
              <w:jc w:val="center"/>
              <w:textAlignment w:val="center"/>
              <w:rPr>
                <w:rFonts w:hint="eastAsia" w:eastAsia="宋体" w:asciiTheme="minorEastAsia" w:hAnsiTheme="minorEastAsia" w:cstheme="minorEastAsia"/>
                <w:kern w:val="0"/>
                <w:sz w:val="18"/>
                <w:szCs w:val="18"/>
                <w:lang w:val="en-US" w:eastAsia="zh-CN"/>
              </w:rPr>
            </w:pPr>
            <w:r>
              <w:rPr>
                <w:rFonts w:hint="eastAsia" w:ascii="宋体" w:hAnsi="宋体" w:cs="宋体"/>
                <w:color w:val="000000"/>
                <w:kern w:val="0"/>
                <w:sz w:val="18"/>
                <w:szCs w:val="18"/>
                <w:lang w:bidi="ar"/>
              </w:rPr>
              <w:t>园林工程</w:t>
            </w:r>
            <w:r>
              <w:rPr>
                <w:rFonts w:hint="eastAsia" w:ascii="宋体" w:hAnsi="宋体" w:cs="宋体"/>
                <w:color w:val="000000"/>
                <w:kern w:val="0"/>
                <w:sz w:val="18"/>
                <w:szCs w:val="18"/>
                <w:lang w:val="en-US" w:eastAsia="zh-CN" w:bidi="ar"/>
              </w:rPr>
              <w:t>施工</w:t>
            </w:r>
          </w:p>
        </w:tc>
        <w:tc>
          <w:tcPr>
            <w:tcW w:w="437" w:type="dxa"/>
            <w:vAlign w:val="center"/>
          </w:tcPr>
          <w:p w14:paraId="4D023BF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3BDD0DE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278143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67439D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0A57B7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464C543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4B40CD9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43F9FE3">
            <w:pPr>
              <w:keepNext w:val="0"/>
              <w:keepLines w:val="0"/>
              <w:pageBreakBefore w:val="0"/>
              <w:widowControl/>
              <w:kinsoku/>
              <w:wordWrap/>
              <w:overflowPunct/>
              <w:topLinePunct w:val="0"/>
              <w:autoSpaceDE/>
              <w:autoSpaceDN/>
              <w:bidi w:val="0"/>
              <w:adjustRightInd/>
              <w:snapToGrid/>
              <w:ind w:firstLine="0" w:firstLineChars="0"/>
              <w:jc w:val="both"/>
              <w:rPr>
                <w:rFonts w:asciiTheme="minorEastAsia" w:hAnsiTheme="minorEastAsia" w:eastAsiaTheme="minorEastAsia" w:cstheme="minorEastAsia"/>
                <w:kern w:val="0"/>
                <w:sz w:val="18"/>
                <w:szCs w:val="18"/>
              </w:rPr>
            </w:pPr>
          </w:p>
        </w:tc>
        <w:tc>
          <w:tcPr>
            <w:tcW w:w="395" w:type="dxa"/>
            <w:vAlign w:val="center"/>
          </w:tcPr>
          <w:p w14:paraId="6BC7FC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15EA934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714684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3D197DD7">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①</w:t>
            </w:r>
          </w:p>
        </w:tc>
        <w:tc>
          <w:tcPr>
            <w:tcW w:w="600" w:type="dxa"/>
            <w:vAlign w:val="center"/>
          </w:tcPr>
          <w:p w14:paraId="6C935353">
            <w:pPr>
              <w:widowControl/>
              <w:ind w:firstLine="0" w:firstLineChars="0"/>
              <w:jc w:val="center"/>
              <w:rPr>
                <w:rFonts w:asciiTheme="minorEastAsia" w:hAnsiTheme="minorEastAsia" w:eastAsiaTheme="minorEastAsia" w:cstheme="minorEastAsia"/>
                <w:kern w:val="0"/>
                <w:sz w:val="18"/>
                <w:szCs w:val="18"/>
              </w:rPr>
            </w:pPr>
          </w:p>
        </w:tc>
      </w:tr>
      <w:tr w14:paraId="698E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3CB71145">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5CEE6A7">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3A7C185B">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7</w:t>
            </w:r>
          </w:p>
        </w:tc>
        <w:tc>
          <w:tcPr>
            <w:tcW w:w="901" w:type="dxa"/>
            <w:shd w:val="clear" w:color="auto" w:fill="auto"/>
            <w:vAlign w:val="center"/>
          </w:tcPr>
          <w:p w14:paraId="17FB46E3">
            <w:pPr>
              <w:widowControl/>
              <w:ind w:firstLine="0" w:firstLineChars="0"/>
              <w:jc w:val="center"/>
              <w:textAlignment w:val="center"/>
              <w:rPr>
                <w:rFonts w:asciiTheme="minorEastAsia" w:hAnsiTheme="minorEastAsia" w:eastAsiaTheme="minorEastAsia" w:cstheme="minorEastAsia"/>
                <w:bCs/>
                <w:sz w:val="18"/>
                <w:szCs w:val="18"/>
              </w:rPr>
            </w:pPr>
            <w:r>
              <w:rPr>
                <w:rFonts w:hint="eastAsia" w:ascii="宋体" w:hAnsi="宋体" w:cs="宋体"/>
                <w:color w:val="000000"/>
                <w:kern w:val="0"/>
                <w:sz w:val="18"/>
                <w:szCs w:val="18"/>
                <w:lang w:bidi="ar"/>
              </w:rPr>
              <w:t>050113Z</w:t>
            </w:r>
          </w:p>
        </w:tc>
        <w:tc>
          <w:tcPr>
            <w:tcW w:w="2322" w:type="dxa"/>
            <w:vAlign w:val="center"/>
          </w:tcPr>
          <w:p w14:paraId="1B7DDBE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园林植物景观设计</w:t>
            </w:r>
          </w:p>
        </w:tc>
        <w:tc>
          <w:tcPr>
            <w:tcW w:w="437" w:type="dxa"/>
            <w:vAlign w:val="center"/>
          </w:tcPr>
          <w:p w14:paraId="57A91B5C">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B</w:t>
            </w:r>
          </w:p>
        </w:tc>
        <w:tc>
          <w:tcPr>
            <w:tcW w:w="490" w:type="dxa"/>
            <w:vAlign w:val="center"/>
          </w:tcPr>
          <w:p w14:paraId="104433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73" w:type="dxa"/>
            <w:vAlign w:val="center"/>
          </w:tcPr>
          <w:p w14:paraId="231E62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434EA1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599AAC1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436" w:type="dxa"/>
            <w:vAlign w:val="center"/>
          </w:tcPr>
          <w:p w14:paraId="33AEBB1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2C092E3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62FCA21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7593E7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41" w:type="dxa"/>
            <w:vAlign w:val="center"/>
          </w:tcPr>
          <w:p w14:paraId="52FAE0D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CDCCAA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356D5A73">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⑦</w:t>
            </w:r>
          </w:p>
        </w:tc>
        <w:tc>
          <w:tcPr>
            <w:tcW w:w="600" w:type="dxa"/>
            <w:vAlign w:val="center"/>
          </w:tcPr>
          <w:p w14:paraId="4EE3C3D2">
            <w:pPr>
              <w:widowControl/>
              <w:ind w:firstLine="0" w:firstLineChars="0"/>
              <w:jc w:val="center"/>
              <w:rPr>
                <w:rFonts w:asciiTheme="minorEastAsia" w:hAnsiTheme="minorEastAsia" w:eastAsiaTheme="minorEastAsia" w:cstheme="minorEastAsia"/>
                <w:kern w:val="0"/>
                <w:sz w:val="18"/>
                <w:szCs w:val="18"/>
              </w:rPr>
            </w:pPr>
          </w:p>
        </w:tc>
      </w:tr>
      <w:tr w14:paraId="3780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7CA8E452">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C07BAD9">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7A525FC0">
            <w:pPr>
              <w:widowControl/>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 w:val="18"/>
                <w:szCs w:val="18"/>
                <w:lang w:bidi="ar"/>
              </w:rPr>
              <w:t>8</w:t>
            </w:r>
          </w:p>
        </w:tc>
        <w:tc>
          <w:tcPr>
            <w:tcW w:w="901" w:type="dxa"/>
            <w:shd w:val="clear" w:color="auto" w:fill="auto"/>
            <w:vAlign w:val="center"/>
          </w:tcPr>
          <w:p w14:paraId="2BF48103">
            <w:pPr>
              <w:widowControl/>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 w:val="18"/>
                <w:szCs w:val="18"/>
                <w:lang w:bidi="ar"/>
              </w:rPr>
              <w:t>050114Z</w:t>
            </w:r>
          </w:p>
        </w:tc>
        <w:tc>
          <w:tcPr>
            <w:tcW w:w="2322" w:type="dxa"/>
            <w:vAlign w:val="center"/>
          </w:tcPr>
          <w:p w14:paraId="66A95792">
            <w:pPr>
              <w:widowControl/>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 w:val="18"/>
                <w:szCs w:val="18"/>
                <w:lang w:bidi="ar"/>
              </w:rPr>
              <w:t>园林计算机辅助</w:t>
            </w: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bidi="ar"/>
              </w:rPr>
              <w:t>Ⅲ（SU）</w:t>
            </w:r>
          </w:p>
        </w:tc>
        <w:tc>
          <w:tcPr>
            <w:tcW w:w="437" w:type="dxa"/>
            <w:vAlign w:val="center"/>
          </w:tcPr>
          <w:p w14:paraId="74A6F333">
            <w:pPr>
              <w:widowControl/>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 w:val="18"/>
                <w:szCs w:val="18"/>
                <w:lang w:bidi="ar"/>
              </w:rPr>
              <w:t>B</w:t>
            </w:r>
          </w:p>
        </w:tc>
        <w:tc>
          <w:tcPr>
            <w:tcW w:w="490" w:type="dxa"/>
            <w:vAlign w:val="center"/>
          </w:tcPr>
          <w:p w14:paraId="6D3C88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506F0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640FE2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68542B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EA64A5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4992F1C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4CDBB05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3E7EBE4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34128E0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B20FBC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3E4734E">
            <w:pPr>
              <w:widowControl/>
              <w:ind w:firstLine="0" w:firstLineChars="0"/>
              <w:jc w:val="center"/>
              <w:textAlignment w:val="center"/>
              <w:rPr>
                <w:rFonts w:asciiTheme="minorEastAsia" w:hAnsiTheme="minorEastAsia" w:eastAsiaTheme="minorEastAsia" w:cstheme="minorEastAsia"/>
                <w:kern w:val="0"/>
                <w:sz w:val="18"/>
                <w:szCs w:val="18"/>
                <w:lang w:bidi="ar"/>
              </w:rPr>
            </w:pPr>
            <w:r>
              <w:rPr>
                <w:rFonts w:hint="eastAsia" w:ascii="宋体" w:hAnsi="宋体" w:cs="宋体"/>
                <w:color w:val="000000"/>
                <w:kern w:val="0"/>
                <w:sz w:val="18"/>
                <w:szCs w:val="18"/>
                <w:lang w:bidi="ar"/>
              </w:rPr>
              <w:t>③</w:t>
            </w:r>
          </w:p>
        </w:tc>
        <w:tc>
          <w:tcPr>
            <w:tcW w:w="600" w:type="dxa"/>
            <w:vAlign w:val="center"/>
          </w:tcPr>
          <w:p w14:paraId="0499A4D3">
            <w:pPr>
              <w:widowControl/>
              <w:ind w:firstLine="0" w:firstLineChars="0"/>
              <w:jc w:val="center"/>
              <w:rPr>
                <w:rFonts w:asciiTheme="minorEastAsia" w:hAnsiTheme="minorEastAsia" w:eastAsiaTheme="minorEastAsia" w:cstheme="minorEastAsia"/>
                <w:kern w:val="0"/>
                <w:sz w:val="18"/>
                <w:szCs w:val="18"/>
              </w:rPr>
            </w:pPr>
          </w:p>
        </w:tc>
      </w:tr>
      <w:tr w14:paraId="35AC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0" w:type="dxa"/>
            <w:vMerge w:val="continue"/>
            <w:vAlign w:val="center"/>
          </w:tcPr>
          <w:p w14:paraId="2868BF66">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964A277">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4D85CA20">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   计</w:t>
            </w:r>
          </w:p>
        </w:tc>
        <w:tc>
          <w:tcPr>
            <w:tcW w:w="2322" w:type="dxa"/>
            <w:vAlign w:val="center"/>
          </w:tcPr>
          <w:p w14:paraId="16932B11">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共8门</w:t>
            </w:r>
          </w:p>
        </w:tc>
        <w:tc>
          <w:tcPr>
            <w:tcW w:w="437" w:type="dxa"/>
            <w:vAlign w:val="center"/>
          </w:tcPr>
          <w:p w14:paraId="5952FD96">
            <w:pPr>
              <w:widowControl/>
              <w:ind w:firstLine="0" w:firstLineChars="0"/>
              <w:jc w:val="center"/>
              <w:rPr>
                <w:rFonts w:asciiTheme="minorEastAsia" w:hAnsiTheme="minorEastAsia" w:eastAsiaTheme="minorEastAsia" w:cstheme="minorEastAsia"/>
                <w:kern w:val="0"/>
                <w:sz w:val="18"/>
                <w:szCs w:val="18"/>
              </w:rPr>
            </w:pPr>
          </w:p>
        </w:tc>
        <w:tc>
          <w:tcPr>
            <w:tcW w:w="490" w:type="dxa"/>
            <w:vAlign w:val="center"/>
          </w:tcPr>
          <w:p w14:paraId="7E7B49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448</w:t>
            </w:r>
          </w:p>
        </w:tc>
        <w:tc>
          <w:tcPr>
            <w:tcW w:w="573" w:type="dxa"/>
            <w:vAlign w:val="center"/>
          </w:tcPr>
          <w:p w14:paraId="39A3A3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509" w:type="dxa"/>
            <w:vAlign w:val="center"/>
          </w:tcPr>
          <w:p w14:paraId="14C4469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242</w:t>
            </w:r>
          </w:p>
        </w:tc>
        <w:tc>
          <w:tcPr>
            <w:tcW w:w="364" w:type="dxa"/>
            <w:vAlign w:val="center"/>
          </w:tcPr>
          <w:p w14:paraId="4BD7CA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436" w:type="dxa"/>
            <w:vAlign w:val="center"/>
          </w:tcPr>
          <w:p w14:paraId="2F379F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52" w:type="dxa"/>
            <w:vAlign w:val="center"/>
          </w:tcPr>
          <w:p w14:paraId="6FE86E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17" w:type="dxa"/>
            <w:vAlign w:val="center"/>
          </w:tcPr>
          <w:p w14:paraId="09BC44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256</w:t>
            </w:r>
          </w:p>
        </w:tc>
        <w:tc>
          <w:tcPr>
            <w:tcW w:w="395" w:type="dxa"/>
            <w:vAlign w:val="center"/>
          </w:tcPr>
          <w:p w14:paraId="41D6189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441" w:type="dxa"/>
            <w:vAlign w:val="center"/>
          </w:tcPr>
          <w:p w14:paraId="16A6D8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7" w:type="dxa"/>
            <w:vAlign w:val="center"/>
          </w:tcPr>
          <w:p w14:paraId="1A81F3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90" w:type="dxa"/>
            <w:vAlign w:val="center"/>
          </w:tcPr>
          <w:p w14:paraId="352DCFC0">
            <w:pPr>
              <w:widowControl/>
              <w:ind w:firstLine="0" w:firstLineChars="0"/>
              <w:jc w:val="right"/>
              <w:rPr>
                <w:rFonts w:asciiTheme="minorEastAsia" w:hAnsiTheme="minorEastAsia" w:eastAsiaTheme="minorEastAsia" w:cstheme="minorEastAsia"/>
                <w:kern w:val="0"/>
                <w:sz w:val="18"/>
                <w:szCs w:val="18"/>
              </w:rPr>
            </w:pPr>
          </w:p>
        </w:tc>
        <w:tc>
          <w:tcPr>
            <w:tcW w:w="600" w:type="dxa"/>
            <w:vAlign w:val="center"/>
          </w:tcPr>
          <w:p w14:paraId="0AA666EE">
            <w:pPr>
              <w:widowControl/>
              <w:ind w:firstLine="0" w:firstLineChars="0"/>
              <w:jc w:val="center"/>
              <w:rPr>
                <w:rFonts w:asciiTheme="minorEastAsia" w:hAnsiTheme="minorEastAsia" w:eastAsiaTheme="minorEastAsia" w:cstheme="minorEastAsia"/>
                <w:kern w:val="0"/>
                <w:sz w:val="18"/>
                <w:szCs w:val="18"/>
              </w:rPr>
            </w:pPr>
          </w:p>
        </w:tc>
      </w:tr>
      <w:tr w14:paraId="3631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22E78012">
            <w:pPr>
              <w:ind w:firstLine="0" w:firstLineChars="0"/>
              <w:jc w:val="left"/>
              <w:rPr>
                <w:rFonts w:asciiTheme="minorEastAsia" w:hAnsiTheme="minorEastAsia" w:eastAsiaTheme="minorEastAsia" w:cstheme="minorEastAsia"/>
                <w:kern w:val="0"/>
                <w:sz w:val="18"/>
                <w:szCs w:val="18"/>
              </w:rPr>
            </w:pPr>
          </w:p>
        </w:tc>
        <w:tc>
          <w:tcPr>
            <w:tcW w:w="419" w:type="dxa"/>
            <w:vMerge w:val="restart"/>
            <w:vAlign w:val="center"/>
          </w:tcPr>
          <w:p w14:paraId="5A70DD5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专业拓展课</w:t>
            </w:r>
          </w:p>
        </w:tc>
        <w:tc>
          <w:tcPr>
            <w:tcW w:w="396" w:type="dxa"/>
            <w:vAlign w:val="center"/>
          </w:tcPr>
          <w:p w14:paraId="03D86FA6">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1</w:t>
            </w:r>
          </w:p>
        </w:tc>
        <w:tc>
          <w:tcPr>
            <w:tcW w:w="901" w:type="dxa"/>
            <w:vAlign w:val="center"/>
          </w:tcPr>
          <w:p w14:paraId="7E0B6327">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050115Z</w:t>
            </w:r>
          </w:p>
        </w:tc>
        <w:tc>
          <w:tcPr>
            <w:tcW w:w="2322" w:type="dxa"/>
            <w:vAlign w:val="center"/>
          </w:tcPr>
          <w:p w14:paraId="5FD191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园林植物遗传育种</w:t>
            </w:r>
          </w:p>
        </w:tc>
        <w:tc>
          <w:tcPr>
            <w:tcW w:w="437" w:type="dxa"/>
            <w:vAlign w:val="center"/>
          </w:tcPr>
          <w:p w14:paraId="7C65E1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05340A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1F2BD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11E1C5D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2456CB6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A94CD7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467C00B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4D1E3B5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0529AE5D">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441" w:type="dxa"/>
            <w:vAlign w:val="center"/>
          </w:tcPr>
          <w:p w14:paraId="21C6AA7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431A4AD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69493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①</w:t>
            </w:r>
          </w:p>
        </w:tc>
        <w:tc>
          <w:tcPr>
            <w:tcW w:w="600" w:type="dxa"/>
            <w:vMerge w:val="restart"/>
            <w:vAlign w:val="center"/>
          </w:tcPr>
          <w:p w14:paraId="117C06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三选一</w:t>
            </w:r>
          </w:p>
        </w:tc>
      </w:tr>
      <w:tr w14:paraId="2B25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A54A67B">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768C893">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77F5C6E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2</w:t>
            </w:r>
          </w:p>
        </w:tc>
        <w:tc>
          <w:tcPr>
            <w:tcW w:w="901" w:type="dxa"/>
            <w:vAlign w:val="center"/>
          </w:tcPr>
          <w:p w14:paraId="3B17FB0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050116Z</w:t>
            </w:r>
          </w:p>
        </w:tc>
        <w:tc>
          <w:tcPr>
            <w:tcW w:w="2322" w:type="dxa"/>
            <w:vAlign w:val="center"/>
          </w:tcPr>
          <w:p w14:paraId="748BF2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中外园林史</w:t>
            </w:r>
          </w:p>
        </w:tc>
        <w:tc>
          <w:tcPr>
            <w:tcW w:w="437" w:type="dxa"/>
            <w:vAlign w:val="center"/>
          </w:tcPr>
          <w:p w14:paraId="372F689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753FAF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9B973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3E51A8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3B0320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C31242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57364B1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707F18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5270DADC">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441" w:type="dxa"/>
            <w:vAlign w:val="center"/>
          </w:tcPr>
          <w:p w14:paraId="7EDD471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E4D991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2D79E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①</w:t>
            </w:r>
          </w:p>
        </w:tc>
        <w:tc>
          <w:tcPr>
            <w:tcW w:w="600" w:type="dxa"/>
            <w:vMerge w:val="continue"/>
            <w:vAlign w:val="center"/>
          </w:tcPr>
          <w:p w14:paraId="50BCA41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2965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3734366">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613E7FB">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4EE9F40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3</w:t>
            </w:r>
          </w:p>
        </w:tc>
        <w:tc>
          <w:tcPr>
            <w:tcW w:w="901" w:type="dxa"/>
            <w:vAlign w:val="center"/>
          </w:tcPr>
          <w:p w14:paraId="321D39C5">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050117Z</w:t>
            </w:r>
          </w:p>
        </w:tc>
        <w:tc>
          <w:tcPr>
            <w:tcW w:w="2322" w:type="dxa"/>
            <w:vAlign w:val="center"/>
          </w:tcPr>
          <w:p w14:paraId="10886A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园林法规</w:t>
            </w:r>
          </w:p>
        </w:tc>
        <w:tc>
          <w:tcPr>
            <w:tcW w:w="437" w:type="dxa"/>
            <w:vAlign w:val="center"/>
          </w:tcPr>
          <w:p w14:paraId="189E98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5FF1E7C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75AA42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719AD7E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4E78795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7EB3DCC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49708F2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30E49F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7266998B">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441" w:type="dxa"/>
            <w:vAlign w:val="center"/>
          </w:tcPr>
          <w:p w14:paraId="014BF851">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F0EA680">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682A07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②</w:t>
            </w:r>
          </w:p>
        </w:tc>
        <w:tc>
          <w:tcPr>
            <w:tcW w:w="600" w:type="dxa"/>
            <w:vMerge w:val="continue"/>
            <w:vAlign w:val="center"/>
          </w:tcPr>
          <w:p w14:paraId="0CAB405F">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1A4F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9E39C0C">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7880CF7">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4278199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4</w:t>
            </w:r>
          </w:p>
        </w:tc>
        <w:tc>
          <w:tcPr>
            <w:tcW w:w="901" w:type="dxa"/>
            <w:vAlign w:val="center"/>
          </w:tcPr>
          <w:p w14:paraId="77ED61B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050118Z</w:t>
            </w:r>
          </w:p>
        </w:tc>
        <w:tc>
          <w:tcPr>
            <w:tcW w:w="2322" w:type="dxa"/>
            <w:vAlign w:val="center"/>
          </w:tcPr>
          <w:p w14:paraId="1BAE59C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园林施工图设计</w:t>
            </w:r>
          </w:p>
        </w:tc>
        <w:tc>
          <w:tcPr>
            <w:tcW w:w="437" w:type="dxa"/>
            <w:vAlign w:val="center"/>
          </w:tcPr>
          <w:p w14:paraId="08DCA37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7B3F90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0A05EF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270AF9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0B719A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6F005A6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57569DC6">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81FD5C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62C98B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6112856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32F1951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4493EE7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00" w:type="dxa"/>
            <w:vMerge w:val="restart"/>
            <w:vAlign w:val="center"/>
          </w:tcPr>
          <w:p w14:paraId="061D35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二选一</w:t>
            </w:r>
          </w:p>
        </w:tc>
      </w:tr>
      <w:tr w14:paraId="4317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7D37AA40">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E95D006">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70574C3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5</w:t>
            </w:r>
          </w:p>
        </w:tc>
        <w:tc>
          <w:tcPr>
            <w:tcW w:w="901" w:type="dxa"/>
            <w:vAlign w:val="center"/>
          </w:tcPr>
          <w:p w14:paraId="3CF5A962">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050119Z</w:t>
            </w:r>
          </w:p>
        </w:tc>
        <w:tc>
          <w:tcPr>
            <w:tcW w:w="2322" w:type="dxa"/>
            <w:vAlign w:val="center"/>
          </w:tcPr>
          <w:p w14:paraId="5BC455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景观效果图制作</w:t>
            </w:r>
          </w:p>
        </w:tc>
        <w:tc>
          <w:tcPr>
            <w:tcW w:w="437" w:type="dxa"/>
            <w:vAlign w:val="center"/>
          </w:tcPr>
          <w:p w14:paraId="2D9338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05DF88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0DAB74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09" w:type="dxa"/>
            <w:vAlign w:val="center"/>
          </w:tcPr>
          <w:p w14:paraId="76E5F6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364" w:type="dxa"/>
            <w:vAlign w:val="center"/>
          </w:tcPr>
          <w:p w14:paraId="4E64EE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77F3F05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26AD4E6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7C7146F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128E44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1A93734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6984AFF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3A7D05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③</w:t>
            </w:r>
          </w:p>
        </w:tc>
        <w:tc>
          <w:tcPr>
            <w:tcW w:w="600" w:type="dxa"/>
            <w:vMerge w:val="continue"/>
            <w:vAlign w:val="center"/>
          </w:tcPr>
          <w:p w14:paraId="632BF34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1512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F491291">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58C11520">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3B9D56A7">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6</w:t>
            </w:r>
          </w:p>
        </w:tc>
        <w:tc>
          <w:tcPr>
            <w:tcW w:w="901" w:type="dxa"/>
            <w:vAlign w:val="center"/>
          </w:tcPr>
          <w:p w14:paraId="662C3EF0">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050120Z</w:t>
            </w:r>
          </w:p>
        </w:tc>
        <w:tc>
          <w:tcPr>
            <w:tcW w:w="2322" w:type="dxa"/>
            <w:vAlign w:val="center"/>
          </w:tcPr>
          <w:p w14:paraId="125CE0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园林工程招投标与预决算</w:t>
            </w:r>
          </w:p>
        </w:tc>
        <w:tc>
          <w:tcPr>
            <w:tcW w:w="437" w:type="dxa"/>
            <w:vAlign w:val="center"/>
          </w:tcPr>
          <w:p w14:paraId="7C593A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6FF498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513D0D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6914AA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4BAAFB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2125260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0D2EDA6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662496C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22D5C2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410029C9">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0E67029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CE36A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③⑦</w:t>
            </w:r>
          </w:p>
        </w:tc>
        <w:tc>
          <w:tcPr>
            <w:tcW w:w="600" w:type="dxa"/>
            <w:vMerge w:val="restart"/>
            <w:vAlign w:val="center"/>
          </w:tcPr>
          <w:p w14:paraId="4A43A4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三选一</w:t>
            </w:r>
          </w:p>
        </w:tc>
      </w:tr>
      <w:tr w14:paraId="6471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45A5FE36">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41685022">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1984500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bidi="ar"/>
              </w:rPr>
              <w:t>7</w:t>
            </w:r>
          </w:p>
        </w:tc>
        <w:tc>
          <w:tcPr>
            <w:tcW w:w="901" w:type="dxa"/>
            <w:vAlign w:val="center"/>
          </w:tcPr>
          <w:p w14:paraId="2255EA73">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050121Z</w:t>
            </w:r>
          </w:p>
        </w:tc>
        <w:tc>
          <w:tcPr>
            <w:tcW w:w="2322" w:type="dxa"/>
            <w:vAlign w:val="center"/>
          </w:tcPr>
          <w:p w14:paraId="7597C7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园林养护智能管理</w:t>
            </w:r>
          </w:p>
        </w:tc>
        <w:tc>
          <w:tcPr>
            <w:tcW w:w="437" w:type="dxa"/>
            <w:vAlign w:val="center"/>
          </w:tcPr>
          <w:p w14:paraId="599E7C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7D67EE1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4D6A53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2DB1F63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64" w:type="dxa"/>
            <w:vAlign w:val="center"/>
          </w:tcPr>
          <w:p w14:paraId="6B4CE3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w:t>
            </w:r>
          </w:p>
        </w:tc>
        <w:tc>
          <w:tcPr>
            <w:tcW w:w="436" w:type="dxa"/>
            <w:vAlign w:val="center"/>
          </w:tcPr>
          <w:p w14:paraId="38469E9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39EC322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98EFA1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211894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441" w:type="dxa"/>
            <w:vAlign w:val="center"/>
          </w:tcPr>
          <w:p w14:paraId="352474B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768688A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204ED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②</w:t>
            </w:r>
          </w:p>
        </w:tc>
        <w:tc>
          <w:tcPr>
            <w:tcW w:w="600" w:type="dxa"/>
            <w:vMerge w:val="continue"/>
            <w:vAlign w:val="center"/>
          </w:tcPr>
          <w:p w14:paraId="36F54FE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7BD5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646055B8">
            <w:pPr>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5980E6F">
            <w:pPr>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383C8C88">
            <w:pPr>
              <w:widowControl/>
              <w:ind w:firstLine="0" w:firstLineChars="0"/>
              <w:jc w:val="center"/>
              <w:textAlignment w:val="center"/>
              <w:rPr>
                <w:rFonts w:hint="eastAsia" w:asciiTheme="minorEastAsia" w:hAnsiTheme="minorEastAsia" w:eastAsiaTheme="minorEastAsia" w:cstheme="minorEastAsia"/>
                <w:kern w:val="0"/>
                <w:sz w:val="18"/>
                <w:szCs w:val="18"/>
                <w:lang w:val="en-US" w:eastAsia="zh-CN" w:bidi="ar"/>
              </w:rPr>
            </w:pPr>
            <w:r>
              <w:rPr>
                <w:rFonts w:hint="eastAsia" w:asciiTheme="minorEastAsia" w:hAnsiTheme="minorEastAsia" w:eastAsiaTheme="minorEastAsia" w:cstheme="minorEastAsia"/>
                <w:kern w:val="0"/>
                <w:sz w:val="18"/>
                <w:szCs w:val="18"/>
                <w:lang w:val="en-US" w:eastAsia="zh-CN" w:bidi="ar"/>
              </w:rPr>
              <w:t>8</w:t>
            </w:r>
          </w:p>
        </w:tc>
        <w:tc>
          <w:tcPr>
            <w:tcW w:w="901" w:type="dxa"/>
            <w:vAlign w:val="center"/>
          </w:tcPr>
          <w:p w14:paraId="209E6CA1">
            <w:pPr>
              <w:widowControl/>
              <w:ind w:firstLine="0" w:firstLineChars="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05012</w:t>
            </w:r>
            <w:r>
              <w:rPr>
                <w:rFonts w:hint="eastAsia" w:ascii="宋体" w:hAnsi="宋体" w:cs="宋体"/>
                <w:color w:val="000000"/>
                <w:kern w:val="0"/>
                <w:sz w:val="18"/>
                <w:szCs w:val="18"/>
                <w:lang w:val="en-US" w:eastAsia="zh-CN" w:bidi="ar"/>
              </w:rPr>
              <w:t>2</w:t>
            </w:r>
            <w:r>
              <w:rPr>
                <w:rFonts w:hint="eastAsia" w:ascii="宋体" w:hAnsi="宋体" w:cs="宋体"/>
                <w:color w:val="000000"/>
                <w:kern w:val="0"/>
                <w:sz w:val="18"/>
                <w:szCs w:val="18"/>
                <w:lang w:bidi="ar"/>
              </w:rPr>
              <w:t>Z</w:t>
            </w:r>
          </w:p>
        </w:tc>
        <w:tc>
          <w:tcPr>
            <w:tcW w:w="2322" w:type="dxa"/>
            <w:vAlign w:val="center"/>
          </w:tcPr>
          <w:p w14:paraId="1100BC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园林工程施工组织与管理</w:t>
            </w:r>
          </w:p>
        </w:tc>
        <w:tc>
          <w:tcPr>
            <w:tcW w:w="437" w:type="dxa"/>
            <w:vAlign w:val="center"/>
          </w:tcPr>
          <w:p w14:paraId="79A5E97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B</w:t>
            </w:r>
          </w:p>
        </w:tc>
        <w:tc>
          <w:tcPr>
            <w:tcW w:w="490" w:type="dxa"/>
            <w:vAlign w:val="center"/>
          </w:tcPr>
          <w:p w14:paraId="327952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64</w:t>
            </w:r>
          </w:p>
        </w:tc>
        <w:tc>
          <w:tcPr>
            <w:tcW w:w="573" w:type="dxa"/>
            <w:vAlign w:val="center"/>
          </w:tcPr>
          <w:p w14:paraId="543971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48</w:t>
            </w:r>
          </w:p>
        </w:tc>
        <w:tc>
          <w:tcPr>
            <w:tcW w:w="509" w:type="dxa"/>
            <w:vAlign w:val="center"/>
          </w:tcPr>
          <w:p w14:paraId="604FBC9D">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16</w:t>
            </w:r>
          </w:p>
        </w:tc>
        <w:tc>
          <w:tcPr>
            <w:tcW w:w="364" w:type="dxa"/>
            <w:vAlign w:val="center"/>
          </w:tcPr>
          <w:p w14:paraId="55C536D0">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4</w:t>
            </w:r>
          </w:p>
        </w:tc>
        <w:tc>
          <w:tcPr>
            <w:tcW w:w="436" w:type="dxa"/>
            <w:vAlign w:val="center"/>
          </w:tcPr>
          <w:p w14:paraId="776D3DEB">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452" w:type="dxa"/>
            <w:vAlign w:val="center"/>
          </w:tcPr>
          <w:p w14:paraId="03B080F8">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417" w:type="dxa"/>
            <w:vAlign w:val="center"/>
          </w:tcPr>
          <w:p w14:paraId="1C3541DA">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395" w:type="dxa"/>
            <w:vAlign w:val="center"/>
          </w:tcPr>
          <w:p w14:paraId="6275661F">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2"/>
                <w:szCs w:val="22"/>
                <w:u w:val="none"/>
                <w:lang w:val="en-US" w:eastAsia="zh-CN" w:bidi="ar"/>
              </w:rPr>
              <w:t>64</w:t>
            </w:r>
          </w:p>
        </w:tc>
        <w:tc>
          <w:tcPr>
            <w:tcW w:w="441" w:type="dxa"/>
            <w:vAlign w:val="center"/>
          </w:tcPr>
          <w:p w14:paraId="7A81EA21">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397" w:type="dxa"/>
            <w:vAlign w:val="center"/>
          </w:tcPr>
          <w:p w14:paraId="7044A9F6">
            <w:pPr>
              <w:keepNext w:val="0"/>
              <w:keepLines w:val="0"/>
              <w:pageBreakBefore w:val="0"/>
              <w:widowControl/>
              <w:kinsoku/>
              <w:wordWrap/>
              <w:overflowPunct/>
              <w:topLinePunct w:val="0"/>
              <w:autoSpaceDE/>
              <w:autoSpaceDN/>
              <w:bidi w:val="0"/>
              <w:adjustRightInd/>
              <w:snapToGrid/>
              <w:ind w:firstLine="0" w:firstLineChars="0"/>
              <w:rPr>
                <w:rFonts w:asciiTheme="minorEastAsia" w:hAnsiTheme="minorEastAsia" w:eastAsiaTheme="minorEastAsia" w:cstheme="minorEastAsia"/>
                <w:kern w:val="0"/>
                <w:sz w:val="18"/>
                <w:szCs w:val="18"/>
              </w:rPr>
            </w:pPr>
          </w:p>
        </w:tc>
        <w:tc>
          <w:tcPr>
            <w:tcW w:w="690" w:type="dxa"/>
            <w:vAlign w:val="center"/>
          </w:tcPr>
          <w:p w14:paraId="6E38BDA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②</w:t>
            </w:r>
          </w:p>
        </w:tc>
        <w:tc>
          <w:tcPr>
            <w:tcW w:w="600" w:type="dxa"/>
            <w:vMerge w:val="continue"/>
            <w:vAlign w:val="center"/>
          </w:tcPr>
          <w:p w14:paraId="78DC19A6">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7C80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526D47B8">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0F895806">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391A3E3D">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   计</w:t>
            </w:r>
          </w:p>
        </w:tc>
        <w:tc>
          <w:tcPr>
            <w:tcW w:w="2322" w:type="dxa"/>
            <w:vAlign w:val="center"/>
          </w:tcPr>
          <w:p w14:paraId="14529049">
            <w:pPr>
              <w:keepNext w:val="0"/>
              <w:keepLines w:val="0"/>
              <w:pageBreakBefore w:val="0"/>
              <w:widowControl/>
              <w:kinsoku/>
              <w:wordWrap/>
              <w:overflowPunct/>
              <w:topLinePunct w:val="0"/>
              <w:autoSpaceDE/>
              <w:autoSpaceDN/>
              <w:bidi w:val="0"/>
              <w:adjustRightInd/>
              <w:snapToGrid/>
              <w:ind w:firstLine="0" w:firstLineChars="0"/>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共3门</w:t>
            </w:r>
          </w:p>
        </w:tc>
        <w:tc>
          <w:tcPr>
            <w:tcW w:w="437" w:type="dxa"/>
            <w:vAlign w:val="center"/>
          </w:tcPr>
          <w:p w14:paraId="29ACF01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90" w:type="dxa"/>
            <w:vAlign w:val="center"/>
          </w:tcPr>
          <w:p w14:paraId="40EC1B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192</w:t>
            </w:r>
          </w:p>
        </w:tc>
        <w:tc>
          <w:tcPr>
            <w:tcW w:w="573" w:type="dxa"/>
            <w:vAlign w:val="center"/>
          </w:tcPr>
          <w:p w14:paraId="4C9696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112</w:t>
            </w:r>
          </w:p>
        </w:tc>
        <w:tc>
          <w:tcPr>
            <w:tcW w:w="509" w:type="dxa"/>
            <w:vAlign w:val="center"/>
          </w:tcPr>
          <w:p w14:paraId="159773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80</w:t>
            </w:r>
          </w:p>
        </w:tc>
        <w:tc>
          <w:tcPr>
            <w:tcW w:w="364" w:type="dxa"/>
            <w:vAlign w:val="center"/>
          </w:tcPr>
          <w:p w14:paraId="5A8DF0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436" w:type="dxa"/>
            <w:vAlign w:val="center"/>
          </w:tcPr>
          <w:p w14:paraId="606309D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3700F28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4BC46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64</w:t>
            </w:r>
          </w:p>
        </w:tc>
        <w:tc>
          <w:tcPr>
            <w:tcW w:w="395" w:type="dxa"/>
            <w:vAlign w:val="center"/>
          </w:tcPr>
          <w:p w14:paraId="6B66BE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128</w:t>
            </w:r>
          </w:p>
        </w:tc>
        <w:tc>
          <w:tcPr>
            <w:tcW w:w="441" w:type="dxa"/>
            <w:vAlign w:val="center"/>
          </w:tcPr>
          <w:p w14:paraId="6E0E22C7">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0614C39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56B34378">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00" w:type="dxa"/>
            <w:vAlign w:val="center"/>
          </w:tcPr>
          <w:p w14:paraId="3DA1F2DF">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r>
      <w:tr w14:paraId="416C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BF277DC">
            <w:pPr>
              <w:widowControl/>
              <w:ind w:firstLine="0" w:firstLineChars="0"/>
              <w:jc w:val="left"/>
              <w:rPr>
                <w:rFonts w:asciiTheme="minorEastAsia" w:hAnsiTheme="minorEastAsia" w:eastAsiaTheme="minorEastAsia" w:cstheme="minorEastAsia"/>
                <w:kern w:val="0"/>
                <w:sz w:val="18"/>
                <w:szCs w:val="18"/>
              </w:rPr>
            </w:pPr>
          </w:p>
        </w:tc>
        <w:tc>
          <w:tcPr>
            <w:tcW w:w="419" w:type="dxa"/>
            <w:vMerge w:val="restart"/>
            <w:vAlign w:val="center"/>
          </w:tcPr>
          <w:p w14:paraId="0DA1F165">
            <w:pPr>
              <w:widowControl/>
              <w:ind w:firstLine="0" w:firstLineChars="0"/>
              <w:jc w:val="left"/>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专业实践课</w:t>
            </w:r>
          </w:p>
        </w:tc>
        <w:tc>
          <w:tcPr>
            <w:tcW w:w="396" w:type="dxa"/>
            <w:vAlign w:val="center"/>
          </w:tcPr>
          <w:p w14:paraId="3EF33B5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1</w:t>
            </w:r>
          </w:p>
        </w:tc>
        <w:tc>
          <w:tcPr>
            <w:tcW w:w="901" w:type="dxa"/>
            <w:vAlign w:val="center"/>
          </w:tcPr>
          <w:p w14:paraId="240F98ED">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050101S</w:t>
            </w:r>
          </w:p>
        </w:tc>
        <w:tc>
          <w:tcPr>
            <w:tcW w:w="2322" w:type="dxa"/>
            <w:vAlign w:val="center"/>
          </w:tcPr>
          <w:p w14:paraId="38FA66F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园林认知综合实训</w:t>
            </w:r>
          </w:p>
        </w:tc>
        <w:tc>
          <w:tcPr>
            <w:tcW w:w="437" w:type="dxa"/>
            <w:vAlign w:val="center"/>
          </w:tcPr>
          <w:p w14:paraId="59DE02E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C</w:t>
            </w:r>
          </w:p>
        </w:tc>
        <w:tc>
          <w:tcPr>
            <w:tcW w:w="490" w:type="dxa"/>
            <w:vAlign w:val="center"/>
          </w:tcPr>
          <w:p w14:paraId="0364A8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573" w:type="dxa"/>
            <w:vAlign w:val="center"/>
          </w:tcPr>
          <w:p w14:paraId="5D3E56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509" w:type="dxa"/>
            <w:vAlign w:val="center"/>
          </w:tcPr>
          <w:p w14:paraId="74E8126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64" w:type="dxa"/>
            <w:vAlign w:val="center"/>
          </w:tcPr>
          <w:p w14:paraId="7CD58AE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w:t>
            </w:r>
          </w:p>
        </w:tc>
        <w:tc>
          <w:tcPr>
            <w:tcW w:w="436" w:type="dxa"/>
            <w:vAlign w:val="center"/>
          </w:tcPr>
          <w:p w14:paraId="36F96E8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13C329D4">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67199CD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251CBF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1W</w:t>
            </w:r>
          </w:p>
        </w:tc>
        <w:tc>
          <w:tcPr>
            <w:tcW w:w="441" w:type="dxa"/>
            <w:vAlign w:val="center"/>
          </w:tcPr>
          <w:p w14:paraId="1D7D4CC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D78CB5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90" w:type="dxa"/>
            <w:vAlign w:val="center"/>
          </w:tcPr>
          <w:p w14:paraId="2275D7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⑧</w:t>
            </w:r>
          </w:p>
        </w:tc>
        <w:tc>
          <w:tcPr>
            <w:tcW w:w="600" w:type="dxa"/>
            <w:vAlign w:val="center"/>
          </w:tcPr>
          <w:p w14:paraId="689161F0">
            <w:pPr>
              <w:widowControl/>
              <w:ind w:firstLine="0" w:firstLineChars="0"/>
              <w:jc w:val="center"/>
              <w:rPr>
                <w:rFonts w:asciiTheme="minorEastAsia" w:hAnsiTheme="minorEastAsia" w:eastAsiaTheme="minorEastAsia" w:cstheme="minorEastAsia"/>
                <w:kern w:val="0"/>
                <w:sz w:val="18"/>
                <w:szCs w:val="18"/>
              </w:rPr>
            </w:pPr>
          </w:p>
        </w:tc>
      </w:tr>
      <w:tr w14:paraId="504C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055318EA">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38B59F30">
            <w:pPr>
              <w:widowControl/>
              <w:ind w:firstLine="0" w:firstLineChars="0"/>
              <w:jc w:val="left"/>
              <w:rPr>
                <w:rFonts w:asciiTheme="minorEastAsia" w:hAnsiTheme="minorEastAsia" w:eastAsiaTheme="minorEastAsia" w:cstheme="minorEastAsia"/>
                <w:kern w:val="0"/>
                <w:sz w:val="18"/>
                <w:szCs w:val="18"/>
              </w:rPr>
            </w:pPr>
          </w:p>
        </w:tc>
        <w:tc>
          <w:tcPr>
            <w:tcW w:w="396" w:type="dxa"/>
            <w:vAlign w:val="center"/>
          </w:tcPr>
          <w:p w14:paraId="209CFDBA">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2</w:t>
            </w:r>
          </w:p>
        </w:tc>
        <w:tc>
          <w:tcPr>
            <w:tcW w:w="901" w:type="dxa"/>
            <w:vAlign w:val="center"/>
          </w:tcPr>
          <w:p w14:paraId="4E959D41">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050102S</w:t>
            </w:r>
          </w:p>
        </w:tc>
        <w:tc>
          <w:tcPr>
            <w:tcW w:w="2322" w:type="dxa"/>
            <w:vAlign w:val="center"/>
          </w:tcPr>
          <w:p w14:paraId="6ACFF6FD">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岗位实习</w:t>
            </w:r>
          </w:p>
        </w:tc>
        <w:tc>
          <w:tcPr>
            <w:tcW w:w="437" w:type="dxa"/>
            <w:vAlign w:val="center"/>
          </w:tcPr>
          <w:p w14:paraId="2F46614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C</w:t>
            </w:r>
          </w:p>
        </w:tc>
        <w:tc>
          <w:tcPr>
            <w:tcW w:w="490" w:type="dxa"/>
            <w:vAlign w:val="center"/>
          </w:tcPr>
          <w:p w14:paraId="69DBB59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676</w:t>
            </w:r>
          </w:p>
        </w:tc>
        <w:tc>
          <w:tcPr>
            <w:tcW w:w="573" w:type="dxa"/>
            <w:vAlign w:val="center"/>
          </w:tcPr>
          <w:p w14:paraId="7B1B44CC">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509" w:type="dxa"/>
            <w:vAlign w:val="center"/>
          </w:tcPr>
          <w:p w14:paraId="4E9A7F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676</w:t>
            </w:r>
          </w:p>
        </w:tc>
        <w:tc>
          <w:tcPr>
            <w:tcW w:w="364" w:type="dxa"/>
            <w:vAlign w:val="center"/>
          </w:tcPr>
          <w:p w14:paraId="7C486F6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436" w:type="dxa"/>
            <w:vAlign w:val="center"/>
          </w:tcPr>
          <w:p w14:paraId="4C98A873">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3F1056C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562DA04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3DD4D731">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2A6A431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18W</w:t>
            </w:r>
          </w:p>
        </w:tc>
        <w:tc>
          <w:tcPr>
            <w:tcW w:w="397" w:type="dxa"/>
            <w:vAlign w:val="center"/>
          </w:tcPr>
          <w:p w14:paraId="2DEEFC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8W</w:t>
            </w:r>
          </w:p>
        </w:tc>
        <w:tc>
          <w:tcPr>
            <w:tcW w:w="690" w:type="dxa"/>
            <w:vAlign w:val="center"/>
          </w:tcPr>
          <w:p w14:paraId="6951687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⑥⑧</w:t>
            </w:r>
          </w:p>
        </w:tc>
        <w:tc>
          <w:tcPr>
            <w:tcW w:w="600" w:type="dxa"/>
            <w:vAlign w:val="center"/>
          </w:tcPr>
          <w:p w14:paraId="14CBD3B6">
            <w:pPr>
              <w:widowControl/>
              <w:ind w:firstLine="0" w:firstLineChars="0"/>
              <w:jc w:val="center"/>
              <w:rPr>
                <w:rFonts w:asciiTheme="minorEastAsia" w:hAnsiTheme="minorEastAsia" w:eastAsiaTheme="minorEastAsia" w:cstheme="minorEastAsia"/>
                <w:kern w:val="0"/>
                <w:sz w:val="18"/>
                <w:szCs w:val="18"/>
              </w:rPr>
            </w:pPr>
          </w:p>
        </w:tc>
      </w:tr>
      <w:tr w14:paraId="092B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3BAE103E">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67474CFC">
            <w:pPr>
              <w:widowControl/>
              <w:ind w:firstLine="0" w:firstLineChars="0"/>
              <w:jc w:val="left"/>
              <w:rPr>
                <w:rFonts w:asciiTheme="minorEastAsia" w:hAnsiTheme="minorEastAsia" w:eastAsiaTheme="minorEastAsia" w:cstheme="minorEastAsia"/>
                <w:kern w:val="0"/>
                <w:sz w:val="18"/>
                <w:szCs w:val="18"/>
              </w:rPr>
            </w:pPr>
          </w:p>
        </w:tc>
        <w:tc>
          <w:tcPr>
            <w:tcW w:w="396" w:type="dxa"/>
            <w:shd w:val="clear" w:color="auto" w:fill="auto"/>
            <w:vAlign w:val="center"/>
          </w:tcPr>
          <w:p w14:paraId="2424AF2A">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3</w:t>
            </w:r>
          </w:p>
        </w:tc>
        <w:tc>
          <w:tcPr>
            <w:tcW w:w="901" w:type="dxa"/>
            <w:shd w:val="clear" w:color="auto" w:fill="auto"/>
            <w:vAlign w:val="center"/>
          </w:tcPr>
          <w:p w14:paraId="2493C078">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050103S</w:t>
            </w:r>
          </w:p>
        </w:tc>
        <w:tc>
          <w:tcPr>
            <w:tcW w:w="2322" w:type="dxa"/>
            <w:vAlign w:val="center"/>
          </w:tcPr>
          <w:p w14:paraId="0C85FDA4">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毕业设计与毕业教育</w:t>
            </w:r>
          </w:p>
        </w:tc>
        <w:tc>
          <w:tcPr>
            <w:tcW w:w="437" w:type="dxa"/>
            <w:vAlign w:val="center"/>
          </w:tcPr>
          <w:p w14:paraId="4F750C0B">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C</w:t>
            </w:r>
          </w:p>
        </w:tc>
        <w:tc>
          <w:tcPr>
            <w:tcW w:w="490" w:type="dxa"/>
            <w:vAlign w:val="center"/>
          </w:tcPr>
          <w:p w14:paraId="3D108D0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573" w:type="dxa"/>
            <w:vAlign w:val="center"/>
          </w:tcPr>
          <w:p w14:paraId="5728EC92">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509" w:type="dxa"/>
            <w:vAlign w:val="center"/>
          </w:tcPr>
          <w:p w14:paraId="327320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260</w:t>
            </w:r>
          </w:p>
        </w:tc>
        <w:tc>
          <w:tcPr>
            <w:tcW w:w="364" w:type="dxa"/>
            <w:vAlign w:val="center"/>
          </w:tcPr>
          <w:p w14:paraId="3616DD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36" w:type="dxa"/>
            <w:vAlign w:val="center"/>
          </w:tcPr>
          <w:p w14:paraId="43703EED">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52" w:type="dxa"/>
            <w:vAlign w:val="center"/>
          </w:tcPr>
          <w:p w14:paraId="15B8AED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17" w:type="dxa"/>
            <w:vAlign w:val="center"/>
          </w:tcPr>
          <w:p w14:paraId="3B6CF71A">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5" w:type="dxa"/>
            <w:vAlign w:val="center"/>
          </w:tcPr>
          <w:p w14:paraId="71645FDB">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441" w:type="dxa"/>
            <w:vAlign w:val="center"/>
          </w:tcPr>
          <w:p w14:paraId="4651C485">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397" w:type="dxa"/>
            <w:vAlign w:val="center"/>
          </w:tcPr>
          <w:p w14:paraId="5CBCBF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10W</w:t>
            </w:r>
          </w:p>
        </w:tc>
        <w:tc>
          <w:tcPr>
            <w:tcW w:w="690" w:type="dxa"/>
            <w:vAlign w:val="center"/>
          </w:tcPr>
          <w:p w14:paraId="04E38DC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⑤</w:t>
            </w:r>
          </w:p>
        </w:tc>
        <w:tc>
          <w:tcPr>
            <w:tcW w:w="600" w:type="dxa"/>
            <w:vAlign w:val="center"/>
          </w:tcPr>
          <w:p w14:paraId="3501DED8">
            <w:pPr>
              <w:widowControl/>
              <w:ind w:firstLine="0" w:firstLineChars="0"/>
              <w:jc w:val="center"/>
              <w:rPr>
                <w:rFonts w:asciiTheme="minorEastAsia" w:hAnsiTheme="minorEastAsia" w:eastAsiaTheme="minorEastAsia" w:cstheme="minorEastAsia"/>
                <w:kern w:val="0"/>
                <w:sz w:val="18"/>
                <w:szCs w:val="18"/>
              </w:rPr>
            </w:pPr>
          </w:p>
        </w:tc>
      </w:tr>
      <w:tr w14:paraId="7BC3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0" w:type="dxa"/>
            <w:vMerge w:val="continue"/>
            <w:vAlign w:val="center"/>
          </w:tcPr>
          <w:p w14:paraId="117D95EB">
            <w:pPr>
              <w:widowControl/>
              <w:ind w:firstLine="0" w:firstLineChars="0"/>
              <w:jc w:val="left"/>
              <w:rPr>
                <w:rFonts w:asciiTheme="minorEastAsia" w:hAnsiTheme="minorEastAsia" w:eastAsiaTheme="minorEastAsia" w:cstheme="minorEastAsia"/>
                <w:kern w:val="0"/>
                <w:sz w:val="18"/>
                <w:szCs w:val="18"/>
              </w:rPr>
            </w:pPr>
          </w:p>
        </w:tc>
        <w:tc>
          <w:tcPr>
            <w:tcW w:w="419" w:type="dxa"/>
            <w:vMerge w:val="continue"/>
            <w:vAlign w:val="center"/>
          </w:tcPr>
          <w:p w14:paraId="2D749C36">
            <w:pPr>
              <w:widowControl/>
              <w:ind w:firstLine="0" w:firstLineChars="0"/>
              <w:jc w:val="left"/>
              <w:rPr>
                <w:rFonts w:asciiTheme="minorEastAsia" w:hAnsiTheme="minorEastAsia" w:eastAsiaTheme="minorEastAsia" w:cstheme="minorEastAsia"/>
                <w:kern w:val="0"/>
                <w:sz w:val="18"/>
                <w:szCs w:val="18"/>
              </w:rPr>
            </w:pPr>
          </w:p>
        </w:tc>
        <w:tc>
          <w:tcPr>
            <w:tcW w:w="1297" w:type="dxa"/>
            <w:gridSpan w:val="2"/>
            <w:vAlign w:val="center"/>
          </w:tcPr>
          <w:p w14:paraId="19F8765B">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小   计</w:t>
            </w:r>
          </w:p>
        </w:tc>
        <w:tc>
          <w:tcPr>
            <w:tcW w:w="2322" w:type="dxa"/>
            <w:vAlign w:val="center"/>
          </w:tcPr>
          <w:p w14:paraId="76609B2E">
            <w:pPr>
              <w:widowControl/>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cs="宋体"/>
                <w:color w:val="000000"/>
                <w:kern w:val="0"/>
                <w:sz w:val="18"/>
                <w:szCs w:val="18"/>
                <w:lang w:bidi="ar"/>
              </w:rPr>
              <w:t>共3门</w:t>
            </w:r>
          </w:p>
        </w:tc>
        <w:tc>
          <w:tcPr>
            <w:tcW w:w="437" w:type="dxa"/>
            <w:vAlign w:val="center"/>
          </w:tcPr>
          <w:p w14:paraId="50CDBF30">
            <w:pPr>
              <w:widowControl/>
              <w:ind w:firstLine="0" w:firstLineChars="0"/>
              <w:jc w:val="center"/>
              <w:rPr>
                <w:rFonts w:asciiTheme="minorEastAsia" w:hAnsiTheme="minorEastAsia" w:eastAsiaTheme="minorEastAsia" w:cstheme="minorEastAsia"/>
                <w:kern w:val="0"/>
                <w:sz w:val="18"/>
                <w:szCs w:val="18"/>
              </w:rPr>
            </w:pPr>
          </w:p>
        </w:tc>
        <w:tc>
          <w:tcPr>
            <w:tcW w:w="490" w:type="dxa"/>
            <w:vAlign w:val="center"/>
          </w:tcPr>
          <w:p w14:paraId="0E0E9DA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962</w:t>
            </w:r>
          </w:p>
        </w:tc>
        <w:tc>
          <w:tcPr>
            <w:tcW w:w="573" w:type="dxa"/>
            <w:vAlign w:val="center"/>
          </w:tcPr>
          <w:p w14:paraId="6446916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509" w:type="dxa"/>
            <w:vAlign w:val="center"/>
          </w:tcPr>
          <w:p w14:paraId="3C10DE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962</w:t>
            </w:r>
          </w:p>
        </w:tc>
        <w:tc>
          <w:tcPr>
            <w:tcW w:w="364" w:type="dxa"/>
            <w:vAlign w:val="center"/>
          </w:tcPr>
          <w:p w14:paraId="105935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436" w:type="dxa"/>
            <w:vAlign w:val="center"/>
          </w:tcPr>
          <w:p w14:paraId="722B02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52" w:type="dxa"/>
            <w:vAlign w:val="center"/>
          </w:tcPr>
          <w:p w14:paraId="33A7CF2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417" w:type="dxa"/>
            <w:vAlign w:val="center"/>
          </w:tcPr>
          <w:p w14:paraId="030CFE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395" w:type="dxa"/>
            <w:vAlign w:val="center"/>
          </w:tcPr>
          <w:p w14:paraId="0475BD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441" w:type="dxa"/>
            <w:vAlign w:val="center"/>
          </w:tcPr>
          <w:p w14:paraId="4754FB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468</w:t>
            </w:r>
          </w:p>
        </w:tc>
        <w:tc>
          <w:tcPr>
            <w:tcW w:w="397" w:type="dxa"/>
            <w:vAlign w:val="center"/>
          </w:tcPr>
          <w:p w14:paraId="5992D7A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18"/>
                <w:szCs w:val="18"/>
                <w:u w:val="none"/>
                <w:lang w:val="en-US" w:eastAsia="zh-CN" w:bidi="ar"/>
              </w:rPr>
              <w:t>468</w:t>
            </w:r>
          </w:p>
        </w:tc>
        <w:tc>
          <w:tcPr>
            <w:tcW w:w="690" w:type="dxa"/>
            <w:vAlign w:val="center"/>
          </w:tcPr>
          <w:p w14:paraId="5F3BCE3E">
            <w:pPr>
              <w:keepNext w:val="0"/>
              <w:keepLines w:val="0"/>
              <w:pageBreakBefore w:val="0"/>
              <w:widowControl/>
              <w:kinsoku/>
              <w:wordWrap/>
              <w:overflowPunct/>
              <w:topLinePunct w:val="0"/>
              <w:autoSpaceDE/>
              <w:autoSpaceDN/>
              <w:bidi w:val="0"/>
              <w:adjustRightInd/>
              <w:snapToGrid/>
              <w:ind w:firstLine="0" w:firstLineChars="0"/>
              <w:jc w:val="center"/>
              <w:rPr>
                <w:rFonts w:asciiTheme="minorEastAsia" w:hAnsiTheme="minorEastAsia" w:eastAsiaTheme="minorEastAsia" w:cstheme="minorEastAsia"/>
                <w:kern w:val="0"/>
                <w:sz w:val="18"/>
                <w:szCs w:val="18"/>
              </w:rPr>
            </w:pPr>
          </w:p>
        </w:tc>
        <w:tc>
          <w:tcPr>
            <w:tcW w:w="600" w:type="dxa"/>
            <w:vAlign w:val="center"/>
          </w:tcPr>
          <w:p w14:paraId="1E3985FE">
            <w:pPr>
              <w:widowControl/>
              <w:ind w:firstLine="0" w:firstLineChars="0"/>
              <w:jc w:val="center"/>
              <w:rPr>
                <w:rFonts w:asciiTheme="minorEastAsia" w:hAnsiTheme="minorEastAsia" w:eastAsiaTheme="minorEastAsia" w:cstheme="minorEastAsia"/>
                <w:kern w:val="0"/>
                <w:sz w:val="18"/>
                <w:szCs w:val="18"/>
              </w:rPr>
            </w:pPr>
          </w:p>
        </w:tc>
      </w:tr>
      <w:tr w14:paraId="45B6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69" w:type="dxa"/>
            <w:gridSpan w:val="2"/>
            <w:vAlign w:val="center"/>
          </w:tcPr>
          <w:p w14:paraId="53F884BC">
            <w:pPr>
              <w:widowControl/>
              <w:ind w:firstLine="0" w:firstLineChars="0"/>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w:t>
            </w:r>
          </w:p>
        </w:tc>
        <w:tc>
          <w:tcPr>
            <w:tcW w:w="396" w:type="dxa"/>
            <w:vAlign w:val="center"/>
          </w:tcPr>
          <w:p w14:paraId="7525CD0C">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901" w:type="dxa"/>
            <w:vAlign w:val="center"/>
          </w:tcPr>
          <w:p w14:paraId="73E2351C">
            <w:pPr>
              <w:widowControl/>
              <w:ind w:firstLine="0" w:firstLineChars="0"/>
              <w:jc w:val="center"/>
              <w:rPr>
                <w:rFonts w:asciiTheme="minorEastAsia" w:hAnsiTheme="minorEastAsia" w:eastAsiaTheme="minorEastAsia" w:cstheme="minorEastAsia"/>
                <w:kern w:val="0"/>
                <w:sz w:val="18"/>
                <w:szCs w:val="18"/>
              </w:rPr>
            </w:pPr>
          </w:p>
        </w:tc>
        <w:tc>
          <w:tcPr>
            <w:tcW w:w="2322" w:type="dxa"/>
            <w:vAlign w:val="center"/>
          </w:tcPr>
          <w:p w14:paraId="32045B8E">
            <w:pPr>
              <w:shd w:val="clear" w:color="auto" w:fill="FFFFFF"/>
              <w:adjustRightInd w:val="0"/>
              <w:snapToGrid w:val="0"/>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机动、考试</w:t>
            </w:r>
          </w:p>
        </w:tc>
        <w:tc>
          <w:tcPr>
            <w:tcW w:w="437" w:type="dxa"/>
            <w:vAlign w:val="center"/>
          </w:tcPr>
          <w:p w14:paraId="277124D0">
            <w:pPr>
              <w:widowControl/>
              <w:ind w:firstLine="0" w:firstLineChars="0"/>
              <w:jc w:val="center"/>
              <w:rPr>
                <w:rFonts w:asciiTheme="minorEastAsia" w:hAnsiTheme="minorEastAsia" w:eastAsiaTheme="minorEastAsia" w:cstheme="minorEastAsia"/>
                <w:kern w:val="0"/>
                <w:sz w:val="18"/>
                <w:szCs w:val="18"/>
              </w:rPr>
            </w:pPr>
          </w:p>
        </w:tc>
        <w:tc>
          <w:tcPr>
            <w:tcW w:w="490" w:type="dxa"/>
            <w:vAlign w:val="center"/>
          </w:tcPr>
          <w:p w14:paraId="620C6133">
            <w:pPr>
              <w:widowControl/>
              <w:ind w:firstLine="0" w:firstLineChars="0"/>
              <w:jc w:val="center"/>
              <w:rPr>
                <w:rFonts w:asciiTheme="minorEastAsia" w:hAnsiTheme="minorEastAsia" w:eastAsiaTheme="minorEastAsia" w:cstheme="minorEastAsia"/>
                <w:kern w:val="0"/>
                <w:sz w:val="18"/>
                <w:szCs w:val="18"/>
              </w:rPr>
            </w:pPr>
          </w:p>
        </w:tc>
        <w:tc>
          <w:tcPr>
            <w:tcW w:w="573" w:type="dxa"/>
            <w:vAlign w:val="center"/>
          </w:tcPr>
          <w:p w14:paraId="0588383F">
            <w:pPr>
              <w:widowControl/>
              <w:ind w:firstLine="0" w:firstLineChars="0"/>
              <w:jc w:val="center"/>
              <w:rPr>
                <w:rFonts w:asciiTheme="minorEastAsia" w:hAnsiTheme="minorEastAsia" w:eastAsiaTheme="minorEastAsia" w:cstheme="minorEastAsia"/>
                <w:kern w:val="0"/>
                <w:sz w:val="18"/>
                <w:szCs w:val="18"/>
              </w:rPr>
            </w:pPr>
          </w:p>
        </w:tc>
        <w:tc>
          <w:tcPr>
            <w:tcW w:w="509" w:type="dxa"/>
            <w:vAlign w:val="center"/>
          </w:tcPr>
          <w:p w14:paraId="21635C73">
            <w:pPr>
              <w:widowControl/>
              <w:ind w:firstLine="0" w:firstLineChars="0"/>
              <w:jc w:val="center"/>
              <w:rPr>
                <w:rFonts w:asciiTheme="minorEastAsia" w:hAnsiTheme="minorEastAsia" w:eastAsiaTheme="minorEastAsia" w:cstheme="minorEastAsia"/>
                <w:kern w:val="0"/>
                <w:sz w:val="18"/>
                <w:szCs w:val="18"/>
              </w:rPr>
            </w:pPr>
          </w:p>
        </w:tc>
        <w:tc>
          <w:tcPr>
            <w:tcW w:w="364" w:type="dxa"/>
            <w:vAlign w:val="center"/>
          </w:tcPr>
          <w:p w14:paraId="5AD1EF85">
            <w:pPr>
              <w:widowControl/>
              <w:ind w:firstLine="0" w:firstLineChars="0"/>
              <w:jc w:val="center"/>
              <w:rPr>
                <w:rFonts w:asciiTheme="minorEastAsia" w:hAnsiTheme="minorEastAsia" w:eastAsiaTheme="minorEastAsia" w:cstheme="minorEastAsia"/>
                <w:kern w:val="0"/>
                <w:sz w:val="18"/>
                <w:szCs w:val="18"/>
              </w:rPr>
            </w:pPr>
          </w:p>
        </w:tc>
        <w:tc>
          <w:tcPr>
            <w:tcW w:w="436" w:type="dxa"/>
            <w:vAlign w:val="center"/>
          </w:tcPr>
          <w:p w14:paraId="099E2A54">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1周</w:t>
            </w:r>
          </w:p>
        </w:tc>
        <w:tc>
          <w:tcPr>
            <w:tcW w:w="452" w:type="dxa"/>
            <w:vAlign w:val="center"/>
          </w:tcPr>
          <w:p w14:paraId="52406E3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2周</w:t>
            </w:r>
          </w:p>
        </w:tc>
        <w:tc>
          <w:tcPr>
            <w:tcW w:w="417" w:type="dxa"/>
            <w:vAlign w:val="center"/>
          </w:tcPr>
          <w:p w14:paraId="6716B05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2周</w:t>
            </w:r>
          </w:p>
        </w:tc>
        <w:tc>
          <w:tcPr>
            <w:tcW w:w="395" w:type="dxa"/>
            <w:vAlign w:val="center"/>
          </w:tcPr>
          <w:p w14:paraId="1E9C8D98">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2周</w:t>
            </w:r>
          </w:p>
        </w:tc>
        <w:tc>
          <w:tcPr>
            <w:tcW w:w="441" w:type="dxa"/>
            <w:vAlign w:val="center"/>
          </w:tcPr>
          <w:p w14:paraId="431CDFC2">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2周</w:t>
            </w:r>
          </w:p>
        </w:tc>
        <w:tc>
          <w:tcPr>
            <w:tcW w:w="397" w:type="dxa"/>
            <w:vAlign w:val="center"/>
          </w:tcPr>
          <w:p w14:paraId="76B4671A">
            <w:pPr>
              <w:widowControl/>
              <w:ind w:firstLine="0" w:firstLineChars="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2周</w:t>
            </w:r>
          </w:p>
        </w:tc>
        <w:tc>
          <w:tcPr>
            <w:tcW w:w="690" w:type="dxa"/>
            <w:vAlign w:val="center"/>
          </w:tcPr>
          <w:p w14:paraId="4EFB307F">
            <w:pPr>
              <w:widowControl/>
              <w:ind w:firstLine="0" w:firstLineChars="0"/>
              <w:rPr>
                <w:rFonts w:asciiTheme="minorEastAsia" w:hAnsiTheme="minorEastAsia" w:eastAsiaTheme="minorEastAsia" w:cstheme="minorEastAsia"/>
                <w:kern w:val="0"/>
                <w:sz w:val="18"/>
                <w:szCs w:val="18"/>
              </w:rPr>
            </w:pPr>
          </w:p>
        </w:tc>
        <w:tc>
          <w:tcPr>
            <w:tcW w:w="600" w:type="dxa"/>
            <w:vAlign w:val="center"/>
          </w:tcPr>
          <w:p w14:paraId="6D424938">
            <w:pPr>
              <w:widowControl/>
              <w:ind w:firstLine="0" w:firstLineChars="0"/>
              <w:rPr>
                <w:rFonts w:asciiTheme="minorEastAsia" w:hAnsiTheme="minorEastAsia" w:eastAsiaTheme="minorEastAsia" w:cstheme="minorEastAsia"/>
                <w:kern w:val="0"/>
                <w:sz w:val="18"/>
                <w:szCs w:val="18"/>
              </w:rPr>
            </w:pPr>
          </w:p>
        </w:tc>
      </w:tr>
      <w:tr w14:paraId="2973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66" w:type="dxa"/>
            <w:gridSpan w:val="4"/>
            <w:vAlign w:val="center"/>
          </w:tcPr>
          <w:p w14:paraId="7D67D099">
            <w:pPr>
              <w:widowControl/>
              <w:ind w:firstLine="0" w:firstLineChars="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   计</w:t>
            </w:r>
          </w:p>
        </w:tc>
        <w:tc>
          <w:tcPr>
            <w:tcW w:w="2322" w:type="dxa"/>
            <w:vAlign w:val="center"/>
          </w:tcPr>
          <w:p w14:paraId="3C36B4B3">
            <w:pPr>
              <w:widowControl/>
              <w:ind w:firstLine="0" w:firstLineChars="0"/>
              <w:jc w:val="center"/>
              <w:textAlignment w:val="center"/>
              <w:rPr>
                <w:rFonts w:asciiTheme="minorEastAsia" w:hAnsiTheme="minorEastAsia" w:eastAsiaTheme="minorEastAsia" w:cstheme="minorEastAsia"/>
                <w:kern w:val="0"/>
                <w:sz w:val="18"/>
                <w:szCs w:val="18"/>
              </w:rPr>
            </w:pPr>
          </w:p>
        </w:tc>
        <w:tc>
          <w:tcPr>
            <w:tcW w:w="437" w:type="dxa"/>
            <w:vAlign w:val="center"/>
          </w:tcPr>
          <w:p w14:paraId="5EAD929E">
            <w:pPr>
              <w:widowControl/>
              <w:ind w:firstLine="0" w:firstLineChars="0"/>
              <w:jc w:val="center"/>
              <w:textAlignment w:val="center"/>
              <w:rPr>
                <w:rFonts w:asciiTheme="minorEastAsia" w:hAnsiTheme="minorEastAsia" w:eastAsiaTheme="minorEastAsia" w:cstheme="minorEastAsia"/>
                <w:kern w:val="0"/>
                <w:sz w:val="18"/>
                <w:szCs w:val="18"/>
              </w:rPr>
            </w:pPr>
          </w:p>
        </w:tc>
        <w:tc>
          <w:tcPr>
            <w:tcW w:w="490" w:type="dxa"/>
            <w:vAlign w:val="center"/>
          </w:tcPr>
          <w:p w14:paraId="3F1E9929">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22"/>
                <w:szCs w:val="22"/>
                <w:u w:val="none"/>
                <w:lang w:val="en-US" w:eastAsia="zh-CN" w:bidi="ar"/>
              </w:rPr>
              <w:t>2818</w:t>
            </w:r>
          </w:p>
        </w:tc>
        <w:tc>
          <w:tcPr>
            <w:tcW w:w="573" w:type="dxa"/>
            <w:vAlign w:val="center"/>
          </w:tcPr>
          <w:p w14:paraId="10FEF88A">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Theme="minorEastAsia" w:hAnsiTheme="minorEastAsia" w:eastAsiaTheme="minorEastAsia" w:cstheme="minorEastAsia"/>
                <w:kern w:val="0"/>
                <w:sz w:val="18"/>
                <w:szCs w:val="18"/>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40</w:t>
            </w:r>
          </w:p>
        </w:tc>
        <w:tc>
          <w:tcPr>
            <w:tcW w:w="509" w:type="dxa"/>
            <w:vAlign w:val="center"/>
          </w:tcPr>
          <w:p w14:paraId="203AD26B">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177</w:t>
            </w:r>
            <w:r>
              <w:rPr>
                <w:rFonts w:hint="eastAsia" w:ascii="宋体" w:hAnsi="宋体" w:cs="宋体"/>
                <w:i w:val="0"/>
                <w:iCs w:val="0"/>
                <w:color w:val="000000"/>
                <w:kern w:val="0"/>
                <w:sz w:val="22"/>
                <w:szCs w:val="22"/>
                <w:u w:val="none"/>
                <w:lang w:val="en-US" w:eastAsia="zh-CN" w:bidi="ar"/>
              </w:rPr>
              <w:t>8</w:t>
            </w:r>
          </w:p>
        </w:tc>
        <w:tc>
          <w:tcPr>
            <w:tcW w:w="364" w:type="dxa"/>
            <w:vAlign w:val="center"/>
          </w:tcPr>
          <w:p w14:paraId="122FC735">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Theme="minorEastAsia" w:hAnsiTheme="minorEastAsia" w:eastAsiaTheme="minorEastAsia" w:cstheme="minorEastAsia"/>
                <w:kern w:val="0"/>
                <w:sz w:val="18"/>
                <w:szCs w:val="18"/>
                <w:lang w:val="en-US"/>
              </w:rPr>
            </w:pPr>
            <w:r>
              <w:rPr>
                <w:rFonts w:hint="eastAsia" w:ascii="宋体" w:hAnsi="宋体" w:cs="宋体"/>
                <w:i w:val="0"/>
                <w:iCs w:val="0"/>
                <w:color w:val="000000"/>
                <w:kern w:val="0"/>
                <w:sz w:val="22"/>
                <w:szCs w:val="22"/>
                <w:u w:val="none"/>
                <w:lang w:val="en-US" w:eastAsia="zh-CN" w:bidi="ar"/>
              </w:rPr>
              <w:t>149</w:t>
            </w:r>
          </w:p>
        </w:tc>
        <w:tc>
          <w:tcPr>
            <w:tcW w:w="436" w:type="dxa"/>
            <w:vAlign w:val="center"/>
          </w:tcPr>
          <w:p w14:paraId="67137E3A">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default" w:asciiTheme="minorEastAsia" w:hAnsiTheme="minorEastAsia" w:eastAsiaTheme="minorEastAsia" w:cstheme="minorEastAsia"/>
                <w:kern w:val="0"/>
                <w:sz w:val="18"/>
                <w:szCs w:val="18"/>
                <w:lang w:val="en-US"/>
              </w:rPr>
            </w:pPr>
            <w:r>
              <w:rPr>
                <w:rFonts w:hint="eastAsia" w:ascii="宋体" w:hAnsi="宋体" w:eastAsia="宋体" w:cs="宋体"/>
                <w:i w:val="0"/>
                <w:iCs w:val="0"/>
                <w:color w:val="000000"/>
                <w:kern w:val="0"/>
                <w:sz w:val="22"/>
                <w:szCs w:val="22"/>
                <w:u w:val="none"/>
                <w:lang w:val="en-US" w:eastAsia="zh-CN" w:bidi="ar"/>
              </w:rPr>
              <w:t>5</w:t>
            </w:r>
            <w:r>
              <w:rPr>
                <w:rFonts w:hint="eastAsia" w:ascii="宋体" w:hAnsi="宋体" w:cs="宋体"/>
                <w:i w:val="0"/>
                <w:iCs w:val="0"/>
                <w:color w:val="000000"/>
                <w:kern w:val="0"/>
                <w:sz w:val="22"/>
                <w:szCs w:val="22"/>
                <w:u w:val="none"/>
                <w:lang w:val="en-US" w:eastAsia="zh-CN" w:bidi="ar"/>
              </w:rPr>
              <w:t>92</w:t>
            </w:r>
          </w:p>
        </w:tc>
        <w:tc>
          <w:tcPr>
            <w:tcW w:w="452" w:type="dxa"/>
            <w:vAlign w:val="center"/>
          </w:tcPr>
          <w:p w14:paraId="2A78C84D">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444</w:t>
            </w:r>
          </w:p>
        </w:tc>
        <w:tc>
          <w:tcPr>
            <w:tcW w:w="417" w:type="dxa"/>
            <w:vAlign w:val="center"/>
          </w:tcPr>
          <w:p w14:paraId="07F7F768">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460</w:t>
            </w:r>
          </w:p>
        </w:tc>
        <w:tc>
          <w:tcPr>
            <w:tcW w:w="395" w:type="dxa"/>
            <w:vAlign w:val="center"/>
          </w:tcPr>
          <w:p w14:paraId="0BF548D5">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386</w:t>
            </w:r>
          </w:p>
        </w:tc>
        <w:tc>
          <w:tcPr>
            <w:tcW w:w="441" w:type="dxa"/>
            <w:vAlign w:val="center"/>
          </w:tcPr>
          <w:p w14:paraId="4F300484">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468</w:t>
            </w:r>
          </w:p>
        </w:tc>
        <w:tc>
          <w:tcPr>
            <w:tcW w:w="397" w:type="dxa"/>
            <w:vAlign w:val="center"/>
          </w:tcPr>
          <w:p w14:paraId="4B413F9A">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asciiTheme="minorEastAsia" w:hAnsiTheme="minorEastAsia" w:eastAsiaTheme="minorEastAsia" w:cstheme="minorEastAsia"/>
                <w:kern w:val="0"/>
                <w:sz w:val="18"/>
                <w:szCs w:val="18"/>
              </w:rPr>
            </w:pPr>
            <w:r>
              <w:rPr>
                <w:rFonts w:hint="eastAsia" w:ascii="宋体" w:hAnsi="宋体" w:eastAsia="宋体" w:cs="宋体"/>
                <w:i w:val="0"/>
                <w:iCs w:val="0"/>
                <w:color w:val="000000"/>
                <w:kern w:val="0"/>
                <w:sz w:val="22"/>
                <w:szCs w:val="22"/>
                <w:u w:val="none"/>
                <w:lang w:val="en-US" w:eastAsia="zh-CN" w:bidi="ar"/>
              </w:rPr>
              <w:t>468</w:t>
            </w:r>
          </w:p>
        </w:tc>
        <w:tc>
          <w:tcPr>
            <w:tcW w:w="690" w:type="dxa"/>
            <w:vAlign w:val="center"/>
          </w:tcPr>
          <w:p w14:paraId="3BB0FBB7">
            <w:pPr>
              <w:widowControl/>
              <w:ind w:firstLine="0" w:firstLineChars="0"/>
              <w:jc w:val="center"/>
              <w:textAlignment w:val="center"/>
              <w:rPr>
                <w:rFonts w:asciiTheme="minorEastAsia" w:hAnsiTheme="minorEastAsia" w:eastAsiaTheme="minorEastAsia" w:cstheme="minorEastAsia"/>
                <w:kern w:val="0"/>
                <w:sz w:val="18"/>
                <w:szCs w:val="18"/>
              </w:rPr>
            </w:pPr>
          </w:p>
        </w:tc>
        <w:tc>
          <w:tcPr>
            <w:tcW w:w="600" w:type="dxa"/>
            <w:vAlign w:val="center"/>
          </w:tcPr>
          <w:p w14:paraId="64E5F12A">
            <w:pPr>
              <w:widowControl/>
              <w:ind w:firstLine="0" w:firstLineChars="0"/>
              <w:jc w:val="center"/>
              <w:rPr>
                <w:rFonts w:asciiTheme="minorEastAsia" w:hAnsiTheme="minorEastAsia" w:eastAsiaTheme="minorEastAsia" w:cstheme="minorEastAsia"/>
                <w:kern w:val="0"/>
                <w:sz w:val="18"/>
                <w:szCs w:val="18"/>
              </w:rPr>
            </w:pPr>
          </w:p>
        </w:tc>
      </w:tr>
    </w:tbl>
    <w:p w14:paraId="43E2BAD1">
      <w:pPr>
        <w:ind w:firstLine="422"/>
        <w:jc w:val="center"/>
        <w:rPr>
          <w:rFonts w:ascii="宋体" w:hAnsi="宋体" w:cs="宋体"/>
          <w:b/>
          <w:bCs/>
          <w:szCs w:val="21"/>
        </w:rPr>
      </w:pPr>
    </w:p>
    <w:p w14:paraId="0A987ED3">
      <w:pPr>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1.考核方式：①闭卷，②开卷，③技能测试，④面试（含答辩、口试、表演等），⑤小论文，⑥报告（含读书报告、调查报告、实习报告等），⑦项目（方案）设计，⑧课程实践，⑨文献综述，⑩其它。</w:t>
      </w:r>
    </w:p>
    <w:p w14:paraId="487C0EDA">
      <w:pPr>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2.课程性质：公共必修课/公共选修课/专业必修课/专业选修课。</w:t>
      </w:r>
    </w:p>
    <w:p w14:paraId="67F2A512">
      <w:pPr>
        <w:ind w:firstLine="42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000000"/>
          <w:szCs w:val="21"/>
        </w:rPr>
        <w:t>3.课程类型：A类（纯理论课）/B类（（理论＋实践）课）/C类（纯实践课）。</w:t>
      </w:r>
    </w:p>
    <w:p w14:paraId="6535CD6D">
      <w:pPr>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4.实行多学期分段制的可以对该表进行适当改造,体现出多学期。</w:t>
      </w:r>
    </w:p>
    <w:p w14:paraId="61280603">
      <w:pPr>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5.公共选修课从《公共选修课清单》中任选，不低于4门。</w:t>
      </w:r>
      <w:bookmarkStart w:id="22" w:name="_Toc11027"/>
    </w:p>
    <w:p w14:paraId="25A044A8">
      <w:pPr>
        <w:ind w:firstLine="420"/>
        <w:rPr>
          <w:rFonts w:asciiTheme="minorEastAsia" w:hAnsiTheme="minorEastAsia" w:eastAsiaTheme="minorEastAsia" w:cstheme="minorEastAsia"/>
          <w:color w:val="000000"/>
          <w:szCs w:val="21"/>
        </w:rPr>
      </w:pPr>
    </w:p>
    <w:p w14:paraId="43215573">
      <w:pPr>
        <w:ind w:firstLine="420"/>
        <w:rPr>
          <w:rFonts w:hint="eastAsia" w:asciiTheme="minorEastAsia" w:hAnsiTheme="minorEastAsia" w:eastAsiaTheme="minorEastAsia" w:cstheme="minorEastAsia"/>
          <w:color w:val="000000"/>
          <w:szCs w:val="21"/>
        </w:rPr>
      </w:pPr>
    </w:p>
    <w:p w14:paraId="729212C9">
      <w:pPr>
        <w:ind w:firstLine="42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14:paraId="2F76A0F6">
      <w:pPr>
        <w:pStyle w:val="3"/>
        <w:ind w:firstLine="422"/>
      </w:pPr>
      <w:r>
        <w:rPr>
          <w:rFonts w:hint="eastAsia"/>
        </w:rPr>
        <w:t>（四）教学学时分配表</w:t>
      </w:r>
      <w:bookmarkEnd w:id="22"/>
    </w:p>
    <w:tbl>
      <w:tblPr>
        <w:tblStyle w:val="13"/>
        <w:tblW w:w="46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2"/>
        <w:gridCol w:w="3199"/>
        <w:gridCol w:w="1226"/>
        <w:gridCol w:w="1852"/>
      </w:tblGrid>
      <w:tr w14:paraId="597E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91" w:type="dxa"/>
            <w:gridSpan w:val="2"/>
            <w:vAlign w:val="center"/>
          </w:tcPr>
          <w:p w14:paraId="29CC513B">
            <w:pPr>
              <w:ind w:firstLine="0" w:firstLineChars="0"/>
              <w:jc w:val="center"/>
              <w:rPr>
                <w:rFonts w:ascii="宋体" w:hAnsi="宋体" w:cs="宋体"/>
                <w:b/>
                <w:bCs/>
                <w:sz w:val="18"/>
                <w:szCs w:val="18"/>
              </w:rPr>
            </w:pPr>
            <w:r>
              <w:rPr>
                <w:rFonts w:hint="eastAsia" w:ascii="宋体" w:hAnsi="宋体" w:cs="宋体"/>
                <w:b/>
                <w:bCs/>
                <w:sz w:val="18"/>
                <w:szCs w:val="18"/>
              </w:rPr>
              <w:t>项目</w:t>
            </w:r>
          </w:p>
        </w:tc>
        <w:tc>
          <w:tcPr>
            <w:tcW w:w="1226" w:type="dxa"/>
            <w:vAlign w:val="center"/>
          </w:tcPr>
          <w:p w14:paraId="3F4FCD49">
            <w:pPr>
              <w:ind w:firstLine="0" w:firstLineChars="0"/>
              <w:jc w:val="center"/>
              <w:rPr>
                <w:rFonts w:ascii="宋体" w:hAnsi="宋体" w:cs="宋体"/>
                <w:b/>
                <w:bCs/>
                <w:sz w:val="18"/>
                <w:szCs w:val="18"/>
              </w:rPr>
            </w:pPr>
            <w:r>
              <w:rPr>
                <w:rFonts w:hint="eastAsia" w:ascii="宋体" w:hAnsi="宋体" w:cs="宋体"/>
                <w:b/>
                <w:bCs/>
                <w:sz w:val="18"/>
                <w:szCs w:val="18"/>
              </w:rPr>
              <w:t>学时数</w:t>
            </w:r>
          </w:p>
        </w:tc>
        <w:tc>
          <w:tcPr>
            <w:tcW w:w="1852" w:type="dxa"/>
            <w:vAlign w:val="center"/>
          </w:tcPr>
          <w:p w14:paraId="4CA6CD21">
            <w:pPr>
              <w:ind w:firstLine="0" w:firstLineChars="0"/>
              <w:jc w:val="center"/>
              <w:rPr>
                <w:rFonts w:ascii="宋体" w:hAnsi="宋体" w:cs="宋体"/>
                <w:b/>
                <w:bCs/>
                <w:sz w:val="18"/>
                <w:szCs w:val="18"/>
              </w:rPr>
            </w:pPr>
            <w:r>
              <w:rPr>
                <w:rFonts w:hint="eastAsia" w:ascii="宋体" w:hAnsi="宋体" w:cs="宋体"/>
                <w:b/>
                <w:bCs/>
                <w:sz w:val="18"/>
                <w:szCs w:val="18"/>
              </w:rPr>
              <w:t>百分比</w:t>
            </w:r>
          </w:p>
        </w:tc>
      </w:tr>
      <w:tr w14:paraId="21A6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restart"/>
            <w:vAlign w:val="center"/>
          </w:tcPr>
          <w:p w14:paraId="3C430937">
            <w:pPr>
              <w:pStyle w:val="7"/>
              <w:spacing w:after="0"/>
              <w:ind w:firstLine="360"/>
              <w:jc w:val="center"/>
              <w:rPr>
                <w:rFonts w:ascii="宋体" w:hAnsi="宋体" w:cs="宋体"/>
                <w:b/>
                <w:bCs/>
                <w:sz w:val="18"/>
                <w:szCs w:val="18"/>
              </w:rPr>
            </w:pPr>
            <w:r>
              <w:rPr>
                <w:rFonts w:hint="eastAsia" w:ascii="宋体" w:hAnsi="宋体" w:cs="宋体"/>
                <w:sz w:val="18"/>
                <w:szCs w:val="18"/>
              </w:rPr>
              <w:t>理论教学学时分配</w:t>
            </w:r>
          </w:p>
        </w:tc>
        <w:tc>
          <w:tcPr>
            <w:tcW w:w="3199" w:type="dxa"/>
            <w:vAlign w:val="center"/>
          </w:tcPr>
          <w:p w14:paraId="48AF426E">
            <w:pPr>
              <w:autoSpaceDE w:val="0"/>
              <w:autoSpaceDN w:val="0"/>
              <w:ind w:firstLine="180" w:firstLineChars="100"/>
              <w:jc w:val="center"/>
              <w:rPr>
                <w:rFonts w:ascii="宋体" w:hAnsi="宋体" w:cs="宋体"/>
                <w:sz w:val="18"/>
                <w:szCs w:val="18"/>
              </w:rPr>
            </w:pPr>
            <w:r>
              <w:rPr>
                <w:rFonts w:hint="eastAsia" w:ascii="宋体" w:hAnsi="宋体" w:cs="宋体"/>
                <w:sz w:val="18"/>
                <w:szCs w:val="18"/>
              </w:rPr>
              <w:t>公共基础课中的理论教学学时</w:t>
            </w:r>
          </w:p>
        </w:tc>
        <w:tc>
          <w:tcPr>
            <w:tcW w:w="1226" w:type="dxa"/>
            <w:vAlign w:val="center"/>
          </w:tcPr>
          <w:p w14:paraId="10F634BA">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530</w:t>
            </w:r>
          </w:p>
        </w:tc>
        <w:tc>
          <w:tcPr>
            <w:tcW w:w="1850" w:type="dxa"/>
            <w:vAlign w:val="center"/>
          </w:tcPr>
          <w:p w14:paraId="74F5F469">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18.81%</w:t>
            </w:r>
          </w:p>
        </w:tc>
      </w:tr>
      <w:tr w14:paraId="65B33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21D64FCB">
            <w:pPr>
              <w:pStyle w:val="7"/>
              <w:spacing w:after="0"/>
              <w:ind w:firstLine="361"/>
              <w:jc w:val="center"/>
              <w:rPr>
                <w:rFonts w:ascii="宋体" w:hAnsi="宋体" w:cs="宋体"/>
                <w:b/>
                <w:bCs/>
                <w:sz w:val="18"/>
                <w:szCs w:val="18"/>
              </w:rPr>
            </w:pPr>
          </w:p>
        </w:tc>
        <w:tc>
          <w:tcPr>
            <w:tcW w:w="3199" w:type="dxa"/>
            <w:vAlign w:val="center"/>
          </w:tcPr>
          <w:p w14:paraId="0E705B6F">
            <w:pPr>
              <w:autoSpaceDE w:val="0"/>
              <w:autoSpaceDN w:val="0"/>
              <w:ind w:firstLine="180" w:firstLineChars="100"/>
              <w:jc w:val="center"/>
              <w:rPr>
                <w:rFonts w:ascii="宋体" w:hAnsi="宋体" w:cs="宋体"/>
                <w:sz w:val="18"/>
                <w:szCs w:val="18"/>
              </w:rPr>
            </w:pPr>
            <w:r>
              <w:rPr>
                <w:rFonts w:hint="eastAsia" w:ascii="宋体" w:hAnsi="宋体" w:cs="宋体"/>
                <w:sz w:val="18"/>
                <w:szCs w:val="18"/>
              </w:rPr>
              <w:t>专业技能课中的理论教学学时</w:t>
            </w:r>
          </w:p>
        </w:tc>
        <w:tc>
          <w:tcPr>
            <w:tcW w:w="1226" w:type="dxa"/>
            <w:vAlign w:val="center"/>
          </w:tcPr>
          <w:p w14:paraId="620607F8">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510</w:t>
            </w:r>
          </w:p>
        </w:tc>
        <w:tc>
          <w:tcPr>
            <w:tcW w:w="1850" w:type="dxa"/>
            <w:vAlign w:val="center"/>
          </w:tcPr>
          <w:p w14:paraId="75FD6FBF">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18.10%</w:t>
            </w:r>
          </w:p>
        </w:tc>
      </w:tr>
      <w:tr w14:paraId="4E6C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392" w:type="dxa"/>
            <w:vMerge w:val="continue"/>
            <w:vAlign w:val="center"/>
          </w:tcPr>
          <w:p w14:paraId="1179E4CB">
            <w:pPr>
              <w:pStyle w:val="7"/>
              <w:spacing w:after="0"/>
              <w:ind w:firstLine="361"/>
              <w:jc w:val="center"/>
              <w:rPr>
                <w:rFonts w:ascii="宋体" w:hAnsi="宋体" w:cs="宋体"/>
                <w:b/>
                <w:bCs/>
                <w:sz w:val="18"/>
                <w:szCs w:val="18"/>
              </w:rPr>
            </w:pPr>
          </w:p>
        </w:tc>
        <w:tc>
          <w:tcPr>
            <w:tcW w:w="3199" w:type="dxa"/>
            <w:vAlign w:val="center"/>
          </w:tcPr>
          <w:p w14:paraId="38FB2658">
            <w:pPr>
              <w:autoSpaceDE w:val="0"/>
              <w:autoSpaceDN w:val="0"/>
              <w:ind w:firstLine="0" w:firstLineChars="0"/>
              <w:jc w:val="center"/>
              <w:rPr>
                <w:rFonts w:ascii="宋体" w:hAnsi="宋体" w:cs="宋体"/>
                <w:sz w:val="18"/>
                <w:szCs w:val="18"/>
              </w:rPr>
            </w:pPr>
            <w:r>
              <w:rPr>
                <w:rFonts w:hint="eastAsia" w:ascii="宋体" w:hAnsi="宋体" w:cs="宋体"/>
                <w:sz w:val="18"/>
                <w:szCs w:val="18"/>
              </w:rPr>
              <w:t>合计</w:t>
            </w:r>
          </w:p>
        </w:tc>
        <w:tc>
          <w:tcPr>
            <w:tcW w:w="1226" w:type="dxa"/>
            <w:shd w:val="clear" w:color="auto" w:fill="auto"/>
            <w:vAlign w:val="center"/>
          </w:tcPr>
          <w:p w14:paraId="2672C566">
            <w:pPr>
              <w:widowControl/>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1040</w:t>
            </w:r>
          </w:p>
        </w:tc>
        <w:tc>
          <w:tcPr>
            <w:tcW w:w="1850" w:type="dxa"/>
            <w:vAlign w:val="center"/>
          </w:tcPr>
          <w:p w14:paraId="34DAA0FB">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36.91%</w:t>
            </w:r>
          </w:p>
        </w:tc>
      </w:tr>
      <w:tr w14:paraId="7F398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restart"/>
            <w:vAlign w:val="center"/>
          </w:tcPr>
          <w:p w14:paraId="544E8433">
            <w:pPr>
              <w:pStyle w:val="7"/>
              <w:spacing w:after="0"/>
              <w:ind w:firstLine="360"/>
              <w:jc w:val="center"/>
              <w:rPr>
                <w:rFonts w:ascii="宋体" w:hAnsi="宋体" w:cs="宋体"/>
                <w:b/>
                <w:bCs/>
                <w:sz w:val="18"/>
                <w:szCs w:val="18"/>
              </w:rPr>
            </w:pPr>
            <w:r>
              <w:rPr>
                <w:rFonts w:hint="eastAsia" w:ascii="宋体" w:hAnsi="宋体" w:cs="宋体"/>
                <w:sz w:val="18"/>
                <w:szCs w:val="18"/>
              </w:rPr>
              <w:t>实践教学学时分配</w:t>
            </w:r>
          </w:p>
        </w:tc>
        <w:tc>
          <w:tcPr>
            <w:tcW w:w="3199" w:type="dxa"/>
            <w:vAlign w:val="center"/>
          </w:tcPr>
          <w:p w14:paraId="085CD211">
            <w:pPr>
              <w:autoSpaceDE w:val="0"/>
              <w:autoSpaceDN w:val="0"/>
              <w:ind w:firstLine="180" w:firstLineChars="100"/>
              <w:jc w:val="center"/>
              <w:rPr>
                <w:rFonts w:ascii="宋体" w:hAnsi="宋体" w:cs="宋体"/>
                <w:sz w:val="18"/>
                <w:szCs w:val="18"/>
              </w:rPr>
            </w:pPr>
            <w:r>
              <w:rPr>
                <w:rFonts w:hint="eastAsia" w:ascii="宋体" w:hAnsi="宋体" w:cs="宋体"/>
                <w:sz w:val="18"/>
                <w:szCs w:val="18"/>
              </w:rPr>
              <w:t>公共基础课中的实践教学学时</w:t>
            </w:r>
          </w:p>
        </w:tc>
        <w:tc>
          <w:tcPr>
            <w:tcW w:w="1226" w:type="dxa"/>
            <w:vAlign w:val="center"/>
          </w:tcPr>
          <w:p w14:paraId="1F7589FD">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366</w:t>
            </w:r>
          </w:p>
        </w:tc>
        <w:tc>
          <w:tcPr>
            <w:tcW w:w="1850" w:type="dxa"/>
            <w:vAlign w:val="center"/>
          </w:tcPr>
          <w:p w14:paraId="0F29B416">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12.99%</w:t>
            </w:r>
          </w:p>
        </w:tc>
      </w:tr>
      <w:tr w14:paraId="7807F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0AF15DBE">
            <w:pPr>
              <w:autoSpaceDE w:val="0"/>
              <w:autoSpaceDN w:val="0"/>
              <w:ind w:firstLine="361"/>
              <w:jc w:val="center"/>
              <w:rPr>
                <w:rFonts w:ascii="宋体" w:hAnsi="宋体" w:cs="宋体"/>
                <w:b/>
                <w:bCs/>
                <w:sz w:val="18"/>
                <w:szCs w:val="18"/>
              </w:rPr>
            </w:pPr>
          </w:p>
        </w:tc>
        <w:tc>
          <w:tcPr>
            <w:tcW w:w="3199" w:type="dxa"/>
            <w:vAlign w:val="center"/>
          </w:tcPr>
          <w:p w14:paraId="41EBA7CB">
            <w:pPr>
              <w:autoSpaceDE w:val="0"/>
              <w:autoSpaceDN w:val="0"/>
              <w:ind w:firstLine="180" w:firstLineChars="100"/>
              <w:jc w:val="center"/>
              <w:rPr>
                <w:rFonts w:ascii="宋体" w:hAnsi="宋体" w:cs="宋体"/>
                <w:sz w:val="18"/>
                <w:szCs w:val="18"/>
              </w:rPr>
            </w:pPr>
            <w:r>
              <w:rPr>
                <w:rFonts w:hint="eastAsia" w:ascii="宋体" w:hAnsi="宋体" w:cs="宋体"/>
                <w:sz w:val="18"/>
                <w:szCs w:val="18"/>
              </w:rPr>
              <w:t>专业技能课程中的实践教学学时</w:t>
            </w:r>
          </w:p>
        </w:tc>
        <w:tc>
          <w:tcPr>
            <w:tcW w:w="1226" w:type="dxa"/>
            <w:vAlign w:val="center"/>
          </w:tcPr>
          <w:p w14:paraId="6DBD6E81">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450</w:t>
            </w:r>
          </w:p>
        </w:tc>
        <w:tc>
          <w:tcPr>
            <w:tcW w:w="1850" w:type="dxa"/>
            <w:vAlign w:val="center"/>
          </w:tcPr>
          <w:p w14:paraId="716857B4">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15.97%</w:t>
            </w:r>
          </w:p>
        </w:tc>
      </w:tr>
      <w:tr w14:paraId="347BA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continue"/>
            <w:vAlign w:val="center"/>
          </w:tcPr>
          <w:p w14:paraId="09B0C7ED">
            <w:pPr>
              <w:autoSpaceDE w:val="0"/>
              <w:autoSpaceDN w:val="0"/>
              <w:ind w:firstLine="361"/>
              <w:jc w:val="center"/>
              <w:rPr>
                <w:rFonts w:ascii="宋体" w:hAnsi="宋体" w:cs="宋体"/>
                <w:b/>
                <w:bCs/>
                <w:sz w:val="18"/>
                <w:szCs w:val="18"/>
              </w:rPr>
            </w:pPr>
          </w:p>
        </w:tc>
        <w:tc>
          <w:tcPr>
            <w:tcW w:w="3199" w:type="dxa"/>
            <w:vAlign w:val="center"/>
          </w:tcPr>
          <w:p w14:paraId="2E2ED56F">
            <w:pPr>
              <w:autoSpaceDE w:val="0"/>
              <w:autoSpaceDN w:val="0"/>
              <w:ind w:firstLine="360"/>
              <w:jc w:val="center"/>
              <w:rPr>
                <w:rFonts w:ascii="宋体" w:hAnsi="宋体" w:cs="宋体"/>
                <w:sz w:val="18"/>
                <w:szCs w:val="18"/>
              </w:rPr>
            </w:pPr>
            <w:r>
              <w:rPr>
                <w:rFonts w:hint="eastAsia" w:ascii="宋体" w:hAnsi="宋体" w:cs="宋体"/>
                <w:sz w:val="18"/>
                <w:szCs w:val="18"/>
              </w:rPr>
              <w:t>其它</w:t>
            </w:r>
          </w:p>
        </w:tc>
        <w:tc>
          <w:tcPr>
            <w:tcW w:w="1226" w:type="dxa"/>
            <w:shd w:val="clear" w:color="auto" w:fill="auto"/>
            <w:vAlign w:val="center"/>
          </w:tcPr>
          <w:p w14:paraId="6993C7B9">
            <w:pPr>
              <w:widowControl/>
              <w:ind w:firstLine="0" w:firstLineChars="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962</w:t>
            </w:r>
          </w:p>
        </w:tc>
        <w:tc>
          <w:tcPr>
            <w:tcW w:w="1850" w:type="dxa"/>
            <w:vAlign w:val="center"/>
          </w:tcPr>
          <w:p w14:paraId="04613F4D">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34.14%</w:t>
            </w:r>
          </w:p>
        </w:tc>
      </w:tr>
      <w:tr w14:paraId="7085B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4" w:hRule="atLeast"/>
          <w:jc w:val="center"/>
        </w:trPr>
        <w:tc>
          <w:tcPr>
            <w:tcW w:w="1392" w:type="dxa"/>
            <w:vMerge w:val="continue"/>
            <w:vAlign w:val="center"/>
          </w:tcPr>
          <w:p w14:paraId="31A18F4D">
            <w:pPr>
              <w:autoSpaceDE w:val="0"/>
              <w:autoSpaceDN w:val="0"/>
              <w:ind w:firstLine="361"/>
              <w:jc w:val="center"/>
              <w:rPr>
                <w:rFonts w:ascii="宋体" w:hAnsi="宋体" w:cs="宋体"/>
                <w:b/>
                <w:bCs/>
                <w:sz w:val="18"/>
                <w:szCs w:val="18"/>
              </w:rPr>
            </w:pPr>
          </w:p>
        </w:tc>
        <w:tc>
          <w:tcPr>
            <w:tcW w:w="3199" w:type="dxa"/>
            <w:vAlign w:val="center"/>
          </w:tcPr>
          <w:p w14:paraId="792D57BA">
            <w:pPr>
              <w:autoSpaceDE w:val="0"/>
              <w:autoSpaceDN w:val="0"/>
              <w:ind w:firstLine="0" w:firstLineChars="0"/>
              <w:jc w:val="center"/>
              <w:rPr>
                <w:rFonts w:ascii="宋体" w:hAnsi="宋体" w:cs="宋体"/>
                <w:sz w:val="18"/>
                <w:szCs w:val="18"/>
              </w:rPr>
            </w:pPr>
            <w:r>
              <w:rPr>
                <w:rFonts w:hint="eastAsia" w:ascii="宋体" w:hAnsi="宋体" w:cs="宋体"/>
                <w:sz w:val="18"/>
                <w:szCs w:val="18"/>
              </w:rPr>
              <w:t>合计</w:t>
            </w:r>
          </w:p>
        </w:tc>
        <w:tc>
          <w:tcPr>
            <w:tcW w:w="1226" w:type="dxa"/>
            <w:vAlign w:val="center"/>
          </w:tcPr>
          <w:p w14:paraId="10AEA213">
            <w:pPr>
              <w:ind w:firstLine="0" w:firstLine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1778</w:t>
            </w:r>
          </w:p>
        </w:tc>
        <w:tc>
          <w:tcPr>
            <w:tcW w:w="1850" w:type="dxa"/>
            <w:vAlign w:val="center"/>
          </w:tcPr>
          <w:p w14:paraId="0D8DC482">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63.09%</w:t>
            </w:r>
          </w:p>
        </w:tc>
      </w:tr>
      <w:tr w14:paraId="158C8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9" w:hRule="atLeast"/>
          <w:jc w:val="center"/>
        </w:trPr>
        <w:tc>
          <w:tcPr>
            <w:tcW w:w="1392" w:type="dxa"/>
            <w:vMerge w:val="restart"/>
            <w:vAlign w:val="center"/>
          </w:tcPr>
          <w:p w14:paraId="2B717DE3">
            <w:pPr>
              <w:pStyle w:val="7"/>
              <w:spacing w:after="0"/>
              <w:ind w:firstLine="360"/>
              <w:jc w:val="center"/>
              <w:rPr>
                <w:rFonts w:ascii="宋体" w:hAnsi="宋体" w:cs="宋体"/>
                <w:sz w:val="18"/>
                <w:szCs w:val="18"/>
              </w:rPr>
            </w:pPr>
            <w:r>
              <w:rPr>
                <w:rFonts w:hint="eastAsia" w:ascii="宋体" w:hAnsi="宋体" w:cs="宋体"/>
                <w:sz w:val="18"/>
                <w:szCs w:val="18"/>
              </w:rPr>
              <w:t>选修课程学时分配</w:t>
            </w:r>
          </w:p>
        </w:tc>
        <w:tc>
          <w:tcPr>
            <w:tcW w:w="3199" w:type="dxa"/>
            <w:vAlign w:val="center"/>
          </w:tcPr>
          <w:p w14:paraId="62573A01">
            <w:pPr>
              <w:autoSpaceDE w:val="0"/>
              <w:autoSpaceDN w:val="0"/>
              <w:ind w:firstLine="180" w:firstLineChars="100"/>
              <w:jc w:val="center"/>
              <w:rPr>
                <w:rFonts w:ascii="宋体" w:hAnsi="宋体" w:cs="宋体"/>
                <w:sz w:val="18"/>
                <w:szCs w:val="18"/>
              </w:rPr>
            </w:pPr>
            <w:r>
              <w:rPr>
                <w:rFonts w:hint="eastAsia" w:ascii="宋体" w:hAnsi="宋体" w:cs="宋体"/>
                <w:sz w:val="18"/>
                <w:szCs w:val="18"/>
              </w:rPr>
              <w:t>公共基础限选修课程学时</w:t>
            </w:r>
          </w:p>
        </w:tc>
        <w:tc>
          <w:tcPr>
            <w:tcW w:w="1226" w:type="dxa"/>
            <w:vAlign w:val="center"/>
          </w:tcPr>
          <w:p w14:paraId="2EAFFED1">
            <w:pPr>
              <w:ind w:firstLine="0" w:firstLineChars="0"/>
              <w:jc w:val="center"/>
              <w:rPr>
                <w:rFonts w:ascii="宋体" w:hAnsi="宋体" w:cs="宋体"/>
                <w:sz w:val="18"/>
                <w:szCs w:val="18"/>
              </w:rPr>
            </w:pPr>
            <w:r>
              <w:rPr>
                <w:rFonts w:hint="eastAsia" w:ascii="宋体" w:hAnsi="宋体" w:cs="宋体"/>
                <w:sz w:val="18"/>
                <w:szCs w:val="18"/>
              </w:rPr>
              <w:t>64</w:t>
            </w:r>
          </w:p>
        </w:tc>
        <w:tc>
          <w:tcPr>
            <w:tcW w:w="1850" w:type="dxa"/>
            <w:vAlign w:val="center"/>
          </w:tcPr>
          <w:p w14:paraId="78E8773B">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2.27%</w:t>
            </w:r>
          </w:p>
        </w:tc>
      </w:tr>
      <w:tr w14:paraId="6F78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4" w:hRule="atLeast"/>
          <w:jc w:val="center"/>
        </w:trPr>
        <w:tc>
          <w:tcPr>
            <w:tcW w:w="1392" w:type="dxa"/>
            <w:vMerge w:val="continue"/>
            <w:vAlign w:val="center"/>
          </w:tcPr>
          <w:p w14:paraId="4C62D53D">
            <w:pPr>
              <w:pStyle w:val="7"/>
              <w:spacing w:after="0"/>
              <w:ind w:firstLine="360"/>
              <w:jc w:val="center"/>
              <w:rPr>
                <w:rFonts w:ascii="宋体" w:hAnsi="宋体" w:cs="宋体"/>
                <w:sz w:val="18"/>
                <w:szCs w:val="18"/>
              </w:rPr>
            </w:pPr>
          </w:p>
        </w:tc>
        <w:tc>
          <w:tcPr>
            <w:tcW w:w="3199" w:type="dxa"/>
            <w:vAlign w:val="center"/>
          </w:tcPr>
          <w:p w14:paraId="528A9DD5">
            <w:pPr>
              <w:autoSpaceDE w:val="0"/>
              <w:autoSpaceDN w:val="0"/>
              <w:ind w:firstLine="180" w:firstLineChars="100"/>
              <w:jc w:val="center"/>
              <w:rPr>
                <w:rFonts w:ascii="宋体" w:hAnsi="宋体" w:cs="宋体"/>
                <w:sz w:val="18"/>
                <w:szCs w:val="18"/>
              </w:rPr>
            </w:pPr>
            <w:r>
              <w:rPr>
                <w:rFonts w:hint="eastAsia" w:ascii="宋体" w:hAnsi="宋体" w:cs="宋体"/>
                <w:sz w:val="18"/>
                <w:szCs w:val="18"/>
              </w:rPr>
              <w:t>公共基础任选课程学时</w:t>
            </w:r>
          </w:p>
        </w:tc>
        <w:tc>
          <w:tcPr>
            <w:tcW w:w="1226" w:type="dxa"/>
            <w:vAlign w:val="center"/>
          </w:tcPr>
          <w:p w14:paraId="0EC79909">
            <w:pPr>
              <w:ind w:firstLine="0" w:firstLineChars="0"/>
              <w:jc w:val="center"/>
              <w:rPr>
                <w:rFonts w:ascii="宋体" w:hAnsi="宋体" w:cs="宋体"/>
                <w:sz w:val="18"/>
                <w:szCs w:val="18"/>
              </w:rPr>
            </w:pPr>
            <w:r>
              <w:rPr>
                <w:rFonts w:hint="eastAsia" w:ascii="宋体" w:hAnsi="宋体" w:cs="宋体"/>
                <w:sz w:val="18"/>
                <w:szCs w:val="18"/>
              </w:rPr>
              <w:t>64</w:t>
            </w:r>
          </w:p>
        </w:tc>
        <w:tc>
          <w:tcPr>
            <w:tcW w:w="1850" w:type="dxa"/>
            <w:vAlign w:val="center"/>
          </w:tcPr>
          <w:p w14:paraId="2343B1A5">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2.27%</w:t>
            </w:r>
          </w:p>
        </w:tc>
      </w:tr>
      <w:tr w14:paraId="312C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92" w:type="dxa"/>
            <w:vMerge w:val="continue"/>
            <w:tcBorders>
              <w:right w:val="single" w:color="auto" w:sz="4" w:space="0"/>
            </w:tcBorders>
            <w:vAlign w:val="center"/>
          </w:tcPr>
          <w:p w14:paraId="6AE6537C">
            <w:pPr>
              <w:pStyle w:val="7"/>
              <w:spacing w:after="0"/>
              <w:ind w:firstLine="360"/>
              <w:jc w:val="center"/>
              <w:rPr>
                <w:rFonts w:ascii="宋体" w:hAnsi="宋体" w:cs="宋体"/>
                <w:sz w:val="18"/>
                <w:szCs w:val="18"/>
              </w:rPr>
            </w:pPr>
          </w:p>
        </w:tc>
        <w:tc>
          <w:tcPr>
            <w:tcW w:w="3199" w:type="dxa"/>
            <w:tcBorders>
              <w:right w:val="single" w:color="auto" w:sz="4" w:space="0"/>
            </w:tcBorders>
            <w:vAlign w:val="center"/>
          </w:tcPr>
          <w:p w14:paraId="39AD60F5">
            <w:pPr>
              <w:autoSpaceDE w:val="0"/>
              <w:autoSpaceDN w:val="0"/>
              <w:ind w:firstLine="180" w:firstLineChars="100"/>
              <w:jc w:val="center"/>
            </w:pPr>
            <w:r>
              <w:rPr>
                <w:rFonts w:hint="eastAsia" w:ascii="宋体" w:hAnsi="宋体" w:cs="宋体"/>
                <w:sz w:val="18"/>
                <w:szCs w:val="18"/>
              </w:rPr>
              <w:t>专业拓展（限选）课程学时</w:t>
            </w:r>
          </w:p>
        </w:tc>
        <w:tc>
          <w:tcPr>
            <w:tcW w:w="1226" w:type="dxa"/>
            <w:tcBorders>
              <w:right w:val="single" w:color="auto" w:sz="4" w:space="0"/>
            </w:tcBorders>
            <w:vAlign w:val="center"/>
          </w:tcPr>
          <w:p w14:paraId="11F6CB5B">
            <w:pPr>
              <w:ind w:firstLine="0" w:firstLineChars="0"/>
              <w:jc w:val="center"/>
            </w:pPr>
            <w:r>
              <w:rPr>
                <w:rFonts w:hint="eastAsia" w:ascii="宋体" w:hAnsi="宋体" w:cs="宋体"/>
                <w:sz w:val="18"/>
                <w:szCs w:val="18"/>
              </w:rPr>
              <w:t>192</w:t>
            </w:r>
          </w:p>
        </w:tc>
        <w:tc>
          <w:tcPr>
            <w:tcW w:w="1852" w:type="dxa"/>
            <w:tcBorders>
              <w:left w:val="single" w:color="auto" w:sz="4" w:space="0"/>
            </w:tcBorders>
            <w:vAlign w:val="center"/>
          </w:tcPr>
          <w:p w14:paraId="296D483D">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6.81%</w:t>
            </w:r>
          </w:p>
        </w:tc>
      </w:tr>
      <w:tr w14:paraId="3256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1392" w:type="dxa"/>
            <w:vMerge w:val="continue"/>
            <w:tcBorders>
              <w:right w:val="single" w:color="auto" w:sz="4" w:space="0"/>
            </w:tcBorders>
            <w:vAlign w:val="center"/>
          </w:tcPr>
          <w:p w14:paraId="23795AF0">
            <w:pPr>
              <w:pStyle w:val="7"/>
              <w:spacing w:after="0"/>
              <w:ind w:firstLine="360"/>
              <w:jc w:val="center"/>
              <w:rPr>
                <w:rFonts w:ascii="宋体" w:hAnsi="宋体" w:cs="宋体"/>
                <w:sz w:val="18"/>
                <w:szCs w:val="18"/>
              </w:rPr>
            </w:pPr>
          </w:p>
        </w:tc>
        <w:tc>
          <w:tcPr>
            <w:tcW w:w="3199" w:type="dxa"/>
            <w:tcBorders>
              <w:right w:val="single" w:color="auto" w:sz="4" w:space="0"/>
            </w:tcBorders>
            <w:vAlign w:val="center"/>
          </w:tcPr>
          <w:p w14:paraId="60EFFC3A">
            <w:pPr>
              <w:autoSpaceDE w:val="0"/>
              <w:autoSpaceDN w:val="0"/>
              <w:ind w:firstLine="0" w:firstLineChars="0"/>
              <w:jc w:val="center"/>
            </w:pPr>
            <w:r>
              <w:rPr>
                <w:rFonts w:hint="eastAsia" w:ascii="宋体" w:hAnsi="宋体" w:cs="宋体"/>
                <w:sz w:val="18"/>
                <w:szCs w:val="18"/>
              </w:rPr>
              <w:t>合计</w:t>
            </w:r>
          </w:p>
        </w:tc>
        <w:tc>
          <w:tcPr>
            <w:tcW w:w="1226" w:type="dxa"/>
            <w:tcBorders>
              <w:right w:val="single" w:color="auto" w:sz="4" w:space="0"/>
            </w:tcBorders>
            <w:vAlign w:val="center"/>
          </w:tcPr>
          <w:p w14:paraId="1C086C63">
            <w:pPr>
              <w:ind w:firstLine="0" w:firstLineChars="0"/>
              <w:jc w:val="center"/>
            </w:pPr>
            <w:r>
              <w:rPr>
                <w:rFonts w:hint="eastAsia" w:ascii="宋体" w:hAnsi="宋体" w:cs="宋体"/>
                <w:sz w:val="18"/>
                <w:szCs w:val="18"/>
              </w:rPr>
              <w:t>320</w:t>
            </w:r>
          </w:p>
        </w:tc>
        <w:tc>
          <w:tcPr>
            <w:tcW w:w="1852" w:type="dxa"/>
            <w:tcBorders>
              <w:left w:val="single" w:color="auto" w:sz="4" w:space="0"/>
            </w:tcBorders>
            <w:vAlign w:val="center"/>
          </w:tcPr>
          <w:p w14:paraId="0C5C1B37">
            <w:pPr>
              <w:keepNext w:val="0"/>
              <w:keepLines w:val="0"/>
              <w:widowControl/>
              <w:suppressLineNumbers w:val="0"/>
              <w:ind w:firstLine="360" w:firstLineChars="200"/>
              <w:jc w:val="center"/>
              <w:textAlignment w:val="center"/>
              <w:rPr>
                <w:rFonts w:hint="eastAsia"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11.36%</w:t>
            </w:r>
          </w:p>
        </w:tc>
      </w:tr>
      <w:tr w14:paraId="112A3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817" w:type="dxa"/>
            <w:gridSpan w:val="3"/>
            <w:tcBorders>
              <w:right w:val="single" w:color="auto" w:sz="4" w:space="0"/>
            </w:tcBorders>
            <w:vAlign w:val="center"/>
          </w:tcPr>
          <w:p w14:paraId="5F406F80">
            <w:pPr>
              <w:autoSpaceDE w:val="0"/>
              <w:autoSpaceDN w:val="0"/>
              <w:ind w:firstLine="360"/>
              <w:jc w:val="center"/>
              <w:rPr>
                <w:rFonts w:ascii="宋体" w:hAnsi="宋体" w:cs="宋体"/>
                <w:sz w:val="18"/>
                <w:szCs w:val="18"/>
              </w:rPr>
            </w:pPr>
            <w:bookmarkStart w:id="23" w:name="_Toc16829"/>
            <w:r>
              <w:rPr>
                <w:rFonts w:hint="eastAsia" w:ascii="宋体" w:hAnsi="宋体" w:cs="宋体"/>
                <w:sz w:val="18"/>
                <w:szCs w:val="18"/>
              </w:rPr>
              <w:t>实践教学学时占总教学学时的比例</w:t>
            </w:r>
          </w:p>
        </w:tc>
        <w:tc>
          <w:tcPr>
            <w:tcW w:w="1852" w:type="dxa"/>
            <w:tcBorders>
              <w:left w:val="single" w:color="auto" w:sz="4" w:space="0"/>
            </w:tcBorders>
            <w:vAlign w:val="center"/>
          </w:tcPr>
          <w:p w14:paraId="48584BA5">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sz w:val="18"/>
                <w:szCs w:val="18"/>
                <w:lang w:val="en-US" w:eastAsia="zh-CN"/>
              </w:rPr>
              <w:t xml:space="preserve">   63.09%</w:t>
            </w:r>
          </w:p>
        </w:tc>
      </w:tr>
      <w:tr w14:paraId="25784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817" w:type="dxa"/>
            <w:gridSpan w:val="3"/>
            <w:tcBorders>
              <w:right w:val="single" w:color="auto" w:sz="4" w:space="0"/>
            </w:tcBorders>
            <w:vAlign w:val="center"/>
          </w:tcPr>
          <w:p w14:paraId="1CD340AD">
            <w:pPr>
              <w:autoSpaceDE w:val="0"/>
              <w:autoSpaceDN w:val="0"/>
              <w:ind w:firstLine="360"/>
              <w:jc w:val="center"/>
              <w:rPr>
                <w:rFonts w:ascii="宋体" w:hAnsi="宋体" w:cs="宋体"/>
                <w:sz w:val="18"/>
                <w:szCs w:val="18"/>
              </w:rPr>
            </w:pPr>
            <w:r>
              <w:rPr>
                <w:rFonts w:hint="eastAsia" w:ascii="宋体" w:hAnsi="宋体" w:cs="宋体"/>
                <w:sz w:val="18"/>
                <w:szCs w:val="18"/>
              </w:rPr>
              <w:t>选修课程学时占总教学学时的比例</w:t>
            </w:r>
          </w:p>
        </w:tc>
        <w:tc>
          <w:tcPr>
            <w:tcW w:w="1852" w:type="dxa"/>
            <w:tcBorders>
              <w:left w:val="single" w:color="auto" w:sz="4" w:space="0"/>
            </w:tcBorders>
            <w:vAlign w:val="center"/>
          </w:tcPr>
          <w:p w14:paraId="35CF4BB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11.36%</w:t>
            </w:r>
          </w:p>
        </w:tc>
      </w:tr>
    </w:tbl>
    <w:p w14:paraId="3311F977">
      <w:pPr>
        <w:pStyle w:val="3"/>
        <w:ind w:firstLine="422"/>
      </w:pPr>
      <w:r>
        <w:rPr>
          <w:rFonts w:hint="eastAsia"/>
        </w:rPr>
        <w:t>（五）公共选修课清单</w:t>
      </w:r>
      <w:bookmarkEnd w:id="23"/>
    </w:p>
    <w:p w14:paraId="4379283B">
      <w:pPr>
        <w:ind w:left="560" w:firstLine="422"/>
        <w:jc w:val="center"/>
        <w:rPr>
          <w:rFonts w:ascii="宋体" w:hAnsi="宋体" w:cs="宋体"/>
          <w:b/>
          <w:bCs/>
          <w:szCs w:val="21"/>
        </w:rPr>
      </w:pPr>
      <w:r>
        <w:rPr>
          <w:rFonts w:hint="eastAsia" w:ascii="宋体" w:hAnsi="宋体" w:cs="宋体"/>
          <w:b/>
          <w:bCs/>
          <w:szCs w:val="21"/>
        </w:rPr>
        <w:t>公共选修课清单表</w:t>
      </w:r>
    </w:p>
    <w:tbl>
      <w:tblPr>
        <w:tblStyle w:val="23"/>
        <w:tblW w:w="69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2633"/>
        <w:gridCol w:w="738"/>
        <w:gridCol w:w="790"/>
        <w:gridCol w:w="2281"/>
      </w:tblGrid>
      <w:tr w14:paraId="3ECA5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3EAE0C1">
            <w:pPr>
              <w:autoSpaceDE w:val="0"/>
              <w:autoSpaceDN w:val="0"/>
              <w:ind w:firstLine="0" w:firstLineChars="0"/>
              <w:jc w:val="center"/>
              <w:rPr>
                <w:rFonts w:ascii="宋体" w:hAnsi="宋体" w:cs="宋体"/>
                <w:b/>
                <w:bCs/>
                <w:sz w:val="18"/>
                <w:szCs w:val="18"/>
                <w:lang w:eastAsia="en-US"/>
              </w:rPr>
            </w:pPr>
            <w:r>
              <w:rPr>
                <w:rFonts w:hint="eastAsia" w:ascii="宋体" w:hAnsi="宋体" w:cs="宋体"/>
                <w:b/>
                <w:bCs/>
                <w:sz w:val="18"/>
                <w:szCs w:val="18"/>
                <w:lang w:eastAsia="en-US"/>
              </w:rPr>
              <w:t>序号</w:t>
            </w:r>
          </w:p>
        </w:tc>
        <w:tc>
          <w:tcPr>
            <w:tcW w:w="2633" w:type="dxa"/>
            <w:tcBorders>
              <w:top w:val="single" w:color="000000" w:sz="6" w:space="0"/>
              <w:left w:val="single" w:color="000000" w:sz="6" w:space="0"/>
              <w:bottom w:val="single" w:color="000000" w:sz="6" w:space="0"/>
              <w:right w:val="single" w:color="000000" w:sz="6" w:space="0"/>
            </w:tcBorders>
            <w:vAlign w:val="center"/>
          </w:tcPr>
          <w:p w14:paraId="4559B691">
            <w:pPr>
              <w:autoSpaceDE w:val="0"/>
              <w:autoSpaceDN w:val="0"/>
              <w:ind w:firstLine="0" w:firstLineChars="0"/>
              <w:jc w:val="center"/>
              <w:rPr>
                <w:rFonts w:ascii="宋体" w:hAnsi="宋体" w:cs="宋体"/>
                <w:b/>
                <w:bCs/>
                <w:sz w:val="18"/>
                <w:szCs w:val="18"/>
                <w:lang w:eastAsia="en-US"/>
              </w:rPr>
            </w:pPr>
            <w:r>
              <w:rPr>
                <w:rFonts w:hint="eastAsia" w:ascii="宋体" w:hAnsi="宋体" w:cs="宋体"/>
                <w:b/>
                <w:bCs/>
                <w:sz w:val="18"/>
                <w:szCs w:val="18"/>
                <w:lang w:eastAsia="en-US"/>
              </w:rPr>
              <w:t>课程名称</w:t>
            </w:r>
          </w:p>
        </w:tc>
        <w:tc>
          <w:tcPr>
            <w:tcW w:w="738" w:type="dxa"/>
            <w:tcBorders>
              <w:top w:val="single" w:color="000000" w:sz="6" w:space="0"/>
              <w:left w:val="single" w:color="000000" w:sz="6" w:space="0"/>
              <w:bottom w:val="single" w:color="000000" w:sz="6" w:space="0"/>
              <w:right w:val="single" w:color="000000" w:sz="6" w:space="0"/>
            </w:tcBorders>
            <w:vAlign w:val="center"/>
          </w:tcPr>
          <w:p w14:paraId="69FA90AF">
            <w:pPr>
              <w:autoSpaceDE w:val="0"/>
              <w:autoSpaceDN w:val="0"/>
              <w:ind w:firstLine="0" w:firstLineChars="0"/>
              <w:jc w:val="center"/>
              <w:rPr>
                <w:rFonts w:ascii="宋体" w:hAnsi="宋体" w:cs="宋体"/>
                <w:b/>
                <w:bCs/>
                <w:sz w:val="18"/>
                <w:szCs w:val="18"/>
                <w:lang w:eastAsia="en-US"/>
              </w:rPr>
            </w:pPr>
            <w:r>
              <w:rPr>
                <w:rFonts w:hint="eastAsia" w:ascii="宋体" w:hAnsi="宋体" w:cs="宋体"/>
                <w:b/>
                <w:bCs/>
                <w:sz w:val="18"/>
                <w:szCs w:val="18"/>
                <w:lang w:eastAsia="en-US"/>
              </w:rPr>
              <w:t>学分</w:t>
            </w:r>
          </w:p>
        </w:tc>
        <w:tc>
          <w:tcPr>
            <w:tcW w:w="790" w:type="dxa"/>
            <w:tcBorders>
              <w:top w:val="single" w:color="000000" w:sz="6" w:space="0"/>
              <w:left w:val="single" w:color="000000" w:sz="6" w:space="0"/>
              <w:bottom w:val="single" w:color="000000" w:sz="6" w:space="0"/>
              <w:right w:val="single" w:color="000000" w:sz="6" w:space="0"/>
            </w:tcBorders>
            <w:vAlign w:val="center"/>
          </w:tcPr>
          <w:p w14:paraId="3CC11D0D">
            <w:pPr>
              <w:autoSpaceDE w:val="0"/>
              <w:autoSpaceDN w:val="0"/>
              <w:ind w:firstLine="0" w:firstLineChars="0"/>
              <w:jc w:val="center"/>
              <w:rPr>
                <w:rFonts w:ascii="宋体" w:hAnsi="宋体" w:cs="宋体"/>
                <w:b/>
                <w:bCs/>
                <w:sz w:val="18"/>
                <w:szCs w:val="18"/>
                <w:lang w:eastAsia="en-US"/>
              </w:rPr>
            </w:pPr>
            <w:r>
              <w:rPr>
                <w:rFonts w:hint="eastAsia" w:ascii="宋体" w:hAnsi="宋体" w:cs="宋体"/>
                <w:b/>
                <w:bCs/>
                <w:sz w:val="18"/>
                <w:szCs w:val="18"/>
                <w:lang w:eastAsia="en-US"/>
              </w:rPr>
              <w:t>总学时</w:t>
            </w:r>
          </w:p>
        </w:tc>
        <w:tc>
          <w:tcPr>
            <w:tcW w:w="2281" w:type="dxa"/>
            <w:tcBorders>
              <w:top w:val="single" w:color="000000" w:sz="6" w:space="0"/>
              <w:left w:val="single" w:color="000000" w:sz="6" w:space="0"/>
              <w:bottom w:val="single" w:color="000000" w:sz="6" w:space="0"/>
              <w:right w:val="single" w:color="000000" w:sz="6" w:space="0"/>
            </w:tcBorders>
            <w:vAlign w:val="center"/>
          </w:tcPr>
          <w:p w14:paraId="1C58AB17">
            <w:pPr>
              <w:autoSpaceDE w:val="0"/>
              <w:autoSpaceDN w:val="0"/>
              <w:ind w:firstLine="0" w:firstLineChars="0"/>
              <w:jc w:val="center"/>
              <w:rPr>
                <w:rFonts w:ascii="宋体" w:hAnsi="宋体" w:cs="宋体"/>
                <w:b/>
                <w:bCs/>
                <w:sz w:val="18"/>
                <w:szCs w:val="18"/>
                <w:lang w:eastAsia="en-US"/>
              </w:rPr>
            </w:pPr>
            <w:r>
              <w:rPr>
                <w:rFonts w:hint="eastAsia" w:ascii="宋体" w:hAnsi="宋体" w:cs="宋体"/>
                <w:b/>
                <w:bCs/>
                <w:sz w:val="18"/>
                <w:szCs w:val="18"/>
                <w:lang w:eastAsia="en-US"/>
              </w:rPr>
              <w:t>备注</w:t>
            </w:r>
          </w:p>
        </w:tc>
      </w:tr>
      <w:tr w14:paraId="142D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14B87F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747B3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音乐鉴赏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B53C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57F3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vAlign w:val="center"/>
          </w:tcPr>
          <w:p w14:paraId="022F17C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8门课程任选2门</w:t>
            </w:r>
          </w:p>
          <w:p w14:paraId="685D92AD">
            <w:pPr>
              <w:autoSpaceDE w:val="0"/>
              <w:autoSpaceDN w:val="0"/>
              <w:ind w:firstLine="0" w:firstLineChars="0"/>
              <w:jc w:val="center"/>
              <w:rPr>
                <w:rFonts w:ascii="宋体" w:hAnsi="宋体" w:cs="宋体"/>
                <w:sz w:val="18"/>
                <w:szCs w:val="18"/>
                <w:lang w:val="zh-CN" w:eastAsia="en-US"/>
              </w:rPr>
            </w:pPr>
            <w:r>
              <w:rPr>
                <w:rFonts w:hint="eastAsia" w:ascii="宋体" w:hAnsi="宋体" w:cs="宋体"/>
                <w:sz w:val="18"/>
                <w:szCs w:val="18"/>
                <w:lang w:eastAsia="en-US"/>
              </w:rPr>
              <w:t>（非艺术类专业学生至少选修2门）</w:t>
            </w:r>
          </w:p>
        </w:tc>
      </w:tr>
      <w:tr w14:paraId="52D2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290BF83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325C4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美术鉴赏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0575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8356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0F58C28">
            <w:pPr>
              <w:autoSpaceDE w:val="0"/>
              <w:autoSpaceDN w:val="0"/>
              <w:ind w:firstLine="0" w:firstLineChars="0"/>
              <w:jc w:val="center"/>
              <w:rPr>
                <w:rFonts w:ascii="宋体" w:hAnsi="宋体" w:cs="宋体"/>
                <w:sz w:val="18"/>
                <w:szCs w:val="18"/>
                <w:lang w:val="zh-CN" w:eastAsia="en-US"/>
              </w:rPr>
            </w:pPr>
          </w:p>
        </w:tc>
      </w:tr>
      <w:tr w14:paraId="4D8B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10E865D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3A545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书法鉴赏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702E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43F8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E35B962">
            <w:pPr>
              <w:autoSpaceDE w:val="0"/>
              <w:autoSpaceDN w:val="0"/>
              <w:ind w:firstLine="0" w:firstLineChars="0"/>
              <w:jc w:val="center"/>
              <w:rPr>
                <w:rFonts w:ascii="宋体" w:hAnsi="宋体" w:cs="宋体"/>
                <w:sz w:val="18"/>
                <w:szCs w:val="18"/>
                <w:lang w:val="zh-CN" w:eastAsia="en-US"/>
              </w:rPr>
            </w:pPr>
          </w:p>
        </w:tc>
      </w:tr>
      <w:tr w14:paraId="7A4E5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vAlign w:val="center"/>
          </w:tcPr>
          <w:p w14:paraId="075BD41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4E7C3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戏剧鉴赏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AADF8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AEC5C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93379B7">
            <w:pPr>
              <w:autoSpaceDE w:val="0"/>
              <w:autoSpaceDN w:val="0"/>
              <w:ind w:firstLine="0" w:firstLineChars="0"/>
              <w:jc w:val="center"/>
              <w:rPr>
                <w:rFonts w:ascii="宋体" w:hAnsi="宋体" w:cs="宋体"/>
                <w:sz w:val="18"/>
                <w:szCs w:val="18"/>
                <w:lang w:val="zh-CN" w:eastAsia="en-US"/>
              </w:rPr>
            </w:pPr>
          </w:p>
        </w:tc>
      </w:tr>
      <w:tr w14:paraId="1F4DC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DC6A9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03342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影视鉴赏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DA1DA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3C721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4A35A9B">
            <w:pPr>
              <w:autoSpaceDE w:val="0"/>
              <w:autoSpaceDN w:val="0"/>
              <w:ind w:firstLine="0" w:firstLineChars="0"/>
              <w:jc w:val="center"/>
              <w:rPr>
                <w:rFonts w:ascii="宋体" w:hAnsi="宋体" w:cs="宋体"/>
                <w:sz w:val="18"/>
                <w:szCs w:val="18"/>
                <w:lang w:val="zh-CN" w:eastAsia="en-US"/>
              </w:rPr>
            </w:pPr>
          </w:p>
        </w:tc>
      </w:tr>
      <w:tr w14:paraId="26464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32C5D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EEA1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舞蹈鉴赏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B587C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7A6B0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610ED8B">
            <w:pPr>
              <w:autoSpaceDE w:val="0"/>
              <w:autoSpaceDN w:val="0"/>
              <w:ind w:firstLine="0" w:firstLineChars="0"/>
              <w:jc w:val="center"/>
              <w:rPr>
                <w:rFonts w:ascii="宋体" w:hAnsi="宋体" w:cs="宋体"/>
                <w:sz w:val="18"/>
                <w:szCs w:val="18"/>
                <w:lang w:val="zh-CN" w:eastAsia="en-US"/>
              </w:rPr>
            </w:pPr>
          </w:p>
        </w:tc>
      </w:tr>
      <w:tr w14:paraId="18E66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D613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121DF0">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钧瓷鉴赏</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C59B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BBF3A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70B0799">
            <w:pPr>
              <w:autoSpaceDE w:val="0"/>
              <w:autoSpaceDN w:val="0"/>
              <w:ind w:firstLine="0" w:firstLineChars="0"/>
              <w:jc w:val="center"/>
              <w:rPr>
                <w:rFonts w:ascii="宋体" w:hAnsi="宋体" w:cs="宋体"/>
                <w:sz w:val="18"/>
                <w:szCs w:val="18"/>
                <w:lang w:val="zh-CN" w:eastAsia="en-US"/>
              </w:rPr>
            </w:pPr>
          </w:p>
        </w:tc>
      </w:tr>
      <w:tr w14:paraId="4B0B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9562B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D1600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艺术导论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77AA1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F1D11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11B929BB">
            <w:pPr>
              <w:autoSpaceDE w:val="0"/>
              <w:autoSpaceDN w:val="0"/>
              <w:ind w:firstLine="0" w:firstLineChars="0"/>
              <w:jc w:val="center"/>
              <w:rPr>
                <w:rFonts w:ascii="宋体" w:hAnsi="宋体" w:cs="宋体"/>
                <w:sz w:val="18"/>
                <w:szCs w:val="18"/>
                <w:lang w:val="zh-CN" w:eastAsia="en-US"/>
              </w:rPr>
            </w:pPr>
          </w:p>
        </w:tc>
      </w:tr>
      <w:tr w14:paraId="71CA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EB99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3DA15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中共党史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FD43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005BC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restart"/>
            <w:tcBorders>
              <w:top w:val="single" w:color="000000" w:sz="6" w:space="0"/>
              <w:left w:val="single" w:color="000000" w:sz="6" w:space="0"/>
              <w:right w:val="single" w:color="000000" w:sz="6" w:space="0"/>
            </w:tcBorders>
            <w:shd w:val="clear" w:color="auto" w:fill="auto"/>
            <w:vAlign w:val="center"/>
          </w:tcPr>
          <w:p w14:paraId="2B2A9A2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任选2门</w:t>
            </w:r>
          </w:p>
          <w:p w14:paraId="4C012471">
            <w:pPr>
              <w:autoSpaceDE w:val="0"/>
              <w:autoSpaceDN w:val="0"/>
              <w:ind w:firstLine="0" w:firstLineChars="0"/>
              <w:jc w:val="center"/>
              <w:rPr>
                <w:rFonts w:ascii="宋体" w:hAnsi="宋体" w:cs="宋体"/>
                <w:sz w:val="18"/>
                <w:szCs w:val="18"/>
                <w:lang w:val="zh-CN" w:eastAsia="en-US"/>
              </w:rPr>
            </w:pPr>
            <w:r>
              <w:rPr>
                <w:rFonts w:hint="eastAsia" w:ascii="宋体" w:hAnsi="宋体" w:cs="宋体"/>
                <w:sz w:val="18"/>
                <w:szCs w:val="18"/>
                <w:lang w:eastAsia="en-US"/>
              </w:rPr>
              <w:t>在线学习</w:t>
            </w:r>
          </w:p>
        </w:tc>
      </w:tr>
      <w:tr w14:paraId="3153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4C50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93B40">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改革开放史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4A25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B4EA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17AA7D7D">
            <w:pPr>
              <w:autoSpaceDE w:val="0"/>
              <w:autoSpaceDN w:val="0"/>
              <w:ind w:firstLine="0" w:firstLineChars="0"/>
              <w:jc w:val="center"/>
              <w:rPr>
                <w:rFonts w:ascii="宋体" w:hAnsi="宋体" w:cs="宋体"/>
                <w:sz w:val="18"/>
                <w:szCs w:val="18"/>
                <w:lang w:val="zh-CN" w:eastAsia="en-US"/>
              </w:rPr>
            </w:pPr>
          </w:p>
        </w:tc>
      </w:tr>
      <w:tr w14:paraId="7AB8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E04C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9177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社会主义发展史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3BA4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A392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795E89FD">
            <w:pPr>
              <w:autoSpaceDE w:val="0"/>
              <w:autoSpaceDN w:val="0"/>
              <w:ind w:firstLine="0" w:firstLineChars="0"/>
              <w:jc w:val="center"/>
              <w:rPr>
                <w:rFonts w:ascii="宋体" w:hAnsi="宋体" w:cs="宋体"/>
                <w:sz w:val="18"/>
                <w:szCs w:val="18"/>
                <w:lang w:val="zh-CN" w:eastAsia="en-US"/>
              </w:rPr>
            </w:pPr>
          </w:p>
        </w:tc>
      </w:tr>
      <w:tr w14:paraId="794CE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6FB74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12</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0B3F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新中国史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B478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1E9B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0E2C040A">
            <w:pPr>
              <w:autoSpaceDE w:val="0"/>
              <w:autoSpaceDN w:val="0"/>
              <w:ind w:firstLine="0" w:firstLineChars="0"/>
              <w:jc w:val="center"/>
              <w:rPr>
                <w:rFonts w:ascii="宋体" w:hAnsi="宋体" w:cs="宋体"/>
                <w:sz w:val="18"/>
                <w:szCs w:val="18"/>
                <w:lang w:val="zh-CN" w:eastAsia="en-US"/>
              </w:rPr>
            </w:pPr>
          </w:p>
        </w:tc>
      </w:tr>
      <w:tr w14:paraId="13F9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8095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13</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200B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中国近代史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4F05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5A629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D0AA51E">
            <w:pPr>
              <w:autoSpaceDE w:val="0"/>
              <w:autoSpaceDN w:val="0"/>
              <w:ind w:firstLine="0" w:firstLineChars="0"/>
              <w:jc w:val="center"/>
              <w:rPr>
                <w:rFonts w:ascii="宋体" w:hAnsi="宋体" w:cs="宋体"/>
                <w:sz w:val="18"/>
                <w:szCs w:val="18"/>
                <w:lang w:val="zh-CN" w:eastAsia="en-US"/>
              </w:rPr>
            </w:pPr>
          </w:p>
        </w:tc>
      </w:tr>
      <w:tr w14:paraId="06EC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945FC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14</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467D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马克思主义基本原理概论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BB090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01EEE0">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757D50A">
            <w:pPr>
              <w:autoSpaceDE w:val="0"/>
              <w:autoSpaceDN w:val="0"/>
              <w:ind w:firstLine="0" w:firstLineChars="0"/>
              <w:jc w:val="center"/>
              <w:rPr>
                <w:rFonts w:ascii="宋体" w:hAnsi="宋体" w:cs="宋体"/>
                <w:sz w:val="18"/>
                <w:szCs w:val="18"/>
                <w:lang w:val="zh-CN" w:eastAsia="en-US"/>
              </w:rPr>
            </w:pPr>
          </w:p>
        </w:tc>
      </w:tr>
      <w:tr w14:paraId="3C5EA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A6F4F">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15</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5ADD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大学生马克思主义素养</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7746F">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BF99F">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C2E79A7">
            <w:pPr>
              <w:autoSpaceDE w:val="0"/>
              <w:autoSpaceDN w:val="0"/>
              <w:ind w:firstLine="0" w:firstLineChars="0"/>
              <w:jc w:val="center"/>
              <w:rPr>
                <w:rFonts w:ascii="宋体" w:hAnsi="宋体" w:cs="宋体"/>
                <w:sz w:val="18"/>
                <w:szCs w:val="18"/>
                <w:lang w:eastAsia="en-US"/>
              </w:rPr>
            </w:pPr>
          </w:p>
        </w:tc>
      </w:tr>
      <w:tr w14:paraId="0DC9C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164B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16</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2E67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延安精神概论</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92CD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8FBE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E471F7A">
            <w:pPr>
              <w:autoSpaceDE w:val="0"/>
              <w:autoSpaceDN w:val="0"/>
              <w:ind w:firstLine="0" w:firstLineChars="0"/>
              <w:jc w:val="center"/>
              <w:rPr>
                <w:rFonts w:ascii="宋体" w:hAnsi="宋体" w:cs="宋体"/>
                <w:sz w:val="18"/>
                <w:szCs w:val="18"/>
                <w:lang w:val="zh-CN" w:eastAsia="en-US"/>
              </w:rPr>
            </w:pPr>
          </w:p>
        </w:tc>
      </w:tr>
      <w:tr w14:paraId="17E7B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BD5DBF">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17</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52A01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延安精神特色素质教育</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D58D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CE834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5916C8C7">
            <w:pPr>
              <w:autoSpaceDE w:val="0"/>
              <w:autoSpaceDN w:val="0"/>
              <w:ind w:firstLine="0" w:firstLineChars="0"/>
              <w:jc w:val="center"/>
              <w:rPr>
                <w:rFonts w:ascii="宋体" w:hAnsi="宋体" w:cs="宋体"/>
                <w:sz w:val="18"/>
                <w:szCs w:val="18"/>
                <w:lang w:val="zh-CN" w:eastAsia="en-US"/>
              </w:rPr>
            </w:pPr>
          </w:p>
        </w:tc>
      </w:tr>
      <w:tr w14:paraId="4F0AD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D28CE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18</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98A89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红船精神与时代价值</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C977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92851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F669C33">
            <w:pPr>
              <w:autoSpaceDE w:val="0"/>
              <w:autoSpaceDN w:val="0"/>
              <w:ind w:firstLine="0" w:firstLineChars="0"/>
              <w:jc w:val="center"/>
              <w:rPr>
                <w:rFonts w:ascii="宋体" w:hAnsi="宋体" w:cs="宋体"/>
                <w:sz w:val="18"/>
                <w:szCs w:val="18"/>
                <w:lang w:eastAsia="en-US"/>
              </w:rPr>
            </w:pPr>
          </w:p>
        </w:tc>
      </w:tr>
      <w:tr w14:paraId="4DEE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1ABDC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19</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C038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东北抗联精神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EC9C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22849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CA5187A">
            <w:pPr>
              <w:autoSpaceDE w:val="0"/>
              <w:autoSpaceDN w:val="0"/>
              <w:ind w:firstLine="0" w:firstLineChars="0"/>
              <w:jc w:val="center"/>
              <w:rPr>
                <w:rFonts w:ascii="宋体" w:hAnsi="宋体" w:cs="宋体"/>
                <w:sz w:val="18"/>
                <w:szCs w:val="18"/>
                <w:lang w:eastAsia="en-US"/>
              </w:rPr>
            </w:pPr>
          </w:p>
        </w:tc>
      </w:tr>
      <w:tr w14:paraId="1F583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FA6EF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20</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C6737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中国红色文化精神</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347B4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A31B8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694F0C60">
            <w:pPr>
              <w:autoSpaceDE w:val="0"/>
              <w:autoSpaceDN w:val="0"/>
              <w:ind w:firstLine="0" w:firstLineChars="0"/>
              <w:jc w:val="center"/>
              <w:rPr>
                <w:rFonts w:ascii="宋体" w:hAnsi="宋体" w:cs="宋体"/>
                <w:sz w:val="18"/>
                <w:szCs w:val="18"/>
                <w:lang w:eastAsia="en-US"/>
              </w:rPr>
            </w:pPr>
          </w:p>
        </w:tc>
      </w:tr>
      <w:tr w14:paraId="06315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2A42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21</w:t>
            </w:r>
          </w:p>
        </w:tc>
        <w:tc>
          <w:tcPr>
            <w:tcW w:w="263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D7CC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世界舞台上的中华文明</w:t>
            </w:r>
          </w:p>
        </w:tc>
        <w:tc>
          <w:tcPr>
            <w:tcW w:w="73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5E270">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FC969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shd w:val="clear" w:color="auto" w:fill="auto"/>
            <w:vAlign w:val="center"/>
          </w:tcPr>
          <w:p w14:paraId="4BF84D0F">
            <w:pPr>
              <w:autoSpaceDE w:val="0"/>
              <w:autoSpaceDN w:val="0"/>
              <w:ind w:firstLine="0" w:firstLineChars="0"/>
              <w:jc w:val="center"/>
              <w:rPr>
                <w:rFonts w:ascii="宋体" w:hAnsi="宋体" w:cs="宋体"/>
                <w:sz w:val="18"/>
                <w:szCs w:val="18"/>
                <w:lang w:eastAsia="en-US"/>
              </w:rPr>
            </w:pPr>
          </w:p>
        </w:tc>
      </w:tr>
      <w:tr w14:paraId="17E42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1E937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22</w:t>
            </w:r>
          </w:p>
        </w:tc>
        <w:tc>
          <w:tcPr>
            <w:tcW w:w="2633" w:type="dxa"/>
            <w:tcBorders>
              <w:top w:val="single" w:color="000000" w:sz="6" w:space="0"/>
              <w:left w:val="single" w:color="000000" w:sz="6" w:space="0"/>
              <w:bottom w:val="single" w:color="000000" w:sz="6" w:space="0"/>
              <w:right w:val="single" w:color="000000" w:sz="6" w:space="0"/>
            </w:tcBorders>
            <w:vAlign w:val="center"/>
          </w:tcPr>
          <w:p w14:paraId="7E2BDFA8">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创业教育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41E2F7C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40E03ED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7287609A">
            <w:pPr>
              <w:autoSpaceDE w:val="0"/>
              <w:autoSpaceDN w:val="0"/>
              <w:ind w:firstLine="0" w:firstLineChars="0"/>
              <w:jc w:val="center"/>
              <w:rPr>
                <w:rFonts w:ascii="宋体" w:hAnsi="宋体" w:cs="宋体"/>
                <w:sz w:val="18"/>
                <w:szCs w:val="18"/>
                <w:lang w:eastAsia="en-US"/>
              </w:rPr>
            </w:pPr>
          </w:p>
        </w:tc>
      </w:tr>
      <w:tr w14:paraId="7B4EA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B989A0">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23</w:t>
            </w:r>
          </w:p>
        </w:tc>
        <w:tc>
          <w:tcPr>
            <w:tcW w:w="2633" w:type="dxa"/>
            <w:tcBorders>
              <w:top w:val="single" w:color="000000" w:sz="6" w:space="0"/>
              <w:left w:val="single" w:color="000000" w:sz="6" w:space="0"/>
              <w:bottom w:val="single" w:color="000000" w:sz="6" w:space="0"/>
              <w:right w:val="single" w:color="000000" w:sz="6" w:space="0"/>
            </w:tcBorders>
            <w:vAlign w:val="center"/>
          </w:tcPr>
          <w:p w14:paraId="3CE41B7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演讲与口才</w:t>
            </w:r>
          </w:p>
        </w:tc>
        <w:tc>
          <w:tcPr>
            <w:tcW w:w="738" w:type="dxa"/>
            <w:tcBorders>
              <w:top w:val="single" w:color="000000" w:sz="6" w:space="0"/>
              <w:left w:val="single" w:color="000000" w:sz="6" w:space="0"/>
              <w:bottom w:val="single" w:color="000000" w:sz="6" w:space="0"/>
              <w:right w:val="single" w:color="000000" w:sz="6" w:space="0"/>
            </w:tcBorders>
            <w:vAlign w:val="center"/>
          </w:tcPr>
          <w:p w14:paraId="5F1E2FB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39DEBB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2961C2BB">
            <w:pPr>
              <w:autoSpaceDE w:val="0"/>
              <w:autoSpaceDN w:val="0"/>
              <w:ind w:firstLine="0" w:firstLineChars="0"/>
              <w:jc w:val="center"/>
              <w:rPr>
                <w:rFonts w:ascii="宋体" w:hAnsi="宋体" w:cs="宋体"/>
                <w:sz w:val="18"/>
                <w:szCs w:val="18"/>
                <w:lang w:eastAsia="en-US"/>
              </w:rPr>
            </w:pPr>
          </w:p>
        </w:tc>
      </w:tr>
      <w:tr w14:paraId="5643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EBCD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24</w:t>
            </w:r>
          </w:p>
        </w:tc>
        <w:tc>
          <w:tcPr>
            <w:tcW w:w="2633" w:type="dxa"/>
            <w:tcBorders>
              <w:top w:val="single" w:color="000000" w:sz="6" w:space="0"/>
              <w:left w:val="single" w:color="000000" w:sz="6" w:space="0"/>
              <w:bottom w:val="single" w:color="000000" w:sz="6" w:space="0"/>
              <w:right w:val="single" w:color="000000" w:sz="6" w:space="0"/>
            </w:tcBorders>
            <w:vAlign w:val="center"/>
          </w:tcPr>
          <w:p w14:paraId="063B879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商务礼仪</w:t>
            </w:r>
          </w:p>
        </w:tc>
        <w:tc>
          <w:tcPr>
            <w:tcW w:w="738" w:type="dxa"/>
            <w:tcBorders>
              <w:top w:val="single" w:color="000000" w:sz="6" w:space="0"/>
              <w:left w:val="single" w:color="000000" w:sz="6" w:space="0"/>
              <w:bottom w:val="single" w:color="000000" w:sz="6" w:space="0"/>
              <w:right w:val="single" w:color="000000" w:sz="6" w:space="0"/>
            </w:tcBorders>
            <w:vAlign w:val="center"/>
          </w:tcPr>
          <w:p w14:paraId="0F15A37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9D726B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073CA58">
            <w:pPr>
              <w:autoSpaceDE w:val="0"/>
              <w:autoSpaceDN w:val="0"/>
              <w:ind w:firstLine="0" w:firstLineChars="0"/>
              <w:jc w:val="center"/>
              <w:rPr>
                <w:rFonts w:ascii="宋体" w:hAnsi="宋体" w:cs="宋体"/>
                <w:sz w:val="18"/>
                <w:szCs w:val="18"/>
                <w:lang w:eastAsia="en-US"/>
              </w:rPr>
            </w:pPr>
          </w:p>
        </w:tc>
      </w:tr>
      <w:tr w14:paraId="3CA64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7F48A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25</w:t>
            </w:r>
          </w:p>
        </w:tc>
        <w:tc>
          <w:tcPr>
            <w:tcW w:w="2633" w:type="dxa"/>
            <w:tcBorders>
              <w:top w:val="single" w:color="000000" w:sz="6" w:space="0"/>
              <w:left w:val="single" w:color="000000" w:sz="6" w:space="0"/>
              <w:bottom w:val="single" w:color="000000" w:sz="6" w:space="0"/>
              <w:right w:val="single" w:color="000000" w:sz="6" w:space="0"/>
            </w:tcBorders>
            <w:vAlign w:val="center"/>
          </w:tcPr>
          <w:p w14:paraId="14156D6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普通话</w:t>
            </w:r>
          </w:p>
        </w:tc>
        <w:tc>
          <w:tcPr>
            <w:tcW w:w="738" w:type="dxa"/>
            <w:tcBorders>
              <w:top w:val="single" w:color="000000" w:sz="6" w:space="0"/>
              <w:left w:val="single" w:color="000000" w:sz="6" w:space="0"/>
              <w:bottom w:val="single" w:color="000000" w:sz="6" w:space="0"/>
              <w:right w:val="single" w:color="000000" w:sz="6" w:space="0"/>
            </w:tcBorders>
            <w:vAlign w:val="center"/>
          </w:tcPr>
          <w:p w14:paraId="5EFE38B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7154599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86D6A50">
            <w:pPr>
              <w:autoSpaceDE w:val="0"/>
              <w:autoSpaceDN w:val="0"/>
              <w:ind w:firstLine="0" w:firstLineChars="0"/>
              <w:jc w:val="center"/>
              <w:rPr>
                <w:rFonts w:ascii="宋体" w:hAnsi="宋体" w:cs="宋体"/>
                <w:sz w:val="18"/>
                <w:szCs w:val="18"/>
                <w:lang w:eastAsia="en-US"/>
              </w:rPr>
            </w:pPr>
          </w:p>
        </w:tc>
      </w:tr>
      <w:tr w14:paraId="656B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89468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26</w:t>
            </w:r>
          </w:p>
        </w:tc>
        <w:tc>
          <w:tcPr>
            <w:tcW w:w="2633" w:type="dxa"/>
            <w:tcBorders>
              <w:top w:val="single" w:color="000000" w:sz="6" w:space="0"/>
              <w:left w:val="single" w:color="000000" w:sz="6" w:space="0"/>
              <w:bottom w:val="single" w:color="000000" w:sz="6" w:space="0"/>
              <w:right w:val="single" w:color="000000" w:sz="6" w:space="0"/>
            </w:tcBorders>
            <w:vAlign w:val="center"/>
          </w:tcPr>
          <w:p w14:paraId="50C31A2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应用文写作</w:t>
            </w:r>
          </w:p>
        </w:tc>
        <w:tc>
          <w:tcPr>
            <w:tcW w:w="738" w:type="dxa"/>
            <w:tcBorders>
              <w:top w:val="single" w:color="000000" w:sz="6" w:space="0"/>
              <w:left w:val="single" w:color="000000" w:sz="6" w:space="0"/>
              <w:bottom w:val="single" w:color="000000" w:sz="6" w:space="0"/>
              <w:right w:val="single" w:color="000000" w:sz="6" w:space="0"/>
            </w:tcBorders>
            <w:vAlign w:val="center"/>
          </w:tcPr>
          <w:p w14:paraId="3EA61B3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28A4F53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DD5CB01">
            <w:pPr>
              <w:autoSpaceDE w:val="0"/>
              <w:autoSpaceDN w:val="0"/>
              <w:ind w:firstLine="0" w:firstLineChars="0"/>
              <w:jc w:val="center"/>
              <w:rPr>
                <w:rFonts w:ascii="宋体" w:hAnsi="宋体" w:cs="宋体"/>
                <w:sz w:val="18"/>
                <w:szCs w:val="18"/>
                <w:lang w:eastAsia="en-US"/>
              </w:rPr>
            </w:pPr>
          </w:p>
        </w:tc>
      </w:tr>
      <w:tr w14:paraId="0519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987C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27</w:t>
            </w:r>
          </w:p>
        </w:tc>
        <w:tc>
          <w:tcPr>
            <w:tcW w:w="2633" w:type="dxa"/>
            <w:tcBorders>
              <w:top w:val="single" w:color="000000" w:sz="6" w:space="0"/>
              <w:left w:val="single" w:color="000000" w:sz="6" w:space="0"/>
              <w:bottom w:val="single" w:color="000000" w:sz="6" w:space="0"/>
              <w:right w:val="single" w:color="000000" w:sz="6" w:space="0"/>
            </w:tcBorders>
            <w:vAlign w:val="center"/>
          </w:tcPr>
          <w:p w14:paraId="42B373A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中华优秀传统文化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0FC42703">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0DC5752F">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1B57192">
            <w:pPr>
              <w:autoSpaceDE w:val="0"/>
              <w:autoSpaceDN w:val="0"/>
              <w:ind w:firstLine="0" w:firstLineChars="0"/>
              <w:jc w:val="center"/>
              <w:rPr>
                <w:rFonts w:ascii="宋体" w:hAnsi="宋体" w:cs="宋体"/>
                <w:sz w:val="18"/>
                <w:szCs w:val="18"/>
                <w:lang w:eastAsia="en-US"/>
              </w:rPr>
            </w:pPr>
          </w:p>
        </w:tc>
      </w:tr>
      <w:tr w14:paraId="531D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444E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28</w:t>
            </w:r>
          </w:p>
        </w:tc>
        <w:tc>
          <w:tcPr>
            <w:tcW w:w="2633" w:type="dxa"/>
            <w:tcBorders>
              <w:top w:val="single" w:color="000000" w:sz="6" w:space="0"/>
              <w:left w:val="single" w:color="000000" w:sz="6" w:space="0"/>
              <w:bottom w:val="single" w:color="000000" w:sz="6" w:space="0"/>
              <w:right w:val="single" w:color="000000" w:sz="6" w:space="0"/>
            </w:tcBorders>
            <w:vAlign w:val="center"/>
          </w:tcPr>
          <w:p w14:paraId="78659CA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饮食文化</w:t>
            </w:r>
          </w:p>
        </w:tc>
        <w:tc>
          <w:tcPr>
            <w:tcW w:w="738" w:type="dxa"/>
            <w:tcBorders>
              <w:top w:val="single" w:color="000000" w:sz="6" w:space="0"/>
              <w:left w:val="single" w:color="000000" w:sz="6" w:space="0"/>
              <w:bottom w:val="single" w:color="000000" w:sz="6" w:space="0"/>
              <w:right w:val="single" w:color="000000" w:sz="6" w:space="0"/>
            </w:tcBorders>
            <w:vAlign w:val="center"/>
          </w:tcPr>
          <w:p w14:paraId="2A3E8FD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FC74F9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9AF4479">
            <w:pPr>
              <w:autoSpaceDE w:val="0"/>
              <w:autoSpaceDN w:val="0"/>
              <w:ind w:firstLine="0" w:firstLineChars="0"/>
              <w:jc w:val="center"/>
              <w:rPr>
                <w:rFonts w:ascii="宋体" w:hAnsi="宋体" w:cs="宋体"/>
                <w:sz w:val="18"/>
                <w:szCs w:val="18"/>
                <w:lang w:eastAsia="en-US"/>
              </w:rPr>
            </w:pPr>
          </w:p>
        </w:tc>
      </w:tr>
      <w:tr w14:paraId="460BE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3F4972">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29</w:t>
            </w:r>
          </w:p>
        </w:tc>
        <w:tc>
          <w:tcPr>
            <w:tcW w:w="2633" w:type="dxa"/>
            <w:tcBorders>
              <w:top w:val="single" w:color="000000" w:sz="6" w:space="0"/>
              <w:left w:val="single" w:color="000000" w:sz="6" w:space="0"/>
              <w:bottom w:val="single" w:color="000000" w:sz="6" w:space="0"/>
              <w:right w:val="single" w:color="000000" w:sz="6" w:space="0"/>
            </w:tcBorders>
            <w:vAlign w:val="center"/>
          </w:tcPr>
          <w:p w14:paraId="3AF655F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健康教育</w:t>
            </w:r>
          </w:p>
        </w:tc>
        <w:tc>
          <w:tcPr>
            <w:tcW w:w="738" w:type="dxa"/>
            <w:tcBorders>
              <w:top w:val="single" w:color="000000" w:sz="6" w:space="0"/>
              <w:left w:val="single" w:color="000000" w:sz="6" w:space="0"/>
              <w:bottom w:val="single" w:color="000000" w:sz="6" w:space="0"/>
              <w:right w:val="single" w:color="000000" w:sz="6" w:space="0"/>
            </w:tcBorders>
            <w:vAlign w:val="center"/>
          </w:tcPr>
          <w:p w14:paraId="0F5F559A">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A324C2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570103B0">
            <w:pPr>
              <w:autoSpaceDE w:val="0"/>
              <w:autoSpaceDN w:val="0"/>
              <w:ind w:firstLine="0" w:firstLineChars="0"/>
              <w:jc w:val="center"/>
              <w:rPr>
                <w:rFonts w:ascii="宋体" w:hAnsi="宋体" w:cs="宋体"/>
                <w:sz w:val="18"/>
                <w:szCs w:val="18"/>
                <w:lang w:eastAsia="en-US"/>
              </w:rPr>
            </w:pPr>
          </w:p>
        </w:tc>
      </w:tr>
      <w:tr w14:paraId="7207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A172D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30</w:t>
            </w:r>
          </w:p>
        </w:tc>
        <w:tc>
          <w:tcPr>
            <w:tcW w:w="2633" w:type="dxa"/>
            <w:tcBorders>
              <w:top w:val="single" w:color="000000" w:sz="6" w:space="0"/>
              <w:left w:val="single" w:color="000000" w:sz="6" w:space="0"/>
              <w:bottom w:val="single" w:color="000000" w:sz="6" w:space="0"/>
              <w:right w:val="single" w:color="000000" w:sz="6" w:space="0"/>
            </w:tcBorders>
            <w:vAlign w:val="center"/>
          </w:tcPr>
          <w:p w14:paraId="0B29D9A9">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中华传统武术</w:t>
            </w:r>
          </w:p>
        </w:tc>
        <w:tc>
          <w:tcPr>
            <w:tcW w:w="738" w:type="dxa"/>
            <w:tcBorders>
              <w:top w:val="single" w:color="000000" w:sz="6" w:space="0"/>
              <w:left w:val="single" w:color="000000" w:sz="6" w:space="0"/>
              <w:bottom w:val="single" w:color="000000" w:sz="6" w:space="0"/>
              <w:right w:val="single" w:color="000000" w:sz="6" w:space="0"/>
            </w:tcBorders>
            <w:vAlign w:val="center"/>
          </w:tcPr>
          <w:p w14:paraId="51B1A77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6F49A45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6829F609">
            <w:pPr>
              <w:autoSpaceDE w:val="0"/>
              <w:autoSpaceDN w:val="0"/>
              <w:ind w:firstLine="0" w:firstLineChars="0"/>
              <w:jc w:val="center"/>
              <w:rPr>
                <w:rFonts w:ascii="宋体" w:hAnsi="宋体" w:cs="宋体"/>
                <w:sz w:val="18"/>
                <w:szCs w:val="18"/>
                <w:lang w:eastAsia="en-US"/>
              </w:rPr>
            </w:pPr>
          </w:p>
        </w:tc>
      </w:tr>
      <w:tr w14:paraId="6541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7F73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31</w:t>
            </w:r>
          </w:p>
        </w:tc>
        <w:tc>
          <w:tcPr>
            <w:tcW w:w="2633" w:type="dxa"/>
            <w:tcBorders>
              <w:top w:val="single" w:color="000000" w:sz="6" w:space="0"/>
              <w:left w:val="single" w:color="000000" w:sz="6" w:space="0"/>
              <w:bottom w:val="single" w:color="000000" w:sz="6" w:space="0"/>
              <w:right w:val="single" w:color="000000" w:sz="6" w:space="0"/>
            </w:tcBorders>
            <w:vAlign w:val="center"/>
          </w:tcPr>
          <w:p w14:paraId="56F7845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音乐识谱与民乐入门</w:t>
            </w:r>
          </w:p>
        </w:tc>
        <w:tc>
          <w:tcPr>
            <w:tcW w:w="738" w:type="dxa"/>
            <w:tcBorders>
              <w:top w:val="single" w:color="000000" w:sz="6" w:space="0"/>
              <w:left w:val="single" w:color="000000" w:sz="6" w:space="0"/>
              <w:bottom w:val="single" w:color="000000" w:sz="6" w:space="0"/>
              <w:right w:val="single" w:color="000000" w:sz="6" w:space="0"/>
            </w:tcBorders>
            <w:vAlign w:val="center"/>
          </w:tcPr>
          <w:p w14:paraId="53A9D03D">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A93911C">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350D9B71">
            <w:pPr>
              <w:autoSpaceDE w:val="0"/>
              <w:autoSpaceDN w:val="0"/>
              <w:ind w:firstLine="0" w:firstLineChars="0"/>
              <w:jc w:val="center"/>
              <w:rPr>
                <w:rFonts w:ascii="宋体" w:hAnsi="宋体" w:cs="宋体"/>
                <w:sz w:val="18"/>
                <w:szCs w:val="18"/>
                <w:lang w:eastAsia="en-US"/>
              </w:rPr>
            </w:pPr>
          </w:p>
        </w:tc>
      </w:tr>
      <w:tr w14:paraId="793F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747F45">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633" w:type="dxa"/>
            <w:tcBorders>
              <w:top w:val="single" w:color="000000" w:sz="6" w:space="0"/>
              <w:left w:val="single" w:color="000000" w:sz="6" w:space="0"/>
              <w:bottom w:val="single" w:color="000000" w:sz="6" w:space="0"/>
              <w:right w:val="single" w:color="000000" w:sz="6" w:space="0"/>
            </w:tcBorders>
            <w:vAlign w:val="center"/>
          </w:tcPr>
          <w:p w14:paraId="27AFF0F6">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简笔画</w:t>
            </w:r>
          </w:p>
        </w:tc>
        <w:tc>
          <w:tcPr>
            <w:tcW w:w="738" w:type="dxa"/>
            <w:tcBorders>
              <w:top w:val="single" w:color="000000" w:sz="6" w:space="0"/>
              <w:left w:val="single" w:color="000000" w:sz="6" w:space="0"/>
              <w:bottom w:val="single" w:color="000000" w:sz="6" w:space="0"/>
              <w:right w:val="single" w:color="000000" w:sz="6" w:space="0"/>
            </w:tcBorders>
            <w:vAlign w:val="center"/>
          </w:tcPr>
          <w:p w14:paraId="4BB7068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7DE740E">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right w:val="single" w:color="000000" w:sz="6" w:space="0"/>
            </w:tcBorders>
            <w:vAlign w:val="center"/>
          </w:tcPr>
          <w:p w14:paraId="1A79771C">
            <w:pPr>
              <w:autoSpaceDE w:val="0"/>
              <w:autoSpaceDN w:val="0"/>
              <w:ind w:firstLine="0" w:firstLineChars="0"/>
              <w:jc w:val="center"/>
              <w:rPr>
                <w:rFonts w:ascii="宋体" w:hAnsi="宋体" w:cs="宋体"/>
                <w:sz w:val="18"/>
                <w:szCs w:val="18"/>
                <w:lang w:eastAsia="en-US"/>
              </w:rPr>
            </w:pPr>
          </w:p>
        </w:tc>
      </w:tr>
      <w:tr w14:paraId="39E22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468"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70684">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33</w:t>
            </w:r>
          </w:p>
        </w:tc>
        <w:tc>
          <w:tcPr>
            <w:tcW w:w="2633" w:type="dxa"/>
            <w:tcBorders>
              <w:top w:val="single" w:color="000000" w:sz="6" w:space="0"/>
              <w:left w:val="single" w:color="000000" w:sz="6" w:space="0"/>
              <w:bottom w:val="single" w:color="000000" w:sz="6" w:space="0"/>
              <w:right w:val="single" w:color="000000" w:sz="6" w:space="0"/>
            </w:tcBorders>
            <w:vAlign w:val="center"/>
          </w:tcPr>
          <w:p w14:paraId="3ABAC2B7">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摄影基础</w:t>
            </w:r>
          </w:p>
        </w:tc>
        <w:tc>
          <w:tcPr>
            <w:tcW w:w="738" w:type="dxa"/>
            <w:tcBorders>
              <w:top w:val="single" w:color="000000" w:sz="6" w:space="0"/>
              <w:left w:val="single" w:color="000000" w:sz="6" w:space="0"/>
              <w:bottom w:val="single" w:color="000000" w:sz="6" w:space="0"/>
              <w:right w:val="single" w:color="000000" w:sz="6" w:space="0"/>
            </w:tcBorders>
            <w:vAlign w:val="center"/>
          </w:tcPr>
          <w:p w14:paraId="27E42ACB">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2</w:t>
            </w:r>
          </w:p>
        </w:tc>
        <w:tc>
          <w:tcPr>
            <w:tcW w:w="790" w:type="dxa"/>
            <w:tcBorders>
              <w:top w:val="single" w:color="000000" w:sz="6" w:space="0"/>
              <w:left w:val="single" w:color="000000" w:sz="6" w:space="0"/>
              <w:bottom w:val="single" w:color="000000" w:sz="6" w:space="0"/>
              <w:right w:val="single" w:color="000000" w:sz="6" w:space="0"/>
            </w:tcBorders>
            <w:vAlign w:val="center"/>
          </w:tcPr>
          <w:p w14:paraId="527AC771">
            <w:pPr>
              <w:autoSpaceDE w:val="0"/>
              <w:autoSpaceDN w:val="0"/>
              <w:ind w:firstLine="0" w:firstLineChars="0"/>
              <w:jc w:val="center"/>
              <w:rPr>
                <w:rFonts w:ascii="宋体" w:hAnsi="宋体" w:cs="宋体"/>
                <w:sz w:val="18"/>
                <w:szCs w:val="18"/>
                <w:lang w:eastAsia="en-US"/>
              </w:rPr>
            </w:pPr>
            <w:r>
              <w:rPr>
                <w:rFonts w:hint="eastAsia" w:ascii="宋体" w:hAnsi="宋体" w:cs="宋体"/>
                <w:sz w:val="18"/>
                <w:szCs w:val="18"/>
                <w:lang w:eastAsia="en-US"/>
              </w:rPr>
              <w:t>32</w:t>
            </w:r>
          </w:p>
        </w:tc>
        <w:tc>
          <w:tcPr>
            <w:tcW w:w="2281" w:type="dxa"/>
            <w:vMerge w:val="continue"/>
            <w:tcBorders>
              <w:left w:val="single" w:color="000000" w:sz="6" w:space="0"/>
              <w:bottom w:val="single" w:color="000000" w:sz="6" w:space="0"/>
              <w:right w:val="single" w:color="000000" w:sz="6" w:space="0"/>
            </w:tcBorders>
            <w:vAlign w:val="center"/>
          </w:tcPr>
          <w:p w14:paraId="02FDD6D5">
            <w:pPr>
              <w:autoSpaceDE w:val="0"/>
              <w:autoSpaceDN w:val="0"/>
              <w:ind w:firstLine="0" w:firstLineChars="0"/>
              <w:jc w:val="center"/>
              <w:rPr>
                <w:rFonts w:ascii="宋体" w:hAnsi="宋体" w:cs="宋体"/>
                <w:sz w:val="18"/>
                <w:szCs w:val="18"/>
                <w:lang w:eastAsia="en-US"/>
              </w:rPr>
            </w:pPr>
          </w:p>
        </w:tc>
      </w:tr>
    </w:tbl>
    <w:p w14:paraId="49478210">
      <w:pPr>
        <w:ind w:left="560" w:firstLine="422"/>
        <w:jc w:val="center"/>
        <w:rPr>
          <w:rFonts w:ascii="宋体" w:hAnsi="宋体" w:cs="宋体"/>
          <w:b/>
          <w:bCs/>
          <w:szCs w:val="21"/>
        </w:rPr>
      </w:pPr>
    </w:p>
    <w:p w14:paraId="17B65B14">
      <w:pPr>
        <w:pStyle w:val="2"/>
        <w:widowControl w:val="0"/>
        <w:adjustRightInd w:val="0"/>
        <w:snapToGrid w:val="0"/>
        <w:ind w:firstLine="482"/>
        <w:rPr>
          <w:szCs w:val="24"/>
        </w:rPr>
      </w:pPr>
      <w:bookmarkStart w:id="24" w:name="_Toc22107"/>
      <w:r>
        <w:rPr>
          <w:rFonts w:hint="eastAsia"/>
          <w:szCs w:val="24"/>
        </w:rPr>
        <w:t>八、实施保障</w:t>
      </w:r>
      <w:bookmarkEnd w:id="24"/>
    </w:p>
    <w:p w14:paraId="66803292">
      <w:pPr>
        <w:adjustRightInd w:val="0"/>
        <w:snapToGrid w:val="0"/>
        <w:ind w:firstLine="420"/>
        <w:rPr>
          <w:rFonts w:ascii="宋体" w:hAnsi="宋体" w:cs="宋体"/>
          <w:szCs w:val="21"/>
        </w:rPr>
      </w:pPr>
      <w:r>
        <w:rPr>
          <w:rFonts w:hint="eastAsia" w:ascii="宋体" w:hAnsi="宋体" w:cs="宋体"/>
          <w:szCs w:val="21"/>
        </w:rPr>
        <w:t>主要包括师资队伍、教学设施、教学资源、教学方法、学习评价、质量管理等方面。</w:t>
      </w:r>
    </w:p>
    <w:p w14:paraId="469F2DC2">
      <w:pPr>
        <w:ind w:firstLine="422"/>
        <w:outlineLvl w:val="1"/>
        <w:rPr>
          <w:rFonts w:ascii="宋体" w:hAnsi="宋体" w:cs="宋体"/>
          <w:b/>
          <w:szCs w:val="21"/>
        </w:rPr>
      </w:pPr>
      <w:bookmarkStart w:id="25" w:name="_Toc8993"/>
      <w:r>
        <w:rPr>
          <w:rFonts w:hint="eastAsia" w:ascii="宋体" w:hAnsi="宋体" w:cs="宋体"/>
          <w:b/>
          <w:szCs w:val="21"/>
        </w:rPr>
        <w:t>（一）师资队伍</w:t>
      </w:r>
      <w:bookmarkEnd w:id="25"/>
    </w:p>
    <w:p w14:paraId="566EADF1">
      <w:pPr>
        <w:ind w:firstLine="420"/>
      </w:pPr>
      <w:r>
        <w:rPr>
          <w:rFonts w:hint="eastAsia"/>
        </w:rPr>
        <w:t>按照“四有好老师”“四个相统一”“四个引路人”的要求建设专业教师队伍，将师德师风作为教师队伍建设的第一标准。</w:t>
      </w:r>
    </w:p>
    <w:p w14:paraId="6375C6FD">
      <w:pPr>
        <w:adjustRightInd w:val="0"/>
        <w:snapToGrid w:val="0"/>
        <w:ind w:firstLine="422"/>
        <w:rPr>
          <w:rFonts w:ascii="宋体" w:hAnsi="宋体" w:cs="宋体"/>
          <w:b/>
          <w:bCs/>
          <w:szCs w:val="21"/>
        </w:rPr>
      </w:pPr>
      <w:r>
        <w:rPr>
          <w:rFonts w:hint="eastAsia" w:ascii="宋体" w:hAnsi="宋体" w:cs="宋体"/>
          <w:b/>
          <w:bCs/>
          <w:szCs w:val="21"/>
        </w:rPr>
        <w:t>1. 队伍结构</w:t>
      </w:r>
    </w:p>
    <w:tbl>
      <w:tblPr>
        <w:tblStyle w:val="13"/>
        <w:tblW w:w="4791" w:type="pct"/>
        <w:tblInd w:w="0" w:type="dxa"/>
        <w:tblLayout w:type="autofit"/>
        <w:tblCellMar>
          <w:top w:w="0" w:type="dxa"/>
          <w:left w:w="108" w:type="dxa"/>
          <w:bottom w:w="0" w:type="dxa"/>
          <w:right w:w="108" w:type="dxa"/>
        </w:tblCellMar>
      </w:tblPr>
      <w:tblGrid>
        <w:gridCol w:w="1759"/>
        <w:gridCol w:w="1704"/>
        <w:gridCol w:w="1808"/>
        <w:gridCol w:w="1475"/>
        <w:gridCol w:w="1420"/>
      </w:tblGrid>
      <w:tr w14:paraId="24EE8DC8">
        <w:tblPrEx>
          <w:tblCellMar>
            <w:top w:w="0" w:type="dxa"/>
            <w:left w:w="108" w:type="dxa"/>
            <w:bottom w:w="0" w:type="dxa"/>
            <w:right w:w="108" w:type="dxa"/>
          </w:tblCellMar>
        </w:tblPrEx>
        <w:trPr>
          <w:trHeight w:val="474" w:hRule="atLeast"/>
        </w:trPr>
        <w:tc>
          <w:tcPr>
            <w:tcW w:w="3227" w:type="pct"/>
            <w:gridSpan w:val="3"/>
            <w:tcBorders>
              <w:top w:val="single" w:color="000000" w:sz="4" w:space="0"/>
              <w:left w:val="single" w:color="000000" w:sz="4" w:space="0"/>
              <w:bottom w:val="single" w:color="000000" w:sz="4" w:space="0"/>
              <w:right w:val="single" w:color="auto" w:sz="4" w:space="0"/>
            </w:tcBorders>
            <w:vAlign w:val="center"/>
          </w:tcPr>
          <w:p w14:paraId="27B74450">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专业课程教师配置总数：20人</w:t>
            </w:r>
          </w:p>
        </w:tc>
        <w:tc>
          <w:tcPr>
            <w:tcW w:w="1772" w:type="pct"/>
            <w:gridSpan w:val="2"/>
            <w:tcBorders>
              <w:top w:val="single" w:color="000000" w:sz="4" w:space="0"/>
              <w:left w:val="single" w:color="auto" w:sz="4" w:space="0"/>
              <w:bottom w:val="single" w:color="000000" w:sz="4" w:space="0"/>
              <w:right w:val="single" w:color="000000" w:sz="4" w:space="0"/>
            </w:tcBorders>
            <w:vAlign w:val="center"/>
          </w:tcPr>
          <w:p w14:paraId="23D04D22">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师生比： 1:16</w:t>
            </w:r>
          </w:p>
        </w:tc>
      </w:tr>
      <w:tr w14:paraId="30201BD8">
        <w:tblPrEx>
          <w:tblCellMar>
            <w:top w:w="0" w:type="dxa"/>
            <w:left w:w="108" w:type="dxa"/>
            <w:bottom w:w="0" w:type="dxa"/>
            <w:right w:w="108" w:type="dxa"/>
          </w:tblCellMar>
        </w:tblPrEx>
        <w:trPr>
          <w:trHeight w:val="397" w:hRule="atLeast"/>
        </w:trPr>
        <w:tc>
          <w:tcPr>
            <w:tcW w:w="1077" w:type="pct"/>
            <w:tcBorders>
              <w:top w:val="single" w:color="000000" w:sz="4" w:space="0"/>
              <w:left w:val="single" w:color="000000" w:sz="4" w:space="0"/>
              <w:bottom w:val="single" w:color="000000" w:sz="4" w:space="0"/>
              <w:right w:val="single" w:color="auto" w:sz="4" w:space="0"/>
            </w:tcBorders>
            <w:vAlign w:val="center"/>
          </w:tcPr>
          <w:p w14:paraId="374ADF91">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结构类型</w:t>
            </w:r>
          </w:p>
        </w:tc>
        <w:tc>
          <w:tcPr>
            <w:tcW w:w="1043" w:type="pct"/>
            <w:tcBorders>
              <w:top w:val="single" w:color="000000" w:sz="4" w:space="0"/>
              <w:left w:val="single" w:color="auto" w:sz="4" w:space="0"/>
              <w:bottom w:val="single" w:color="000000" w:sz="4" w:space="0"/>
              <w:right w:val="single" w:color="auto" w:sz="4" w:space="0"/>
            </w:tcBorders>
            <w:vAlign w:val="center"/>
          </w:tcPr>
          <w:p w14:paraId="4E8C31FA">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类别</w:t>
            </w:r>
          </w:p>
        </w:tc>
        <w:tc>
          <w:tcPr>
            <w:tcW w:w="1107" w:type="pct"/>
            <w:tcBorders>
              <w:top w:val="single" w:color="000000" w:sz="4" w:space="0"/>
              <w:left w:val="single" w:color="auto" w:sz="4" w:space="0"/>
              <w:bottom w:val="single" w:color="000000" w:sz="4" w:space="0"/>
              <w:right w:val="single" w:color="000000" w:sz="4" w:space="0"/>
            </w:tcBorders>
            <w:vAlign w:val="center"/>
          </w:tcPr>
          <w:p w14:paraId="70CA125D">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人数</w:t>
            </w:r>
          </w:p>
        </w:tc>
        <w:tc>
          <w:tcPr>
            <w:tcW w:w="903" w:type="pct"/>
            <w:tcBorders>
              <w:top w:val="single" w:color="000000" w:sz="4" w:space="0"/>
              <w:left w:val="single" w:color="000000" w:sz="4" w:space="0"/>
              <w:bottom w:val="single" w:color="000000" w:sz="4" w:space="0"/>
              <w:right w:val="single" w:color="000000" w:sz="4" w:space="0"/>
            </w:tcBorders>
            <w:vAlign w:val="center"/>
          </w:tcPr>
          <w:p w14:paraId="7CB1FC5C">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比例（%)</w:t>
            </w:r>
          </w:p>
        </w:tc>
        <w:tc>
          <w:tcPr>
            <w:tcW w:w="869" w:type="pct"/>
            <w:tcBorders>
              <w:top w:val="single" w:color="000000" w:sz="4" w:space="0"/>
              <w:left w:val="single" w:color="000000" w:sz="4" w:space="0"/>
              <w:bottom w:val="single" w:color="000000" w:sz="4" w:space="0"/>
              <w:right w:val="single" w:color="000000" w:sz="4" w:space="0"/>
            </w:tcBorders>
            <w:vAlign w:val="center"/>
          </w:tcPr>
          <w:p w14:paraId="24338EBB">
            <w:pPr>
              <w:adjustRightInd w:val="0"/>
              <w:snapToGrid w:val="0"/>
              <w:ind w:firstLine="0" w:firstLineChars="0"/>
              <w:jc w:val="center"/>
              <w:rPr>
                <w:rFonts w:ascii="宋体" w:hAnsi="宋体" w:cs="宋体"/>
                <w:b/>
                <w:bCs/>
                <w:sz w:val="18"/>
                <w:szCs w:val="18"/>
              </w:rPr>
            </w:pPr>
            <w:r>
              <w:rPr>
                <w:rFonts w:hint="eastAsia" w:ascii="宋体" w:hAnsi="宋体" w:cs="宋体"/>
                <w:b/>
                <w:bCs/>
                <w:sz w:val="18"/>
                <w:szCs w:val="18"/>
              </w:rPr>
              <w:t>备注</w:t>
            </w:r>
          </w:p>
        </w:tc>
      </w:tr>
      <w:tr w14:paraId="135BA7B8">
        <w:tblPrEx>
          <w:tblCellMar>
            <w:top w:w="0" w:type="dxa"/>
            <w:left w:w="108" w:type="dxa"/>
            <w:bottom w:w="0" w:type="dxa"/>
            <w:right w:w="108" w:type="dxa"/>
          </w:tblCellMar>
        </w:tblPrEx>
        <w:trPr>
          <w:trHeight w:val="397" w:hRule="atLeast"/>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0C3F2AF9">
            <w:pPr>
              <w:ind w:firstLine="0" w:firstLineChars="0"/>
              <w:jc w:val="center"/>
              <w:rPr>
                <w:rFonts w:ascii="宋体" w:hAnsi="宋体" w:cs="宋体"/>
                <w:sz w:val="18"/>
                <w:szCs w:val="18"/>
              </w:rPr>
            </w:pPr>
            <w:r>
              <w:rPr>
                <w:rFonts w:hint="eastAsia" w:ascii="宋体" w:hAnsi="宋体" w:cs="宋体"/>
                <w:sz w:val="18"/>
                <w:szCs w:val="18"/>
              </w:rPr>
              <w:t>职称结构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23F83736">
            <w:pPr>
              <w:ind w:firstLine="0" w:firstLineChars="0"/>
              <w:jc w:val="center"/>
              <w:rPr>
                <w:rFonts w:ascii="宋体" w:hAnsi="宋体" w:cs="宋体"/>
                <w:sz w:val="18"/>
                <w:szCs w:val="18"/>
              </w:rPr>
            </w:pPr>
            <w:r>
              <w:rPr>
                <w:rFonts w:hint="eastAsia" w:ascii="宋体" w:hAnsi="宋体" w:cs="宋体"/>
                <w:sz w:val="18"/>
                <w:szCs w:val="18"/>
              </w:rPr>
              <w:t>教授</w:t>
            </w:r>
          </w:p>
        </w:tc>
        <w:tc>
          <w:tcPr>
            <w:tcW w:w="1107" w:type="pct"/>
            <w:tcBorders>
              <w:top w:val="single" w:color="000000" w:sz="4" w:space="0"/>
              <w:left w:val="single" w:color="000000" w:sz="4" w:space="0"/>
              <w:bottom w:val="single" w:color="000000" w:sz="4" w:space="0"/>
              <w:right w:val="single" w:color="000000" w:sz="4" w:space="0"/>
            </w:tcBorders>
            <w:vAlign w:val="center"/>
          </w:tcPr>
          <w:p w14:paraId="49D02C14">
            <w:pPr>
              <w:adjustRightInd w:val="0"/>
              <w:snapToGrid w:val="0"/>
              <w:ind w:firstLine="0" w:firstLineChars="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7E3A2F90">
            <w:pPr>
              <w:adjustRightInd w:val="0"/>
              <w:snapToGrid w:val="0"/>
              <w:ind w:firstLine="0" w:firstLineChars="0"/>
              <w:jc w:val="center"/>
              <w:rPr>
                <w:rFonts w:ascii="宋体" w:hAnsi="宋体" w:cs="宋体"/>
                <w:sz w:val="18"/>
                <w:szCs w:val="18"/>
              </w:rPr>
            </w:pPr>
            <w:r>
              <w:rPr>
                <w:rFonts w:hint="eastAsia" w:ascii="宋体" w:hAnsi="宋体" w:cs="宋体"/>
                <w:sz w:val="18"/>
                <w:szCs w:val="18"/>
              </w:rPr>
              <w:t>10%</w:t>
            </w:r>
          </w:p>
        </w:tc>
        <w:tc>
          <w:tcPr>
            <w:tcW w:w="869" w:type="pct"/>
            <w:tcBorders>
              <w:top w:val="single" w:color="000000" w:sz="4" w:space="0"/>
              <w:left w:val="single" w:color="000000" w:sz="4" w:space="0"/>
              <w:bottom w:val="single" w:color="000000" w:sz="4" w:space="0"/>
              <w:right w:val="single" w:color="000000" w:sz="4" w:space="0"/>
            </w:tcBorders>
            <w:vAlign w:val="center"/>
          </w:tcPr>
          <w:p w14:paraId="18BF06C8">
            <w:pPr>
              <w:adjustRightInd w:val="0"/>
              <w:snapToGrid w:val="0"/>
              <w:ind w:firstLine="0" w:firstLineChars="0"/>
              <w:jc w:val="center"/>
              <w:rPr>
                <w:rFonts w:ascii="宋体" w:hAnsi="宋体" w:cs="宋体"/>
                <w:sz w:val="18"/>
                <w:szCs w:val="18"/>
              </w:rPr>
            </w:pPr>
          </w:p>
        </w:tc>
      </w:tr>
      <w:tr w14:paraId="14F0C5F9">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6B8F77B3">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2C30C114">
            <w:pPr>
              <w:ind w:firstLine="0" w:firstLineChars="0"/>
              <w:jc w:val="center"/>
              <w:rPr>
                <w:rFonts w:ascii="宋体" w:hAnsi="宋体" w:cs="宋体"/>
                <w:sz w:val="18"/>
                <w:szCs w:val="18"/>
              </w:rPr>
            </w:pPr>
            <w:r>
              <w:rPr>
                <w:rFonts w:hint="eastAsia" w:ascii="宋体" w:hAnsi="宋体" w:cs="宋体"/>
                <w:sz w:val="18"/>
                <w:szCs w:val="18"/>
              </w:rPr>
              <w:t>副教授</w:t>
            </w:r>
          </w:p>
        </w:tc>
        <w:tc>
          <w:tcPr>
            <w:tcW w:w="1107" w:type="pct"/>
            <w:tcBorders>
              <w:top w:val="single" w:color="000000" w:sz="4" w:space="0"/>
              <w:left w:val="single" w:color="000000" w:sz="4" w:space="0"/>
              <w:bottom w:val="single" w:color="000000" w:sz="4" w:space="0"/>
              <w:right w:val="single" w:color="000000" w:sz="4" w:space="0"/>
            </w:tcBorders>
            <w:vAlign w:val="center"/>
          </w:tcPr>
          <w:p w14:paraId="17593D5E">
            <w:pPr>
              <w:ind w:firstLine="0" w:firstLineChars="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3BC4D909">
            <w:pPr>
              <w:ind w:firstLine="0" w:firstLineChars="0"/>
              <w:jc w:val="center"/>
              <w:rPr>
                <w:rFonts w:ascii="宋体" w:hAnsi="宋体" w:cs="宋体"/>
                <w:sz w:val="18"/>
                <w:szCs w:val="18"/>
              </w:rPr>
            </w:pPr>
            <w:r>
              <w:rPr>
                <w:rFonts w:hint="eastAsia" w:ascii="宋体" w:hAnsi="宋体" w:cs="宋体"/>
                <w:sz w:val="18"/>
                <w:szCs w:val="18"/>
              </w:rPr>
              <w:t>10%</w:t>
            </w:r>
          </w:p>
        </w:tc>
        <w:tc>
          <w:tcPr>
            <w:tcW w:w="869" w:type="pct"/>
            <w:tcBorders>
              <w:top w:val="single" w:color="000000" w:sz="4" w:space="0"/>
              <w:left w:val="single" w:color="000000" w:sz="4" w:space="0"/>
              <w:bottom w:val="single" w:color="000000" w:sz="4" w:space="0"/>
              <w:right w:val="single" w:color="000000" w:sz="4" w:space="0"/>
            </w:tcBorders>
            <w:vAlign w:val="center"/>
          </w:tcPr>
          <w:p w14:paraId="3E874105">
            <w:pPr>
              <w:ind w:firstLine="0" w:firstLineChars="0"/>
              <w:jc w:val="center"/>
              <w:rPr>
                <w:rFonts w:ascii="宋体" w:hAnsi="宋体" w:cs="宋体"/>
                <w:sz w:val="18"/>
                <w:szCs w:val="18"/>
              </w:rPr>
            </w:pPr>
          </w:p>
        </w:tc>
      </w:tr>
      <w:tr w14:paraId="1BB7F460">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0DEBEB2E">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77AD1E1E">
            <w:pPr>
              <w:ind w:firstLine="0" w:firstLineChars="0"/>
              <w:jc w:val="center"/>
              <w:rPr>
                <w:rFonts w:ascii="宋体" w:hAnsi="宋体" w:cs="宋体"/>
                <w:sz w:val="18"/>
                <w:szCs w:val="18"/>
              </w:rPr>
            </w:pPr>
            <w:r>
              <w:rPr>
                <w:rFonts w:hint="eastAsia" w:ascii="宋体" w:hAnsi="宋体" w:cs="宋体"/>
                <w:sz w:val="18"/>
                <w:szCs w:val="18"/>
              </w:rPr>
              <w:t>讲师</w:t>
            </w:r>
          </w:p>
        </w:tc>
        <w:tc>
          <w:tcPr>
            <w:tcW w:w="1107" w:type="pct"/>
            <w:tcBorders>
              <w:top w:val="single" w:color="000000" w:sz="4" w:space="0"/>
              <w:left w:val="single" w:color="000000" w:sz="4" w:space="0"/>
              <w:bottom w:val="single" w:color="000000" w:sz="4" w:space="0"/>
              <w:right w:val="single" w:color="000000" w:sz="4" w:space="0"/>
            </w:tcBorders>
            <w:vAlign w:val="center"/>
          </w:tcPr>
          <w:p w14:paraId="73FAD43D">
            <w:pPr>
              <w:ind w:firstLine="0" w:firstLineChars="0"/>
              <w:jc w:val="center"/>
              <w:rPr>
                <w:rFonts w:ascii="宋体" w:hAnsi="宋体" w:cs="宋体"/>
                <w:sz w:val="18"/>
                <w:szCs w:val="18"/>
              </w:rPr>
            </w:pPr>
            <w:r>
              <w:rPr>
                <w:rFonts w:hint="eastAsia" w:ascii="宋体" w:hAnsi="宋体" w:cs="宋体"/>
                <w:sz w:val="18"/>
                <w:szCs w:val="18"/>
              </w:rPr>
              <w:t>8</w:t>
            </w:r>
          </w:p>
        </w:tc>
        <w:tc>
          <w:tcPr>
            <w:tcW w:w="903" w:type="pct"/>
            <w:tcBorders>
              <w:top w:val="single" w:color="000000" w:sz="4" w:space="0"/>
              <w:left w:val="single" w:color="000000" w:sz="4" w:space="0"/>
              <w:bottom w:val="single" w:color="000000" w:sz="4" w:space="0"/>
              <w:right w:val="single" w:color="000000" w:sz="4" w:space="0"/>
            </w:tcBorders>
            <w:vAlign w:val="center"/>
          </w:tcPr>
          <w:p w14:paraId="1535574C">
            <w:pPr>
              <w:ind w:firstLine="0" w:firstLineChars="0"/>
              <w:jc w:val="center"/>
              <w:rPr>
                <w:rFonts w:ascii="宋体" w:hAnsi="宋体" w:cs="宋体"/>
                <w:sz w:val="18"/>
                <w:szCs w:val="18"/>
              </w:rPr>
            </w:pPr>
            <w:r>
              <w:rPr>
                <w:rFonts w:hint="eastAsia" w:ascii="宋体" w:hAnsi="宋体" w:cs="宋体"/>
                <w:sz w:val="18"/>
                <w:szCs w:val="18"/>
              </w:rPr>
              <w:t>40%</w:t>
            </w:r>
          </w:p>
        </w:tc>
        <w:tc>
          <w:tcPr>
            <w:tcW w:w="869" w:type="pct"/>
            <w:tcBorders>
              <w:top w:val="single" w:color="000000" w:sz="4" w:space="0"/>
              <w:left w:val="single" w:color="000000" w:sz="4" w:space="0"/>
              <w:bottom w:val="single" w:color="000000" w:sz="4" w:space="0"/>
              <w:right w:val="single" w:color="000000" w:sz="4" w:space="0"/>
            </w:tcBorders>
            <w:vAlign w:val="center"/>
          </w:tcPr>
          <w:p w14:paraId="29F9248F">
            <w:pPr>
              <w:ind w:firstLine="0" w:firstLineChars="0"/>
              <w:jc w:val="center"/>
              <w:rPr>
                <w:rFonts w:ascii="宋体" w:hAnsi="宋体" w:cs="宋体"/>
                <w:sz w:val="18"/>
                <w:szCs w:val="18"/>
              </w:rPr>
            </w:pPr>
          </w:p>
        </w:tc>
      </w:tr>
      <w:tr w14:paraId="04F183F4">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6CFD0FAB">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1F83D595">
            <w:pPr>
              <w:ind w:firstLine="0" w:firstLineChars="0"/>
              <w:jc w:val="center"/>
              <w:rPr>
                <w:rFonts w:ascii="宋体" w:hAnsi="宋体" w:cs="宋体"/>
                <w:sz w:val="18"/>
                <w:szCs w:val="18"/>
              </w:rPr>
            </w:pPr>
            <w:r>
              <w:rPr>
                <w:rFonts w:hint="eastAsia" w:ascii="宋体" w:hAnsi="宋体" w:cs="宋体"/>
                <w:sz w:val="18"/>
                <w:szCs w:val="18"/>
              </w:rPr>
              <w:t>初级</w:t>
            </w:r>
          </w:p>
        </w:tc>
        <w:tc>
          <w:tcPr>
            <w:tcW w:w="1107" w:type="pct"/>
            <w:tcBorders>
              <w:top w:val="single" w:color="000000" w:sz="4" w:space="0"/>
              <w:left w:val="single" w:color="000000" w:sz="4" w:space="0"/>
              <w:bottom w:val="single" w:color="000000" w:sz="4" w:space="0"/>
              <w:right w:val="single" w:color="000000" w:sz="4" w:space="0"/>
            </w:tcBorders>
            <w:vAlign w:val="center"/>
          </w:tcPr>
          <w:p w14:paraId="153AE515">
            <w:pPr>
              <w:ind w:firstLine="0" w:firstLineChars="0"/>
              <w:jc w:val="center"/>
              <w:rPr>
                <w:rFonts w:ascii="宋体" w:hAnsi="宋体" w:cs="宋体"/>
                <w:sz w:val="18"/>
                <w:szCs w:val="18"/>
              </w:rPr>
            </w:pPr>
            <w:r>
              <w:rPr>
                <w:rFonts w:hint="eastAsia" w:ascii="宋体" w:hAnsi="宋体" w:cs="宋体"/>
                <w:sz w:val="18"/>
                <w:szCs w:val="18"/>
              </w:rPr>
              <w:t>8</w:t>
            </w:r>
          </w:p>
        </w:tc>
        <w:tc>
          <w:tcPr>
            <w:tcW w:w="903" w:type="pct"/>
            <w:tcBorders>
              <w:top w:val="single" w:color="000000" w:sz="4" w:space="0"/>
              <w:left w:val="single" w:color="000000" w:sz="4" w:space="0"/>
              <w:bottom w:val="single" w:color="000000" w:sz="4" w:space="0"/>
              <w:right w:val="single" w:color="000000" w:sz="4" w:space="0"/>
            </w:tcBorders>
            <w:vAlign w:val="center"/>
          </w:tcPr>
          <w:p w14:paraId="25CDC49E">
            <w:pPr>
              <w:ind w:firstLine="0" w:firstLineChars="0"/>
              <w:jc w:val="center"/>
              <w:rPr>
                <w:rFonts w:ascii="宋体" w:hAnsi="宋体" w:cs="宋体"/>
                <w:sz w:val="18"/>
                <w:szCs w:val="18"/>
              </w:rPr>
            </w:pPr>
            <w:r>
              <w:rPr>
                <w:rFonts w:hint="eastAsia" w:ascii="宋体" w:hAnsi="宋体" w:cs="宋体"/>
                <w:sz w:val="18"/>
                <w:szCs w:val="18"/>
              </w:rPr>
              <w:t>40%</w:t>
            </w:r>
          </w:p>
        </w:tc>
        <w:tc>
          <w:tcPr>
            <w:tcW w:w="869" w:type="pct"/>
            <w:tcBorders>
              <w:top w:val="single" w:color="000000" w:sz="4" w:space="0"/>
              <w:left w:val="single" w:color="000000" w:sz="4" w:space="0"/>
              <w:bottom w:val="single" w:color="000000" w:sz="4" w:space="0"/>
              <w:right w:val="single" w:color="000000" w:sz="4" w:space="0"/>
            </w:tcBorders>
            <w:vAlign w:val="center"/>
          </w:tcPr>
          <w:p w14:paraId="70037C48">
            <w:pPr>
              <w:ind w:firstLine="0" w:firstLineChars="0"/>
              <w:jc w:val="center"/>
              <w:rPr>
                <w:rFonts w:ascii="宋体" w:hAnsi="宋体" w:cs="宋体"/>
                <w:sz w:val="18"/>
                <w:szCs w:val="18"/>
              </w:rPr>
            </w:pPr>
          </w:p>
        </w:tc>
      </w:tr>
      <w:tr w14:paraId="17D34C77">
        <w:tblPrEx>
          <w:tblCellMar>
            <w:top w:w="0" w:type="dxa"/>
            <w:left w:w="108" w:type="dxa"/>
            <w:bottom w:w="0" w:type="dxa"/>
            <w:right w:w="108" w:type="dxa"/>
          </w:tblCellMar>
        </w:tblPrEx>
        <w:trPr>
          <w:trHeight w:val="397" w:hRule="atLeast"/>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06574F62">
            <w:pPr>
              <w:ind w:firstLine="0" w:firstLineChars="0"/>
              <w:jc w:val="center"/>
              <w:rPr>
                <w:rFonts w:ascii="宋体" w:hAnsi="宋体" w:cs="宋体"/>
                <w:sz w:val="18"/>
                <w:szCs w:val="18"/>
              </w:rPr>
            </w:pPr>
            <w:r>
              <w:rPr>
                <w:rFonts w:hint="eastAsia" w:ascii="宋体" w:hAnsi="宋体" w:cs="宋体"/>
                <w:sz w:val="18"/>
                <w:szCs w:val="18"/>
              </w:rPr>
              <w:t>学位结构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2BE5F614">
            <w:pPr>
              <w:ind w:firstLine="0" w:firstLineChars="0"/>
              <w:jc w:val="center"/>
              <w:rPr>
                <w:rFonts w:ascii="宋体" w:hAnsi="宋体" w:cs="宋体"/>
                <w:sz w:val="18"/>
                <w:szCs w:val="18"/>
              </w:rPr>
            </w:pPr>
            <w:r>
              <w:rPr>
                <w:rFonts w:hint="eastAsia" w:ascii="宋体" w:hAnsi="宋体" w:cs="宋体"/>
                <w:sz w:val="18"/>
                <w:szCs w:val="18"/>
              </w:rPr>
              <w:t>博士</w:t>
            </w:r>
          </w:p>
        </w:tc>
        <w:tc>
          <w:tcPr>
            <w:tcW w:w="1107" w:type="pct"/>
            <w:tcBorders>
              <w:top w:val="single" w:color="000000" w:sz="4" w:space="0"/>
              <w:left w:val="single" w:color="000000" w:sz="4" w:space="0"/>
              <w:bottom w:val="single" w:color="000000" w:sz="4" w:space="0"/>
              <w:right w:val="single" w:color="000000" w:sz="4" w:space="0"/>
            </w:tcBorders>
            <w:vAlign w:val="center"/>
          </w:tcPr>
          <w:p w14:paraId="7325F1D2">
            <w:pPr>
              <w:adjustRightInd w:val="0"/>
              <w:snapToGrid w:val="0"/>
              <w:ind w:firstLine="0" w:firstLineChars="0"/>
              <w:jc w:val="center"/>
              <w:rPr>
                <w:rFonts w:ascii="宋体" w:hAnsi="宋体" w:cs="宋体"/>
                <w:sz w:val="18"/>
                <w:szCs w:val="18"/>
              </w:rPr>
            </w:pPr>
            <w:r>
              <w:rPr>
                <w:rFonts w:hint="eastAsia" w:ascii="宋体" w:hAnsi="宋体" w:cs="宋体"/>
                <w:sz w:val="18"/>
                <w:szCs w:val="18"/>
              </w:rPr>
              <w:t>0</w:t>
            </w:r>
          </w:p>
        </w:tc>
        <w:tc>
          <w:tcPr>
            <w:tcW w:w="903" w:type="pct"/>
            <w:tcBorders>
              <w:top w:val="single" w:color="000000" w:sz="4" w:space="0"/>
              <w:left w:val="single" w:color="000000" w:sz="4" w:space="0"/>
              <w:bottom w:val="single" w:color="000000" w:sz="4" w:space="0"/>
              <w:right w:val="single" w:color="000000" w:sz="4" w:space="0"/>
            </w:tcBorders>
            <w:vAlign w:val="center"/>
          </w:tcPr>
          <w:p w14:paraId="08F53638">
            <w:pPr>
              <w:adjustRightInd w:val="0"/>
              <w:snapToGrid w:val="0"/>
              <w:ind w:firstLine="0" w:firstLineChars="0"/>
              <w:jc w:val="center"/>
              <w:rPr>
                <w:rFonts w:ascii="宋体" w:hAnsi="宋体" w:cs="宋体"/>
                <w:sz w:val="18"/>
                <w:szCs w:val="18"/>
              </w:rPr>
            </w:pPr>
            <w:r>
              <w:rPr>
                <w:rFonts w:hint="eastAsia" w:ascii="宋体" w:hAnsi="宋体" w:cs="宋体"/>
                <w:sz w:val="18"/>
                <w:szCs w:val="18"/>
              </w:rPr>
              <w:t>0</w:t>
            </w:r>
          </w:p>
        </w:tc>
        <w:tc>
          <w:tcPr>
            <w:tcW w:w="869" w:type="pct"/>
            <w:tcBorders>
              <w:top w:val="single" w:color="000000" w:sz="4" w:space="0"/>
              <w:left w:val="single" w:color="000000" w:sz="4" w:space="0"/>
              <w:bottom w:val="single" w:color="000000" w:sz="4" w:space="0"/>
              <w:right w:val="single" w:color="000000" w:sz="4" w:space="0"/>
            </w:tcBorders>
            <w:vAlign w:val="center"/>
          </w:tcPr>
          <w:p w14:paraId="44FEB35B">
            <w:pPr>
              <w:adjustRightInd w:val="0"/>
              <w:snapToGrid w:val="0"/>
              <w:ind w:firstLine="0" w:firstLineChars="0"/>
              <w:jc w:val="center"/>
              <w:rPr>
                <w:rFonts w:ascii="宋体" w:hAnsi="宋体" w:cs="宋体"/>
                <w:sz w:val="18"/>
                <w:szCs w:val="18"/>
              </w:rPr>
            </w:pPr>
          </w:p>
        </w:tc>
      </w:tr>
      <w:tr w14:paraId="7D7C648F">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23A7B7D0">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4A88C4D9">
            <w:pPr>
              <w:ind w:firstLine="0" w:firstLineChars="0"/>
              <w:jc w:val="center"/>
              <w:rPr>
                <w:rFonts w:ascii="宋体" w:hAnsi="宋体" w:cs="宋体"/>
                <w:sz w:val="18"/>
                <w:szCs w:val="18"/>
              </w:rPr>
            </w:pPr>
            <w:r>
              <w:rPr>
                <w:rFonts w:hint="eastAsia" w:ascii="宋体" w:hAnsi="宋体" w:cs="宋体"/>
                <w:sz w:val="18"/>
                <w:szCs w:val="18"/>
              </w:rPr>
              <w:t>硕士</w:t>
            </w:r>
          </w:p>
        </w:tc>
        <w:tc>
          <w:tcPr>
            <w:tcW w:w="1107" w:type="pct"/>
            <w:tcBorders>
              <w:top w:val="single" w:color="000000" w:sz="4" w:space="0"/>
              <w:left w:val="single" w:color="000000" w:sz="4" w:space="0"/>
              <w:bottom w:val="single" w:color="000000" w:sz="4" w:space="0"/>
              <w:right w:val="single" w:color="000000" w:sz="4" w:space="0"/>
            </w:tcBorders>
            <w:vAlign w:val="center"/>
          </w:tcPr>
          <w:p w14:paraId="590D9893">
            <w:pPr>
              <w:ind w:firstLine="0" w:firstLineChars="0"/>
              <w:jc w:val="center"/>
              <w:rPr>
                <w:rFonts w:ascii="宋体" w:hAnsi="宋体" w:cs="宋体"/>
                <w:sz w:val="18"/>
                <w:szCs w:val="18"/>
              </w:rPr>
            </w:pPr>
            <w:r>
              <w:rPr>
                <w:rFonts w:hint="eastAsia" w:ascii="宋体" w:hAnsi="宋体" w:cs="宋体"/>
                <w:sz w:val="18"/>
                <w:szCs w:val="18"/>
              </w:rPr>
              <w:t>15</w:t>
            </w:r>
          </w:p>
        </w:tc>
        <w:tc>
          <w:tcPr>
            <w:tcW w:w="903" w:type="pct"/>
            <w:tcBorders>
              <w:top w:val="single" w:color="000000" w:sz="4" w:space="0"/>
              <w:left w:val="single" w:color="000000" w:sz="4" w:space="0"/>
              <w:bottom w:val="single" w:color="000000" w:sz="4" w:space="0"/>
              <w:right w:val="single" w:color="000000" w:sz="4" w:space="0"/>
            </w:tcBorders>
            <w:vAlign w:val="center"/>
          </w:tcPr>
          <w:p w14:paraId="242D94FF">
            <w:pPr>
              <w:ind w:firstLine="0" w:firstLineChars="0"/>
              <w:jc w:val="center"/>
              <w:rPr>
                <w:rFonts w:ascii="宋体" w:hAnsi="宋体" w:cs="宋体"/>
                <w:sz w:val="18"/>
                <w:szCs w:val="18"/>
              </w:rPr>
            </w:pPr>
            <w:r>
              <w:rPr>
                <w:rFonts w:hint="eastAsia" w:ascii="宋体" w:hAnsi="宋体" w:cs="宋体"/>
                <w:sz w:val="18"/>
                <w:szCs w:val="18"/>
              </w:rPr>
              <w:t>75%</w:t>
            </w:r>
          </w:p>
        </w:tc>
        <w:tc>
          <w:tcPr>
            <w:tcW w:w="869" w:type="pct"/>
            <w:tcBorders>
              <w:top w:val="single" w:color="000000" w:sz="4" w:space="0"/>
              <w:left w:val="single" w:color="000000" w:sz="4" w:space="0"/>
              <w:bottom w:val="single" w:color="000000" w:sz="4" w:space="0"/>
              <w:right w:val="single" w:color="000000" w:sz="4" w:space="0"/>
            </w:tcBorders>
            <w:vAlign w:val="center"/>
          </w:tcPr>
          <w:p w14:paraId="112571AC">
            <w:pPr>
              <w:ind w:firstLine="0" w:firstLineChars="0"/>
              <w:jc w:val="center"/>
              <w:rPr>
                <w:rFonts w:ascii="宋体" w:hAnsi="宋体" w:cs="宋体"/>
                <w:sz w:val="18"/>
                <w:szCs w:val="18"/>
              </w:rPr>
            </w:pPr>
          </w:p>
        </w:tc>
      </w:tr>
      <w:tr w14:paraId="55B16A7A">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167EB105">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47F08083">
            <w:pPr>
              <w:ind w:firstLine="0" w:firstLineChars="0"/>
              <w:jc w:val="center"/>
              <w:rPr>
                <w:rFonts w:ascii="宋体" w:hAnsi="宋体" w:cs="宋体"/>
                <w:sz w:val="18"/>
                <w:szCs w:val="18"/>
              </w:rPr>
            </w:pPr>
            <w:r>
              <w:rPr>
                <w:rFonts w:hint="eastAsia" w:ascii="宋体" w:hAnsi="宋体" w:cs="宋体"/>
                <w:sz w:val="18"/>
                <w:szCs w:val="18"/>
              </w:rPr>
              <w:t>本科</w:t>
            </w:r>
          </w:p>
        </w:tc>
        <w:tc>
          <w:tcPr>
            <w:tcW w:w="1107" w:type="pct"/>
            <w:tcBorders>
              <w:top w:val="single" w:color="000000" w:sz="4" w:space="0"/>
              <w:left w:val="single" w:color="000000" w:sz="4" w:space="0"/>
              <w:bottom w:val="single" w:color="000000" w:sz="4" w:space="0"/>
              <w:right w:val="single" w:color="000000" w:sz="4" w:space="0"/>
            </w:tcBorders>
            <w:vAlign w:val="center"/>
          </w:tcPr>
          <w:p w14:paraId="1CA1811F">
            <w:pPr>
              <w:ind w:firstLine="0" w:firstLineChars="0"/>
              <w:jc w:val="center"/>
              <w:rPr>
                <w:rFonts w:ascii="宋体" w:hAnsi="宋体" w:cs="宋体"/>
                <w:sz w:val="18"/>
                <w:szCs w:val="18"/>
              </w:rPr>
            </w:pPr>
            <w:r>
              <w:rPr>
                <w:rFonts w:hint="eastAsia" w:ascii="宋体" w:hAnsi="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04C7280F">
            <w:pPr>
              <w:ind w:firstLine="0" w:firstLineChars="0"/>
              <w:jc w:val="center"/>
              <w:rPr>
                <w:rFonts w:ascii="宋体" w:hAnsi="宋体" w:cs="宋体"/>
                <w:sz w:val="18"/>
                <w:szCs w:val="18"/>
              </w:rPr>
            </w:pPr>
            <w:r>
              <w:rPr>
                <w:rFonts w:hint="eastAsia" w:ascii="宋体" w:hAnsi="宋体" w:cs="宋体"/>
                <w:sz w:val="18"/>
                <w:szCs w:val="18"/>
              </w:rPr>
              <w:t>25%</w:t>
            </w:r>
          </w:p>
        </w:tc>
        <w:tc>
          <w:tcPr>
            <w:tcW w:w="869" w:type="pct"/>
            <w:tcBorders>
              <w:top w:val="single" w:color="000000" w:sz="4" w:space="0"/>
              <w:left w:val="single" w:color="000000" w:sz="4" w:space="0"/>
              <w:bottom w:val="single" w:color="000000" w:sz="4" w:space="0"/>
              <w:right w:val="single" w:color="000000" w:sz="4" w:space="0"/>
            </w:tcBorders>
            <w:vAlign w:val="center"/>
          </w:tcPr>
          <w:p w14:paraId="09FCAEBA">
            <w:pPr>
              <w:ind w:firstLine="0" w:firstLineChars="0"/>
              <w:jc w:val="center"/>
              <w:rPr>
                <w:rFonts w:ascii="宋体" w:hAnsi="宋体" w:cs="宋体"/>
                <w:sz w:val="18"/>
                <w:szCs w:val="18"/>
              </w:rPr>
            </w:pPr>
          </w:p>
        </w:tc>
      </w:tr>
      <w:tr w14:paraId="2EF03648">
        <w:tblPrEx>
          <w:tblCellMar>
            <w:top w:w="0" w:type="dxa"/>
            <w:left w:w="108" w:type="dxa"/>
            <w:bottom w:w="0" w:type="dxa"/>
            <w:right w:w="108" w:type="dxa"/>
          </w:tblCellMar>
        </w:tblPrEx>
        <w:trPr>
          <w:trHeight w:val="397" w:hRule="atLeast"/>
        </w:trPr>
        <w:tc>
          <w:tcPr>
            <w:tcW w:w="1077" w:type="pct"/>
            <w:vMerge w:val="restart"/>
            <w:tcBorders>
              <w:top w:val="single" w:color="000000" w:sz="4" w:space="0"/>
              <w:left w:val="single" w:color="000000" w:sz="4" w:space="0"/>
              <w:bottom w:val="single" w:color="000000" w:sz="4" w:space="0"/>
              <w:right w:val="single" w:color="000000" w:sz="4" w:space="0"/>
            </w:tcBorders>
            <w:vAlign w:val="center"/>
          </w:tcPr>
          <w:p w14:paraId="1CFF3F53">
            <w:pPr>
              <w:ind w:firstLine="0" w:firstLineChars="0"/>
              <w:jc w:val="center"/>
              <w:rPr>
                <w:rFonts w:ascii="宋体" w:hAnsi="宋体" w:cs="宋体"/>
                <w:sz w:val="18"/>
                <w:szCs w:val="18"/>
              </w:rPr>
            </w:pPr>
            <w:r>
              <w:rPr>
                <w:rFonts w:hint="eastAsia" w:ascii="宋体" w:hAnsi="宋体" w:cs="宋体"/>
                <w:sz w:val="18"/>
                <w:szCs w:val="18"/>
              </w:rPr>
              <w:t>年龄结构</w:t>
            </w:r>
          </w:p>
        </w:tc>
        <w:tc>
          <w:tcPr>
            <w:tcW w:w="1043" w:type="pct"/>
            <w:tcBorders>
              <w:top w:val="single" w:color="000000" w:sz="4" w:space="0"/>
              <w:left w:val="single" w:color="000000" w:sz="4" w:space="0"/>
              <w:bottom w:val="single" w:color="000000" w:sz="4" w:space="0"/>
              <w:right w:val="single" w:color="000000" w:sz="4" w:space="0"/>
            </w:tcBorders>
            <w:vAlign w:val="center"/>
          </w:tcPr>
          <w:p w14:paraId="0BD66747">
            <w:pPr>
              <w:ind w:firstLine="0" w:firstLineChars="0"/>
              <w:jc w:val="center"/>
              <w:rPr>
                <w:rFonts w:ascii="宋体" w:hAnsi="宋体" w:cs="宋体"/>
                <w:sz w:val="18"/>
                <w:szCs w:val="18"/>
              </w:rPr>
            </w:pPr>
            <w:r>
              <w:rPr>
                <w:rFonts w:hint="eastAsia" w:ascii="宋体" w:hAnsi="宋体" w:cs="宋体"/>
                <w:sz w:val="18"/>
                <w:szCs w:val="18"/>
              </w:rPr>
              <w:t>35岁以下</w:t>
            </w:r>
          </w:p>
        </w:tc>
        <w:tc>
          <w:tcPr>
            <w:tcW w:w="1107" w:type="pct"/>
            <w:tcBorders>
              <w:top w:val="single" w:color="000000" w:sz="4" w:space="0"/>
              <w:left w:val="single" w:color="000000" w:sz="4" w:space="0"/>
              <w:bottom w:val="single" w:color="000000" w:sz="4" w:space="0"/>
              <w:right w:val="single" w:color="000000" w:sz="4" w:space="0"/>
            </w:tcBorders>
            <w:vAlign w:val="center"/>
          </w:tcPr>
          <w:p w14:paraId="37F41EC8">
            <w:pPr>
              <w:adjustRightInd w:val="0"/>
              <w:snapToGrid w:val="0"/>
              <w:ind w:firstLine="0" w:firstLineChars="0"/>
              <w:jc w:val="center"/>
              <w:rPr>
                <w:rFonts w:ascii="宋体" w:hAnsi="宋体" w:cs="宋体"/>
                <w:sz w:val="18"/>
                <w:szCs w:val="18"/>
              </w:rPr>
            </w:pPr>
            <w:r>
              <w:rPr>
                <w:rFonts w:hint="eastAsia" w:ascii="宋体" w:hAnsi="宋体" w:cs="宋体"/>
                <w:sz w:val="18"/>
                <w:szCs w:val="18"/>
              </w:rPr>
              <w:t>14</w:t>
            </w:r>
          </w:p>
        </w:tc>
        <w:tc>
          <w:tcPr>
            <w:tcW w:w="903" w:type="pct"/>
            <w:tcBorders>
              <w:top w:val="single" w:color="000000" w:sz="4" w:space="0"/>
              <w:left w:val="single" w:color="000000" w:sz="4" w:space="0"/>
              <w:bottom w:val="single" w:color="000000" w:sz="4" w:space="0"/>
              <w:right w:val="single" w:color="000000" w:sz="4" w:space="0"/>
            </w:tcBorders>
            <w:vAlign w:val="center"/>
          </w:tcPr>
          <w:p w14:paraId="05CDDE7D">
            <w:pPr>
              <w:adjustRightInd w:val="0"/>
              <w:snapToGrid w:val="0"/>
              <w:ind w:firstLine="0" w:firstLineChars="0"/>
              <w:jc w:val="center"/>
              <w:rPr>
                <w:rFonts w:ascii="宋体" w:hAnsi="宋体" w:cs="宋体"/>
                <w:sz w:val="18"/>
                <w:szCs w:val="18"/>
              </w:rPr>
            </w:pPr>
            <w:r>
              <w:rPr>
                <w:rFonts w:hint="eastAsia" w:ascii="宋体" w:hAnsi="宋体" w:cs="宋体"/>
                <w:sz w:val="18"/>
                <w:szCs w:val="18"/>
              </w:rPr>
              <w:t>70%</w:t>
            </w:r>
          </w:p>
        </w:tc>
        <w:tc>
          <w:tcPr>
            <w:tcW w:w="869" w:type="pct"/>
            <w:tcBorders>
              <w:top w:val="single" w:color="000000" w:sz="4" w:space="0"/>
              <w:left w:val="single" w:color="000000" w:sz="4" w:space="0"/>
              <w:bottom w:val="single" w:color="000000" w:sz="4" w:space="0"/>
              <w:right w:val="single" w:color="000000" w:sz="4" w:space="0"/>
            </w:tcBorders>
            <w:vAlign w:val="center"/>
          </w:tcPr>
          <w:p w14:paraId="3231FC87">
            <w:pPr>
              <w:adjustRightInd w:val="0"/>
              <w:snapToGrid w:val="0"/>
              <w:ind w:firstLine="0" w:firstLineChars="0"/>
              <w:jc w:val="center"/>
              <w:rPr>
                <w:rFonts w:ascii="宋体" w:hAnsi="宋体" w:cs="宋体"/>
                <w:sz w:val="18"/>
                <w:szCs w:val="18"/>
              </w:rPr>
            </w:pPr>
          </w:p>
        </w:tc>
      </w:tr>
      <w:tr w14:paraId="57BDC17E">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0DEAFC4C">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534BE602">
            <w:pPr>
              <w:ind w:firstLine="0" w:firstLineChars="0"/>
              <w:jc w:val="center"/>
              <w:rPr>
                <w:rFonts w:ascii="宋体" w:hAnsi="宋体" w:cs="宋体"/>
                <w:sz w:val="18"/>
                <w:szCs w:val="18"/>
              </w:rPr>
            </w:pPr>
            <w:r>
              <w:rPr>
                <w:rFonts w:hint="eastAsia" w:ascii="宋体" w:hAnsi="宋体" w:cs="宋体"/>
                <w:sz w:val="18"/>
                <w:szCs w:val="18"/>
              </w:rPr>
              <w:t>36-45岁</w:t>
            </w:r>
          </w:p>
        </w:tc>
        <w:tc>
          <w:tcPr>
            <w:tcW w:w="1107" w:type="pct"/>
            <w:tcBorders>
              <w:top w:val="single" w:color="000000" w:sz="4" w:space="0"/>
              <w:left w:val="single" w:color="000000" w:sz="4" w:space="0"/>
              <w:bottom w:val="single" w:color="000000" w:sz="4" w:space="0"/>
              <w:right w:val="single" w:color="000000" w:sz="4" w:space="0"/>
            </w:tcBorders>
            <w:vAlign w:val="center"/>
          </w:tcPr>
          <w:p w14:paraId="543567A3">
            <w:pPr>
              <w:ind w:firstLine="0" w:firstLineChars="0"/>
              <w:jc w:val="center"/>
              <w:rPr>
                <w:rFonts w:ascii="宋体" w:hAnsi="宋体" w:cs="宋体"/>
                <w:sz w:val="18"/>
                <w:szCs w:val="18"/>
              </w:rPr>
            </w:pPr>
            <w:r>
              <w:rPr>
                <w:rFonts w:hint="eastAsia" w:ascii="宋体" w:hAnsi="宋体" w:cs="宋体"/>
                <w:sz w:val="18"/>
                <w:szCs w:val="18"/>
              </w:rPr>
              <w:t>4</w:t>
            </w:r>
          </w:p>
        </w:tc>
        <w:tc>
          <w:tcPr>
            <w:tcW w:w="903" w:type="pct"/>
            <w:tcBorders>
              <w:top w:val="single" w:color="000000" w:sz="4" w:space="0"/>
              <w:left w:val="single" w:color="000000" w:sz="4" w:space="0"/>
              <w:bottom w:val="single" w:color="000000" w:sz="4" w:space="0"/>
              <w:right w:val="single" w:color="000000" w:sz="4" w:space="0"/>
            </w:tcBorders>
            <w:vAlign w:val="center"/>
          </w:tcPr>
          <w:p w14:paraId="0637E6A6">
            <w:pPr>
              <w:ind w:firstLine="0" w:firstLineChars="0"/>
              <w:jc w:val="center"/>
              <w:rPr>
                <w:rFonts w:ascii="宋体" w:hAnsi="宋体" w:cs="宋体"/>
                <w:sz w:val="18"/>
                <w:szCs w:val="18"/>
              </w:rPr>
            </w:pPr>
            <w:r>
              <w:rPr>
                <w:rFonts w:hint="eastAsia" w:ascii="宋体" w:hAnsi="宋体" w:cs="宋体"/>
                <w:sz w:val="18"/>
                <w:szCs w:val="18"/>
              </w:rPr>
              <w:t>25%</w:t>
            </w:r>
          </w:p>
        </w:tc>
        <w:tc>
          <w:tcPr>
            <w:tcW w:w="869" w:type="pct"/>
            <w:tcBorders>
              <w:top w:val="single" w:color="000000" w:sz="4" w:space="0"/>
              <w:left w:val="single" w:color="000000" w:sz="4" w:space="0"/>
              <w:bottom w:val="single" w:color="000000" w:sz="4" w:space="0"/>
              <w:right w:val="single" w:color="000000" w:sz="4" w:space="0"/>
            </w:tcBorders>
            <w:vAlign w:val="center"/>
          </w:tcPr>
          <w:p w14:paraId="5C93D604">
            <w:pPr>
              <w:ind w:firstLine="0" w:firstLineChars="0"/>
              <w:jc w:val="center"/>
              <w:rPr>
                <w:rFonts w:ascii="宋体" w:hAnsi="宋体" w:cs="宋体"/>
                <w:sz w:val="18"/>
                <w:szCs w:val="18"/>
              </w:rPr>
            </w:pPr>
          </w:p>
        </w:tc>
      </w:tr>
      <w:tr w14:paraId="46369079">
        <w:tblPrEx>
          <w:tblCellMar>
            <w:top w:w="0" w:type="dxa"/>
            <w:left w:w="108" w:type="dxa"/>
            <w:bottom w:w="0" w:type="dxa"/>
            <w:right w:w="108" w:type="dxa"/>
          </w:tblCellMar>
        </w:tblPrEx>
        <w:trPr>
          <w:trHeight w:val="397" w:hRule="atLeast"/>
        </w:trPr>
        <w:tc>
          <w:tcPr>
            <w:tcW w:w="1077" w:type="pct"/>
            <w:vMerge w:val="continue"/>
            <w:tcBorders>
              <w:top w:val="single" w:color="000000" w:sz="4" w:space="0"/>
              <w:left w:val="single" w:color="000000" w:sz="4" w:space="0"/>
              <w:bottom w:val="single" w:color="000000" w:sz="4" w:space="0"/>
              <w:right w:val="single" w:color="000000" w:sz="4" w:space="0"/>
            </w:tcBorders>
            <w:vAlign w:val="center"/>
          </w:tcPr>
          <w:p w14:paraId="73FC9472">
            <w:pPr>
              <w:ind w:firstLine="0" w:firstLineChars="0"/>
              <w:jc w:val="center"/>
              <w:rPr>
                <w:rFonts w:ascii="宋体" w:hAnsi="宋体" w:cs="宋体"/>
                <w:sz w:val="18"/>
                <w:szCs w:val="18"/>
              </w:rPr>
            </w:pPr>
          </w:p>
        </w:tc>
        <w:tc>
          <w:tcPr>
            <w:tcW w:w="1043" w:type="pct"/>
            <w:tcBorders>
              <w:top w:val="single" w:color="000000" w:sz="4" w:space="0"/>
              <w:left w:val="single" w:color="000000" w:sz="4" w:space="0"/>
              <w:bottom w:val="single" w:color="000000" w:sz="4" w:space="0"/>
              <w:right w:val="single" w:color="000000" w:sz="4" w:space="0"/>
            </w:tcBorders>
            <w:vAlign w:val="center"/>
          </w:tcPr>
          <w:p w14:paraId="01834B36">
            <w:pPr>
              <w:ind w:firstLine="0" w:firstLineChars="0"/>
              <w:jc w:val="center"/>
              <w:rPr>
                <w:rFonts w:ascii="宋体" w:hAnsi="宋体" w:cs="宋体"/>
                <w:sz w:val="18"/>
                <w:szCs w:val="18"/>
              </w:rPr>
            </w:pPr>
            <w:r>
              <w:rPr>
                <w:rFonts w:hint="eastAsia" w:ascii="宋体" w:hAnsi="宋体" w:cs="宋体"/>
                <w:sz w:val="18"/>
                <w:szCs w:val="18"/>
              </w:rPr>
              <w:t>46-60岁</w:t>
            </w:r>
          </w:p>
        </w:tc>
        <w:tc>
          <w:tcPr>
            <w:tcW w:w="1107" w:type="pct"/>
            <w:tcBorders>
              <w:top w:val="single" w:color="000000" w:sz="4" w:space="0"/>
              <w:left w:val="single" w:color="000000" w:sz="4" w:space="0"/>
              <w:bottom w:val="single" w:color="000000" w:sz="4" w:space="0"/>
              <w:right w:val="single" w:color="000000" w:sz="4" w:space="0"/>
            </w:tcBorders>
            <w:vAlign w:val="center"/>
          </w:tcPr>
          <w:p w14:paraId="3CEE23C9">
            <w:pPr>
              <w:ind w:firstLine="0" w:firstLineChars="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50F6D3AD">
            <w:pPr>
              <w:ind w:firstLine="0" w:firstLineChars="0"/>
              <w:jc w:val="center"/>
              <w:rPr>
                <w:rFonts w:ascii="宋体" w:hAnsi="宋体" w:cs="宋体"/>
                <w:sz w:val="18"/>
                <w:szCs w:val="18"/>
              </w:rPr>
            </w:pPr>
            <w:r>
              <w:rPr>
                <w:rFonts w:hint="eastAsia" w:ascii="宋体" w:hAnsi="宋体" w:cs="宋体"/>
                <w:sz w:val="18"/>
                <w:szCs w:val="18"/>
              </w:rPr>
              <w:t>5%</w:t>
            </w:r>
          </w:p>
        </w:tc>
        <w:tc>
          <w:tcPr>
            <w:tcW w:w="869" w:type="pct"/>
            <w:tcBorders>
              <w:top w:val="single" w:color="000000" w:sz="4" w:space="0"/>
              <w:left w:val="single" w:color="000000" w:sz="4" w:space="0"/>
              <w:bottom w:val="single" w:color="000000" w:sz="4" w:space="0"/>
              <w:right w:val="single" w:color="000000" w:sz="4" w:space="0"/>
            </w:tcBorders>
            <w:vAlign w:val="center"/>
          </w:tcPr>
          <w:p w14:paraId="7F3F66B7">
            <w:pPr>
              <w:ind w:firstLine="0" w:firstLineChars="0"/>
              <w:jc w:val="center"/>
              <w:rPr>
                <w:rFonts w:ascii="宋体" w:hAnsi="宋体" w:cs="宋体"/>
                <w:sz w:val="18"/>
                <w:szCs w:val="18"/>
              </w:rPr>
            </w:pPr>
          </w:p>
        </w:tc>
      </w:tr>
      <w:tr w14:paraId="7943C863">
        <w:tblPrEx>
          <w:tblCellMar>
            <w:top w:w="0" w:type="dxa"/>
            <w:left w:w="108" w:type="dxa"/>
            <w:bottom w:w="0" w:type="dxa"/>
            <w:right w:w="108" w:type="dxa"/>
          </w:tblCellMar>
        </w:tblPrEx>
        <w:trPr>
          <w:trHeight w:val="397" w:hRule="atLeast"/>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0BA313B7">
            <w:pPr>
              <w:ind w:firstLine="0" w:firstLineChars="0"/>
              <w:jc w:val="center"/>
              <w:rPr>
                <w:rFonts w:ascii="宋体" w:hAnsi="宋体" w:cs="宋体"/>
                <w:sz w:val="18"/>
                <w:szCs w:val="18"/>
              </w:rPr>
            </w:pPr>
            <w:r>
              <w:rPr>
                <w:rFonts w:hint="eastAsia" w:ascii="宋体" w:hAnsi="宋体" w:cs="宋体"/>
                <w:sz w:val="18"/>
                <w:szCs w:val="18"/>
              </w:rPr>
              <w:t>双师型教师</w:t>
            </w:r>
          </w:p>
        </w:tc>
        <w:tc>
          <w:tcPr>
            <w:tcW w:w="1107" w:type="pct"/>
            <w:tcBorders>
              <w:top w:val="single" w:color="000000" w:sz="4" w:space="0"/>
              <w:left w:val="single" w:color="000000" w:sz="4" w:space="0"/>
              <w:bottom w:val="single" w:color="000000" w:sz="4" w:space="0"/>
              <w:right w:val="single" w:color="000000" w:sz="4" w:space="0"/>
            </w:tcBorders>
            <w:vAlign w:val="center"/>
          </w:tcPr>
          <w:p w14:paraId="49CF1421">
            <w:pPr>
              <w:ind w:firstLine="0" w:firstLineChars="0"/>
              <w:jc w:val="center"/>
              <w:rPr>
                <w:rFonts w:ascii="宋体" w:hAnsi="宋体" w:cs="宋体"/>
                <w:sz w:val="18"/>
                <w:szCs w:val="18"/>
              </w:rPr>
            </w:pPr>
            <w:r>
              <w:rPr>
                <w:rFonts w:hint="eastAsia" w:ascii="宋体" w:hAnsi="宋体" w:cs="宋体"/>
                <w:sz w:val="18"/>
                <w:szCs w:val="18"/>
              </w:rPr>
              <w:t>20</w:t>
            </w:r>
          </w:p>
        </w:tc>
        <w:tc>
          <w:tcPr>
            <w:tcW w:w="903" w:type="pct"/>
            <w:tcBorders>
              <w:top w:val="single" w:color="000000" w:sz="4" w:space="0"/>
              <w:left w:val="single" w:color="000000" w:sz="4" w:space="0"/>
              <w:bottom w:val="single" w:color="000000" w:sz="4" w:space="0"/>
              <w:right w:val="single" w:color="000000" w:sz="4" w:space="0"/>
            </w:tcBorders>
            <w:vAlign w:val="center"/>
          </w:tcPr>
          <w:p w14:paraId="4E5A2D0F">
            <w:pPr>
              <w:ind w:firstLine="0" w:firstLineChars="0"/>
              <w:jc w:val="center"/>
              <w:rPr>
                <w:rFonts w:ascii="宋体" w:hAnsi="宋体" w:cs="宋体"/>
                <w:sz w:val="18"/>
                <w:szCs w:val="18"/>
              </w:rPr>
            </w:pPr>
            <w:r>
              <w:rPr>
                <w:rFonts w:hint="eastAsia" w:ascii="宋体" w:hAnsi="宋体" w:cs="宋体"/>
                <w:sz w:val="18"/>
                <w:szCs w:val="18"/>
              </w:rPr>
              <w:t>100%</w:t>
            </w:r>
          </w:p>
        </w:tc>
        <w:tc>
          <w:tcPr>
            <w:tcW w:w="869" w:type="pct"/>
            <w:tcBorders>
              <w:top w:val="single" w:color="000000" w:sz="4" w:space="0"/>
              <w:left w:val="single" w:color="000000" w:sz="4" w:space="0"/>
              <w:bottom w:val="single" w:color="000000" w:sz="4" w:space="0"/>
              <w:right w:val="single" w:color="000000" w:sz="4" w:space="0"/>
            </w:tcBorders>
            <w:vAlign w:val="center"/>
          </w:tcPr>
          <w:p w14:paraId="305EF854">
            <w:pPr>
              <w:ind w:firstLine="0" w:firstLineChars="0"/>
              <w:jc w:val="center"/>
              <w:rPr>
                <w:rFonts w:ascii="宋体" w:hAnsi="宋体" w:cs="宋体"/>
                <w:sz w:val="18"/>
                <w:szCs w:val="18"/>
              </w:rPr>
            </w:pPr>
          </w:p>
        </w:tc>
      </w:tr>
      <w:tr w14:paraId="4FB94C68">
        <w:tblPrEx>
          <w:tblCellMar>
            <w:top w:w="0" w:type="dxa"/>
            <w:left w:w="108" w:type="dxa"/>
            <w:bottom w:w="0" w:type="dxa"/>
            <w:right w:w="108" w:type="dxa"/>
          </w:tblCellMar>
        </w:tblPrEx>
        <w:trPr>
          <w:trHeight w:val="397" w:hRule="atLeast"/>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49CE2242">
            <w:pPr>
              <w:ind w:firstLine="0" w:firstLineChars="0"/>
              <w:jc w:val="center"/>
              <w:rPr>
                <w:rFonts w:ascii="宋体" w:hAnsi="宋体" w:cs="宋体"/>
                <w:sz w:val="18"/>
                <w:szCs w:val="18"/>
              </w:rPr>
            </w:pPr>
            <w:r>
              <w:rPr>
                <w:rFonts w:hint="eastAsia" w:ascii="宋体" w:hAnsi="宋体" w:cs="宋体"/>
                <w:sz w:val="18"/>
                <w:szCs w:val="18"/>
              </w:rPr>
              <w:t>专任教师</w:t>
            </w:r>
          </w:p>
        </w:tc>
        <w:tc>
          <w:tcPr>
            <w:tcW w:w="1107" w:type="pct"/>
            <w:tcBorders>
              <w:top w:val="single" w:color="000000" w:sz="4" w:space="0"/>
              <w:left w:val="single" w:color="000000" w:sz="4" w:space="0"/>
              <w:bottom w:val="single" w:color="000000" w:sz="4" w:space="0"/>
              <w:right w:val="single" w:color="000000" w:sz="4" w:space="0"/>
            </w:tcBorders>
            <w:vAlign w:val="center"/>
          </w:tcPr>
          <w:p w14:paraId="07671C89">
            <w:pPr>
              <w:ind w:firstLine="0" w:firstLineChars="0"/>
              <w:jc w:val="center"/>
              <w:rPr>
                <w:rFonts w:ascii="宋体" w:hAnsi="宋体" w:cs="宋体"/>
                <w:sz w:val="18"/>
                <w:szCs w:val="18"/>
              </w:rPr>
            </w:pPr>
            <w:r>
              <w:rPr>
                <w:rFonts w:hint="eastAsia" w:ascii="宋体" w:hAnsi="宋体" w:cs="宋体"/>
                <w:sz w:val="18"/>
                <w:szCs w:val="18"/>
              </w:rPr>
              <w:t>15</w:t>
            </w:r>
          </w:p>
        </w:tc>
        <w:tc>
          <w:tcPr>
            <w:tcW w:w="903" w:type="pct"/>
            <w:tcBorders>
              <w:top w:val="single" w:color="000000" w:sz="4" w:space="0"/>
              <w:left w:val="single" w:color="000000" w:sz="4" w:space="0"/>
              <w:bottom w:val="single" w:color="000000" w:sz="4" w:space="0"/>
              <w:right w:val="single" w:color="000000" w:sz="4" w:space="0"/>
            </w:tcBorders>
            <w:vAlign w:val="center"/>
          </w:tcPr>
          <w:p w14:paraId="1F883823">
            <w:pPr>
              <w:ind w:firstLine="0" w:firstLineChars="0"/>
              <w:jc w:val="center"/>
              <w:rPr>
                <w:rFonts w:ascii="宋体" w:hAnsi="宋体" w:cs="宋体"/>
                <w:sz w:val="18"/>
                <w:szCs w:val="18"/>
              </w:rPr>
            </w:pPr>
            <w:r>
              <w:rPr>
                <w:rFonts w:hint="eastAsia" w:ascii="宋体" w:hAnsi="宋体" w:cs="宋体"/>
                <w:sz w:val="18"/>
                <w:szCs w:val="18"/>
              </w:rPr>
              <w:t>75%</w:t>
            </w:r>
          </w:p>
        </w:tc>
        <w:tc>
          <w:tcPr>
            <w:tcW w:w="869" w:type="pct"/>
            <w:tcBorders>
              <w:top w:val="single" w:color="000000" w:sz="4" w:space="0"/>
              <w:left w:val="single" w:color="000000" w:sz="4" w:space="0"/>
              <w:bottom w:val="single" w:color="000000" w:sz="4" w:space="0"/>
              <w:right w:val="single" w:color="000000" w:sz="4" w:space="0"/>
            </w:tcBorders>
            <w:vAlign w:val="center"/>
          </w:tcPr>
          <w:p w14:paraId="6EF9B886">
            <w:pPr>
              <w:ind w:firstLine="0" w:firstLineChars="0"/>
              <w:jc w:val="center"/>
              <w:rPr>
                <w:rFonts w:ascii="宋体" w:hAnsi="宋体" w:cs="宋体"/>
                <w:sz w:val="18"/>
                <w:szCs w:val="18"/>
              </w:rPr>
            </w:pPr>
          </w:p>
        </w:tc>
      </w:tr>
      <w:tr w14:paraId="400B108F">
        <w:tblPrEx>
          <w:tblCellMar>
            <w:top w:w="0" w:type="dxa"/>
            <w:left w:w="108" w:type="dxa"/>
            <w:bottom w:w="0" w:type="dxa"/>
            <w:right w:w="108" w:type="dxa"/>
          </w:tblCellMar>
        </w:tblPrEx>
        <w:trPr>
          <w:trHeight w:val="397" w:hRule="atLeast"/>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6062F106">
            <w:pPr>
              <w:ind w:firstLine="0" w:firstLineChars="0"/>
              <w:jc w:val="center"/>
              <w:rPr>
                <w:rFonts w:ascii="宋体" w:hAnsi="宋体" w:cs="宋体"/>
                <w:sz w:val="18"/>
                <w:szCs w:val="18"/>
              </w:rPr>
            </w:pPr>
            <w:r>
              <w:rPr>
                <w:rFonts w:hint="eastAsia" w:ascii="宋体" w:hAnsi="宋体" w:cs="宋体"/>
                <w:sz w:val="18"/>
                <w:szCs w:val="18"/>
              </w:rPr>
              <w:t>专业带头人</w:t>
            </w:r>
          </w:p>
        </w:tc>
        <w:tc>
          <w:tcPr>
            <w:tcW w:w="1107" w:type="pct"/>
            <w:tcBorders>
              <w:top w:val="single" w:color="000000" w:sz="4" w:space="0"/>
              <w:left w:val="single" w:color="000000" w:sz="4" w:space="0"/>
              <w:bottom w:val="single" w:color="000000" w:sz="4" w:space="0"/>
              <w:right w:val="single" w:color="000000" w:sz="4" w:space="0"/>
            </w:tcBorders>
            <w:vAlign w:val="center"/>
          </w:tcPr>
          <w:p w14:paraId="48964150">
            <w:pPr>
              <w:ind w:firstLine="0" w:firstLineChars="0"/>
              <w:jc w:val="center"/>
              <w:rPr>
                <w:rFonts w:ascii="宋体" w:hAnsi="宋体" w:cs="宋体"/>
                <w:sz w:val="18"/>
                <w:szCs w:val="18"/>
              </w:rPr>
            </w:pPr>
            <w:r>
              <w:rPr>
                <w:rFonts w:hint="eastAsia" w:ascii="宋体" w:hAnsi="宋体" w:cs="宋体"/>
                <w:sz w:val="18"/>
                <w:szCs w:val="18"/>
              </w:rPr>
              <w:t>2</w:t>
            </w:r>
          </w:p>
        </w:tc>
        <w:tc>
          <w:tcPr>
            <w:tcW w:w="903" w:type="pct"/>
            <w:tcBorders>
              <w:top w:val="single" w:color="000000" w:sz="4" w:space="0"/>
              <w:left w:val="single" w:color="000000" w:sz="4" w:space="0"/>
              <w:bottom w:val="single" w:color="000000" w:sz="4" w:space="0"/>
              <w:right w:val="single" w:color="000000" w:sz="4" w:space="0"/>
            </w:tcBorders>
            <w:vAlign w:val="center"/>
          </w:tcPr>
          <w:p w14:paraId="12993A7D">
            <w:pPr>
              <w:ind w:firstLine="0" w:firstLineChars="0"/>
              <w:jc w:val="center"/>
              <w:rPr>
                <w:rFonts w:ascii="宋体" w:hAnsi="宋体" w:cs="宋体"/>
                <w:sz w:val="18"/>
                <w:szCs w:val="18"/>
              </w:rPr>
            </w:pPr>
            <w:r>
              <w:rPr>
                <w:rFonts w:hint="eastAsia" w:ascii="宋体" w:hAnsi="宋体" w:cs="宋体"/>
                <w:sz w:val="18"/>
                <w:szCs w:val="18"/>
              </w:rPr>
              <w:t>10%</w:t>
            </w:r>
          </w:p>
        </w:tc>
        <w:tc>
          <w:tcPr>
            <w:tcW w:w="869" w:type="pct"/>
            <w:tcBorders>
              <w:top w:val="single" w:color="000000" w:sz="4" w:space="0"/>
              <w:left w:val="single" w:color="000000" w:sz="4" w:space="0"/>
              <w:bottom w:val="single" w:color="000000" w:sz="4" w:space="0"/>
              <w:right w:val="single" w:color="000000" w:sz="4" w:space="0"/>
            </w:tcBorders>
            <w:vAlign w:val="center"/>
          </w:tcPr>
          <w:p w14:paraId="11FC94C1">
            <w:pPr>
              <w:ind w:firstLine="0" w:firstLineChars="0"/>
              <w:jc w:val="center"/>
              <w:rPr>
                <w:rFonts w:ascii="宋体" w:hAnsi="宋体" w:cs="宋体"/>
                <w:sz w:val="18"/>
                <w:szCs w:val="18"/>
              </w:rPr>
            </w:pPr>
          </w:p>
        </w:tc>
      </w:tr>
      <w:tr w14:paraId="42F0339B">
        <w:tblPrEx>
          <w:tblCellMar>
            <w:top w:w="0" w:type="dxa"/>
            <w:left w:w="108" w:type="dxa"/>
            <w:bottom w:w="0" w:type="dxa"/>
            <w:right w:w="108" w:type="dxa"/>
          </w:tblCellMar>
        </w:tblPrEx>
        <w:trPr>
          <w:trHeight w:val="397" w:hRule="atLeast"/>
        </w:trPr>
        <w:tc>
          <w:tcPr>
            <w:tcW w:w="2120" w:type="pct"/>
            <w:gridSpan w:val="2"/>
            <w:tcBorders>
              <w:top w:val="single" w:color="000000" w:sz="4" w:space="0"/>
              <w:left w:val="single" w:color="000000" w:sz="4" w:space="0"/>
              <w:bottom w:val="single" w:color="000000" w:sz="4" w:space="0"/>
              <w:right w:val="single" w:color="000000" w:sz="4" w:space="0"/>
            </w:tcBorders>
            <w:vAlign w:val="center"/>
          </w:tcPr>
          <w:p w14:paraId="751048C0">
            <w:pPr>
              <w:ind w:firstLine="0" w:firstLineChars="0"/>
              <w:jc w:val="center"/>
              <w:rPr>
                <w:rFonts w:ascii="宋体" w:hAnsi="宋体" w:cs="宋体"/>
                <w:sz w:val="18"/>
                <w:szCs w:val="18"/>
              </w:rPr>
            </w:pPr>
            <w:r>
              <w:rPr>
                <w:rFonts w:hint="eastAsia" w:ascii="宋体" w:hAnsi="宋体" w:cs="宋体"/>
                <w:sz w:val="18"/>
                <w:szCs w:val="18"/>
              </w:rPr>
              <w:t>兼职教师</w:t>
            </w:r>
          </w:p>
        </w:tc>
        <w:tc>
          <w:tcPr>
            <w:tcW w:w="1107" w:type="pct"/>
            <w:tcBorders>
              <w:top w:val="single" w:color="000000" w:sz="4" w:space="0"/>
              <w:left w:val="single" w:color="000000" w:sz="4" w:space="0"/>
              <w:bottom w:val="single" w:color="000000" w:sz="4" w:space="0"/>
              <w:right w:val="single" w:color="000000" w:sz="4" w:space="0"/>
            </w:tcBorders>
            <w:vAlign w:val="center"/>
          </w:tcPr>
          <w:p w14:paraId="671BBDDB">
            <w:pPr>
              <w:ind w:firstLine="0" w:firstLineChars="0"/>
              <w:jc w:val="center"/>
              <w:rPr>
                <w:rFonts w:ascii="宋体" w:hAnsi="宋体" w:cs="宋体"/>
                <w:sz w:val="18"/>
                <w:szCs w:val="18"/>
              </w:rPr>
            </w:pPr>
            <w:r>
              <w:rPr>
                <w:rFonts w:hint="eastAsia" w:ascii="宋体" w:hAnsi="宋体" w:cs="宋体"/>
                <w:sz w:val="18"/>
                <w:szCs w:val="18"/>
              </w:rPr>
              <w:t>5</w:t>
            </w:r>
          </w:p>
        </w:tc>
        <w:tc>
          <w:tcPr>
            <w:tcW w:w="903" w:type="pct"/>
            <w:tcBorders>
              <w:top w:val="single" w:color="000000" w:sz="4" w:space="0"/>
              <w:left w:val="single" w:color="000000" w:sz="4" w:space="0"/>
              <w:bottom w:val="single" w:color="000000" w:sz="4" w:space="0"/>
              <w:right w:val="single" w:color="000000" w:sz="4" w:space="0"/>
            </w:tcBorders>
            <w:vAlign w:val="center"/>
          </w:tcPr>
          <w:p w14:paraId="2DD35319">
            <w:pPr>
              <w:ind w:firstLine="0" w:firstLineChars="0"/>
              <w:jc w:val="center"/>
              <w:rPr>
                <w:rFonts w:ascii="宋体" w:hAnsi="宋体" w:cs="宋体"/>
                <w:sz w:val="18"/>
                <w:szCs w:val="18"/>
              </w:rPr>
            </w:pPr>
            <w:r>
              <w:rPr>
                <w:rFonts w:hint="eastAsia" w:ascii="宋体" w:hAnsi="宋体" w:cs="宋体"/>
                <w:sz w:val="18"/>
                <w:szCs w:val="18"/>
              </w:rPr>
              <w:t>25%</w:t>
            </w:r>
          </w:p>
        </w:tc>
        <w:tc>
          <w:tcPr>
            <w:tcW w:w="869" w:type="pct"/>
            <w:tcBorders>
              <w:top w:val="single" w:color="000000" w:sz="4" w:space="0"/>
              <w:left w:val="single" w:color="000000" w:sz="4" w:space="0"/>
              <w:bottom w:val="single" w:color="000000" w:sz="4" w:space="0"/>
              <w:right w:val="single" w:color="000000" w:sz="4" w:space="0"/>
            </w:tcBorders>
            <w:vAlign w:val="center"/>
          </w:tcPr>
          <w:p w14:paraId="48338DBC">
            <w:pPr>
              <w:ind w:firstLine="0" w:firstLineChars="0"/>
              <w:jc w:val="center"/>
              <w:rPr>
                <w:rFonts w:ascii="宋体" w:hAnsi="宋体" w:cs="宋体"/>
                <w:sz w:val="18"/>
                <w:szCs w:val="18"/>
              </w:rPr>
            </w:pPr>
          </w:p>
        </w:tc>
      </w:tr>
    </w:tbl>
    <w:p w14:paraId="79C59553">
      <w:pPr>
        <w:pStyle w:val="4"/>
        <w:adjustRightInd w:val="0"/>
        <w:ind w:firstLine="422"/>
        <w:rPr>
          <w:rFonts w:ascii="宋体" w:hAnsi="宋体" w:cs="宋体"/>
          <w:szCs w:val="21"/>
        </w:rPr>
      </w:pPr>
      <w:r>
        <w:rPr>
          <w:rFonts w:hint="eastAsia" w:ascii="宋体" w:hAnsi="宋体" w:cs="宋体"/>
          <w:bCs/>
          <w:szCs w:val="21"/>
        </w:rPr>
        <w:t>2.</w:t>
      </w:r>
      <w:r>
        <w:rPr>
          <w:rFonts w:hint="eastAsia" w:ascii="宋体" w:hAnsi="宋体" w:cs="宋体"/>
          <w:szCs w:val="21"/>
        </w:rPr>
        <w:t>专任教师</w:t>
      </w:r>
    </w:p>
    <w:p w14:paraId="58916C1D">
      <w:pPr>
        <w:ind w:firstLine="420"/>
      </w:pPr>
      <w:r>
        <w:rPr>
          <w:rFonts w:hint="eastAsia" w:asciiTheme="minorEastAsia" w:hAnsiTheme="minorEastAsia" w:eastAsiaTheme="minorEastAsia" w:cstheme="minorEastAsia"/>
        </w:rPr>
        <w:t>具有高校教师资格；原则上具有风景园林、园林、林业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 1 个月在企业或生产性实训基地锻炼，每 5 年累计不少于 6 个月的企业实践经历。</w:t>
      </w:r>
    </w:p>
    <w:p w14:paraId="45BEAF73">
      <w:pPr>
        <w:ind w:firstLine="422"/>
        <w:rPr>
          <w:rFonts w:ascii="宋体" w:hAnsi="宋体" w:cs="宋体"/>
          <w:b/>
          <w:bCs/>
          <w:szCs w:val="21"/>
        </w:rPr>
      </w:pPr>
      <w:r>
        <w:rPr>
          <w:rFonts w:hint="eastAsia" w:ascii="宋体" w:hAnsi="宋体" w:cs="宋体"/>
          <w:b/>
          <w:bCs/>
          <w:szCs w:val="21"/>
        </w:rPr>
        <w:t>3.专业带头人</w:t>
      </w:r>
    </w:p>
    <w:p w14:paraId="6FF7B520">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原则上应具有本专业及相关专业副高及以上职称和较强的实践能力，能够较好地把握国内外园林绿化工程施工、绿化管理、城市公园管理行业、专业发展，能广泛联系行业企业，了解行业企业对本专业人才的需求实际，主持专业建设、开展教育教学改革、教科研工作和社会服务能力强，在本专业改革发展中起引领作用。</w:t>
      </w:r>
    </w:p>
    <w:p w14:paraId="37D0C0B0">
      <w:pPr>
        <w:ind w:firstLine="422"/>
        <w:rPr>
          <w:rFonts w:asciiTheme="minorEastAsia" w:hAnsiTheme="minorEastAsia" w:eastAsiaTheme="minorEastAsia" w:cstheme="minorEastAsia"/>
          <w:b/>
          <w:bCs/>
        </w:rPr>
      </w:pPr>
      <w:r>
        <w:rPr>
          <w:rFonts w:hint="eastAsia" w:asciiTheme="minorEastAsia" w:hAnsiTheme="minorEastAsia" w:eastAsiaTheme="minorEastAsia" w:cstheme="minorEastAsia"/>
          <w:b/>
          <w:bCs/>
        </w:rPr>
        <w:t>4.兼职教师</w:t>
      </w:r>
    </w:p>
    <w:p w14:paraId="40C07A18">
      <w:pPr>
        <w:ind w:firstLine="420"/>
      </w:pPr>
      <w:bookmarkStart w:id="26" w:name="_Toc8094"/>
      <w:r>
        <w:rPr>
          <w:rFonts w:hint="eastAsia"/>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等高技能人才，根据国家有关要求制定针对兼职教师聘任与管理的具体实施办法。</w:t>
      </w:r>
    </w:p>
    <w:p w14:paraId="63539D7F">
      <w:pPr>
        <w:ind w:firstLine="422"/>
        <w:rPr>
          <w:rFonts w:ascii="宋体" w:hAnsi="宋体" w:cs="宋体"/>
          <w:b/>
          <w:bCs/>
          <w:szCs w:val="21"/>
        </w:rPr>
      </w:pPr>
      <w:r>
        <w:rPr>
          <w:rFonts w:hint="eastAsia" w:ascii="宋体" w:hAnsi="宋体" w:cs="宋体"/>
          <w:b/>
          <w:bCs/>
          <w:szCs w:val="21"/>
        </w:rPr>
        <w:t>（二）教学设施</w:t>
      </w:r>
      <w:bookmarkEnd w:id="26"/>
    </w:p>
    <w:p w14:paraId="352A5971">
      <w:pPr>
        <w:ind w:firstLine="420"/>
        <w:rPr>
          <w:rFonts w:ascii="宋体" w:hAnsi="宋体" w:cs="宋体"/>
          <w:szCs w:val="21"/>
        </w:rPr>
      </w:pPr>
      <w:r>
        <w:rPr>
          <w:rFonts w:hint="eastAsia" w:ascii="宋体" w:hAnsi="宋体" w:cs="宋体"/>
          <w:szCs w:val="21"/>
        </w:rPr>
        <w:t>主要包括能够满足正常的课程教学、实习实训所需的专业教室、实验室、实训室和实习实训基地。</w:t>
      </w:r>
    </w:p>
    <w:p w14:paraId="62A529EE">
      <w:pPr>
        <w:pStyle w:val="4"/>
        <w:adjustRightInd w:val="0"/>
        <w:ind w:firstLine="422"/>
        <w:rPr>
          <w:rFonts w:ascii="宋体" w:hAnsi="宋体" w:cs="宋体"/>
          <w:bCs/>
          <w:szCs w:val="21"/>
        </w:rPr>
      </w:pPr>
      <w:r>
        <w:rPr>
          <w:rFonts w:hint="eastAsia" w:ascii="宋体" w:hAnsi="宋体" w:cs="宋体"/>
          <w:bCs/>
          <w:szCs w:val="21"/>
        </w:rPr>
        <w:t>1.专业教室基本要求</w:t>
      </w:r>
    </w:p>
    <w:p w14:paraId="1B89FE38">
      <w:pPr>
        <w:ind w:firstLine="420"/>
      </w:pPr>
      <w:r>
        <w:rPr>
          <w:rFonts w:hint="eastAsia"/>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01B30598">
      <w:pPr>
        <w:pStyle w:val="4"/>
        <w:adjustRightInd w:val="0"/>
        <w:ind w:firstLine="422"/>
        <w:rPr>
          <w:rFonts w:ascii="宋体" w:hAnsi="宋体" w:cs="宋体"/>
          <w:bCs/>
          <w:szCs w:val="21"/>
        </w:rPr>
      </w:pPr>
      <w:r>
        <w:rPr>
          <w:rFonts w:hint="eastAsia" w:ascii="宋体" w:hAnsi="宋体" w:cs="宋体"/>
          <w:bCs/>
          <w:szCs w:val="21"/>
        </w:rPr>
        <w:t>2.校内实训室（基地）基本要求</w:t>
      </w:r>
    </w:p>
    <w:p w14:paraId="2E4EA5EF">
      <w:pPr>
        <w:ind w:firstLine="420"/>
      </w:pPr>
      <w:r>
        <w:rPr>
          <w:rFonts w:hint="eastAsia"/>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园林苗木生产与经营、花卉生产与应用、园林植物栽植与养护、园林植物有害生物防治、园林植物景观设计、园林设计、园林工程施工等实验、实训活动。在实训中运用大数据、云计算、人工智能、虚拟仿真等前沿信息技术。</w:t>
      </w:r>
    </w:p>
    <w:p w14:paraId="15EB934A">
      <w:pPr>
        <w:ind w:firstLine="420"/>
      </w:pPr>
      <w:r>
        <w:rPr>
          <w:rFonts w:hint="eastAsia"/>
        </w:rPr>
        <w:t>（1）园林植物有害生物防治实训室</w:t>
      </w:r>
    </w:p>
    <w:p w14:paraId="2004A9F4">
      <w:pPr>
        <w:ind w:firstLine="420"/>
      </w:pPr>
      <w:r>
        <w:rPr>
          <w:rFonts w:hint="eastAsia"/>
        </w:rPr>
        <w:t>配备显微镜、显微图像计算机分析系统、标本若干、抽湿机、背负式机动喷雾器、分析天平、微量移液器等设备设施，用于园林植物有害生物防治等实训教学。</w:t>
      </w:r>
    </w:p>
    <w:p w14:paraId="41743CC5">
      <w:pPr>
        <w:ind w:firstLine="420"/>
      </w:pPr>
      <w:r>
        <w:rPr>
          <w:rFonts w:hint="eastAsia"/>
        </w:rPr>
        <w:t>（2）园林设计实训室</w:t>
      </w:r>
    </w:p>
    <w:p w14:paraId="679E7000">
      <w:pPr>
        <w:ind w:firstLine="420"/>
      </w:pPr>
      <w:r>
        <w:rPr>
          <w:rFonts w:hint="eastAsia"/>
        </w:rPr>
        <w:t>配备静物台、静物灯、画板、画架、凳子、手工制图区（含投影设备、白板、绘图桌）、电脑制图区（含投影设备、白板、安装图形图像处理软件等的计算机若干台）、Wi-Fi 环境等设备设施，用于园林植物景观设计、园林设计、园林手绘表现、园林计算机辅助设计等实训教学。</w:t>
      </w:r>
    </w:p>
    <w:p w14:paraId="231AE531">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（3）植物工厂化育苗实训基地</w:t>
      </w:r>
    </w:p>
    <w:p w14:paraId="1AE18735">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配备准备室、培养基配制室、接种室、培养室等组培设备，以及扦插繁殖种植池、玻璃温室、移动苗床、湿帘风机、内外保温系统、遮阳幕帘系统、喷灌水处理系统、穴盘育苗自动装播线等设备设施，用于园林苗木生产与经营、花卉生产与应用等实训教学。</w:t>
      </w:r>
    </w:p>
    <w:p w14:paraId="2CC185C5">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（4）园林植物栽培实训基地</w:t>
      </w:r>
    </w:p>
    <w:p w14:paraId="57512646">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配备露地苗床、荫棚设施、喷灌设施，以及露地植物盆栽区、园林植物苗圃区、园林树木种圃区、新品种引种驯化区等设备设施，用于园林植物栽植与养护等实训教学。</w:t>
      </w:r>
    </w:p>
    <w:p w14:paraId="49C2BE44">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（5）园林工程实训基地</w:t>
      </w:r>
    </w:p>
    <w:p w14:paraId="061FAC0A">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配备微倾水准仪、经纬仪、电子经纬仪、全站仪、罗盘仪、施工工位等设备设施，用于园林工程施工、园林工程测量等实训教学。</w:t>
      </w:r>
    </w:p>
    <w:p w14:paraId="3821422F">
      <w:pPr>
        <w:pStyle w:val="4"/>
        <w:adjustRightInd w:val="0"/>
        <w:ind w:firstLine="422"/>
        <w:rPr>
          <w:rFonts w:ascii="宋体" w:hAnsi="宋体" w:cs="宋体"/>
          <w:bCs/>
          <w:szCs w:val="21"/>
        </w:rPr>
      </w:pPr>
      <w:r>
        <w:rPr>
          <w:rFonts w:hint="eastAsia" w:ascii="宋体" w:hAnsi="宋体" w:cs="宋体"/>
          <w:bCs/>
          <w:szCs w:val="21"/>
        </w:rPr>
        <w:t>3.校外实训基地基本要求</w:t>
      </w:r>
    </w:p>
    <w:p w14:paraId="358F2EAA">
      <w:pPr>
        <w:ind w:firstLine="420"/>
      </w:pPr>
      <w:r>
        <w:rPr>
          <w:rFonts w:hint="eastAsia"/>
        </w:rPr>
        <w:t>符合《职业学校学生实习管理规定》《职业学校校企合作促进办法》等对实习单位的有关要求，经实地考察后，确定合法经营、管理规范，实习条件完备且符合行业发展实际、符合安全生产法律法规要求，与学校建立稳定合作关系的单位成为实习基地，并签署学校、学生、实习单位三方协议。</w:t>
      </w:r>
    </w:p>
    <w:p w14:paraId="51E1C37C">
      <w:pPr>
        <w:ind w:firstLine="420"/>
      </w:pPr>
      <w:r>
        <w:rPr>
          <w:rFonts w:hint="eastAsia"/>
        </w:rPr>
        <w:t>根据本专业人才培养的需要和未来就业需求，实习基地应能提供园林苗木生产、园林绿化施工、园林植物养护等与专业对口的相关实习岗位，能涵盖当前相关行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259B331E">
      <w:pPr>
        <w:pStyle w:val="7"/>
        <w:adjustRightInd w:val="0"/>
        <w:snapToGrid w:val="0"/>
        <w:spacing w:after="0"/>
        <w:ind w:right="312" w:firstLine="0" w:firstLineChars="0"/>
        <w:jc w:val="center"/>
        <w:rPr>
          <w:rFonts w:ascii="宋体" w:hAnsi="宋体" w:cs="宋体"/>
          <w:spacing w:val="-10"/>
          <w:szCs w:val="21"/>
        </w:rPr>
      </w:pPr>
      <w:r>
        <w:rPr>
          <w:rFonts w:hint="eastAsia" w:ascii="宋体" w:hAnsi="宋体" w:cs="宋体"/>
          <w:b/>
          <w:bCs/>
          <w:szCs w:val="21"/>
        </w:rPr>
        <w:t xml:space="preserve"> </w:t>
      </w:r>
      <w:r>
        <w:rPr>
          <w:rFonts w:hint="eastAsia" w:ascii="宋体" w:hAnsi="宋体" w:cs="宋体"/>
          <w:b/>
          <w:bCs/>
          <w:szCs w:val="21"/>
          <w:lang w:val="en-US" w:eastAsia="zh-CN"/>
        </w:rPr>
        <w:t>部分</w:t>
      </w:r>
      <w:r>
        <w:rPr>
          <w:rFonts w:hint="eastAsia" w:ascii="宋体" w:hAnsi="宋体" w:cs="宋体"/>
          <w:b/>
          <w:bCs/>
          <w:szCs w:val="21"/>
        </w:rPr>
        <w:t>校外实训基地概况</w:t>
      </w:r>
    </w:p>
    <w:tbl>
      <w:tblPr>
        <w:tblStyle w:val="14"/>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94"/>
        <w:gridCol w:w="1970"/>
        <w:gridCol w:w="1968"/>
        <w:gridCol w:w="1457"/>
      </w:tblGrid>
      <w:tr w14:paraId="5E9B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32" w:type="pct"/>
            <w:vAlign w:val="center"/>
          </w:tcPr>
          <w:p w14:paraId="5D169A39">
            <w:pPr>
              <w:adjustRightInd w:val="0"/>
              <w:snapToGrid w:val="0"/>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1320" w:type="pct"/>
            <w:vAlign w:val="center"/>
          </w:tcPr>
          <w:p w14:paraId="3BD362DF">
            <w:pPr>
              <w:adjustRightInd w:val="0"/>
              <w:snapToGrid w:val="0"/>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校外实训基地名称</w:t>
            </w:r>
          </w:p>
        </w:tc>
        <w:tc>
          <w:tcPr>
            <w:tcW w:w="1185" w:type="pct"/>
            <w:vAlign w:val="center"/>
          </w:tcPr>
          <w:p w14:paraId="4596E364">
            <w:pPr>
              <w:adjustRightInd w:val="0"/>
              <w:snapToGrid w:val="0"/>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合作企业名称</w:t>
            </w:r>
          </w:p>
        </w:tc>
        <w:tc>
          <w:tcPr>
            <w:tcW w:w="1184" w:type="pct"/>
            <w:vAlign w:val="center"/>
          </w:tcPr>
          <w:p w14:paraId="2F0223E6">
            <w:pPr>
              <w:adjustRightInd w:val="0"/>
              <w:snapToGrid w:val="0"/>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合作项目</w:t>
            </w:r>
          </w:p>
        </w:tc>
        <w:tc>
          <w:tcPr>
            <w:tcW w:w="876" w:type="pct"/>
            <w:vAlign w:val="center"/>
          </w:tcPr>
          <w:p w14:paraId="4F9D1C36">
            <w:pPr>
              <w:adjustRightInd w:val="0"/>
              <w:snapToGrid w:val="0"/>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合作深度</w:t>
            </w:r>
          </w:p>
        </w:tc>
      </w:tr>
      <w:tr w14:paraId="5CA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2E3D5E21">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320" w:type="pct"/>
            <w:vAlign w:val="center"/>
          </w:tcPr>
          <w:p w14:paraId="763CA13D">
            <w:pPr>
              <w:pStyle w:val="5"/>
              <w:spacing w:line="360" w:lineRule="exact"/>
              <w:jc w:val="center"/>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rPr>
              <w:t>园林苗木生产认知实习基地</w:t>
            </w:r>
          </w:p>
        </w:tc>
        <w:tc>
          <w:tcPr>
            <w:tcW w:w="1185" w:type="pct"/>
            <w:vAlign w:val="center"/>
          </w:tcPr>
          <w:p w14:paraId="0A579753">
            <w:pPr>
              <w:pStyle w:val="5"/>
              <w:spacing w:line="360" w:lineRule="exact"/>
              <w:jc w:val="center"/>
              <w:outlineLvl w:val="3"/>
              <w:rPr>
                <w:rFonts w:asciiTheme="minorEastAsia" w:hAnsiTheme="minorEastAsia" w:eastAsiaTheme="minorEastAsia" w:cstheme="minorEastAsia"/>
                <w:b w:val="0"/>
                <w:color w:val="auto"/>
                <w:sz w:val="18"/>
                <w:szCs w:val="18"/>
              </w:rPr>
            </w:pPr>
            <w:r>
              <w:rPr>
                <w:rFonts w:hint="eastAsia" w:asciiTheme="minorEastAsia" w:hAnsiTheme="minorEastAsia" w:eastAsiaTheme="minorEastAsia" w:cstheme="minorEastAsia"/>
                <w:b w:val="0"/>
                <w:color w:val="auto"/>
                <w:sz w:val="18"/>
                <w:szCs w:val="18"/>
                <w:lang w:val="zh-CN"/>
              </w:rPr>
              <w:t>新晟丰园林绿化工程有限公司</w:t>
            </w:r>
          </w:p>
        </w:tc>
        <w:tc>
          <w:tcPr>
            <w:tcW w:w="1184" w:type="pct"/>
            <w:vAlign w:val="center"/>
          </w:tcPr>
          <w:p w14:paraId="5CC2BAC6">
            <w:pPr>
              <w:pStyle w:val="5"/>
              <w:spacing w:line="360" w:lineRule="exact"/>
              <w:jc w:val="center"/>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专业认知实习</w:t>
            </w:r>
          </w:p>
        </w:tc>
        <w:tc>
          <w:tcPr>
            <w:tcW w:w="876" w:type="pct"/>
            <w:vAlign w:val="center"/>
          </w:tcPr>
          <w:p w14:paraId="5FCD7180">
            <w:pPr>
              <w:pStyle w:val="5"/>
              <w:spacing w:line="360" w:lineRule="exact"/>
              <w:jc w:val="center"/>
              <w:outlineLvl w:val="3"/>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合作深度</w:t>
            </w:r>
          </w:p>
        </w:tc>
      </w:tr>
      <w:tr w14:paraId="27B1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09B5E407">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320" w:type="pct"/>
            <w:vAlign w:val="center"/>
          </w:tcPr>
          <w:p w14:paraId="424A97A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园林施工认知实习实训基地</w:t>
            </w:r>
          </w:p>
        </w:tc>
        <w:tc>
          <w:tcPr>
            <w:tcW w:w="1185" w:type="pct"/>
            <w:vAlign w:val="center"/>
          </w:tcPr>
          <w:p w14:paraId="41D7B28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河南谷得景观园林工程有限公司</w:t>
            </w:r>
          </w:p>
        </w:tc>
        <w:tc>
          <w:tcPr>
            <w:tcW w:w="1184" w:type="pct"/>
            <w:vAlign w:val="center"/>
          </w:tcPr>
          <w:p w14:paraId="19549E0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生产性实训</w:t>
            </w:r>
          </w:p>
        </w:tc>
        <w:tc>
          <w:tcPr>
            <w:tcW w:w="876" w:type="pct"/>
            <w:vAlign w:val="center"/>
          </w:tcPr>
          <w:p w14:paraId="6392F74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合作深度</w:t>
            </w:r>
          </w:p>
        </w:tc>
      </w:tr>
      <w:tr w14:paraId="7D6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4D8E82A6">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320" w:type="pct"/>
            <w:vAlign w:val="center"/>
          </w:tcPr>
          <w:p w14:paraId="50A2582E">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园林设计实训基地</w:t>
            </w:r>
          </w:p>
        </w:tc>
        <w:tc>
          <w:tcPr>
            <w:tcW w:w="1185" w:type="pct"/>
            <w:vAlign w:val="center"/>
          </w:tcPr>
          <w:p w14:paraId="0DC0662D">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鄢陵县冬景园林绿化工程有限公司</w:t>
            </w:r>
          </w:p>
        </w:tc>
        <w:tc>
          <w:tcPr>
            <w:tcW w:w="1184" w:type="pct"/>
            <w:vAlign w:val="center"/>
          </w:tcPr>
          <w:p w14:paraId="045E5DB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教师专业实践</w:t>
            </w:r>
          </w:p>
        </w:tc>
        <w:tc>
          <w:tcPr>
            <w:tcW w:w="876" w:type="pct"/>
            <w:vAlign w:val="center"/>
          </w:tcPr>
          <w:p w14:paraId="390AE562">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合作深度</w:t>
            </w:r>
          </w:p>
        </w:tc>
      </w:tr>
      <w:tr w14:paraId="02FA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59BD7B1">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320" w:type="pct"/>
            <w:vAlign w:val="center"/>
          </w:tcPr>
          <w:p w14:paraId="64FC9F07">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园林施工认知实习基地</w:t>
            </w:r>
          </w:p>
        </w:tc>
        <w:tc>
          <w:tcPr>
            <w:tcW w:w="1185" w:type="pct"/>
            <w:vAlign w:val="center"/>
          </w:tcPr>
          <w:p w14:paraId="6B64E04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苏州园林发展股份有限公司</w:t>
            </w:r>
          </w:p>
        </w:tc>
        <w:tc>
          <w:tcPr>
            <w:tcW w:w="1184" w:type="pct"/>
            <w:vAlign w:val="center"/>
          </w:tcPr>
          <w:p w14:paraId="0A27ED7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专业认知实习</w:t>
            </w:r>
          </w:p>
        </w:tc>
        <w:tc>
          <w:tcPr>
            <w:tcW w:w="876" w:type="pct"/>
            <w:vAlign w:val="center"/>
          </w:tcPr>
          <w:p w14:paraId="7A95DB6D">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合作深度</w:t>
            </w:r>
          </w:p>
        </w:tc>
      </w:tr>
      <w:tr w14:paraId="4651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37E5AA8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320" w:type="pct"/>
            <w:vAlign w:val="center"/>
          </w:tcPr>
          <w:p w14:paraId="5D45A9B4">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园林施工岗位实习基地</w:t>
            </w:r>
          </w:p>
        </w:tc>
        <w:tc>
          <w:tcPr>
            <w:tcW w:w="1185" w:type="pct"/>
            <w:vAlign w:val="center"/>
          </w:tcPr>
          <w:p w14:paraId="7F7959A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河南四季春园林艺术工程有限公司</w:t>
            </w:r>
          </w:p>
        </w:tc>
        <w:tc>
          <w:tcPr>
            <w:tcW w:w="1184" w:type="pct"/>
            <w:vAlign w:val="center"/>
          </w:tcPr>
          <w:p w14:paraId="770944F8">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生产性岗位实习实训</w:t>
            </w:r>
          </w:p>
        </w:tc>
        <w:tc>
          <w:tcPr>
            <w:tcW w:w="876" w:type="pct"/>
            <w:vAlign w:val="center"/>
          </w:tcPr>
          <w:p w14:paraId="4327EA3B">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一般合作</w:t>
            </w:r>
          </w:p>
        </w:tc>
      </w:tr>
      <w:tr w14:paraId="2329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51C34AD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320" w:type="pct"/>
            <w:vAlign w:val="center"/>
          </w:tcPr>
          <w:p w14:paraId="035C8B1C">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园林技术岗位实习基地</w:t>
            </w:r>
          </w:p>
        </w:tc>
        <w:tc>
          <w:tcPr>
            <w:tcW w:w="1185" w:type="pct"/>
            <w:vAlign w:val="center"/>
          </w:tcPr>
          <w:p w14:paraId="5EB3801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河南农大春景园林工程有限公司</w:t>
            </w:r>
          </w:p>
        </w:tc>
        <w:tc>
          <w:tcPr>
            <w:tcW w:w="1184" w:type="pct"/>
            <w:vAlign w:val="center"/>
          </w:tcPr>
          <w:p w14:paraId="2BEBC07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生产性岗位实习实训</w:t>
            </w:r>
          </w:p>
        </w:tc>
        <w:tc>
          <w:tcPr>
            <w:tcW w:w="876" w:type="pct"/>
            <w:vAlign w:val="center"/>
          </w:tcPr>
          <w:p w14:paraId="5F2974FA">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合作深度</w:t>
            </w:r>
          </w:p>
        </w:tc>
      </w:tr>
      <w:tr w14:paraId="78B5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vAlign w:val="center"/>
          </w:tcPr>
          <w:p w14:paraId="49C5CF33">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320" w:type="pct"/>
            <w:vAlign w:val="center"/>
          </w:tcPr>
          <w:p w14:paraId="4F1BA19F">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园林施工岗位实习基地</w:t>
            </w:r>
          </w:p>
        </w:tc>
        <w:tc>
          <w:tcPr>
            <w:tcW w:w="1185" w:type="pct"/>
            <w:vAlign w:val="center"/>
          </w:tcPr>
          <w:p w14:paraId="046FE0D0">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河南森苑园林建筑工程有限公司</w:t>
            </w:r>
          </w:p>
        </w:tc>
        <w:tc>
          <w:tcPr>
            <w:tcW w:w="1184" w:type="pct"/>
            <w:vAlign w:val="center"/>
          </w:tcPr>
          <w:p w14:paraId="7F3B7AA5">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生产性岗位实习实训</w:t>
            </w:r>
          </w:p>
        </w:tc>
        <w:tc>
          <w:tcPr>
            <w:tcW w:w="876" w:type="pct"/>
            <w:vAlign w:val="center"/>
          </w:tcPr>
          <w:p w14:paraId="17651EF2">
            <w:pPr>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合作深度</w:t>
            </w:r>
          </w:p>
        </w:tc>
      </w:tr>
    </w:tbl>
    <w:p w14:paraId="12DB987B">
      <w:pPr>
        <w:adjustRightInd w:val="0"/>
        <w:snapToGrid w:val="0"/>
        <w:ind w:firstLine="420"/>
        <w:rPr>
          <w:rFonts w:ascii="宋体" w:hAnsi="宋体" w:cs="宋体"/>
          <w:szCs w:val="21"/>
        </w:rPr>
      </w:pPr>
      <w:r>
        <w:rPr>
          <w:rFonts w:hint="eastAsia" w:ascii="宋体" w:hAnsi="宋体" w:cs="宋体"/>
          <w:szCs w:val="21"/>
        </w:rPr>
        <w:t>注：“合作项目”指专业认知实习、生产性实训、教师专业实践等，“合作深度”指校企合作的程度，一般分为一般合作、深度合作，深度合作指签订有合作人才培养协议（包括但不限于订单培养、现代学徒制、产业学院等合作协议。）</w:t>
      </w:r>
    </w:p>
    <w:p w14:paraId="4DB999DE">
      <w:pPr>
        <w:adjustRightInd w:val="0"/>
        <w:snapToGrid w:val="0"/>
        <w:ind w:firstLine="422"/>
        <w:rPr>
          <w:rFonts w:ascii="宋体" w:hAnsi="宋体" w:cs="宋体"/>
          <w:b/>
          <w:bCs/>
          <w:szCs w:val="21"/>
        </w:rPr>
      </w:pPr>
      <w:r>
        <w:rPr>
          <w:rFonts w:hint="eastAsia" w:ascii="宋体" w:hAnsi="宋体" w:cs="宋体"/>
          <w:b/>
          <w:bCs/>
          <w:szCs w:val="21"/>
        </w:rPr>
        <w:t>4.学生实习基地基本要求</w:t>
      </w:r>
    </w:p>
    <w:p w14:paraId="17C1F3A6">
      <w:pPr>
        <w:adjustRightInd w:val="0"/>
        <w:snapToGrid w:val="0"/>
        <w:ind w:firstLine="420"/>
        <w:rPr>
          <w:rFonts w:ascii="宋体" w:hAnsi="宋体" w:cs="宋体"/>
          <w:szCs w:val="21"/>
        </w:rPr>
      </w:pPr>
      <w:r>
        <w:rPr>
          <w:rFonts w:hint="eastAsia" w:ascii="宋体" w:hAnsi="宋体" w:cs="宋体"/>
          <w:szCs w:val="21"/>
        </w:rPr>
        <w:t>(1)校外基地稳定性</w:t>
      </w:r>
    </w:p>
    <w:p w14:paraId="30A69D1C">
      <w:pPr>
        <w:adjustRightInd w:val="0"/>
        <w:snapToGrid w:val="0"/>
        <w:ind w:firstLine="420"/>
        <w:rPr>
          <w:rFonts w:ascii="宋体" w:hAnsi="宋体" w:cs="宋体"/>
          <w:szCs w:val="21"/>
        </w:rPr>
      </w:pPr>
      <w:r>
        <w:rPr>
          <w:rFonts w:hint="eastAsia" w:ascii="宋体" w:hAnsi="宋体" w:cs="宋体"/>
          <w:szCs w:val="21"/>
        </w:rPr>
        <w:t>实习基地应具备长期稳定的教学合作关系，确保每年或每学期都能为学生提供充足的实习岗位和实践机会。同时，基地应具备良好的教学环境和条件，能够满足园林技术专业实践教学的需要。</w:t>
      </w:r>
    </w:p>
    <w:p w14:paraId="6A59D324">
      <w:pPr>
        <w:adjustRightInd w:val="0"/>
        <w:snapToGrid w:val="0"/>
        <w:ind w:firstLine="420"/>
        <w:rPr>
          <w:rFonts w:ascii="宋体" w:hAnsi="宋体" w:cs="宋体"/>
          <w:szCs w:val="21"/>
        </w:rPr>
      </w:pPr>
      <w:r>
        <w:rPr>
          <w:rFonts w:hint="eastAsia" w:ascii="宋体" w:hAnsi="宋体" w:cs="宋体"/>
          <w:szCs w:val="21"/>
        </w:rPr>
        <w:t>(2)实习岗位适配性</w:t>
      </w:r>
    </w:p>
    <w:p w14:paraId="2BED2E0C">
      <w:pPr>
        <w:adjustRightInd w:val="0"/>
        <w:snapToGrid w:val="0"/>
        <w:ind w:firstLine="420"/>
        <w:rPr>
          <w:rFonts w:ascii="宋体" w:hAnsi="宋体" w:cs="宋体"/>
          <w:szCs w:val="21"/>
        </w:rPr>
      </w:pPr>
      <w:r>
        <w:rPr>
          <w:rFonts w:hint="eastAsia" w:ascii="宋体" w:hAnsi="宋体" w:cs="宋体"/>
          <w:szCs w:val="21"/>
        </w:rPr>
        <w:t>实习基地应提供与园林技术专业紧密相关的实习岗位，使学生能够在实际工作中接触并应用所学知识。岗位设置应充分考虑学生的专业技能和兴趣爱好，确保实习内容的针对性和实效性。</w:t>
      </w:r>
    </w:p>
    <w:p w14:paraId="3075FEDB">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(3)技术涵盖广泛性</w:t>
      </w:r>
    </w:p>
    <w:p w14:paraId="78A38AF7">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实习基地应涵盖园林技术领域的多个方面，包括但不限于园林设计、园林施工、园林植物养护等。通过多样化的实习内容，使学生能够全面了解园林技术行业的各个方面，提高其综合素质和适应能力。</w:t>
      </w:r>
    </w:p>
    <w:p w14:paraId="2F17DFDE">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(4指导教师配备充足</w:t>
      </w:r>
    </w:p>
    <w:p w14:paraId="1476E2CD">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应配备充足的指导教师，负责学生的实习指导和管理工作。指导教师应具备丰富的实践经验和良好的教学能力，能够为学生提供专业的指导和帮助。同时，学校也应加强与基地指导教师的沟通和协作，共同推进实习工作的顺利开展。</w:t>
      </w:r>
    </w:p>
    <w:p w14:paraId="67172822">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(5)规章制度完善性</w:t>
      </w:r>
    </w:p>
    <w:p w14:paraId="154BD226">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实习基地应建立完善的规章制度，包括实习管理、实习考核、安全保障等方面的内容。这些规章制度应明确实习目标、任务和要求，规范学生的实习行为，确保实习过程的安全和有效。</w:t>
      </w:r>
    </w:p>
    <w:p w14:paraId="27408A3B">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(6)安全保险保障措施</w:t>
      </w:r>
    </w:p>
    <w:p w14:paraId="6B0295A9">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应重视学生的安全保障工作，采取必要的安全措施和保险保障措施。这包括提供安全的工作环境、配备必要的安全防护设备、购买相应的保险等。同时，基地也应加强对学生安全教育的培训和指导，提高学生的安全意识和自我保护能力。</w:t>
      </w:r>
    </w:p>
    <w:p w14:paraId="1DEEB65C">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(7)实践教学设施完备</w:t>
      </w:r>
    </w:p>
    <w:p w14:paraId="4488A7AE">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实习基地应配备完备的实践教学设施，包括但不限于园林设计软件、施工工具、植物养护设备等。这些设施应能够满足学生实践教学的需要，确保学生能够在实习过程中充分应用所学知识，提高实践能力。</w:t>
      </w:r>
    </w:p>
    <w:p w14:paraId="14D23173">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(8)校企合作紧密性</w:t>
      </w:r>
    </w:p>
    <w:p w14:paraId="6D71ED62">
      <w:pPr>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实习基地的建设和管理应充分体现校企合作的紧密性。学校应与企业建立良好的合作关系，共同制定实习计划和教学方案，共同参与学生的实习管理和考核评价工作。同时，企业也应积极参与学校的实践教学和人才培养工作，提供必要的支持和帮助。</w:t>
      </w:r>
    </w:p>
    <w:p w14:paraId="510F6B89">
      <w:pPr>
        <w:pStyle w:val="4"/>
        <w:adjustRightInd w:val="0"/>
        <w:ind w:firstLine="422"/>
        <w:rPr>
          <w:rFonts w:ascii="宋体" w:hAnsi="宋体" w:cs="宋体"/>
          <w:bCs/>
          <w:szCs w:val="21"/>
        </w:rPr>
      </w:pPr>
      <w:r>
        <w:rPr>
          <w:rFonts w:hint="eastAsia" w:ascii="宋体" w:hAnsi="宋体" w:cs="宋体"/>
          <w:bCs/>
          <w:szCs w:val="21"/>
        </w:rPr>
        <w:t>5.支持信息化教学基本要求</w:t>
      </w:r>
    </w:p>
    <w:p w14:paraId="23697131">
      <w:pPr>
        <w:adjustRightInd w:val="0"/>
        <w:snapToGrid w:val="0"/>
        <w:ind w:firstLine="420"/>
        <w:rPr>
          <w:rFonts w:ascii="宋体" w:hAnsi="宋体" w:cs="宋体"/>
          <w:szCs w:val="21"/>
        </w:rPr>
      </w:pPr>
      <w:r>
        <w:rPr>
          <w:rFonts w:hint="eastAsia" w:ascii="宋体" w:hAnsi="宋体" w:cs="宋体"/>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665413E3">
      <w:pPr>
        <w:pStyle w:val="3"/>
        <w:adjustRightInd w:val="0"/>
        <w:snapToGrid w:val="0"/>
        <w:ind w:firstLine="422"/>
        <w:rPr>
          <w:rFonts w:ascii="宋体" w:hAnsi="宋体" w:cs="宋体"/>
          <w:szCs w:val="21"/>
        </w:rPr>
      </w:pPr>
      <w:bookmarkStart w:id="27" w:name="_Toc14767"/>
      <w:r>
        <w:rPr>
          <w:rFonts w:hint="eastAsia" w:ascii="宋体" w:hAnsi="宋体" w:cs="宋体"/>
          <w:szCs w:val="21"/>
        </w:rPr>
        <w:t>（三）教学资源</w:t>
      </w:r>
      <w:bookmarkEnd w:id="27"/>
    </w:p>
    <w:p w14:paraId="0CAD4FD5">
      <w:pPr>
        <w:pStyle w:val="4"/>
        <w:ind w:firstLine="422"/>
        <w:rPr>
          <w:rFonts w:ascii="宋体" w:hAnsi="宋体" w:cs="宋体"/>
          <w:szCs w:val="21"/>
        </w:rPr>
      </w:pPr>
      <w:r>
        <w:rPr>
          <w:rFonts w:hint="eastAsia" w:ascii="宋体" w:hAnsi="宋体" w:cs="宋体"/>
          <w:szCs w:val="21"/>
        </w:rPr>
        <w:t>1.教材选用</w:t>
      </w:r>
      <w:r>
        <w:rPr>
          <w:rFonts w:hint="eastAsia" w:ascii="宋体" w:hAnsi="宋体" w:cs="宋体"/>
          <w:bCs/>
          <w:szCs w:val="21"/>
        </w:rPr>
        <w:t>基本要求</w:t>
      </w:r>
    </w:p>
    <w:p w14:paraId="55929CC8">
      <w:pPr>
        <w:ind w:firstLine="420"/>
        <w:rPr>
          <w:rFonts w:ascii="宋体" w:hAnsi="宋体" w:cs="宋体"/>
          <w:szCs w:val="21"/>
        </w:rPr>
      </w:pPr>
      <w:r>
        <w:rPr>
          <w:rFonts w:hint="eastAsia" w:ascii="宋体" w:hAnsi="宋体" w:cs="宋体"/>
          <w:szCs w:val="21"/>
        </w:rPr>
        <w:t>园林技术教材应当涵盖从基础知识到高级技术的全面内容，同时也要紧跟行业发展和技术变革的步伐。建议选择一些权威、系统、实用的教材，如《园林植物学》、《园林工程技术》等。</w:t>
      </w:r>
    </w:p>
    <w:p w14:paraId="22860B7B">
      <w:pPr>
        <w:ind w:firstLine="422"/>
        <w:rPr>
          <w:rFonts w:ascii="宋体" w:hAnsi="宋体" w:cs="宋体"/>
          <w:szCs w:val="21"/>
        </w:rPr>
      </w:pPr>
      <w:r>
        <w:rPr>
          <w:rStyle w:val="18"/>
          <w:rFonts w:hint="eastAsia"/>
        </w:rPr>
        <w:t>2.图书文献配备基本要</w:t>
      </w:r>
      <w:r>
        <w:rPr>
          <w:rFonts w:hint="eastAsia" w:ascii="宋体" w:hAnsi="宋体" w:cs="宋体"/>
          <w:b/>
          <w:bCs/>
          <w:szCs w:val="21"/>
        </w:rPr>
        <w:t>求</w:t>
      </w:r>
    </w:p>
    <w:p w14:paraId="551AB10C">
      <w:pPr>
        <w:ind w:firstLine="420"/>
        <w:rPr>
          <w:rFonts w:ascii="宋体" w:hAnsi="宋体" w:cs="宋体"/>
          <w:szCs w:val="21"/>
        </w:rPr>
      </w:pPr>
      <w:r>
        <w:rPr>
          <w:rFonts w:hint="eastAsia" w:ascii="宋体" w:hAnsi="宋体" w:cs="宋体"/>
          <w:szCs w:val="21"/>
        </w:rPr>
        <w:t>除了教材之外，还应该配备一些相关的图书和文献资料，以供师生参考。这些图书和文献可以是教材的补充，也可以是针对某个专题或领域的深入研究，能够帮助学生深入了解不同方面的知识。</w:t>
      </w:r>
    </w:p>
    <w:p w14:paraId="76032DDD">
      <w:pPr>
        <w:pStyle w:val="4"/>
        <w:ind w:firstLine="422"/>
      </w:pPr>
      <w:r>
        <w:rPr>
          <w:rFonts w:hint="eastAsia"/>
        </w:rPr>
        <w:t>3.数字资源配备基本要求</w:t>
      </w:r>
    </w:p>
    <w:p w14:paraId="6EA67727">
      <w:pPr>
        <w:ind w:firstLine="420"/>
        <w:rPr>
          <w:rFonts w:ascii="宋体" w:hAnsi="宋体" w:cs="宋体"/>
          <w:szCs w:val="21"/>
        </w:rPr>
      </w:pPr>
      <w:r>
        <w:rPr>
          <w:rFonts w:hint="eastAsia" w:ascii="宋体" w:hAnsi="宋体" w:cs="宋体"/>
          <w:szCs w:val="21"/>
        </w:rPr>
        <w:t>随着互联网和数字技术的普及，数字资源已经成为不可或缺的教学资源之一。建议在教学中引入一些数字化资源，如网络电子书、视频课程、在线文献数据库等，以满足学生不同的学习需求，并且方便学生随时随地进行学习。</w:t>
      </w:r>
    </w:p>
    <w:p w14:paraId="63DC301F">
      <w:pPr>
        <w:pStyle w:val="3"/>
        <w:adjustRightInd w:val="0"/>
        <w:snapToGrid w:val="0"/>
        <w:ind w:firstLine="422"/>
        <w:rPr>
          <w:rFonts w:ascii="宋体" w:hAnsi="宋体" w:cs="宋体"/>
          <w:szCs w:val="21"/>
        </w:rPr>
      </w:pPr>
      <w:bookmarkStart w:id="28" w:name="_Toc21777"/>
      <w:r>
        <w:rPr>
          <w:rFonts w:hint="eastAsia" w:ascii="宋体" w:hAnsi="宋体" w:cs="宋体"/>
          <w:szCs w:val="21"/>
        </w:rPr>
        <w:t>（四）教学方法</w:t>
      </w:r>
      <w:bookmarkEnd w:id="28"/>
    </w:p>
    <w:p w14:paraId="1F9676DF">
      <w:pPr>
        <w:pStyle w:val="4"/>
        <w:ind w:firstLine="422"/>
      </w:pPr>
      <w:r>
        <w:rPr>
          <w:rFonts w:hint="eastAsia"/>
        </w:rPr>
        <w:t>1.实践教学与理论教学相结合</w:t>
      </w:r>
    </w:p>
    <w:p w14:paraId="27074AE6">
      <w:pPr>
        <w:ind w:firstLine="420"/>
        <w:rPr>
          <w:rFonts w:ascii="宋体" w:hAnsi="宋体" w:cs="宋体"/>
          <w:szCs w:val="21"/>
        </w:rPr>
      </w:pPr>
      <w:r>
        <w:rPr>
          <w:rFonts w:hint="eastAsia" w:ascii="宋体" w:hAnsi="宋体" w:cs="宋体"/>
          <w:szCs w:val="21"/>
        </w:rPr>
        <w:t>园林技术的教学必须以实践为基础，使学生能够深入了解园林技术原理，并能够灵活运用这些知识来解决实际问题。</w:t>
      </w:r>
    </w:p>
    <w:p w14:paraId="560F14F4">
      <w:pPr>
        <w:pStyle w:val="4"/>
        <w:ind w:firstLine="422"/>
      </w:pPr>
      <w:r>
        <w:rPr>
          <w:rFonts w:hint="eastAsia"/>
        </w:rPr>
        <w:t>2.采用多种教学手段</w:t>
      </w:r>
    </w:p>
    <w:p w14:paraId="616087B8">
      <w:pPr>
        <w:ind w:firstLine="420"/>
        <w:rPr>
          <w:rFonts w:ascii="宋体" w:hAnsi="宋体" w:cs="宋体"/>
          <w:szCs w:val="21"/>
        </w:rPr>
      </w:pPr>
      <w:r>
        <w:rPr>
          <w:rFonts w:hint="eastAsia" w:ascii="宋体" w:hAnsi="宋体" w:cs="宋体"/>
          <w:szCs w:val="21"/>
        </w:rPr>
        <w:t>园林技术的教学应该采用多种手段，如讲授、示范、实验、练习、沙盘模拟等，使学生在不同的环境下更好地掌握知识和技能。</w:t>
      </w:r>
    </w:p>
    <w:p w14:paraId="6899545F">
      <w:pPr>
        <w:pStyle w:val="4"/>
        <w:ind w:firstLine="422"/>
      </w:pPr>
      <w:r>
        <w:rPr>
          <w:rFonts w:hint="eastAsia"/>
        </w:rPr>
        <w:t>3.强调实践能力培养</w:t>
      </w:r>
    </w:p>
    <w:p w14:paraId="128F084E">
      <w:pPr>
        <w:ind w:firstLine="420"/>
        <w:rPr>
          <w:rFonts w:ascii="宋体" w:hAnsi="宋体" w:cs="宋体"/>
          <w:szCs w:val="21"/>
        </w:rPr>
      </w:pPr>
      <w:r>
        <w:rPr>
          <w:rFonts w:hint="eastAsia" w:ascii="宋体" w:hAnsi="宋体" w:cs="宋体"/>
          <w:szCs w:val="21"/>
        </w:rPr>
        <w:t>园林技术教学应当注重实践能力的培养，注重带领学生参与实际工程项目，提高学生解决实际问题的能力，增强学生的团队协作能力和创新意识。</w:t>
      </w:r>
    </w:p>
    <w:p w14:paraId="7A24F764">
      <w:pPr>
        <w:pStyle w:val="4"/>
        <w:ind w:firstLine="422"/>
      </w:pPr>
      <w:r>
        <w:rPr>
          <w:rFonts w:hint="eastAsia"/>
        </w:rPr>
        <w:t>4.强化案例教学</w:t>
      </w:r>
    </w:p>
    <w:p w14:paraId="1D31C217">
      <w:pPr>
        <w:ind w:firstLine="420"/>
        <w:rPr>
          <w:rFonts w:ascii="宋体" w:hAnsi="宋体" w:cs="宋体"/>
          <w:szCs w:val="21"/>
        </w:rPr>
      </w:pPr>
      <w:r>
        <w:rPr>
          <w:rFonts w:hint="eastAsia" w:ascii="宋体" w:hAnsi="宋体" w:cs="宋体"/>
          <w:szCs w:val="21"/>
        </w:rPr>
        <w:t>通过实际案例，使学生能够更直观地理解理论知识，并且在实际操作中能够更熟练地运用所学知识。</w:t>
      </w:r>
    </w:p>
    <w:p w14:paraId="788459FE">
      <w:pPr>
        <w:pStyle w:val="4"/>
        <w:ind w:firstLine="422"/>
      </w:pPr>
      <w:r>
        <w:rPr>
          <w:rFonts w:hint="eastAsia"/>
        </w:rPr>
        <w:t>5.加强与行业企业的联系</w:t>
      </w:r>
    </w:p>
    <w:p w14:paraId="64FDEFC7">
      <w:pPr>
        <w:ind w:firstLine="420"/>
        <w:rPr>
          <w:rFonts w:ascii="宋体" w:hAnsi="宋体" w:cs="宋体"/>
          <w:szCs w:val="21"/>
        </w:rPr>
      </w:pPr>
      <w:r>
        <w:rPr>
          <w:rFonts w:hint="eastAsia" w:ascii="宋体" w:hAnsi="宋体" w:cs="宋体"/>
          <w:szCs w:val="21"/>
        </w:rPr>
        <w:t>园林技术教学应该加强与相关行业和企业的联系，及时了解最新技术发展趋势，使教学内容更加实用。</w:t>
      </w:r>
    </w:p>
    <w:p w14:paraId="176A67B4">
      <w:pPr>
        <w:pStyle w:val="3"/>
        <w:adjustRightInd w:val="0"/>
        <w:snapToGrid w:val="0"/>
        <w:ind w:firstLine="422"/>
        <w:rPr>
          <w:rFonts w:ascii="宋体" w:hAnsi="宋体" w:cs="宋体"/>
          <w:szCs w:val="21"/>
        </w:rPr>
      </w:pPr>
      <w:bookmarkStart w:id="29" w:name="_Toc15767"/>
      <w:r>
        <w:rPr>
          <w:rFonts w:hint="eastAsia" w:ascii="宋体" w:hAnsi="宋体" w:cs="宋体"/>
          <w:szCs w:val="21"/>
        </w:rPr>
        <w:t>（五）学习评价</w:t>
      </w:r>
      <w:bookmarkEnd w:id="29"/>
    </w:p>
    <w:p w14:paraId="5B412CA9">
      <w:pPr>
        <w:pStyle w:val="4"/>
        <w:ind w:firstLine="422"/>
      </w:pPr>
      <w:r>
        <w:rPr>
          <w:rFonts w:hint="eastAsia"/>
        </w:rPr>
        <w:t>1.知识储备</w:t>
      </w:r>
    </w:p>
    <w:p w14:paraId="104762AD">
      <w:pPr>
        <w:ind w:firstLine="420"/>
        <w:rPr>
          <w:rFonts w:ascii="宋体" w:hAnsi="宋体" w:cs="宋体"/>
          <w:bCs/>
          <w:szCs w:val="21"/>
        </w:rPr>
      </w:pPr>
      <w:r>
        <w:rPr>
          <w:rFonts w:hint="eastAsia" w:ascii="宋体" w:hAnsi="宋体" w:cs="宋体"/>
          <w:bCs/>
          <w:szCs w:val="21"/>
        </w:rPr>
        <w:t>学生需要掌握园林设计、植物学、造景技术等相关知识，因此对于学生的知识储备可以通过课堂测试或者考试等方式进行评价。</w:t>
      </w:r>
    </w:p>
    <w:p w14:paraId="6BCC050C">
      <w:pPr>
        <w:pStyle w:val="4"/>
        <w:ind w:firstLine="422"/>
      </w:pPr>
      <w:r>
        <w:rPr>
          <w:rFonts w:hint="eastAsia"/>
        </w:rPr>
        <w:t>2.实践技能</w:t>
      </w:r>
    </w:p>
    <w:p w14:paraId="2F0ED6DF">
      <w:pPr>
        <w:ind w:firstLine="420"/>
        <w:rPr>
          <w:rFonts w:ascii="宋体" w:hAnsi="宋体" w:cs="宋体"/>
          <w:bCs/>
          <w:szCs w:val="21"/>
        </w:rPr>
      </w:pPr>
      <w:r>
        <w:rPr>
          <w:rFonts w:hint="eastAsia" w:ascii="宋体" w:hAnsi="宋体" w:cs="宋体"/>
          <w:bCs/>
          <w:szCs w:val="21"/>
        </w:rPr>
        <w:t>园林技术是一个实践性很强的学科，因此学生的实践技能是否能够与理论知识相结合，才能真正成为一名合格的园林技术专业人员。针对这点，可以给学生设计实践项目，评估学生的实践操作技能以及对园林设计和施工的理解能力。</w:t>
      </w:r>
    </w:p>
    <w:p w14:paraId="35281E7B">
      <w:pPr>
        <w:pStyle w:val="4"/>
        <w:ind w:firstLine="422"/>
      </w:pPr>
      <w:r>
        <w:rPr>
          <w:rFonts w:hint="eastAsia"/>
        </w:rPr>
        <w:t>3.综合素质</w:t>
      </w:r>
    </w:p>
    <w:p w14:paraId="6AA4DD1D">
      <w:pPr>
        <w:ind w:firstLine="420"/>
        <w:rPr>
          <w:rFonts w:ascii="宋体" w:hAnsi="宋体" w:cs="宋体"/>
          <w:bCs/>
          <w:szCs w:val="21"/>
        </w:rPr>
      </w:pPr>
      <w:r>
        <w:rPr>
          <w:rFonts w:hint="eastAsia" w:ascii="宋体" w:hAnsi="宋体" w:cs="宋体"/>
          <w:bCs/>
          <w:szCs w:val="21"/>
        </w:rPr>
        <w:t>在园林技术学习过程中，学生需要具备创新和协作能力，还需要有良好的审美观念和责任心。因此在综合素质方面，可以考察学生在调研报告、设计方案、施工计划等方面的思考和解决问题的能力。</w:t>
      </w:r>
    </w:p>
    <w:p w14:paraId="725EE937">
      <w:pPr>
        <w:pStyle w:val="2"/>
        <w:keepNext/>
        <w:keepLines/>
        <w:widowControl w:val="0"/>
        <w:adjustRightInd w:val="0"/>
        <w:snapToGrid w:val="0"/>
        <w:ind w:firstLine="422"/>
        <w:rPr>
          <w:sz w:val="21"/>
          <w:szCs w:val="21"/>
        </w:rPr>
      </w:pPr>
      <w:bookmarkStart w:id="30" w:name="_Toc11700"/>
      <w:r>
        <w:rPr>
          <w:rFonts w:hint="eastAsia"/>
          <w:sz w:val="21"/>
          <w:szCs w:val="21"/>
        </w:rPr>
        <w:t>（六）质量管理</w:t>
      </w:r>
      <w:bookmarkEnd w:id="30"/>
    </w:p>
    <w:p w14:paraId="3F8DA3B4">
      <w:pPr>
        <w:ind w:firstLine="422"/>
        <w:outlineLvl w:val="1"/>
        <w:rPr>
          <w:rFonts w:ascii="宋体" w:hAnsi="宋体" w:cs="宋体"/>
          <w:b/>
          <w:szCs w:val="21"/>
        </w:rPr>
      </w:pPr>
      <w:bookmarkStart w:id="31" w:name="_Toc4925"/>
      <w:r>
        <w:rPr>
          <w:rFonts w:hint="eastAsia" w:ascii="宋体" w:hAnsi="宋体" w:cs="宋体"/>
          <w:b/>
          <w:szCs w:val="21"/>
        </w:rPr>
        <w:t>（一）教学目标监控</w:t>
      </w:r>
      <w:bookmarkEnd w:id="31"/>
    </w:p>
    <w:p w14:paraId="7F761D8B">
      <w:pPr>
        <w:ind w:firstLine="422"/>
        <w:rPr>
          <w:rFonts w:ascii="宋体" w:hAnsi="宋体" w:cs="宋体"/>
          <w:b/>
          <w:szCs w:val="21"/>
        </w:rPr>
      </w:pPr>
      <w:r>
        <w:rPr>
          <w:rFonts w:hint="eastAsia" w:ascii="宋体" w:hAnsi="宋体" w:cs="宋体"/>
          <w:b/>
          <w:szCs w:val="21"/>
        </w:rPr>
        <w:t>1.人才培养目标定位</w:t>
      </w:r>
    </w:p>
    <w:p w14:paraId="39DA4E9F">
      <w:pPr>
        <w:ind w:firstLine="420"/>
        <w:rPr>
          <w:rFonts w:ascii="宋体" w:hAnsi="宋体" w:cs="宋体"/>
          <w:bCs/>
          <w:szCs w:val="21"/>
        </w:rPr>
      </w:pPr>
      <w:r>
        <w:rPr>
          <w:rFonts w:hint="eastAsia" w:ascii="宋体" w:hAnsi="宋体" w:cs="宋体"/>
          <w:bCs/>
          <w:szCs w:val="21"/>
        </w:rPr>
        <w:t>园林技术人才培养的目标定位应该是培养具备园林设计、建设、管理和维护等方面的专业知识和技能，同时注重提高学生的创新能力和实践能力。培养目标的具体内容包括：</w:t>
      </w:r>
    </w:p>
    <w:p w14:paraId="3F30FBDD">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掌握园林规划、设计、建造和维护的相关理论和技能。</w:t>
      </w:r>
    </w:p>
    <w:p w14:paraId="21B13E9A">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熟悉园林植物的栽培、管理和利用技术。</w:t>
      </w:r>
    </w:p>
    <w:p w14:paraId="4EFA00D2">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具有良好的园林施工和维护管理能力。</w:t>
      </w:r>
    </w:p>
    <w:p w14:paraId="79728762">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具备园林信息化应用的知识和能力。</w:t>
      </w:r>
    </w:p>
    <w:p w14:paraId="6B6981B5">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5</w:t>
      </w:r>
      <w:r>
        <w:rPr>
          <w:rFonts w:hint="eastAsia" w:ascii="宋体" w:hAnsi="宋体" w:cs="宋体"/>
          <w:bCs/>
          <w:szCs w:val="21"/>
          <w:lang w:val="en-US" w:eastAsia="zh-CN"/>
        </w:rPr>
        <w:t>)</w:t>
      </w:r>
      <w:r>
        <w:rPr>
          <w:rFonts w:hint="eastAsia" w:ascii="宋体" w:hAnsi="宋体" w:cs="宋体"/>
          <w:bCs/>
          <w:szCs w:val="21"/>
        </w:rPr>
        <w:t>培养学生的实践能力，注重实践操作技能的训练和培养。</w:t>
      </w:r>
    </w:p>
    <w:p w14:paraId="7D8201E4">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6</w:t>
      </w:r>
      <w:r>
        <w:rPr>
          <w:rFonts w:hint="eastAsia" w:ascii="宋体" w:hAnsi="宋体" w:cs="宋体"/>
          <w:bCs/>
          <w:szCs w:val="21"/>
          <w:lang w:val="en-US" w:eastAsia="zh-CN"/>
        </w:rPr>
        <w:t>)</w:t>
      </w:r>
      <w:r>
        <w:rPr>
          <w:rFonts w:hint="eastAsia" w:ascii="宋体" w:hAnsi="宋体" w:cs="宋体"/>
          <w:bCs/>
          <w:szCs w:val="21"/>
        </w:rPr>
        <w:t>提高学生的沟通协调能力和团队协作精神。</w:t>
      </w:r>
    </w:p>
    <w:p w14:paraId="142347DD">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7</w:t>
      </w:r>
      <w:r>
        <w:rPr>
          <w:rFonts w:hint="eastAsia" w:ascii="宋体" w:hAnsi="宋体" w:cs="宋体"/>
          <w:bCs/>
          <w:szCs w:val="21"/>
          <w:lang w:val="en-US" w:eastAsia="zh-CN"/>
        </w:rPr>
        <w:t>)</w:t>
      </w:r>
      <w:r>
        <w:rPr>
          <w:rFonts w:hint="eastAsia" w:ascii="宋体" w:hAnsi="宋体" w:cs="宋体"/>
          <w:bCs/>
          <w:szCs w:val="21"/>
        </w:rPr>
        <w:t>注重创新和实践能力的培养，培养学生的创新思维和解决问题的能力。</w:t>
      </w:r>
    </w:p>
    <w:p w14:paraId="3D5A2C94">
      <w:pPr>
        <w:ind w:firstLine="422"/>
        <w:rPr>
          <w:rFonts w:ascii="宋体" w:hAnsi="宋体" w:cs="宋体"/>
          <w:b/>
          <w:szCs w:val="21"/>
        </w:rPr>
      </w:pPr>
      <w:r>
        <w:rPr>
          <w:rFonts w:hint="eastAsia" w:ascii="宋体" w:hAnsi="宋体" w:cs="宋体"/>
          <w:b/>
          <w:szCs w:val="21"/>
        </w:rPr>
        <w:t>2.人才培养模式改革</w:t>
      </w:r>
    </w:p>
    <w:p w14:paraId="002F54BE">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1</w:t>
      </w:r>
      <w:r>
        <w:rPr>
          <w:rFonts w:hint="eastAsia" w:ascii="宋体" w:hAnsi="宋体" w:cs="宋体"/>
          <w:bCs/>
          <w:szCs w:val="21"/>
          <w:lang w:val="en-US" w:eastAsia="zh-CN"/>
        </w:rPr>
        <w:t>)</w:t>
      </w:r>
      <w:r>
        <w:rPr>
          <w:rFonts w:hint="eastAsia" w:ascii="宋体" w:hAnsi="宋体" w:cs="宋体"/>
          <w:bCs/>
          <w:szCs w:val="21"/>
        </w:rPr>
        <w:t>增加实践环节：传统的园林技术人才培养模式注重理论知识的传授，但缺乏实践经验。因此，要增加实践环节，提高学生的实践能力，让他们在实际工作中更快、更好地适应。</w:t>
      </w:r>
    </w:p>
    <w:p w14:paraId="0E6FF30C">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2</w:t>
      </w:r>
      <w:r>
        <w:rPr>
          <w:rFonts w:hint="eastAsia" w:ascii="宋体" w:hAnsi="宋体" w:cs="宋体"/>
          <w:bCs/>
          <w:szCs w:val="21"/>
          <w:lang w:val="en-US" w:eastAsia="zh-CN"/>
        </w:rPr>
        <w:t>)</w:t>
      </w:r>
      <w:r>
        <w:rPr>
          <w:rFonts w:hint="eastAsia" w:ascii="宋体" w:hAnsi="宋体" w:cs="宋体"/>
          <w:bCs/>
          <w:szCs w:val="21"/>
        </w:rPr>
        <w:t>强化专业技能培训：园林技术行业的发展需要各类高素质的园林技术人才，他们需要具备过硬的专业技能。因此，要通过加强课程设置，开设相关专业技能培训等来提高学生的专业技能水平。</w:t>
      </w:r>
    </w:p>
    <w:p w14:paraId="64D1C401">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3</w:t>
      </w:r>
      <w:r>
        <w:rPr>
          <w:rFonts w:hint="eastAsia" w:ascii="宋体" w:hAnsi="宋体" w:cs="宋体"/>
          <w:bCs/>
          <w:szCs w:val="21"/>
          <w:lang w:val="en-US" w:eastAsia="zh-CN"/>
        </w:rPr>
        <w:t>)</w:t>
      </w:r>
      <w:r>
        <w:rPr>
          <w:rFonts w:hint="eastAsia" w:ascii="宋体" w:hAnsi="宋体" w:cs="宋体"/>
          <w:bCs/>
          <w:szCs w:val="21"/>
        </w:rPr>
        <w:t>加强实践指导：学校需要与企业和行业组织联合开展实践指导，组织学生参与实际工作，在实践中提高技术能力和实践能力。</w:t>
      </w:r>
    </w:p>
    <w:p w14:paraId="0754ACA6">
      <w:pPr>
        <w:ind w:firstLine="420"/>
        <w:rPr>
          <w:rFonts w:ascii="宋体" w:hAnsi="宋体" w:cs="宋体"/>
          <w:bCs/>
          <w:szCs w:val="21"/>
        </w:rPr>
      </w:pPr>
      <w:r>
        <w:rPr>
          <w:rFonts w:hint="eastAsia" w:ascii="宋体" w:hAnsi="宋体" w:cs="宋体"/>
          <w:bCs/>
          <w:szCs w:val="21"/>
          <w:lang w:val="en-US" w:eastAsia="zh-CN"/>
        </w:rPr>
        <w:t>(</w:t>
      </w:r>
      <w:r>
        <w:rPr>
          <w:rFonts w:hint="eastAsia" w:ascii="宋体" w:hAnsi="宋体" w:cs="宋体"/>
          <w:bCs/>
          <w:szCs w:val="21"/>
        </w:rPr>
        <w:t>4</w:t>
      </w:r>
      <w:r>
        <w:rPr>
          <w:rFonts w:hint="eastAsia" w:ascii="宋体" w:hAnsi="宋体" w:cs="宋体"/>
          <w:bCs/>
          <w:szCs w:val="21"/>
          <w:lang w:val="en-US" w:eastAsia="zh-CN"/>
        </w:rPr>
        <w:t>)</w:t>
      </w:r>
      <w:r>
        <w:rPr>
          <w:rFonts w:hint="eastAsia" w:ascii="宋体" w:hAnsi="宋体" w:cs="宋体"/>
          <w:bCs/>
          <w:szCs w:val="21"/>
        </w:rPr>
        <w:t>建立创新创业教育：园林技术领域需要不断推出新技术，新品种，因此需要建立创新创业教育模式，鼓励学生开展研究，推动技术创新及产业发展。</w:t>
      </w:r>
    </w:p>
    <w:p w14:paraId="2FAD9602">
      <w:pPr>
        <w:ind w:firstLine="422"/>
        <w:rPr>
          <w:rFonts w:ascii="宋体" w:hAnsi="宋体" w:cs="宋体"/>
          <w:b/>
          <w:szCs w:val="21"/>
        </w:rPr>
      </w:pPr>
      <w:r>
        <w:rPr>
          <w:rFonts w:hint="eastAsia" w:ascii="宋体" w:hAnsi="宋体" w:cs="宋体"/>
          <w:b/>
          <w:szCs w:val="21"/>
        </w:rPr>
        <w:t>3.专业建设与发展方向</w:t>
      </w:r>
    </w:p>
    <w:p w14:paraId="02FB8454">
      <w:pPr>
        <w:ind w:firstLine="420"/>
        <w:rPr>
          <w:rFonts w:ascii="宋体" w:hAnsi="宋体" w:cs="宋体"/>
          <w:bCs/>
          <w:szCs w:val="21"/>
        </w:rPr>
      </w:pPr>
      <w:r>
        <w:rPr>
          <w:rFonts w:hint="eastAsia" w:ascii="宋体" w:hAnsi="宋体" w:cs="宋体"/>
          <w:bCs/>
          <w:szCs w:val="21"/>
          <w:lang w:val="en-US" w:eastAsia="zh-CN"/>
        </w:rPr>
        <w:t>(1)</w:t>
      </w:r>
      <w:r>
        <w:rPr>
          <w:rFonts w:hint="eastAsia" w:ascii="宋体" w:hAnsi="宋体" w:cs="宋体"/>
          <w:bCs/>
          <w:szCs w:val="21"/>
        </w:rPr>
        <w:t>绿色生态环保技术方向：在城市化进程中，人们越来越重视生态环境保护，因此未来园林技术专业的发展方向将更加注重绿色生态环保等方面的技术创新，比如绿色植物种植技术、水资源和土壤利用技术、高效节能照明技术等。</w:t>
      </w:r>
    </w:p>
    <w:p w14:paraId="07E51CDD">
      <w:pPr>
        <w:ind w:firstLine="420"/>
        <w:rPr>
          <w:rFonts w:ascii="宋体" w:hAnsi="宋体" w:cs="宋体"/>
          <w:bCs/>
          <w:szCs w:val="21"/>
        </w:rPr>
      </w:pPr>
      <w:r>
        <w:rPr>
          <w:rFonts w:hint="eastAsia" w:ascii="宋体" w:hAnsi="宋体" w:cs="宋体"/>
          <w:bCs/>
          <w:szCs w:val="21"/>
          <w:lang w:val="en-US" w:eastAsia="zh-CN"/>
        </w:rPr>
        <w:t>(2)</w:t>
      </w:r>
      <w:r>
        <w:rPr>
          <w:rFonts w:hint="eastAsia" w:ascii="宋体" w:hAnsi="宋体" w:cs="宋体"/>
          <w:bCs/>
          <w:szCs w:val="21"/>
        </w:rPr>
        <w:t>智能化与数字化技术方向：随着科技的不断进步，未来园林技术专业的发展趋势也将包括智能化和数字化技术的运用，比如智能化绿化养护系统、数字化绿地规划平台等，这些技术的应用将使得园林管理和绿化养护更加高效、便捷。</w:t>
      </w:r>
    </w:p>
    <w:p w14:paraId="3A67B881">
      <w:pPr>
        <w:ind w:firstLine="420"/>
        <w:rPr>
          <w:rFonts w:ascii="宋体" w:hAnsi="宋体" w:cs="宋体"/>
          <w:bCs/>
          <w:szCs w:val="21"/>
        </w:rPr>
      </w:pPr>
      <w:r>
        <w:rPr>
          <w:rFonts w:hint="eastAsia" w:ascii="宋体" w:hAnsi="宋体" w:cs="宋体"/>
          <w:bCs/>
          <w:szCs w:val="21"/>
          <w:lang w:val="en-US" w:eastAsia="zh-CN"/>
        </w:rPr>
        <w:t>(3)</w:t>
      </w:r>
      <w:r>
        <w:rPr>
          <w:rFonts w:hint="eastAsia" w:ascii="宋体" w:hAnsi="宋体" w:cs="宋体"/>
          <w:bCs/>
          <w:szCs w:val="21"/>
        </w:rPr>
        <w:t>产业化与商业化方向：未来园林技术专业的发展趋势也将包括产业化与商业化方向的发展，比如园林景观设计和绿化养护服务的市场化、园林等相关产业链的发展等。</w:t>
      </w:r>
    </w:p>
    <w:p w14:paraId="43442620">
      <w:pPr>
        <w:ind w:firstLine="422"/>
        <w:outlineLvl w:val="1"/>
        <w:rPr>
          <w:rFonts w:ascii="宋体" w:hAnsi="宋体" w:cs="宋体"/>
          <w:b/>
          <w:szCs w:val="21"/>
        </w:rPr>
      </w:pPr>
      <w:bookmarkStart w:id="32" w:name="_Toc26674"/>
      <w:r>
        <w:rPr>
          <w:rFonts w:hint="eastAsia" w:ascii="宋体" w:hAnsi="宋体" w:cs="宋体"/>
          <w:b/>
          <w:szCs w:val="21"/>
        </w:rPr>
        <w:t>（二）教学过程监控</w:t>
      </w:r>
      <w:bookmarkEnd w:id="32"/>
    </w:p>
    <w:p w14:paraId="2DB5CB60">
      <w:pPr>
        <w:ind w:firstLine="422"/>
        <w:rPr>
          <w:rFonts w:ascii="宋体" w:hAnsi="宋体" w:cs="宋体"/>
          <w:b/>
          <w:szCs w:val="21"/>
        </w:rPr>
      </w:pPr>
      <w:r>
        <w:rPr>
          <w:rFonts w:hint="eastAsia" w:ascii="宋体" w:hAnsi="宋体" w:cs="宋体"/>
          <w:b/>
          <w:szCs w:val="21"/>
        </w:rPr>
        <w:t>1.课程体系的构建与课程标准的制定</w:t>
      </w:r>
    </w:p>
    <w:p w14:paraId="663222EF">
      <w:pPr>
        <w:ind w:firstLine="420"/>
        <w:rPr>
          <w:rFonts w:ascii="宋体" w:hAnsi="宋体" w:cs="宋体"/>
          <w:bCs/>
          <w:szCs w:val="21"/>
        </w:rPr>
      </w:pPr>
      <w:r>
        <w:rPr>
          <w:rFonts w:hint="eastAsia" w:ascii="宋体" w:hAnsi="宋体" w:cs="宋体"/>
          <w:bCs/>
          <w:szCs w:val="21"/>
        </w:rPr>
        <w:t>园林技术课程体系的构建与课程标准的制定是为了建立起一套系统、完整、科学的教育培训模式，为园林从业者提供高质量的培训教育，以便在工作中能够更好地实践与应用。下面是园林技术课程体系的构建和课程标准制定的步骤：</w:t>
      </w:r>
    </w:p>
    <w:p w14:paraId="756F0C82">
      <w:pPr>
        <w:ind w:firstLine="420"/>
        <w:rPr>
          <w:rFonts w:ascii="宋体" w:hAnsi="宋体" w:cs="宋体"/>
          <w:bCs/>
          <w:szCs w:val="21"/>
        </w:rPr>
      </w:pPr>
      <w:r>
        <w:rPr>
          <w:rFonts w:hint="eastAsia" w:ascii="宋体" w:hAnsi="宋体" w:cs="宋体"/>
          <w:szCs w:val="21"/>
        </w:rPr>
        <w:t>（1）</w:t>
      </w:r>
      <w:r>
        <w:rPr>
          <w:rFonts w:hint="eastAsia" w:ascii="宋体" w:hAnsi="宋体" w:cs="宋体"/>
          <w:bCs/>
          <w:szCs w:val="21"/>
        </w:rPr>
        <w:t>需求分析：对目标学习人群的需求进行深入分析，确定需要掌握的知识和技能点。</w:t>
      </w:r>
    </w:p>
    <w:p w14:paraId="2085BD34">
      <w:pPr>
        <w:ind w:firstLine="420"/>
        <w:rPr>
          <w:rFonts w:ascii="宋体" w:hAnsi="宋体" w:cs="宋体"/>
          <w:bCs/>
          <w:szCs w:val="21"/>
        </w:rPr>
      </w:pPr>
      <w:r>
        <w:rPr>
          <w:rFonts w:hint="eastAsia" w:ascii="宋体" w:hAnsi="宋体" w:cs="宋体"/>
          <w:szCs w:val="21"/>
        </w:rPr>
        <w:t>（2）</w:t>
      </w:r>
      <w:r>
        <w:rPr>
          <w:rFonts w:hint="eastAsia" w:ascii="宋体" w:hAnsi="宋体" w:cs="宋体"/>
          <w:bCs/>
          <w:szCs w:val="21"/>
        </w:rPr>
        <w:t>教学目标的制定：根据需求分析，明确学生需要达到的知识和技能标准。</w:t>
      </w:r>
    </w:p>
    <w:p w14:paraId="48307049">
      <w:pPr>
        <w:ind w:firstLine="420"/>
        <w:rPr>
          <w:rFonts w:ascii="宋体" w:hAnsi="宋体" w:cs="宋体"/>
          <w:bCs/>
          <w:szCs w:val="21"/>
        </w:rPr>
      </w:pPr>
      <w:r>
        <w:rPr>
          <w:rFonts w:hint="eastAsia" w:ascii="宋体" w:hAnsi="宋体" w:cs="宋体"/>
          <w:szCs w:val="21"/>
        </w:rPr>
        <w:t>（3）</w:t>
      </w:r>
      <w:r>
        <w:rPr>
          <w:rFonts w:hint="eastAsia" w:ascii="宋体" w:hAnsi="宋体" w:cs="宋体"/>
          <w:bCs/>
          <w:szCs w:val="21"/>
        </w:rPr>
        <w:t>课程体系的构建：基于教学目标，包括课程的组成、内容和难度等方面。</w:t>
      </w:r>
    </w:p>
    <w:p w14:paraId="6E9AAF36">
      <w:pPr>
        <w:ind w:firstLine="420"/>
        <w:rPr>
          <w:rFonts w:ascii="宋体" w:hAnsi="宋体" w:cs="宋体"/>
          <w:bCs/>
          <w:szCs w:val="21"/>
        </w:rPr>
      </w:pPr>
      <w:r>
        <w:rPr>
          <w:rFonts w:hint="eastAsia" w:ascii="宋体" w:hAnsi="宋体" w:cs="宋体"/>
          <w:szCs w:val="21"/>
        </w:rPr>
        <w:t>（4）</w:t>
      </w:r>
      <w:r>
        <w:rPr>
          <w:rFonts w:hint="eastAsia" w:ascii="宋体" w:hAnsi="宋体" w:cs="宋体"/>
          <w:bCs/>
          <w:szCs w:val="21"/>
        </w:rPr>
        <w:t>课程标准的制定：根据课程体系，制定相应的课程标准，明确学生掌握的知识和技能水平。</w:t>
      </w:r>
    </w:p>
    <w:p w14:paraId="15C70A39">
      <w:pPr>
        <w:ind w:firstLine="420"/>
        <w:rPr>
          <w:rFonts w:ascii="宋体" w:hAnsi="宋体" w:cs="宋体"/>
          <w:bCs/>
          <w:szCs w:val="21"/>
        </w:rPr>
      </w:pPr>
      <w:r>
        <w:rPr>
          <w:rFonts w:hint="eastAsia" w:ascii="宋体" w:hAnsi="宋体" w:cs="宋体"/>
          <w:szCs w:val="21"/>
        </w:rPr>
        <w:t>（5）</w:t>
      </w:r>
      <w:r>
        <w:rPr>
          <w:rFonts w:hint="eastAsia" w:ascii="宋体" w:hAnsi="宋体" w:cs="宋体"/>
          <w:bCs/>
          <w:szCs w:val="21"/>
        </w:rPr>
        <w:t>课程实施：按照课程体系和课程标准，进行课程的实施，采用多种形式的教学手段，如课堂教学、实验、实习等。</w:t>
      </w:r>
    </w:p>
    <w:p w14:paraId="5BCDEE7A">
      <w:pPr>
        <w:ind w:firstLine="420"/>
        <w:rPr>
          <w:rFonts w:ascii="宋体" w:hAnsi="宋体" w:cs="宋体"/>
          <w:bCs/>
          <w:szCs w:val="21"/>
        </w:rPr>
      </w:pPr>
      <w:r>
        <w:rPr>
          <w:rFonts w:hint="eastAsia" w:ascii="宋体" w:hAnsi="宋体" w:cs="宋体"/>
          <w:szCs w:val="21"/>
        </w:rPr>
        <w:t>（6）</w:t>
      </w:r>
      <w:r>
        <w:rPr>
          <w:rFonts w:hint="eastAsia" w:ascii="宋体" w:hAnsi="宋体" w:cs="宋体"/>
          <w:bCs/>
          <w:szCs w:val="21"/>
        </w:rPr>
        <w:t>教学评估：对学生进行反复测验和评估，调整课程内容和难度，保证教学效果。</w:t>
      </w:r>
    </w:p>
    <w:p w14:paraId="7266900A">
      <w:pPr>
        <w:pStyle w:val="2"/>
        <w:ind w:firstLine="482"/>
      </w:pPr>
      <w:bookmarkStart w:id="33" w:name="_Toc8980"/>
      <w:r>
        <w:rPr>
          <w:rFonts w:hint="eastAsia"/>
        </w:rPr>
        <w:t>九、毕业要求</w:t>
      </w:r>
      <w:bookmarkEnd w:id="33"/>
    </w:p>
    <w:p w14:paraId="5464F16B">
      <w:pPr>
        <w:adjustRightInd w:val="0"/>
        <w:snapToGrid w:val="0"/>
        <w:ind w:firstLine="420"/>
        <w:rPr>
          <w:rFonts w:ascii="宋体" w:hAnsi="宋体" w:cs="宋体"/>
          <w:szCs w:val="21"/>
        </w:rPr>
      </w:pPr>
      <w:r>
        <w:rPr>
          <w:rFonts w:hint="eastAsia" w:ascii="宋体" w:hAnsi="宋体" w:cs="宋体"/>
          <w:szCs w:val="21"/>
        </w:rPr>
        <w:t>毕业要求是学生通过规定年限的学习，须修满的专业人才培养方案所规定的学时学分，完成规定的教学活动，毕业时应达到素质、知识和能力等要求。毕业要求应能支撑培养目标的有效达成。</w:t>
      </w:r>
    </w:p>
    <w:p w14:paraId="7A534882">
      <w:pPr>
        <w:pStyle w:val="3"/>
        <w:ind w:firstLine="422"/>
        <w:rPr>
          <w:lang w:val="zh-CN"/>
        </w:rPr>
      </w:pPr>
      <w:bookmarkStart w:id="34" w:name="_Toc9692"/>
      <w:r>
        <w:rPr>
          <w:rFonts w:hint="eastAsia"/>
          <w:lang w:val="zh-CN"/>
        </w:rPr>
        <w:t>(一)毕业学分要求</w:t>
      </w:r>
      <w:bookmarkEnd w:id="34"/>
    </w:p>
    <w:p w14:paraId="41E37A70">
      <w:pPr>
        <w:adjustRightInd w:val="0"/>
        <w:snapToGrid w:val="0"/>
        <w:ind w:firstLine="420"/>
        <w:rPr>
          <w:rFonts w:ascii="宋体" w:hAnsi="宋体" w:cs="宋体"/>
          <w:szCs w:val="21"/>
        </w:rPr>
      </w:pPr>
      <w:r>
        <w:rPr>
          <w:rFonts w:hint="eastAsia" w:ascii="宋体" w:hAnsi="宋体" w:cs="宋体"/>
          <w:szCs w:val="21"/>
        </w:rPr>
        <w:t>1．本专业修够</w:t>
      </w:r>
      <w:r>
        <w:rPr>
          <w:rFonts w:hint="eastAsia" w:ascii="宋体" w:hAnsi="宋体" w:cs="宋体"/>
          <w:szCs w:val="21"/>
          <w:lang w:val="en-US" w:eastAsia="zh-CN"/>
        </w:rPr>
        <w:t>149</w:t>
      </w:r>
      <w:r>
        <w:rPr>
          <w:rFonts w:hint="eastAsia" w:ascii="宋体" w:hAnsi="宋体" w:cs="宋体"/>
          <w:szCs w:val="21"/>
        </w:rPr>
        <w:t>学分方能毕业。</w:t>
      </w:r>
    </w:p>
    <w:p w14:paraId="41E0C6CC">
      <w:pPr>
        <w:adjustRightInd w:val="0"/>
        <w:snapToGrid w:val="0"/>
        <w:ind w:firstLine="420"/>
        <w:rPr>
          <w:rFonts w:ascii="宋体" w:hAnsi="宋体" w:cs="宋体"/>
          <w:szCs w:val="21"/>
        </w:rPr>
      </w:pPr>
      <w:r>
        <w:rPr>
          <w:rFonts w:hint="eastAsia" w:ascii="宋体" w:hAnsi="宋体" w:cs="宋体"/>
          <w:szCs w:val="21"/>
        </w:rPr>
        <w:t>2．公共必修课共44学分。</w:t>
      </w:r>
    </w:p>
    <w:p w14:paraId="357FCACE">
      <w:pPr>
        <w:adjustRightInd w:val="0"/>
        <w:snapToGrid w:val="0"/>
        <w:ind w:firstLine="420"/>
        <w:rPr>
          <w:rFonts w:ascii="宋体" w:hAnsi="宋体" w:cs="宋体"/>
          <w:szCs w:val="21"/>
        </w:rPr>
      </w:pPr>
      <w:r>
        <w:rPr>
          <w:rFonts w:hint="eastAsia" w:ascii="宋体" w:hAnsi="宋体" w:cs="宋体"/>
          <w:szCs w:val="21"/>
        </w:rPr>
        <w:t>3．专业必修课、专业技能课、专业限选课共9</w:t>
      </w:r>
      <w:r>
        <w:rPr>
          <w:rFonts w:hint="eastAsia" w:ascii="宋体" w:hAnsi="宋体" w:cs="宋体"/>
          <w:szCs w:val="21"/>
          <w:lang w:val="en-US" w:eastAsia="zh-CN"/>
        </w:rPr>
        <w:t>7</w:t>
      </w:r>
      <w:r>
        <w:rPr>
          <w:rFonts w:hint="eastAsia" w:ascii="宋体" w:hAnsi="宋体" w:cs="宋体"/>
          <w:szCs w:val="21"/>
        </w:rPr>
        <w:t>学分。</w:t>
      </w:r>
    </w:p>
    <w:p w14:paraId="0C1FF774">
      <w:pPr>
        <w:adjustRightInd w:val="0"/>
        <w:snapToGrid w:val="0"/>
        <w:ind w:firstLine="420"/>
        <w:rPr>
          <w:rFonts w:ascii="宋体" w:hAnsi="宋体" w:cs="宋体"/>
          <w:szCs w:val="21"/>
        </w:rPr>
      </w:pPr>
      <w:r>
        <w:rPr>
          <w:rFonts w:hint="eastAsia" w:ascii="宋体" w:hAnsi="宋体" w:cs="宋体"/>
          <w:szCs w:val="21"/>
        </w:rPr>
        <w:t>4．公共选修课8学分。</w:t>
      </w:r>
    </w:p>
    <w:p w14:paraId="0450D4C3">
      <w:pPr>
        <w:adjustRightInd w:val="0"/>
        <w:snapToGrid w:val="0"/>
        <w:ind w:firstLine="422"/>
        <w:outlineLvl w:val="1"/>
        <w:rPr>
          <w:rFonts w:ascii="宋体" w:hAnsi="宋体" w:cs="宋体"/>
          <w:szCs w:val="21"/>
          <w:lang w:val="zh-CN"/>
        </w:rPr>
      </w:pPr>
      <w:bookmarkStart w:id="35" w:name="_Toc8488"/>
      <w:r>
        <w:rPr>
          <w:rFonts w:hint="eastAsia" w:ascii="宋体" w:hAnsi="宋体" w:cs="宋体"/>
          <w:b/>
          <w:bCs/>
          <w:szCs w:val="21"/>
          <w:lang w:val="zh-CN"/>
        </w:rPr>
        <w:t>(二)毕业标准</w:t>
      </w:r>
      <w:bookmarkEnd w:id="35"/>
    </w:p>
    <w:p w14:paraId="2ADB8333">
      <w:pPr>
        <w:adjustRightInd w:val="0"/>
        <w:snapToGrid w:val="0"/>
        <w:ind w:firstLine="420"/>
        <w:rPr>
          <w:rFonts w:ascii="宋体" w:hAnsi="宋体" w:cs="宋体"/>
          <w:szCs w:val="21"/>
        </w:rPr>
      </w:pPr>
      <w:r>
        <w:rPr>
          <w:rFonts w:hint="eastAsia" w:ascii="宋体" w:hAnsi="宋体" w:cs="宋体"/>
          <w:szCs w:val="21"/>
        </w:rPr>
        <w:t>学生思想品德符合要求，修完本专业人才培养方案规定的全部课程，完成各教育教学环节，考核成绩合格，修满规定课程学分和素质学分，获得国家中级以上职业资格证书1-2个，准予毕业。</w:t>
      </w:r>
    </w:p>
    <w:p w14:paraId="4AF4E238">
      <w:pPr>
        <w:pStyle w:val="2"/>
        <w:ind w:firstLine="482"/>
      </w:pPr>
      <w:bookmarkStart w:id="36" w:name="_Toc2698"/>
      <w:r>
        <w:rPr>
          <w:rFonts w:hint="eastAsia"/>
        </w:rPr>
        <w:t>十、附录</w:t>
      </w:r>
      <w:bookmarkEnd w:id="36"/>
    </w:p>
    <w:p w14:paraId="2C2055C7">
      <w:pPr>
        <w:adjustRightInd w:val="0"/>
        <w:snapToGrid w:val="0"/>
        <w:ind w:firstLine="42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人才培养方案专业建设委员会审核意见表</w:t>
      </w:r>
    </w:p>
    <w:p w14:paraId="4E0C7843">
      <w:pPr>
        <w:adjustRightInd w:val="0"/>
        <w:snapToGrid w:val="0"/>
        <w:ind w:firstLine="420"/>
        <w:rPr>
          <w:rFonts w:hint="default" w:ascii="宋体" w:hAnsi="宋体" w:cs="宋体"/>
          <w:szCs w:val="21"/>
          <w:lang w:val="en-US" w:eastAsia="zh-CN"/>
        </w:rPr>
      </w:pPr>
      <w:r>
        <w:rPr>
          <w:rFonts w:hint="eastAsia" w:ascii="宋体" w:hAnsi="宋体" w:cs="宋体"/>
          <w:szCs w:val="21"/>
          <w:lang w:val="en-US" w:eastAsia="zh-CN"/>
        </w:rPr>
        <w:t>2.人才培养方案校级审定意见表</w:t>
      </w:r>
    </w:p>
    <w:p w14:paraId="5901A2F8">
      <w:pPr>
        <w:adjustRightInd w:val="0"/>
        <w:snapToGrid w:val="0"/>
        <w:ind w:firstLine="420"/>
        <w:rPr>
          <w:rFonts w:hint="eastAsia" w:ascii="宋体" w:hAnsi="宋体" w:cs="宋体"/>
          <w:szCs w:val="21"/>
        </w:rPr>
      </w:pPr>
      <w:r>
        <w:rPr>
          <w:rFonts w:hint="eastAsia" w:ascii="宋体" w:hAnsi="宋体" w:cs="宋体"/>
          <w:szCs w:val="21"/>
        </w:rPr>
        <w:t xml:space="preserve">编制团队成员：赵露莹 孙杨 闫景利 </w:t>
      </w:r>
    </w:p>
    <w:p w14:paraId="5FA8D091">
      <w:pPr>
        <w:adjustRightInd w:val="0"/>
        <w:snapToGrid w:val="0"/>
        <w:ind w:firstLine="420"/>
        <w:rPr>
          <w:rFonts w:hint="eastAsia" w:ascii="宋体" w:hAnsi="宋体" w:cs="宋体"/>
          <w:szCs w:val="21"/>
        </w:rPr>
      </w:pPr>
      <w:r>
        <w:rPr>
          <w:rFonts w:hint="eastAsia" w:ascii="宋体" w:hAnsi="宋体" w:cs="宋体"/>
          <w:szCs w:val="21"/>
        </w:rPr>
        <w:t>行业企业名称：鄢陵县冬景园林绿化工程有限公司</w:t>
      </w:r>
      <w:r>
        <w:rPr>
          <w:rFonts w:hint="eastAsia" w:ascii="宋体" w:hAnsi="宋体" w:cs="宋体"/>
          <w:szCs w:val="21"/>
          <w:lang w:eastAsia="zh-CN"/>
        </w:rPr>
        <w:t>、</w:t>
      </w:r>
      <w:r>
        <w:rPr>
          <w:rFonts w:hint="eastAsia" w:ascii="宋体" w:hAnsi="宋体" w:cs="宋体"/>
          <w:szCs w:val="21"/>
          <w:lang w:val="en-US" w:eastAsia="zh-CN"/>
        </w:rPr>
        <w:t>河南谷得景观园林工程有限公司</w:t>
      </w:r>
      <w:r>
        <w:rPr>
          <w:rFonts w:hint="eastAsia" w:ascii="宋体" w:hAnsi="宋体" w:cs="宋体"/>
          <w:szCs w:val="21"/>
        </w:rPr>
        <w:t xml:space="preserve"> </w:t>
      </w:r>
    </w:p>
    <w:p w14:paraId="5FC60FEA">
      <w:pPr>
        <w:adjustRightInd w:val="0"/>
        <w:snapToGrid w:val="0"/>
        <w:ind w:firstLine="420"/>
        <w:rPr>
          <w:rFonts w:hint="eastAsia" w:ascii="宋体" w:hAnsi="宋体" w:cs="宋体"/>
          <w:szCs w:val="21"/>
          <w:lang w:val="en-US" w:eastAsia="zh-CN"/>
        </w:rPr>
      </w:pPr>
      <w:r>
        <w:rPr>
          <w:rFonts w:hint="eastAsia" w:ascii="宋体" w:hAnsi="宋体" w:cs="宋体"/>
          <w:szCs w:val="21"/>
        </w:rPr>
        <w:t>行业企业人员：</w:t>
      </w:r>
      <w:r>
        <w:rPr>
          <w:rFonts w:hint="eastAsia" w:ascii="宋体" w:hAnsi="宋体" w:cs="宋体"/>
          <w:szCs w:val="21"/>
          <w:lang w:val="en-US" w:eastAsia="zh-CN"/>
        </w:rPr>
        <w:t>王阳、刘东明</w:t>
      </w:r>
    </w:p>
    <w:p w14:paraId="11F314B9">
      <w:pPr>
        <w:adjustRightInd w:val="0"/>
        <w:snapToGrid w:val="0"/>
        <w:ind w:firstLine="420"/>
        <w:rPr>
          <w:rFonts w:hint="eastAsia" w:ascii="宋体" w:hAnsi="宋体" w:cs="宋体"/>
          <w:szCs w:val="21"/>
        </w:rPr>
      </w:pPr>
      <w:r>
        <w:rPr>
          <w:rFonts w:hint="eastAsia" w:ascii="宋体" w:hAnsi="宋体" w:cs="宋体"/>
          <w:szCs w:val="21"/>
        </w:rPr>
        <w:t>院部领导（审核）：</w:t>
      </w:r>
      <w:r>
        <w:rPr>
          <w:rFonts w:hint="eastAsia" w:ascii="宋体" w:hAnsi="宋体" w:cs="宋体"/>
          <w:szCs w:val="21"/>
          <w:lang w:val="en-US" w:eastAsia="zh-CN"/>
        </w:rPr>
        <w:t>张永祥</w:t>
      </w:r>
      <w:r>
        <w:rPr>
          <w:rFonts w:hint="eastAsia" w:ascii="宋体" w:hAnsi="宋体" w:cs="宋体"/>
          <w:szCs w:val="21"/>
        </w:rPr>
        <w:t xml:space="preserve"> </w:t>
      </w:r>
    </w:p>
    <w:p w14:paraId="3D9761C0">
      <w:pPr>
        <w:adjustRightInd w:val="0"/>
        <w:snapToGrid w:val="0"/>
        <w:ind w:firstLine="420"/>
        <w:rPr>
          <w:rFonts w:hint="eastAsia" w:ascii="宋体" w:hAnsi="宋体" w:cs="宋体"/>
          <w:szCs w:val="21"/>
          <w:lang w:val="en-US" w:eastAsia="zh-CN"/>
        </w:rPr>
      </w:pPr>
      <w:r>
        <w:rPr>
          <w:rFonts w:hint="eastAsia" w:ascii="宋体" w:hAnsi="宋体" w:cs="宋体"/>
          <w:szCs w:val="21"/>
        </w:rPr>
        <w:t>教务处领导（审定）：</w:t>
      </w:r>
      <w:r>
        <w:rPr>
          <w:rFonts w:hint="eastAsia" w:ascii="宋体" w:hAnsi="宋体" w:cs="宋体"/>
          <w:szCs w:val="21"/>
          <w:lang w:val="en-US" w:eastAsia="zh-CN"/>
        </w:rPr>
        <w:t>郭磊</w:t>
      </w:r>
    </w:p>
    <w:p w14:paraId="3453067B">
      <w:pPr>
        <w:adjustRightInd w:val="0"/>
        <w:snapToGrid w:val="0"/>
        <w:ind w:firstLine="420"/>
        <w:rPr>
          <w:rFonts w:hint="eastAsia" w:ascii="宋体" w:hAnsi="宋体" w:cs="宋体"/>
          <w:szCs w:val="21"/>
          <w:lang w:val="en-US" w:eastAsia="zh-CN"/>
        </w:rPr>
      </w:pPr>
      <w:r>
        <w:rPr>
          <w:rFonts w:hint="eastAsia" w:ascii="宋体" w:hAnsi="宋体" w:cs="宋体"/>
          <w:szCs w:val="21"/>
        </w:rPr>
        <w:t>主管院长（批准执行）：</w:t>
      </w:r>
      <w:r>
        <w:rPr>
          <w:rFonts w:hint="eastAsia" w:ascii="宋体" w:hAnsi="宋体" w:cs="宋体"/>
          <w:szCs w:val="21"/>
          <w:lang w:val="en-US" w:eastAsia="zh-CN"/>
        </w:rPr>
        <w:t>冯朝印</w:t>
      </w:r>
    </w:p>
    <w:p w14:paraId="235A8827">
      <w:pPr>
        <w:pStyle w:val="19"/>
        <w:ind w:firstLine="643"/>
        <w:rPr>
          <w:rFonts w:ascii="黑体" w:eastAsia="黑体" w:cs="黑体"/>
          <w:b/>
          <w:bCs/>
          <w:color w:val="000000"/>
          <w:sz w:val="32"/>
          <w:szCs w:val="40"/>
        </w:rPr>
      </w:pPr>
    </w:p>
    <w:p w14:paraId="263B7846">
      <w:pPr>
        <w:pStyle w:val="19"/>
        <w:ind w:firstLine="480"/>
      </w:pPr>
    </w:p>
    <w:p w14:paraId="57E03999">
      <w:pPr>
        <w:pStyle w:val="19"/>
        <w:ind w:firstLine="480"/>
      </w:pPr>
    </w:p>
    <w:p w14:paraId="0CC2E4FB">
      <w:pPr>
        <w:pStyle w:val="19"/>
        <w:ind w:firstLine="480"/>
      </w:pPr>
    </w:p>
    <w:p w14:paraId="2C25808F">
      <w:pPr>
        <w:pStyle w:val="19"/>
        <w:ind w:firstLine="480"/>
      </w:pPr>
    </w:p>
    <w:p w14:paraId="6D5BF0CF">
      <w:pPr>
        <w:pStyle w:val="19"/>
        <w:ind w:firstLine="480"/>
      </w:pPr>
    </w:p>
    <w:p w14:paraId="1FFA574A">
      <w:pPr>
        <w:pStyle w:val="19"/>
        <w:ind w:firstLine="480"/>
      </w:pPr>
    </w:p>
    <w:p w14:paraId="2E57D576">
      <w:pPr>
        <w:pStyle w:val="19"/>
        <w:ind w:firstLine="480"/>
      </w:pPr>
    </w:p>
    <w:p w14:paraId="78536D53">
      <w:pPr>
        <w:pStyle w:val="19"/>
        <w:ind w:firstLine="480"/>
      </w:pPr>
    </w:p>
    <w:p w14:paraId="06998A44">
      <w:pPr>
        <w:pStyle w:val="19"/>
        <w:ind w:firstLine="480"/>
      </w:pPr>
    </w:p>
    <w:p w14:paraId="1A162291">
      <w:pPr>
        <w:pStyle w:val="19"/>
        <w:ind w:firstLine="480"/>
      </w:pPr>
    </w:p>
    <w:p w14:paraId="2F1E368A">
      <w:pPr>
        <w:pStyle w:val="19"/>
        <w:ind w:firstLine="480"/>
      </w:pPr>
    </w:p>
    <w:p w14:paraId="2B6D4468">
      <w:pPr>
        <w:pStyle w:val="19"/>
        <w:ind w:firstLine="480"/>
      </w:pPr>
    </w:p>
    <w:p w14:paraId="534D32A4">
      <w:pPr>
        <w:pStyle w:val="19"/>
        <w:ind w:firstLine="480"/>
      </w:pPr>
    </w:p>
    <w:p w14:paraId="201E68B4">
      <w:pPr>
        <w:pStyle w:val="19"/>
        <w:ind w:firstLine="480"/>
      </w:pPr>
    </w:p>
    <w:p w14:paraId="691D4532">
      <w:pPr>
        <w:pStyle w:val="19"/>
        <w:ind w:firstLine="480"/>
      </w:pPr>
    </w:p>
    <w:p w14:paraId="273699F3">
      <w:pPr>
        <w:pStyle w:val="19"/>
        <w:ind w:firstLine="480"/>
      </w:pPr>
    </w:p>
    <w:p w14:paraId="4B7EC0FF">
      <w:pPr>
        <w:pStyle w:val="19"/>
        <w:ind w:firstLine="480"/>
      </w:pPr>
    </w:p>
    <w:p w14:paraId="519544E4">
      <w:pPr>
        <w:pStyle w:val="19"/>
        <w:ind w:firstLine="480"/>
      </w:pPr>
    </w:p>
    <w:p w14:paraId="67D3C549">
      <w:pPr>
        <w:pStyle w:val="19"/>
        <w:ind w:firstLine="480"/>
      </w:pPr>
    </w:p>
    <w:p w14:paraId="58354965">
      <w:pPr>
        <w:pStyle w:val="19"/>
        <w:ind w:firstLine="480"/>
      </w:pPr>
    </w:p>
    <w:p w14:paraId="7A35169B">
      <w:pPr>
        <w:pStyle w:val="19"/>
        <w:ind w:firstLine="480"/>
      </w:pPr>
    </w:p>
    <w:p w14:paraId="2F0BA306">
      <w:pPr>
        <w:pStyle w:val="19"/>
        <w:ind w:firstLine="480"/>
      </w:pPr>
    </w:p>
    <w:p w14:paraId="3B0CC691">
      <w:pPr>
        <w:pStyle w:val="19"/>
        <w:ind w:firstLine="480"/>
      </w:pPr>
    </w:p>
    <w:p w14:paraId="513AF398">
      <w:pPr>
        <w:pStyle w:val="19"/>
        <w:ind w:firstLine="480"/>
      </w:pPr>
    </w:p>
    <w:p w14:paraId="7048260E">
      <w:pPr>
        <w:pStyle w:val="19"/>
        <w:ind w:firstLine="480"/>
      </w:pPr>
    </w:p>
    <w:p w14:paraId="4F27CC3C">
      <w:pPr>
        <w:pStyle w:val="19"/>
        <w:ind w:firstLine="480"/>
      </w:pPr>
    </w:p>
    <w:p w14:paraId="16D27208">
      <w:pPr>
        <w:pStyle w:val="19"/>
        <w:spacing w:line="240" w:lineRule="auto"/>
        <w:ind w:firstLine="480"/>
        <w:rPr>
          <w:rFonts w:hint="eastAsia" w:eastAsia="宋体"/>
          <w:lang w:eastAsia="zh-CN"/>
        </w:rPr>
      </w:pPr>
      <w:r>
        <w:rPr>
          <w:rFonts w:hint="eastAsia" w:eastAsia="宋体"/>
          <w:lang w:eastAsia="zh-CN"/>
        </w:rPr>
        <w:drawing>
          <wp:inline distT="0" distB="0" distL="114300" distR="114300">
            <wp:extent cx="5253355" cy="7447915"/>
            <wp:effectExtent l="0" t="0" r="4445" b="635"/>
            <wp:docPr id="3" name="图片 3"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1)"/>
                    <pic:cNvPicPr>
                      <a:picLocks noChangeAspect="1"/>
                    </pic:cNvPicPr>
                  </pic:nvPicPr>
                  <pic:blipFill>
                    <a:blip r:embed="rId8"/>
                    <a:stretch>
                      <a:fillRect/>
                    </a:stretch>
                  </pic:blipFill>
                  <pic:spPr>
                    <a:xfrm>
                      <a:off x="0" y="0"/>
                      <a:ext cx="5253355" cy="7447915"/>
                    </a:xfrm>
                    <a:prstGeom prst="rect">
                      <a:avLst/>
                    </a:prstGeom>
                  </pic:spPr>
                </pic:pic>
              </a:graphicData>
            </a:graphic>
          </wp:inline>
        </w:drawing>
      </w:r>
    </w:p>
    <w:p w14:paraId="2C95E20F">
      <w:pPr>
        <w:pStyle w:val="19"/>
        <w:ind w:firstLine="480"/>
      </w:pPr>
    </w:p>
    <w:p w14:paraId="22CCC77C">
      <w:pPr>
        <w:pStyle w:val="19"/>
        <w:ind w:firstLine="480"/>
      </w:pPr>
    </w:p>
    <w:p w14:paraId="10AAF0CA">
      <w:pPr>
        <w:overflowPunct w:val="0"/>
        <w:adjustRightInd w:val="0"/>
        <w:snapToGrid w:val="0"/>
        <w:spacing w:line="360" w:lineRule="auto"/>
        <w:ind w:firstLine="0" w:firstLineChars="0"/>
        <w:jc w:val="center"/>
        <w:outlineLvl w:val="0"/>
        <w:rPr>
          <w:rFonts w:hint="eastAsia" w:eastAsia="宋体"/>
          <w:color w:val="000000"/>
          <w:spacing w:val="-10"/>
          <w:sz w:val="32"/>
          <w:szCs w:val="32"/>
          <w:highlight w:val="none"/>
          <w:lang w:eastAsia="zh-CN"/>
        </w:rPr>
      </w:pPr>
    </w:p>
    <w:p w14:paraId="699310DC">
      <w:pPr>
        <w:pStyle w:val="19"/>
        <w:ind w:firstLine="480"/>
        <w:rPr>
          <w:rFonts w:hint="eastAsia" w:eastAsia="宋体"/>
          <w:lang w:eastAsia="zh-CN"/>
        </w:rPr>
      </w:pPr>
    </w:p>
    <w:p w14:paraId="216E4FDD">
      <w:pPr>
        <w:pStyle w:val="19"/>
        <w:ind w:firstLine="480"/>
        <w:rPr>
          <w:rFonts w:hint="eastAsia" w:eastAsia="宋体"/>
          <w:lang w:eastAsia="zh-CN"/>
        </w:rPr>
      </w:pPr>
    </w:p>
    <w:p w14:paraId="1B96002F">
      <w:pPr>
        <w:pStyle w:val="19"/>
        <w:ind w:firstLine="480"/>
        <w:rPr>
          <w:rFonts w:hint="eastAsia" w:eastAsia="宋体"/>
          <w:lang w:eastAsia="zh-CN"/>
        </w:rPr>
      </w:pPr>
    </w:p>
    <w:p w14:paraId="43056D15">
      <w:pPr>
        <w:pStyle w:val="19"/>
        <w:ind w:firstLine="480"/>
        <w:rPr>
          <w:rFonts w:hint="eastAsia" w:eastAsia="宋体"/>
          <w:lang w:eastAsia="zh-CN"/>
        </w:rPr>
      </w:pPr>
      <w:r>
        <w:rPr>
          <w:rFonts w:hint="eastAsia" w:eastAsia="宋体"/>
          <w:lang w:eastAsia="zh-CN"/>
        </w:rPr>
        <w:drawing>
          <wp:inline distT="0" distB="0" distL="114300" distR="114300">
            <wp:extent cx="5253355" cy="7447915"/>
            <wp:effectExtent l="0" t="0" r="4445" b="635"/>
            <wp:docPr id="1" name="图片 1"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1)"/>
                    <pic:cNvPicPr>
                      <a:picLocks noChangeAspect="1"/>
                    </pic:cNvPicPr>
                  </pic:nvPicPr>
                  <pic:blipFill>
                    <a:blip r:embed="rId8"/>
                    <a:stretch>
                      <a:fillRect/>
                    </a:stretch>
                  </pic:blipFill>
                  <pic:spPr>
                    <a:xfrm>
                      <a:off x="0" y="0"/>
                      <a:ext cx="5253355" cy="7447915"/>
                    </a:xfrm>
                    <a:prstGeom prst="rect">
                      <a:avLst/>
                    </a:prstGeom>
                  </pic:spPr>
                </pic:pic>
              </a:graphicData>
            </a:graphic>
          </wp:inline>
        </w:drawing>
      </w:r>
    </w:p>
    <w:p w14:paraId="2DD65F6E">
      <w:pPr>
        <w:pStyle w:val="19"/>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eastAsia="宋体"/>
          <w:lang w:eastAsia="zh-CN"/>
        </w:rPr>
      </w:pPr>
      <w:r>
        <w:rPr>
          <w:rFonts w:hint="eastAsia" w:ascii="楷体_GB2312" w:eastAsia="楷体_GB2312"/>
          <w:b/>
          <w:bCs/>
          <w:color w:val="000000"/>
        </w:rPr>
        <w:drawing>
          <wp:inline distT="0" distB="0" distL="114300" distR="114300">
            <wp:extent cx="4858385" cy="6639560"/>
            <wp:effectExtent l="0" t="0" r="18415" b="8890"/>
            <wp:docPr id="7" name="图片 1" descr="d7bdcec3beb4c2d9cb76ce8243691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d7bdcec3beb4c2d9cb76ce8243691a4e"/>
                    <pic:cNvPicPr>
                      <a:picLocks noChangeAspect="1"/>
                    </pic:cNvPicPr>
                  </pic:nvPicPr>
                  <pic:blipFill>
                    <a:blip r:embed="rId9"/>
                    <a:srcRect l="10884" t="6876" r="6989" b="13684"/>
                    <a:stretch>
                      <a:fillRect/>
                    </a:stretch>
                  </pic:blipFill>
                  <pic:spPr>
                    <a:xfrm>
                      <a:off x="0" y="0"/>
                      <a:ext cx="4858385" cy="6639560"/>
                    </a:xfrm>
                    <a:prstGeom prst="rect">
                      <a:avLst/>
                    </a:prstGeom>
                    <a:noFill/>
                    <a:ln>
                      <a:noFill/>
                    </a:ln>
                  </pic:spPr>
                </pic:pic>
              </a:graphicData>
            </a:graphic>
          </wp:inline>
        </w:drawing>
      </w: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8495">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CB68F">
                          <w:pPr>
                            <w:pStyle w:val="9"/>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BDCB68F">
                    <w:pPr>
                      <w:pStyle w:val="9"/>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A4C5">
    <w:pPr>
      <w:pStyle w:val="10"/>
      <w:pBdr>
        <w:bottom w:val="none" w:color="auto" w:sz="0" w:space="1"/>
      </w:pBdr>
      <w:ind w:firstLine="360"/>
      <w:jc w:val="right"/>
      <w:rPr>
        <w:rFonts w:ascii="华文中宋" w:hAnsi="华文中宋" w:eastAsia="华文中宋" w:cs="华文中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8"/>
    <w:multiLevelType w:val="singleLevel"/>
    <w:tmpl w:val="000000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zIxYTk4OGRlYjcxMTQwMmRmNWU2ZmMzZTA3MDcifQ=="/>
  </w:docVars>
  <w:rsids>
    <w:rsidRoot w:val="00B058AD"/>
    <w:rsid w:val="00176F26"/>
    <w:rsid w:val="003B471F"/>
    <w:rsid w:val="00436F2E"/>
    <w:rsid w:val="00442A96"/>
    <w:rsid w:val="0075037E"/>
    <w:rsid w:val="009479C4"/>
    <w:rsid w:val="00A57FEA"/>
    <w:rsid w:val="00B058AD"/>
    <w:rsid w:val="00BD1F71"/>
    <w:rsid w:val="00C17B3E"/>
    <w:rsid w:val="00C96E2F"/>
    <w:rsid w:val="00D40D69"/>
    <w:rsid w:val="00D426A9"/>
    <w:rsid w:val="00D80D90"/>
    <w:rsid w:val="01D1338A"/>
    <w:rsid w:val="021B30CA"/>
    <w:rsid w:val="0298773E"/>
    <w:rsid w:val="02FF64EB"/>
    <w:rsid w:val="03962AC5"/>
    <w:rsid w:val="03B86720"/>
    <w:rsid w:val="05D90DC1"/>
    <w:rsid w:val="05E91924"/>
    <w:rsid w:val="063B2B5C"/>
    <w:rsid w:val="0810612B"/>
    <w:rsid w:val="09193C6E"/>
    <w:rsid w:val="0E2C73FB"/>
    <w:rsid w:val="0E972281"/>
    <w:rsid w:val="0EC6788C"/>
    <w:rsid w:val="0EE610B7"/>
    <w:rsid w:val="101D22B9"/>
    <w:rsid w:val="110E16DA"/>
    <w:rsid w:val="11F5770F"/>
    <w:rsid w:val="124B4C03"/>
    <w:rsid w:val="15FD4466"/>
    <w:rsid w:val="16751798"/>
    <w:rsid w:val="18C63235"/>
    <w:rsid w:val="18D03EFF"/>
    <w:rsid w:val="18FB1E15"/>
    <w:rsid w:val="1B96682A"/>
    <w:rsid w:val="1BF549F5"/>
    <w:rsid w:val="1C86022F"/>
    <w:rsid w:val="1E1F199E"/>
    <w:rsid w:val="1E9D09A2"/>
    <w:rsid w:val="1EC633E8"/>
    <w:rsid w:val="1F25666C"/>
    <w:rsid w:val="207727EE"/>
    <w:rsid w:val="208E79AD"/>
    <w:rsid w:val="212979D6"/>
    <w:rsid w:val="22991FC1"/>
    <w:rsid w:val="25A46BE2"/>
    <w:rsid w:val="290C1FB8"/>
    <w:rsid w:val="295D2D9A"/>
    <w:rsid w:val="2982744A"/>
    <w:rsid w:val="29F47265"/>
    <w:rsid w:val="2AB614AE"/>
    <w:rsid w:val="2ECF7E82"/>
    <w:rsid w:val="2F146650"/>
    <w:rsid w:val="300541EB"/>
    <w:rsid w:val="30914E8C"/>
    <w:rsid w:val="31DE2F46"/>
    <w:rsid w:val="3216432E"/>
    <w:rsid w:val="32990FB1"/>
    <w:rsid w:val="34054E53"/>
    <w:rsid w:val="34692F9B"/>
    <w:rsid w:val="36045BCA"/>
    <w:rsid w:val="397370CE"/>
    <w:rsid w:val="3AE02C59"/>
    <w:rsid w:val="3C6C402C"/>
    <w:rsid w:val="3C765F07"/>
    <w:rsid w:val="3DF6527B"/>
    <w:rsid w:val="3F0B0BAC"/>
    <w:rsid w:val="3F687E01"/>
    <w:rsid w:val="403F3D9F"/>
    <w:rsid w:val="40673543"/>
    <w:rsid w:val="422E75D1"/>
    <w:rsid w:val="42C83582"/>
    <w:rsid w:val="43FD54AD"/>
    <w:rsid w:val="44963D94"/>
    <w:rsid w:val="46C04555"/>
    <w:rsid w:val="47575B00"/>
    <w:rsid w:val="48641590"/>
    <w:rsid w:val="48746DEB"/>
    <w:rsid w:val="499415D3"/>
    <w:rsid w:val="4ABD24B3"/>
    <w:rsid w:val="4BED2B27"/>
    <w:rsid w:val="4CD75326"/>
    <w:rsid w:val="4D7F2661"/>
    <w:rsid w:val="4DC16B98"/>
    <w:rsid w:val="4E0736E3"/>
    <w:rsid w:val="4E6F51FA"/>
    <w:rsid w:val="4E7A2F18"/>
    <w:rsid w:val="4F0C0C9A"/>
    <w:rsid w:val="50B67110"/>
    <w:rsid w:val="569972B8"/>
    <w:rsid w:val="57C765B0"/>
    <w:rsid w:val="57CD0385"/>
    <w:rsid w:val="58346B51"/>
    <w:rsid w:val="5923730C"/>
    <w:rsid w:val="593C03CE"/>
    <w:rsid w:val="5AF30F60"/>
    <w:rsid w:val="5BEF07DD"/>
    <w:rsid w:val="5C8A31FF"/>
    <w:rsid w:val="5DE3302B"/>
    <w:rsid w:val="60326545"/>
    <w:rsid w:val="67AD0511"/>
    <w:rsid w:val="67D53EC8"/>
    <w:rsid w:val="67ED42B4"/>
    <w:rsid w:val="682D5C81"/>
    <w:rsid w:val="691B7B28"/>
    <w:rsid w:val="6A294057"/>
    <w:rsid w:val="6A9901F1"/>
    <w:rsid w:val="6B601CFA"/>
    <w:rsid w:val="6D5D1FBF"/>
    <w:rsid w:val="6D9E2FD1"/>
    <w:rsid w:val="6F0F28F2"/>
    <w:rsid w:val="6F7D52BE"/>
    <w:rsid w:val="6F912103"/>
    <w:rsid w:val="6FCA4BF6"/>
    <w:rsid w:val="72805875"/>
    <w:rsid w:val="72D0503F"/>
    <w:rsid w:val="742A559B"/>
    <w:rsid w:val="7491586C"/>
    <w:rsid w:val="74AE7F7A"/>
    <w:rsid w:val="79DF6A31"/>
    <w:rsid w:val="7A002EB1"/>
    <w:rsid w:val="7A7B08FF"/>
    <w:rsid w:val="7B6A606D"/>
    <w:rsid w:val="7B7F1AB2"/>
    <w:rsid w:val="7B8F3C96"/>
    <w:rsid w:val="7BF72207"/>
    <w:rsid w:val="7E0A7FF7"/>
    <w:rsid w:val="7E0C3260"/>
    <w:rsid w:val="7F63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562"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widowControl/>
      <w:jc w:val="left"/>
      <w:outlineLvl w:val="0"/>
    </w:pPr>
    <w:rPr>
      <w:rFonts w:ascii="宋体" w:hAnsi="宋体" w:cs="宋体"/>
      <w:b/>
      <w:bCs/>
      <w:kern w:val="36"/>
      <w:sz w:val="24"/>
      <w:szCs w:val="48"/>
    </w:rPr>
  </w:style>
  <w:style w:type="paragraph" w:styleId="3">
    <w:name w:val="heading 2"/>
    <w:basedOn w:val="1"/>
    <w:next w:val="1"/>
    <w:link w:val="21"/>
    <w:unhideWhenUsed/>
    <w:qFormat/>
    <w:uiPriority w:val="0"/>
    <w:pPr>
      <w:keepNext/>
      <w:keepLines/>
      <w:outlineLvl w:val="1"/>
    </w:pPr>
    <w:rPr>
      <w:rFonts w:asciiTheme="majorHAnsi" w:hAnsiTheme="majorHAnsi" w:cstheme="majorBidi"/>
      <w:b/>
      <w:bCs/>
      <w:szCs w:val="32"/>
    </w:rPr>
  </w:style>
  <w:style w:type="paragraph" w:styleId="4">
    <w:name w:val="heading 3"/>
    <w:basedOn w:val="1"/>
    <w:next w:val="1"/>
    <w:link w:val="18"/>
    <w:unhideWhenUsed/>
    <w:qFormat/>
    <w:uiPriority w:val="0"/>
    <w:pPr>
      <w:keepNext/>
      <w:keepLines/>
      <w:snapToGrid w:val="0"/>
      <w:outlineLvl w:val="2"/>
    </w:pPr>
    <w:rPr>
      <w:b/>
    </w:rPr>
  </w:style>
  <w:style w:type="paragraph" w:styleId="5">
    <w:name w:val="heading 4"/>
    <w:basedOn w:val="1"/>
    <w:next w:val="1"/>
    <w:unhideWhenUsed/>
    <w:qFormat/>
    <w:uiPriority w:val="0"/>
    <w:pPr>
      <w:keepNext/>
      <w:keepLines/>
      <w:spacing w:line="340" w:lineRule="exact"/>
      <w:ind w:firstLine="0" w:firstLineChars="0"/>
      <w:outlineLvl w:val="3"/>
    </w:pPr>
    <w:rPr>
      <w:rFonts w:ascii="Arial" w:hAnsi="Arial"/>
      <w:b/>
      <w:color w:val="548DD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w:basedOn w:val="1"/>
    <w:qFormat/>
    <w:uiPriority w:val="0"/>
    <w:pPr>
      <w:spacing w:after="120"/>
    </w:pPr>
  </w:style>
  <w:style w:type="paragraph" w:styleId="8">
    <w:name w:val="Balloon Text"/>
    <w:basedOn w:val="1"/>
    <w:link w:val="28"/>
    <w:qFormat/>
    <w:uiPriority w:val="0"/>
    <w:pPr>
      <w:spacing w:line="240" w:lineRule="auto"/>
    </w:pPr>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rPr>
  </w:style>
  <w:style w:type="paragraph" w:styleId="12">
    <w:name w:val="annotation subject"/>
    <w:basedOn w:val="6"/>
    <w:next w:val="6"/>
    <w:link w:val="27"/>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标题 3 字符"/>
    <w:link w:val="4"/>
    <w:qFormat/>
    <w:uiPriority w:val="0"/>
    <w:rPr>
      <w:rFonts w:ascii="Times New Roman" w:hAnsi="Times New Roman" w:eastAsia="宋体"/>
      <w:b/>
      <w:sz w:val="21"/>
    </w:rPr>
  </w:style>
  <w:style w:type="paragraph" w:customStyle="1" w:styleId="19">
    <w:name w:val="列出段落1"/>
    <w:basedOn w:val="1"/>
    <w:qFormat/>
    <w:uiPriority w:val="0"/>
    <w:pPr>
      <w:widowControl/>
      <w:ind w:firstLine="420"/>
      <w:jc w:val="left"/>
    </w:pPr>
    <w:rPr>
      <w:rFonts w:ascii="宋体" w:hAnsi="宋体" w:cs="宋体"/>
      <w:kern w:val="0"/>
      <w:sz w:val="24"/>
    </w:rPr>
  </w:style>
  <w:style w:type="character" w:customStyle="1" w:styleId="20">
    <w:name w:val="标题 1 字符"/>
    <w:basedOn w:val="15"/>
    <w:link w:val="2"/>
    <w:qFormat/>
    <w:uiPriority w:val="9"/>
    <w:rPr>
      <w:rFonts w:ascii="宋体" w:hAnsi="宋体" w:eastAsia="宋体" w:cs="宋体"/>
      <w:b/>
      <w:bCs/>
      <w:kern w:val="36"/>
      <w:sz w:val="24"/>
      <w:szCs w:val="48"/>
    </w:rPr>
  </w:style>
  <w:style w:type="character" w:customStyle="1" w:styleId="21">
    <w:name w:val="标题 2 字符"/>
    <w:basedOn w:val="15"/>
    <w:link w:val="3"/>
    <w:semiHidden/>
    <w:qFormat/>
    <w:uiPriority w:val="0"/>
    <w:rPr>
      <w:rFonts w:eastAsia="宋体" w:asciiTheme="majorHAnsi" w:hAnsiTheme="majorHAnsi" w:cstheme="majorBidi"/>
      <w:b/>
      <w:bCs/>
      <w:kern w:val="2"/>
      <w:sz w:val="21"/>
      <w:szCs w:val="32"/>
    </w:rPr>
  </w:style>
  <w:style w:type="paragraph" w:customStyle="1" w:styleId="22">
    <w:name w:val="Table Text"/>
    <w:basedOn w:val="1"/>
    <w:qFormat/>
    <w:uiPriority w:val="0"/>
    <w:rPr>
      <w:rFonts w:ascii="Arial" w:hAnsi="Arial" w:eastAsia="Arial" w:cs="Arial"/>
      <w:sz w:val="18"/>
      <w:szCs w:val="18"/>
      <w:lang w:eastAsia="en-US"/>
    </w:rPr>
  </w:style>
  <w:style w:type="table" w:customStyle="1" w:styleId="23">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WPSOffice手动目录 2"/>
    <w:qFormat/>
    <w:uiPriority w:val="0"/>
    <w:pPr>
      <w:ind w:left="200" w:leftChars="200"/>
    </w:pPr>
    <w:rPr>
      <w:rFonts w:ascii="Calibri" w:hAnsi="Calibri" w:eastAsia="宋体" w:cs="Times New Roman"/>
      <w:lang w:val="en-US" w:eastAsia="zh-CN" w:bidi="ar-SA"/>
    </w:rPr>
  </w:style>
  <w:style w:type="character" w:customStyle="1" w:styleId="26">
    <w:name w:val="批注文字 字符"/>
    <w:basedOn w:val="15"/>
    <w:link w:val="6"/>
    <w:qFormat/>
    <w:uiPriority w:val="0"/>
    <w:rPr>
      <w:kern w:val="2"/>
      <w:sz w:val="21"/>
      <w:szCs w:val="24"/>
    </w:rPr>
  </w:style>
  <w:style w:type="character" w:customStyle="1" w:styleId="27">
    <w:name w:val="批注主题 字符"/>
    <w:basedOn w:val="26"/>
    <w:link w:val="12"/>
    <w:qFormat/>
    <w:uiPriority w:val="0"/>
    <w:rPr>
      <w:b/>
      <w:bCs/>
      <w:kern w:val="2"/>
      <w:sz w:val="21"/>
      <w:szCs w:val="24"/>
    </w:rPr>
  </w:style>
  <w:style w:type="character" w:customStyle="1" w:styleId="28">
    <w:name w:val="批注框文本 字符"/>
    <w:basedOn w:val="15"/>
    <w:link w:val="8"/>
    <w:qFormat/>
    <w:uiPriority w:val="0"/>
    <w:rPr>
      <w:kern w:val="2"/>
      <w:sz w:val="18"/>
      <w:szCs w:val="18"/>
    </w:rPr>
  </w:style>
  <w:style w:type="paragraph" w:customStyle="1" w:styleId="2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1866</Words>
  <Characters>1977</Characters>
  <Lines>3561</Lines>
  <Paragraphs>2927</Paragraphs>
  <TotalTime>9</TotalTime>
  <ScaleCrop>false</ScaleCrop>
  <LinksUpToDate>false</LinksUpToDate>
  <CharactersWithSpaces>2141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2024-01-27T06:40:00Z</dcterms:created>
  <dc:creator>14621</dc:creator>
  <cp:lastModifiedBy>性情中人</cp:lastModifiedBy>
  <cp:lastPrinted>2025-08-04T09:30:00Z</cp:lastPrinted>
  <dcterms:modified xsi:type="dcterms:W3CDTF">2025-09-24T01:12:11Z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5AAB0EC9CB754D35AA80CB4DDD852AB5_13</vt:lpwstr>
  </property>
  <property fmtid="{D5CDD505-2E9C-101B-9397-08002B2CF9AE}" pid="4" name="KSOTemplateDocerSaveRecord">
    <vt:lpwstr>eyJoZGlkIjoiZWQ1MTc3NWRkYWU2MGIxYTk3ZTFlODU2YTI1NWE3NTgiLCJ1c2VySWQiOiI2MjA0OTI5NzYifQ==</vt:lpwstr>
  </property>
</Properties>
</file>