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264FC">
      <w:pPr>
        <w:rPr>
          <w:rFonts w:ascii="宋体" w:hAnsi="宋体"/>
          <w:b/>
          <w:color w:val="auto"/>
          <w:sz w:val="28"/>
          <w:szCs w:val="28"/>
        </w:rPr>
      </w:pPr>
    </w:p>
    <w:p w14:paraId="598AF476">
      <w:pPr>
        <w:rPr>
          <w:rFonts w:ascii="宋体" w:hAnsi="宋体"/>
          <w:b/>
          <w:color w:val="auto"/>
          <w:sz w:val="28"/>
          <w:szCs w:val="28"/>
        </w:rPr>
      </w:pPr>
    </w:p>
    <w:p w14:paraId="49970074">
      <w:pPr>
        <w:rPr>
          <w:rFonts w:ascii="宋体" w:hAnsi="宋体"/>
          <w:b/>
          <w:color w:val="auto"/>
          <w:sz w:val="28"/>
          <w:szCs w:val="28"/>
        </w:rPr>
      </w:pPr>
    </w:p>
    <w:p w14:paraId="00BE297F">
      <w:pPr>
        <w:rPr>
          <w:rFonts w:ascii="宋体" w:hAnsi="宋体"/>
          <w:b/>
          <w:color w:val="auto"/>
          <w:sz w:val="28"/>
          <w:szCs w:val="28"/>
        </w:rPr>
      </w:pPr>
    </w:p>
    <w:p w14:paraId="6E00B267">
      <w:pPr>
        <w:spacing w:line="240" w:lineRule="auto"/>
        <w:jc w:val="center"/>
        <w:rPr>
          <w:rFonts w:hint="eastAsia" w:ascii="宋体" w:hAnsi="宋体" w:eastAsia="宋体"/>
          <w:b/>
          <w:color w:val="auto"/>
          <w:sz w:val="48"/>
          <w:szCs w:val="48"/>
          <w:lang w:val="en-US" w:eastAsia="zh-CN"/>
        </w:rPr>
      </w:pPr>
      <w:r>
        <w:rPr>
          <w:rFonts w:hint="eastAsia" w:ascii="宋体" w:hAnsi="宋体" w:eastAsia="宋体"/>
          <w:b/>
          <w:color w:val="auto"/>
          <w:sz w:val="48"/>
          <w:szCs w:val="48"/>
          <w:lang w:val="en-US" w:eastAsia="zh-CN"/>
        </w:rPr>
        <w:t>许昌陶瓷职业学院</w:t>
      </w:r>
    </w:p>
    <w:p w14:paraId="2E176702">
      <w:pPr>
        <w:spacing w:line="240" w:lineRule="auto"/>
        <w:jc w:val="center"/>
        <w:rPr>
          <w:rFonts w:hint="eastAsia" w:ascii="宋体" w:hAnsi="宋体" w:eastAsia="宋体"/>
          <w:b/>
          <w:color w:val="auto"/>
          <w:sz w:val="48"/>
          <w:szCs w:val="48"/>
        </w:rPr>
      </w:pPr>
    </w:p>
    <w:p w14:paraId="008CA408">
      <w:pPr>
        <w:spacing w:line="240" w:lineRule="auto"/>
        <w:jc w:val="center"/>
        <w:rPr>
          <w:rFonts w:hint="eastAsia" w:ascii="宋体" w:hAnsi="宋体"/>
          <w:b/>
          <w:color w:val="auto"/>
          <w:sz w:val="24"/>
          <w:szCs w:val="24"/>
        </w:rPr>
      </w:pPr>
      <w:r>
        <w:rPr>
          <w:rFonts w:hint="eastAsia" w:ascii="宋体" w:hAnsi="宋体"/>
          <w:b/>
          <w:color w:val="auto"/>
          <w:sz w:val="48"/>
          <w:szCs w:val="48"/>
          <w:lang w:val="en-US" w:eastAsia="zh-CN"/>
        </w:rPr>
        <w:t>机电一体化</w:t>
      </w:r>
      <w:r>
        <w:rPr>
          <w:rFonts w:hint="eastAsia" w:ascii="宋体" w:hAnsi="宋体" w:eastAsia="宋体"/>
          <w:b/>
          <w:color w:val="auto"/>
          <w:sz w:val="48"/>
          <w:szCs w:val="48"/>
          <w:lang w:val="en-US" w:eastAsia="zh-CN"/>
        </w:rPr>
        <w:t>技术</w:t>
      </w:r>
      <w:r>
        <w:rPr>
          <w:rFonts w:hint="eastAsia" w:ascii="宋体" w:hAnsi="宋体" w:eastAsia="宋体"/>
          <w:b/>
          <w:color w:val="auto"/>
          <w:sz w:val="48"/>
          <w:szCs w:val="48"/>
        </w:rPr>
        <w:t>专</w:t>
      </w:r>
      <w:r>
        <w:rPr>
          <w:rFonts w:hint="eastAsia" w:ascii="宋体" w:hAnsi="宋体"/>
          <w:b/>
          <w:color w:val="auto"/>
          <w:sz w:val="48"/>
          <w:szCs w:val="48"/>
        </w:rPr>
        <w:t>业人才培养方案</w:t>
      </w:r>
    </w:p>
    <w:p w14:paraId="2845D6EB">
      <w:pPr>
        <w:jc w:val="center"/>
        <w:rPr>
          <w:rFonts w:hint="eastAsia" w:ascii="宋体" w:hAnsi="宋体"/>
          <w:b/>
          <w:color w:val="auto"/>
          <w:sz w:val="24"/>
          <w:szCs w:val="24"/>
        </w:rPr>
      </w:pPr>
    </w:p>
    <w:p w14:paraId="10147E6C">
      <w:pPr>
        <w:jc w:val="center"/>
        <w:rPr>
          <w:rFonts w:hint="eastAsia" w:ascii="宋体" w:hAnsi="宋体"/>
          <w:b/>
          <w:color w:val="auto"/>
          <w:sz w:val="44"/>
          <w:szCs w:val="44"/>
        </w:rPr>
      </w:pPr>
    </w:p>
    <w:p w14:paraId="7B6BA2EC">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left="0" w:leftChars="0" w:firstLine="1280" w:firstLineChars="400"/>
        <w:jc w:val="both"/>
        <w:textAlignment w:val="auto"/>
        <w:outlineLvl w:val="0"/>
        <w:rPr>
          <w:rFonts w:hint="eastAsia" w:ascii="方正小标宋简体" w:hAnsi="方正小标宋简体" w:eastAsia="方正小标宋简体" w:cs="方正小标宋简体"/>
          <w:b w:val="0"/>
          <w:bCs w:val="0"/>
          <w:color w:val="auto"/>
          <w:sz w:val="32"/>
          <w:szCs w:val="32"/>
          <w:highlight w:val="none"/>
          <w:u w:val="single"/>
          <w:lang w:val="en-US" w:eastAsia="zh-CN"/>
        </w:rPr>
      </w:pPr>
      <w:r>
        <w:rPr>
          <w:rFonts w:hint="eastAsia" w:ascii="方正小标宋简体" w:hAnsi="方正小标宋简体" w:eastAsia="方正小标宋简体" w:cs="方正小标宋简体"/>
          <w:b w:val="0"/>
          <w:bCs w:val="0"/>
          <w:color w:val="auto"/>
          <w:sz w:val="32"/>
          <w:szCs w:val="32"/>
          <w:highlight w:val="none"/>
          <w:lang w:val="en-US" w:eastAsia="zh-CN"/>
        </w:rPr>
        <w:t>教 学 院 部：</w:t>
      </w:r>
      <w:r>
        <w:rPr>
          <w:rFonts w:hint="eastAsia" w:ascii="方正小标宋简体" w:hAnsi="方正小标宋简体" w:eastAsia="方正小标宋简体" w:cs="方正小标宋简体"/>
          <w:b w:val="0"/>
          <w:bCs w:val="0"/>
          <w:color w:val="auto"/>
          <w:sz w:val="32"/>
          <w:szCs w:val="32"/>
          <w:highlight w:val="none"/>
          <w:u w:val="single"/>
          <w:lang w:val="en-US" w:eastAsia="zh-CN"/>
        </w:rPr>
        <w:t xml:space="preserve">   机电工程学院      </w:t>
      </w:r>
    </w:p>
    <w:p w14:paraId="10C930DE">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left="0" w:leftChars="0" w:firstLine="1280" w:firstLineChars="400"/>
        <w:jc w:val="both"/>
        <w:textAlignment w:val="auto"/>
        <w:outlineLvl w:val="0"/>
        <w:rPr>
          <w:rFonts w:hint="default" w:ascii="方正小标宋简体" w:hAnsi="方正小标宋简体" w:eastAsia="方正小标宋简体" w:cs="方正小标宋简体"/>
          <w:b w:val="0"/>
          <w:bCs w:val="0"/>
          <w:color w:val="auto"/>
          <w:sz w:val="32"/>
          <w:szCs w:val="32"/>
          <w:highlight w:val="none"/>
          <w:lang w:val="en-US" w:eastAsia="zh-CN"/>
        </w:rPr>
      </w:pPr>
      <w:r>
        <w:rPr>
          <w:rFonts w:hint="eastAsia" w:ascii="方正小标宋简体" w:hAnsi="方正小标宋简体" w:eastAsia="方正小标宋简体" w:cs="方正小标宋简体"/>
          <w:b w:val="0"/>
          <w:bCs w:val="0"/>
          <w:color w:val="auto"/>
          <w:sz w:val="32"/>
          <w:szCs w:val="32"/>
          <w:highlight w:val="none"/>
          <w:lang w:val="en-US" w:eastAsia="zh-CN"/>
        </w:rPr>
        <w:t>执  笔  人：</w:t>
      </w:r>
      <w:r>
        <w:rPr>
          <w:rFonts w:hint="eastAsia" w:ascii="方正小标宋简体" w:hAnsi="方正小标宋简体" w:eastAsia="方正小标宋简体" w:cs="方正小标宋简体"/>
          <w:b w:val="0"/>
          <w:bCs w:val="0"/>
          <w:color w:val="auto"/>
          <w:sz w:val="32"/>
          <w:szCs w:val="32"/>
          <w:highlight w:val="none"/>
          <w:u w:val="single"/>
          <w:lang w:val="en-US" w:eastAsia="zh-CN"/>
        </w:rPr>
        <w:t xml:space="preserve">      闫志豪          </w:t>
      </w:r>
    </w:p>
    <w:p w14:paraId="647C7E3F">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left="0" w:leftChars="0" w:firstLine="1280" w:firstLineChars="400"/>
        <w:jc w:val="both"/>
        <w:textAlignment w:val="auto"/>
        <w:outlineLvl w:val="0"/>
        <w:rPr>
          <w:rFonts w:hint="eastAsia" w:ascii="方正小标宋简体" w:hAnsi="方正小标宋简体" w:eastAsia="方正小标宋简体" w:cs="方正小标宋简体"/>
          <w:b w:val="0"/>
          <w:bCs w:val="0"/>
          <w:color w:val="auto"/>
          <w:sz w:val="32"/>
          <w:szCs w:val="32"/>
          <w:highlight w:val="none"/>
          <w:u w:val="single"/>
          <w:lang w:val="en-US" w:eastAsia="zh-CN"/>
        </w:rPr>
      </w:pPr>
      <w:r>
        <w:rPr>
          <w:rFonts w:hint="eastAsia" w:ascii="方正小标宋简体" w:hAnsi="方正小标宋简体" w:eastAsia="方正小标宋简体" w:cs="方正小标宋简体"/>
          <w:b w:val="0"/>
          <w:bCs w:val="0"/>
          <w:color w:val="auto"/>
          <w:sz w:val="32"/>
          <w:szCs w:val="32"/>
          <w:highlight w:val="none"/>
          <w:lang w:val="en-US" w:eastAsia="zh-CN"/>
        </w:rPr>
        <w:t>编 制 团 队：</w:t>
      </w:r>
      <w:r>
        <w:rPr>
          <w:rFonts w:hint="eastAsia" w:ascii="方正小标宋简体" w:hAnsi="方正小标宋简体" w:eastAsia="方正小标宋简体" w:cs="方正小标宋简体"/>
          <w:b w:val="0"/>
          <w:bCs w:val="0"/>
          <w:color w:val="auto"/>
          <w:sz w:val="32"/>
          <w:szCs w:val="32"/>
          <w:highlight w:val="none"/>
          <w:u w:val="single"/>
          <w:lang w:val="en-US" w:eastAsia="zh-CN"/>
        </w:rPr>
        <w:t xml:space="preserve">  孙宝东、张文静、王媛</w:t>
      </w:r>
    </w:p>
    <w:p w14:paraId="5054A64F">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firstLine="1280" w:firstLineChars="400"/>
        <w:jc w:val="both"/>
        <w:textAlignment w:val="auto"/>
        <w:outlineLvl w:val="0"/>
        <w:rPr>
          <w:rFonts w:hint="default" w:ascii="方正小标宋简体" w:hAnsi="方正小标宋简体" w:eastAsia="方正小标宋简体" w:cs="方正小标宋简体"/>
          <w:b w:val="0"/>
          <w:bCs w:val="0"/>
          <w:color w:val="auto"/>
          <w:sz w:val="28"/>
          <w:szCs w:val="28"/>
          <w:highlight w:val="none"/>
          <w:u w:val="single"/>
          <w:lang w:val="en-US" w:eastAsia="zh-CN"/>
        </w:rPr>
      </w:pPr>
      <w:r>
        <w:rPr>
          <w:rFonts w:hint="eastAsia" w:ascii="方正小标宋简体" w:hAnsi="方正小标宋简体" w:eastAsia="方正小标宋简体" w:cs="方正小标宋简体"/>
          <w:b w:val="0"/>
          <w:bCs w:val="0"/>
          <w:color w:val="auto"/>
          <w:sz w:val="32"/>
          <w:szCs w:val="32"/>
          <w:highlight w:val="none"/>
          <w:lang w:val="en-US" w:eastAsia="zh-CN"/>
        </w:rPr>
        <w:t>参与行业企业：</w:t>
      </w:r>
      <w:r>
        <w:rPr>
          <w:rFonts w:hint="eastAsia" w:ascii="方正小标宋简体" w:hAnsi="方正小标宋简体" w:eastAsia="方正小标宋简体" w:cs="方正小标宋简体"/>
          <w:b w:val="0"/>
          <w:bCs w:val="0"/>
          <w:color w:val="auto"/>
          <w:sz w:val="28"/>
          <w:szCs w:val="28"/>
          <w:highlight w:val="none"/>
          <w:u w:val="single"/>
          <w:lang w:val="en-US" w:eastAsia="zh-CN"/>
        </w:rPr>
        <w:t>河南永荣动力股份有限公司</w:t>
      </w:r>
      <w:r>
        <w:rPr>
          <w:rFonts w:hint="eastAsia" w:ascii="方正小标宋简体" w:hAnsi="方正小标宋简体" w:eastAsia="方正小标宋简体" w:cs="方正小标宋简体"/>
          <w:b w:val="0"/>
          <w:bCs w:val="0"/>
          <w:color w:val="auto"/>
          <w:sz w:val="24"/>
          <w:szCs w:val="24"/>
          <w:highlight w:val="none"/>
          <w:u w:val="single"/>
          <w:lang w:val="en-US" w:eastAsia="zh-CN"/>
        </w:rPr>
        <w:t xml:space="preserve"> </w:t>
      </w:r>
    </w:p>
    <w:p w14:paraId="0E8C5A1C">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firstLine="3640" w:firstLineChars="1300"/>
        <w:jc w:val="both"/>
        <w:textAlignment w:val="auto"/>
        <w:outlineLvl w:val="0"/>
        <w:rPr>
          <w:rFonts w:hint="default" w:ascii="方正小标宋简体" w:hAnsi="方正小标宋简体" w:eastAsia="方正小标宋简体" w:cs="方正小标宋简体"/>
          <w:b w:val="0"/>
          <w:bCs w:val="0"/>
          <w:color w:val="auto"/>
          <w:sz w:val="28"/>
          <w:szCs w:val="28"/>
          <w:highlight w:val="none"/>
          <w:u w:val="single"/>
          <w:lang w:val="en-US" w:eastAsia="zh-CN"/>
        </w:rPr>
      </w:pPr>
      <w:r>
        <w:rPr>
          <w:rFonts w:hint="eastAsia" w:ascii="方正小标宋简体" w:hAnsi="方正小标宋简体" w:eastAsia="方正小标宋简体" w:cs="方正小标宋简体"/>
          <w:b w:val="0"/>
          <w:bCs w:val="0"/>
          <w:color w:val="auto"/>
          <w:sz w:val="28"/>
          <w:szCs w:val="28"/>
          <w:highlight w:val="none"/>
          <w:u w:val="single"/>
          <w:lang w:val="en-US" w:eastAsia="zh-CN"/>
        </w:rPr>
        <w:t>许昌中锋智能制造有限公司</w:t>
      </w:r>
    </w:p>
    <w:p w14:paraId="48EEEF38">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left="0" w:leftChars="0" w:firstLine="1280" w:firstLineChars="400"/>
        <w:jc w:val="both"/>
        <w:textAlignment w:val="auto"/>
        <w:outlineLvl w:val="0"/>
        <w:rPr>
          <w:rFonts w:hint="eastAsia" w:ascii="方正小标宋简体" w:hAnsi="方正小标宋简体" w:eastAsia="方正小标宋简体" w:cs="方正小标宋简体"/>
          <w:b w:val="0"/>
          <w:bCs w:val="0"/>
          <w:color w:val="auto"/>
          <w:sz w:val="32"/>
          <w:szCs w:val="32"/>
          <w:highlight w:val="none"/>
          <w:u w:val="single"/>
          <w:lang w:val="en-US" w:eastAsia="zh-CN"/>
        </w:rPr>
      </w:pPr>
      <w:r>
        <w:rPr>
          <w:rFonts w:hint="eastAsia" w:ascii="方正小标宋简体" w:hAnsi="方正小标宋简体" w:eastAsia="方正小标宋简体" w:cs="方正小标宋简体"/>
          <w:b w:val="0"/>
          <w:bCs w:val="0"/>
          <w:color w:val="auto"/>
          <w:sz w:val="32"/>
          <w:szCs w:val="32"/>
          <w:highlight w:val="none"/>
          <w:lang w:val="en-US" w:eastAsia="zh-CN"/>
        </w:rPr>
        <w:t>行业企业人员：</w:t>
      </w:r>
      <w:r>
        <w:rPr>
          <w:rFonts w:hint="eastAsia" w:ascii="方正小标宋简体" w:hAnsi="方正小标宋简体" w:eastAsia="方正小标宋简体" w:cs="方正小标宋简体"/>
          <w:b w:val="0"/>
          <w:bCs w:val="0"/>
          <w:color w:val="auto"/>
          <w:sz w:val="32"/>
          <w:szCs w:val="32"/>
          <w:highlight w:val="none"/>
          <w:u w:val="single"/>
          <w:lang w:val="en-US" w:eastAsia="zh-CN"/>
        </w:rPr>
        <w:t xml:space="preserve">    张金平、曹林森    </w:t>
      </w:r>
    </w:p>
    <w:p w14:paraId="2CA1D1AE">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left="0" w:leftChars="0" w:firstLine="1280" w:firstLineChars="400"/>
        <w:jc w:val="both"/>
        <w:textAlignment w:val="auto"/>
        <w:outlineLvl w:val="0"/>
        <w:rPr>
          <w:rFonts w:hint="eastAsia" w:ascii="方正小标宋简体" w:hAnsi="方正小标宋简体" w:eastAsia="方正小标宋简体" w:cs="方正小标宋简体"/>
          <w:b w:val="0"/>
          <w:bCs w:val="0"/>
          <w:color w:val="auto"/>
          <w:sz w:val="32"/>
          <w:szCs w:val="32"/>
          <w:highlight w:val="none"/>
          <w:lang w:val="en-US" w:eastAsia="zh-CN"/>
        </w:rPr>
      </w:pPr>
      <w:r>
        <w:rPr>
          <w:rFonts w:hint="eastAsia" w:ascii="方正小标宋简体" w:hAnsi="方正小标宋简体" w:eastAsia="方正小标宋简体" w:cs="方正小标宋简体"/>
          <w:b w:val="0"/>
          <w:bCs w:val="0"/>
          <w:color w:val="auto"/>
          <w:sz w:val="32"/>
          <w:szCs w:val="32"/>
          <w:highlight w:val="none"/>
          <w:lang w:val="en-US" w:eastAsia="zh-CN"/>
        </w:rPr>
        <w:t>编 制 日 期：</w:t>
      </w:r>
      <w:r>
        <w:rPr>
          <w:rFonts w:hint="eastAsia" w:ascii="方正小标宋简体" w:hAnsi="方正小标宋简体" w:eastAsia="方正小标宋简体" w:cs="方正小标宋简体"/>
          <w:b w:val="0"/>
          <w:bCs w:val="0"/>
          <w:color w:val="auto"/>
          <w:sz w:val="32"/>
          <w:szCs w:val="32"/>
          <w:highlight w:val="none"/>
          <w:u w:val="single"/>
          <w:lang w:val="en-US" w:eastAsia="zh-CN"/>
        </w:rPr>
        <w:t xml:space="preserve">    2025年6月        </w:t>
      </w:r>
    </w:p>
    <w:p w14:paraId="7156E3F0">
      <w:pPr>
        <w:spacing w:beforeLines="100" w:afterLines="50" w:line="360" w:lineRule="auto"/>
        <w:rPr>
          <w:rFonts w:cs="Times New Roman"/>
          <w:color w:val="auto"/>
          <w:sz w:val="32"/>
          <w:szCs w:val="32"/>
          <w:highlight w:val="none"/>
        </w:rPr>
      </w:pPr>
    </w:p>
    <w:p w14:paraId="450F3963">
      <w:pPr>
        <w:spacing w:beforeLines="100" w:afterLines="50" w:line="360" w:lineRule="auto"/>
        <w:rPr>
          <w:rFonts w:cs="Times New Roman"/>
          <w:color w:val="auto"/>
          <w:sz w:val="32"/>
          <w:szCs w:val="32"/>
          <w:highlight w:val="none"/>
        </w:rPr>
      </w:pPr>
    </w:p>
    <w:p w14:paraId="5E59DCFD">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jc w:val="center"/>
        <w:textAlignment w:val="auto"/>
        <w:outlineLvl w:val="0"/>
        <w:rPr>
          <w:rFonts w:hint="eastAsia"/>
          <w:b/>
          <w:bCs/>
          <w:color w:val="auto"/>
          <w:sz w:val="32"/>
          <w:szCs w:val="32"/>
          <w:highlight w:val="none"/>
        </w:rPr>
      </w:pPr>
      <w:r>
        <w:rPr>
          <w:rFonts w:hint="eastAsia"/>
          <w:b/>
          <w:bCs/>
          <w:color w:val="auto"/>
          <w:sz w:val="32"/>
          <w:szCs w:val="32"/>
          <w:highlight w:val="none"/>
        </w:rPr>
        <w:t>教务处编</w:t>
      </w:r>
    </w:p>
    <w:p w14:paraId="4D1C8C75">
      <w:pPr>
        <w:spacing w:beforeLines="100" w:afterLines="50" w:line="360" w:lineRule="auto"/>
        <w:ind w:left="0" w:leftChars="0" w:firstLine="0" w:firstLineChars="0"/>
        <w:jc w:val="center"/>
        <w:outlineLvl w:val="0"/>
        <w:rPr>
          <w:rFonts w:cs="Times New Roman"/>
          <w:b/>
          <w:bCs/>
          <w:color w:val="auto"/>
          <w:sz w:val="32"/>
          <w:szCs w:val="32"/>
          <w:highlight w:val="none"/>
        </w:rPr>
      </w:pPr>
      <w:r>
        <w:rPr>
          <w:rFonts w:hint="eastAsia"/>
          <w:b/>
          <w:bCs/>
          <w:color w:val="auto"/>
          <w:sz w:val="32"/>
          <w:szCs w:val="32"/>
          <w:highlight w:val="none"/>
        </w:rPr>
        <w:t>二〇</w:t>
      </w:r>
      <w:r>
        <w:rPr>
          <w:rFonts w:hint="eastAsia"/>
          <w:b/>
          <w:bCs/>
          <w:color w:val="auto"/>
          <w:sz w:val="32"/>
          <w:szCs w:val="32"/>
          <w:highlight w:val="none"/>
          <w:lang w:eastAsia="zh-CN"/>
        </w:rPr>
        <w:t>二</w:t>
      </w:r>
      <w:r>
        <w:rPr>
          <w:rFonts w:hint="eastAsia"/>
          <w:b/>
          <w:bCs/>
          <w:color w:val="auto"/>
          <w:sz w:val="32"/>
          <w:szCs w:val="32"/>
          <w:highlight w:val="none"/>
          <w:lang w:val="en-US" w:eastAsia="zh-CN"/>
        </w:rPr>
        <w:t>五</w:t>
      </w:r>
      <w:r>
        <w:rPr>
          <w:rFonts w:hint="eastAsia"/>
          <w:b/>
          <w:bCs/>
          <w:color w:val="auto"/>
          <w:sz w:val="32"/>
          <w:szCs w:val="32"/>
          <w:highlight w:val="none"/>
        </w:rPr>
        <w:t>年</w:t>
      </w:r>
      <w:r>
        <w:rPr>
          <w:rFonts w:hint="eastAsia"/>
          <w:b/>
          <w:bCs/>
          <w:color w:val="auto"/>
          <w:sz w:val="32"/>
          <w:szCs w:val="32"/>
          <w:highlight w:val="none"/>
          <w:lang w:val="en-US" w:eastAsia="zh-CN"/>
        </w:rPr>
        <w:t>六</w:t>
      </w:r>
      <w:r>
        <w:rPr>
          <w:rFonts w:hint="eastAsia"/>
          <w:b/>
          <w:bCs/>
          <w:color w:val="auto"/>
          <w:sz w:val="32"/>
          <w:szCs w:val="32"/>
          <w:highlight w:val="none"/>
        </w:rPr>
        <w:t>月</w:t>
      </w:r>
    </w:p>
    <w:p w14:paraId="533E73FF">
      <w:pPr>
        <w:keepNext w:val="0"/>
        <w:keepLines w:val="0"/>
        <w:pageBreakBefore w:val="0"/>
        <w:widowControl w:val="0"/>
        <w:kinsoku/>
        <w:wordWrap/>
        <w:overflowPunct/>
        <w:topLinePunct w:val="0"/>
        <w:autoSpaceDE/>
        <w:autoSpaceDN/>
        <w:bidi w:val="0"/>
        <w:adjustRightInd w:val="0"/>
        <w:snapToGrid w:val="0"/>
        <w:spacing w:before="625" w:beforeLines="200" w:after="313" w:afterLines="100" w:line="400" w:lineRule="exact"/>
        <w:ind w:left="0" w:leftChars="0" w:right="0" w:rightChars="0" w:firstLine="0" w:firstLineChars="0"/>
        <w:jc w:val="center"/>
        <w:textAlignment w:val="auto"/>
        <w:rPr>
          <w:rFonts w:hint="eastAsia" w:ascii="黑体" w:hAnsi="黑体" w:eastAsia="黑体" w:cs="黑体"/>
          <w:color w:val="auto"/>
          <w:sz w:val="44"/>
          <w:szCs w:val="44"/>
        </w:rPr>
        <w:sectPr>
          <w:headerReference r:id="rId3" w:type="default"/>
          <w:pgSz w:w="11906" w:h="16838"/>
          <w:pgMar w:top="1134" w:right="1418" w:bottom="1134" w:left="1418" w:header="851" w:footer="992" w:gutter="0"/>
          <w:pgNumType w:fmt="decimal" w:start="1"/>
          <w:cols w:space="720" w:num="1"/>
          <w:titlePg/>
          <w:docGrid w:type="lines" w:linePitch="312" w:charSpace="0"/>
        </w:sectPr>
      </w:pPr>
    </w:p>
    <w:p w14:paraId="7614D928">
      <w:pPr>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许昌陶瓷职业学院</w:t>
      </w:r>
    </w:p>
    <w:p w14:paraId="73FB9816">
      <w:pPr>
        <w:jc w:val="center"/>
        <w:rPr>
          <w:rFonts w:hint="eastAsia" w:ascii="宋体" w:hAnsi="宋体" w:eastAsia="宋体" w:cs="宋体"/>
          <w:b/>
          <w:sz w:val="44"/>
          <w:szCs w:val="44"/>
          <w:lang w:val="en-US" w:eastAsia="zh-CN"/>
        </w:rPr>
      </w:pPr>
      <w:bookmarkStart w:id="0" w:name="_Toc23479"/>
      <w:r>
        <w:rPr>
          <w:rFonts w:hint="eastAsia" w:ascii="宋体" w:hAnsi="宋体" w:eastAsia="宋体" w:cs="宋体"/>
          <w:b/>
          <w:sz w:val="44"/>
          <w:szCs w:val="44"/>
          <w:lang w:val="en-US" w:eastAsia="zh-CN"/>
        </w:rPr>
        <w:t>2025级机电一体化技术专业人才培养方案</w:t>
      </w:r>
      <w:bookmarkEnd w:id="0"/>
    </w:p>
    <w:p w14:paraId="5AE1AA44">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tLeast"/>
        <w:ind w:firstLine="482" w:firstLineChars="200"/>
        <w:textAlignment w:val="auto"/>
        <w:rPr>
          <w:rFonts w:hint="eastAsia" w:ascii="Times New Roman" w:hAnsi="Times New Roman" w:eastAsia="宋体" w:cs="Times New Roman"/>
          <w:b/>
          <w:kern w:val="2"/>
          <w:sz w:val="24"/>
          <w:szCs w:val="24"/>
          <w:lang w:val="en-US" w:eastAsia="zh-CN" w:bidi="ar-SA"/>
        </w:rPr>
      </w:pPr>
      <w:bookmarkStart w:id="1" w:name="_Toc20535"/>
      <w:bookmarkStart w:id="2" w:name="_Toc31191"/>
      <w:bookmarkStart w:id="3" w:name="_Toc31560"/>
      <w:bookmarkStart w:id="4" w:name="_Toc22327"/>
      <w:bookmarkStart w:id="5" w:name="_Toc26091"/>
      <w:bookmarkStart w:id="6" w:name="_Toc364078377"/>
      <w:r>
        <w:rPr>
          <w:rFonts w:hint="eastAsia" w:ascii="Times New Roman" w:hAnsi="Times New Roman" w:eastAsia="宋体" w:cs="Times New Roman"/>
          <w:b/>
          <w:kern w:val="2"/>
          <w:sz w:val="24"/>
          <w:szCs w:val="24"/>
          <w:lang w:val="en-US" w:eastAsia="zh-CN" w:bidi="ar-SA"/>
        </w:rPr>
        <w:t>一、专业名称及代码</w:t>
      </w:r>
      <w:bookmarkEnd w:id="1"/>
      <w:bookmarkEnd w:id="2"/>
      <w:bookmarkEnd w:id="3"/>
      <w:bookmarkEnd w:id="4"/>
      <w:bookmarkEnd w:id="5"/>
    </w:p>
    <w:p w14:paraId="445656B2">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tLeast"/>
        <w:ind w:firstLine="420" w:firstLineChars="200"/>
        <w:textAlignment w:val="auto"/>
        <w:rPr>
          <w:rFonts w:hint="eastAsia" w:ascii="宋体" w:hAnsi="宋体" w:eastAsia="宋体" w:cs="宋体"/>
          <w:b w:val="0"/>
          <w:bCs/>
          <w:kern w:val="2"/>
          <w:sz w:val="21"/>
          <w:szCs w:val="21"/>
          <w:lang w:val="en-US" w:eastAsia="zh-CN" w:bidi="ar-SA"/>
        </w:rPr>
      </w:pPr>
      <w:bookmarkStart w:id="7" w:name="_Toc18827"/>
      <w:bookmarkStart w:id="8" w:name="_Toc2265"/>
      <w:bookmarkStart w:id="9" w:name="_Toc15758"/>
      <w:r>
        <w:rPr>
          <w:rFonts w:hint="eastAsia" w:ascii="宋体" w:hAnsi="宋体" w:eastAsia="宋体" w:cs="宋体"/>
          <w:b w:val="0"/>
          <w:bCs/>
          <w:kern w:val="2"/>
          <w:sz w:val="21"/>
          <w:szCs w:val="21"/>
          <w:lang w:val="en-US" w:eastAsia="zh-CN" w:bidi="ar-SA"/>
        </w:rPr>
        <w:t>专业名称：机电一体化技术</w:t>
      </w:r>
    </w:p>
    <w:p w14:paraId="36E543CC">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tLeast"/>
        <w:ind w:firstLine="420" w:firstLineChars="20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专业代码：460301</w:t>
      </w:r>
    </w:p>
    <w:p w14:paraId="6A3B6A2F">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tLeast"/>
        <w:ind w:firstLine="482" w:firstLineChars="200"/>
        <w:textAlignment w:val="auto"/>
        <w:rPr>
          <w:rFonts w:hint="eastAsia" w:ascii="Times New Roman" w:hAnsi="Times New Roman" w:eastAsia="宋体" w:cs="Times New Roman"/>
          <w:b/>
          <w:kern w:val="2"/>
          <w:sz w:val="24"/>
          <w:szCs w:val="24"/>
          <w:lang w:val="en-US" w:eastAsia="zh-CN" w:bidi="ar-SA"/>
        </w:rPr>
      </w:pPr>
      <w:bookmarkStart w:id="10" w:name="_Toc17916"/>
      <w:bookmarkStart w:id="11" w:name="_Toc24938"/>
      <w:r>
        <w:rPr>
          <w:rFonts w:hint="eastAsia" w:ascii="Times New Roman" w:hAnsi="Times New Roman" w:eastAsia="宋体" w:cs="Times New Roman"/>
          <w:b/>
          <w:kern w:val="2"/>
          <w:sz w:val="24"/>
          <w:szCs w:val="24"/>
          <w:lang w:val="en-US" w:eastAsia="zh-CN" w:bidi="ar-SA"/>
        </w:rPr>
        <w:t>二、入学要求</w:t>
      </w:r>
      <w:bookmarkEnd w:id="7"/>
      <w:bookmarkEnd w:id="8"/>
      <w:bookmarkEnd w:id="9"/>
      <w:bookmarkEnd w:id="10"/>
      <w:bookmarkEnd w:id="11"/>
    </w:p>
    <w:bookmarkEnd w:id="6"/>
    <w:p w14:paraId="4AB876B8">
      <w:pPr>
        <w:keepNext w:val="0"/>
        <w:keepLines w:val="0"/>
        <w:pageBreakBefore w:val="0"/>
        <w:widowControl/>
        <w:suppressLineNumbers w:val="0"/>
        <w:kinsoku/>
        <w:wordWrap/>
        <w:overflowPunct/>
        <w:topLinePunct w:val="0"/>
        <w:autoSpaceDE/>
        <w:autoSpaceDN/>
        <w:bidi w:val="0"/>
        <w:spacing w:line="360" w:lineRule="atLeast"/>
        <w:ind w:firstLine="420" w:firstLineChars="200"/>
        <w:jc w:val="left"/>
        <w:textAlignment w:val="auto"/>
        <w:rPr>
          <w:rFonts w:hint="eastAsia" w:ascii="宋体" w:hAnsi="宋体" w:eastAsia="宋体" w:cs="宋体"/>
          <w:sz w:val="21"/>
          <w:szCs w:val="21"/>
          <w:lang w:eastAsia="zh-CN"/>
        </w:rPr>
      </w:pPr>
      <w:bookmarkStart w:id="12" w:name="_Toc1336"/>
      <w:bookmarkStart w:id="13" w:name="_Toc10864"/>
      <w:bookmarkStart w:id="14" w:name="_Toc20700"/>
      <w:bookmarkStart w:id="15" w:name="_Toc21516"/>
      <w:bookmarkStart w:id="16" w:name="_Toc17378"/>
      <w:r>
        <w:rPr>
          <w:rFonts w:hint="eastAsia" w:ascii="宋体" w:hAnsi="宋体" w:eastAsia="宋体" w:cs="宋体"/>
          <w:sz w:val="21"/>
          <w:szCs w:val="21"/>
        </w:rPr>
        <w:t>中等职业学校毕业、普通高级中学毕业或具备同等学力</w:t>
      </w:r>
    </w:p>
    <w:p w14:paraId="6DF8276F">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tLeast"/>
        <w:ind w:left="0" w:leftChars="0" w:right="0" w:rightChars="0" w:firstLine="482" w:firstLineChars="200"/>
        <w:jc w:val="left"/>
        <w:textAlignment w:val="auto"/>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三、修业年限</w:t>
      </w:r>
      <w:bookmarkEnd w:id="12"/>
      <w:bookmarkEnd w:id="13"/>
      <w:bookmarkEnd w:id="14"/>
      <w:bookmarkEnd w:id="15"/>
      <w:bookmarkEnd w:id="16"/>
    </w:p>
    <w:p w14:paraId="6A4D70B8">
      <w:pPr>
        <w:keepNext w:val="0"/>
        <w:keepLines w:val="0"/>
        <w:pageBreakBefore w:val="0"/>
        <w:widowControl/>
        <w:suppressLineNumbers w:val="0"/>
        <w:kinsoku/>
        <w:wordWrap/>
        <w:overflowPunct/>
        <w:topLinePunct w:val="0"/>
        <w:autoSpaceDE/>
        <w:autoSpaceDN/>
        <w:bidi w:val="0"/>
        <w:spacing w:line="360" w:lineRule="atLeast"/>
        <w:ind w:firstLine="420" w:firstLineChars="200"/>
        <w:jc w:val="left"/>
        <w:textAlignment w:val="auto"/>
        <w:rPr>
          <w:rFonts w:hint="eastAsia" w:ascii="Arial" w:hAnsi="Arial" w:eastAsia="宋体" w:cs="Times New Roman"/>
          <w:b w:val="0"/>
          <w:bCs/>
          <w:color w:val="000000"/>
          <w:kern w:val="2"/>
          <w:sz w:val="21"/>
          <w:szCs w:val="21"/>
          <w:highlight w:val="none"/>
          <w:lang w:val="en-US" w:eastAsia="zh-CN" w:bidi="ar-SA"/>
        </w:rPr>
      </w:pPr>
      <w:bookmarkStart w:id="17" w:name="_Toc3032"/>
      <w:bookmarkStart w:id="18" w:name="_Toc15946"/>
      <w:bookmarkStart w:id="19" w:name="_Toc11548"/>
      <w:bookmarkStart w:id="20" w:name="_Toc623"/>
      <w:bookmarkStart w:id="21" w:name="_Toc9441"/>
      <w:r>
        <w:rPr>
          <w:rFonts w:hint="eastAsia" w:ascii="Arial" w:hAnsi="Arial" w:eastAsia="宋体" w:cs="Times New Roman"/>
          <w:b w:val="0"/>
          <w:bCs/>
          <w:color w:val="000000"/>
          <w:kern w:val="2"/>
          <w:sz w:val="21"/>
          <w:szCs w:val="21"/>
          <w:highlight w:val="none"/>
          <w:lang w:val="en-US" w:eastAsia="zh-CN" w:bidi="ar-SA"/>
        </w:rPr>
        <w:t>三年</w:t>
      </w:r>
    </w:p>
    <w:p w14:paraId="7A74864A">
      <w:pPr>
        <w:keepNext w:val="0"/>
        <w:keepLines w:val="0"/>
        <w:pageBreakBefore w:val="0"/>
        <w:widowControl/>
        <w:suppressLineNumbers w:val="0"/>
        <w:kinsoku/>
        <w:wordWrap/>
        <w:overflowPunct/>
        <w:topLinePunct w:val="0"/>
        <w:autoSpaceDE/>
        <w:autoSpaceDN/>
        <w:bidi w:val="0"/>
        <w:spacing w:line="360" w:lineRule="atLeast"/>
        <w:ind w:firstLine="482" w:firstLineChars="200"/>
        <w:jc w:val="left"/>
        <w:textAlignment w:val="auto"/>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四、职业面向</w:t>
      </w:r>
      <w:bookmarkEnd w:id="17"/>
      <w:bookmarkEnd w:id="18"/>
      <w:bookmarkEnd w:id="19"/>
      <w:bookmarkEnd w:id="20"/>
      <w:bookmarkEnd w:id="21"/>
    </w:p>
    <w:tbl>
      <w:tblPr>
        <w:tblStyle w:val="27"/>
        <w:tblpPr w:leftFromText="181" w:rightFromText="181" w:vertAnchor="text" w:tblpXSpec="center" w:tblpY="1"/>
        <w:tblOverlap w:val="never"/>
        <w:tblW w:w="92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6934"/>
      </w:tblGrid>
      <w:tr w14:paraId="007FB0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1" w:hRule="atLeast"/>
          <w:jc w:val="center"/>
        </w:trPr>
        <w:tc>
          <w:tcPr>
            <w:tcW w:w="2352" w:type="dxa"/>
            <w:tcBorders>
              <w:top w:val="single" w:color="auto" w:sz="4" w:space="0"/>
              <w:left w:val="single" w:color="auto" w:sz="4" w:space="0"/>
              <w:bottom w:val="single" w:color="auto" w:sz="4" w:space="0"/>
              <w:right w:val="single" w:color="auto" w:sz="4" w:space="0"/>
            </w:tcBorders>
            <w:vAlign w:val="center"/>
          </w:tcPr>
          <w:p w14:paraId="0E43E567">
            <w:pPr>
              <w:spacing w:line="240" w:lineRule="exact"/>
              <w:jc w:val="center"/>
              <w:rPr>
                <w:rFonts w:hint="eastAsia" w:ascii="宋体" w:hAnsi="宋体" w:cs="宋体"/>
                <w:b/>
                <w:bCs/>
                <w:sz w:val="18"/>
                <w:szCs w:val="18"/>
              </w:rPr>
            </w:pPr>
            <w:r>
              <w:rPr>
                <w:rFonts w:hint="eastAsia" w:ascii="宋体" w:hAnsi="宋体" w:cs="宋体"/>
                <w:b/>
                <w:bCs/>
                <w:sz w:val="18"/>
                <w:szCs w:val="18"/>
              </w:rPr>
              <w:t>所属专业大类（代码）</w:t>
            </w:r>
          </w:p>
        </w:tc>
        <w:tc>
          <w:tcPr>
            <w:tcW w:w="6934" w:type="dxa"/>
            <w:tcBorders>
              <w:top w:val="single" w:color="auto" w:sz="4" w:space="0"/>
              <w:left w:val="single" w:color="auto" w:sz="4" w:space="0"/>
              <w:bottom w:val="single" w:color="auto" w:sz="4" w:space="0"/>
              <w:right w:val="single" w:color="auto" w:sz="4" w:space="0"/>
            </w:tcBorders>
            <w:vAlign w:val="center"/>
          </w:tcPr>
          <w:p w14:paraId="035DDCB2">
            <w:pPr>
              <w:widowControl/>
              <w:spacing w:line="400" w:lineRule="exact"/>
              <w:rPr>
                <w:rFonts w:hint="eastAsia" w:ascii="宋体" w:hAnsi="宋体" w:eastAsia="宋体" w:cs="宋体"/>
                <w:sz w:val="18"/>
                <w:szCs w:val="18"/>
              </w:rPr>
            </w:pPr>
            <w:r>
              <w:rPr>
                <w:rFonts w:hint="eastAsia" w:ascii="宋体" w:hAnsi="宋体" w:eastAsia="宋体" w:cs="宋体"/>
                <w:sz w:val="18"/>
                <w:szCs w:val="18"/>
              </w:rPr>
              <w:t>装备制造大类（46）</w:t>
            </w:r>
          </w:p>
        </w:tc>
      </w:tr>
      <w:tr w14:paraId="3011A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52" w:type="dxa"/>
            <w:tcBorders>
              <w:top w:val="single" w:color="auto" w:sz="4" w:space="0"/>
              <w:left w:val="single" w:color="auto" w:sz="4" w:space="0"/>
              <w:bottom w:val="single" w:color="auto" w:sz="4" w:space="0"/>
              <w:right w:val="single" w:color="auto" w:sz="4" w:space="0"/>
            </w:tcBorders>
            <w:vAlign w:val="center"/>
          </w:tcPr>
          <w:p w14:paraId="24C95CD4">
            <w:pPr>
              <w:spacing w:line="240" w:lineRule="exact"/>
              <w:jc w:val="center"/>
              <w:rPr>
                <w:rFonts w:hint="eastAsia" w:ascii="宋体" w:hAnsi="宋体" w:cs="宋体"/>
                <w:b/>
                <w:bCs/>
                <w:sz w:val="18"/>
                <w:szCs w:val="18"/>
              </w:rPr>
            </w:pPr>
            <w:r>
              <w:rPr>
                <w:rFonts w:hint="eastAsia" w:ascii="宋体" w:hAnsi="宋体" w:cs="宋体"/>
                <w:b/>
                <w:bCs/>
                <w:sz w:val="18"/>
                <w:szCs w:val="18"/>
              </w:rPr>
              <w:t>所属专业类（代码）</w:t>
            </w:r>
          </w:p>
        </w:tc>
        <w:tc>
          <w:tcPr>
            <w:tcW w:w="6934" w:type="dxa"/>
            <w:tcBorders>
              <w:top w:val="single" w:color="auto" w:sz="4" w:space="0"/>
              <w:left w:val="single" w:color="auto" w:sz="4" w:space="0"/>
              <w:bottom w:val="single" w:color="auto" w:sz="4" w:space="0"/>
              <w:right w:val="single" w:color="auto" w:sz="4" w:space="0"/>
            </w:tcBorders>
            <w:vAlign w:val="center"/>
          </w:tcPr>
          <w:p w14:paraId="74FB5A0A">
            <w:pPr>
              <w:widowControl/>
              <w:spacing w:line="400" w:lineRule="exact"/>
              <w:rPr>
                <w:rFonts w:hint="eastAsia" w:ascii="宋体" w:hAnsi="宋体" w:eastAsia="宋体" w:cs="宋体"/>
                <w:sz w:val="18"/>
                <w:szCs w:val="18"/>
              </w:rPr>
            </w:pPr>
            <w:r>
              <w:rPr>
                <w:rFonts w:hint="eastAsia" w:ascii="宋体" w:hAnsi="宋体" w:eastAsia="宋体" w:cs="宋体"/>
                <w:sz w:val="18"/>
                <w:szCs w:val="18"/>
              </w:rPr>
              <w:t>自动化类（4603）</w:t>
            </w:r>
          </w:p>
        </w:tc>
      </w:tr>
      <w:tr w14:paraId="0ECCF5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52" w:type="dxa"/>
            <w:tcBorders>
              <w:top w:val="single" w:color="auto" w:sz="4" w:space="0"/>
              <w:left w:val="single" w:color="auto" w:sz="4" w:space="0"/>
              <w:bottom w:val="single" w:color="auto" w:sz="4" w:space="0"/>
              <w:right w:val="single" w:color="auto" w:sz="4" w:space="0"/>
            </w:tcBorders>
            <w:vAlign w:val="center"/>
          </w:tcPr>
          <w:p w14:paraId="6D4EE7A7">
            <w:pPr>
              <w:spacing w:line="240" w:lineRule="exact"/>
              <w:jc w:val="center"/>
              <w:rPr>
                <w:rFonts w:hint="eastAsia" w:ascii="宋体" w:hAnsi="宋体" w:cs="宋体"/>
                <w:b/>
                <w:bCs/>
                <w:sz w:val="18"/>
                <w:szCs w:val="18"/>
              </w:rPr>
            </w:pPr>
            <w:r>
              <w:rPr>
                <w:rFonts w:hint="eastAsia" w:ascii="宋体" w:hAnsi="宋体" w:cs="宋体"/>
                <w:b/>
                <w:bCs/>
                <w:sz w:val="18"/>
                <w:szCs w:val="18"/>
              </w:rPr>
              <w:t>对应行业（代码）</w:t>
            </w:r>
          </w:p>
        </w:tc>
        <w:tc>
          <w:tcPr>
            <w:tcW w:w="6934" w:type="dxa"/>
            <w:tcBorders>
              <w:top w:val="single" w:color="auto" w:sz="4" w:space="0"/>
              <w:left w:val="single" w:color="auto" w:sz="4" w:space="0"/>
              <w:bottom w:val="single" w:color="auto" w:sz="4" w:space="0"/>
              <w:right w:val="single" w:color="auto" w:sz="4" w:space="0"/>
            </w:tcBorders>
            <w:vAlign w:val="center"/>
          </w:tcPr>
          <w:p w14:paraId="46100344">
            <w:pPr>
              <w:widowControl/>
              <w:spacing w:line="400" w:lineRule="exact"/>
              <w:rPr>
                <w:rFonts w:hint="eastAsia" w:ascii="宋体" w:hAnsi="宋体" w:eastAsia="宋体" w:cs="宋体"/>
                <w:sz w:val="18"/>
                <w:szCs w:val="18"/>
              </w:rPr>
            </w:pPr>
            <w:r>
              <w:rPr>
                <w:rFonts w:hint="eastAsia" w:ascii="宋体" w:hAnsi="宋体" w:eastAsia="宋体" w:cs="宋体"/>
                <w:sz w:val="18"/>
                <w:szCs w:val="18"/>
              </w:rPr>
              <w:t>通用设备制造业（34），金属制品、机械和设备修理业（43</w:t>
            </w:r>
            <w:r>
              <w:rPr>
                <w:rFonts w:hint="eastAsia" w:ascii="宋体" w:hAnsi="宋体" w:eastAsia="宋体" w:cs="宋体"/>
                <w:sz w:val="18"/>
                <w:szCs w:val="18"/>
                <w:lang w:eastAsia="zh-CN"/>
              </w:rPr>
              <w:t>）</w:t>
            </w:r>
          </w:p>
        </w:tc>
      </w:tr>
      <w:tr w14:paraId="39E4C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2352" w:type="dxa"/>
            <w:tcBorders>
              <w:top w:val="single" w:color="auto" w:sz="4" w:space="0"/>
              <w:left w:val="single" w:color="auto" w:sz="4" w:space="0"/>
              <w:bottom w:val="single" w:color="auto" w:sz="4" w:space="0"/>
              <w:right w:val="single" w:color="auto" w:sz="4" w:space="0"/>
            </w:tcBorders>
            <w:vAlign w:val="center"/>
          </w:tcPr>
          <w:p w14:paraId="046E4B9A">
            <w:pPr>
              <w:spacing w:line="240" w:lineRule="exact"/>
              <w:jc w:val="center"/>
              <w:rPr>
                <w:rFonts w:hint="eastAsia" w:ascii="宋体" w:hAnsi="宋体" w:cs="宋体"/>
                <w:b/>
                <w:bCs/>
                <w:sz w:val="18"/>
                <w:szCs w:val="18"/>
              </w:rPr>
            </w:pPr>
            <w:r>
              <w:rPr>
                <w:rFonts w:hint="eastAsia" w:ascii="宋体" w:hAnsi="宋体" w:cs="宋体"/>
                <w:b/>
                <w:bCs/>
                <w:sz w:val="18"/>
                <w:szCs w:val="18"/>
              </w:rPr>
              <w:t>主要职业类别（代码）</w:t>
            </w:r>
          </w:p>
        </w:tc>
        <w:tc>
          <w:tcPr>
            <w:tcW w:w="6934" w:type="dxa"/>
            <w:tcBorders>
              <w:top w:val="single" w:color="auto" w:sz="4" w:space="0"/>
              <w:left w:val="single" w:color="auto" w:sz="4" w:space="0"/>
              <w:bottom w:val="single" w:color="auto" w:sz="4" w:space="0"/>
              <w:right w:val="single" w:color="auto" w:sz="4" w:space="0"/>
            </w:tcBorders>
            <w:vAlign w:val="center"/>
          </w:tcPr>
          <w:p w14:paraId="6C38559F">
            <w:pPr>
              <w:widowControl/>
              <w:spacing w:line="400" w:lineRule="exact"/>
              <w:rPr>
                <w:rFonts w:hint="eastAsia" w:ascii="宋体" w:hAnsi="宋体" w:eastAsia="宋体" w:cs="宋体"/>
                <w:sz w:val="18"/>
                <w:szCs w:val="18"/>
              </w:rPr>
            </w:pPr>
            <w:r>
              <w:rPr>
                <w:rFonts w:hint="eastAsia" w:ascii="宋体" w:hAnsi="宋体" w:eastAsia="宋体" w:cs="宋体"/>
                <w:sz w:val="18"/>
                <w:szCs w:val="18"/>
              </w:rPr>
              <w:t>机械设计工程技术人员（2-02-07-01）</w:t>
            </w:r>
            <w:r>
              <w:rPr>
                <w:rFonts w:hint="eastAsia" w:ascii="宋体" w:hAnsi="宋体" w:cs="宋体"/>
                <w:sz w:val="18"/>
                <w:szCs w:val="18"/>
                <w:lang w:eastAsia="zh-CN"/>
              </w:rPr>
              <w:t>、</w:t>
            </w:r>
            <w:r>
              <w:rPr>
                <w:rFonts w:hint="eastAsia" w:ascii="宋体" w:hAnsi="宋体" w:eastAsia="宋体" w:cs="宋体"/>
                <w:sz w:val="18"/>
                <w:szCs w:val="18"/>
              </w:rPr>
              <w:t>机械制造工程技术人员 （2-02-07-02）</w:t>
            </w:r>
            <w:r>
              <w:rPr>
                <w:rFonts w:hint="eastAsia" w:ascii="宋体" w:hAnsi="宋体" w:cs="宋体"/>
                <w:sz w:val="18"/>
                <w:szCs w:val="18"/>
                <w:lang w:eastAsia="zh-CN"/>
              </w:rPr>
              <w:t>、</w:t>
            </w:r>
          </w:p>
          <w:p w14:paraId="33BCEDC3">
            <w:pPr>
              <w:widowControl/>
              <w:spacing w:line="400" w:lineRule="exact"/>
              <w:rPr>
                <w:rFonts w:hint="eastAsia" w:ascii="宋体" w:hAnsi="宋体" w:eastAsia="宋体" w:cs="宋体"/>
                <w:sz w:val="18"/>
                <w:szCs w:val="18"/>
              </w:rPr>
            </w:pPr>
            <w:r>
              <w:rPr>
                <w:rFonts w:hint="eastAsia" w:ascii="宋体" w:hAnsi="宋体" w:eastAsia="宋体" w:cs="宋体"/>
                <w:sz w:val="18"/>
                <w:szCs w:val="18"/>
              </w:rPr>
              <w:t>自动控制工程技术人员 S（2-02-07-07）</w:t>
            </w:r>
          </w:p>
        </w:tc>
      </w:tr>
      <w:tr w14:paraId="51E904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2352" w:type="dxa"/>
            <w:tcBorders>
              <w:top w:val="single" w:color="auto" w:sz="4" w:space="0"/>
              <w:left w:val="single" w:color="auto" w:sz="4" w:space="0"/>
              <w:bottom w:val="single" w:color="auto" w:sz="4" w:space="0"/>
              <w:right w:val="single" w:color="auto" w:sz="4" w:space="0"/>
            </w:tcBorders>
            <w:vAlign w:val="center"/>
          </w:tcPr>
          <w:p w14:paraId="6AB5E08D">
            <w:pPr>
              <w:jc w:val="center"/>
              <w:rPr>
                <w:rFonts w:hint="eastAsia" w:ascii="宋体" w:hAnsi="宋体" w:cs="宋体"/>
                <w:b/>
                <w:bCs/>
                <w:sz w:val="18"/>
                <w:szCs w:val="18"/>
              </w:rPr>
            </w:pPr>
            <w:r>
              <w:rPr>
                <w:rFonts w:hint="eastAsia" w:ascii="宋体" w:hAnsi="宋体" w:cs="宋体"/>
                <w:b/>
                <w:bCs/>
                <w:sz w:val="18"/>
                <w:szCs w:val="18"/>
              </w:rPr>
              <w:t>主要岗位类别或技术领域举例</w:t>
            </w:r>
          </w:p>
        </w:tc>
        <w:tc>
          <w:tcPr>
            <w:tcW w:w="6934" w:type="dxa"/>
            <w:tcBorders>
              <w:top w:val="single" w:color="auto" w:sz="4" w:space="0"/>
              <w:left w:val="single" w:color="auto" w:sz="4" w:space="0"/>
              <w:bottom w:val="single" w:color="auto" w:sz="4" w:space="0"/>
              <w:right w:val="single" w:color="auto" w:sz="4" w:space="0"/>
            </w:tcBorders>
            <w:vAlign w:val="center"/>
          </w:tcPr>
          <w:p w14:paraId="288A1706">
            <w:pPr>
              <w:widowControl/>
              <w:spacing w:line="400" w:lineRule="exact"/>
              <w:rPr>
                <w:rFonts w:hint="eastAsia" w:ascii="宋体" w:hAnsi="宋体" w:eastAsia="宋体" w:cs="宋体"/>
                <w:sz w:val="18"/>
                <w:szCs w:val="18"/>
              </w:rPr>
            </w:pPr>
            <w:r>
              <w:rPr>
                <w:rFonts w:hint="eastAsia" w:ascii="宋体" w:hAnsi="宋体" w:eastAsia="宋体" w:cs="宋体"/>
                <w:sz w:val="18"/>
                <w:szCs w:val="18"/>
              </w:rPr>
              <w:t>机电设备安装</w:t>
            </w:r>
            <w:r>
              <w:rPr>
                <w:rFonts w:hint="eastAsia" w:ascii="宋体" w:hAnsi="宋体" w:cs="宋体"/>
                <w:sz w:val="18"/>
                <w:szCs w:val="18"/>
                <w:lang w:eastAsia="zh-CN"/>
              </w:rPr>
              <w:t>与</w:t>
            </w:r>
            <w:r>
              <w:rPr>
                <w:rFonts w:hint="eastAsia" w:ascii="宋体" w:hAnsi="宋体" w:eastAsia="宋体" w:cs="宋体"/>
                <w:sz w:val="18"/>
                <w:szCs w:val="18"/>
              </w:rPr>
              <w:t>调试、</w:t>
            </w:r>
            <w:r>
              <w:rPr>
                <w:rFonts w:hint="eastAsia" w:ascii="宋体" w:hAnsi="宋体" w:cs="宋体"/>
                <w:sz w:val="18"/>
                <w:szCs w:val="18"/>
                <w:lang w:eastAsia="zh-CN"/>
              </w:rPr>
              <w:t>机电设备</w:t>
            </w:r>
            <w:r>
              <w:rPr>
                <w:rFonts w:hint="eastAsia" w:ascii="宋体" w:hAnsi="宋体" w:eastAsia="宋体" w:cs="宋体"/>
                <w:sz w:val="18"/>
                <w:szCs w:val="18"/>
              </w:rPr>
              <w:t>维修</w:t>
            </w:r>
            <w:r>
              <w:rPr>
                <w:rFonts w:hint="eastAsia" w:ascii="宋体" w:hAnsi="宋体" w:cs="宋体"/>
                <w:sz w:val="18"/>
                <w:szCs w:val="18"/>
                <w:lang w:eastAsia="zh-CN"/>
              </w:rPr>
              <w:t>、机电设备技改、自动化生产线运维</w:t>
            </w:r>
          </w:p>
        </w:tc>
      </w:tr>
      <w:tr w14:paraId="32906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352" w:type="dxa"/>
            <w:tcBorders>
              <w:top w:val="single" w:color="auto" w:sz="4" w:space="0"/>
              <w:left w:val="single" w:color="auto" w:sz="4" w:space="0"/>
              <w:bottom w:val="single" w:color="auto" w:sz="4" w:space="0"/>
              <w:right w:val="single" w:color="auto" w:sz="4" w:space="0"/>
            </w:tcBorders>
            <w:vAlign w:val="center"/>
          </w:tcPr>
          <w:p w14:paraId="407ECFA3">
            <w:pPr>
              <w:spacing w:line="240" w:lineRule="exact"/>
              <w:jc w:val="center"/>
              <w:rPr>
                <w:rFonts w:hint="eastAsia" w:ascii="宋体" w:hAnsi="宋体" w:cs="宋体"/>
                <w:b/>
                <w:bCs/>
                <w:sz w:val="18"/>
                <w:szCs w:val="18"/>
              </w:rPr>
            </w:pPr>
            <w:r>
              <w:rPr>
                <w:rFonts w:hint="eastAsia" w:ascii="宋体" w:hAnsi="宋体" w:cs="宋体"/>
                <w:b/>
                <w:bCs/>
                <w:sz w:val="18"/>
                <w:szCs w:val="18"/>
              </w:rPr>
              <w:t>职业类证书举例</w:t>
            </w:r>
          </w:p>
        </w:tc>
        <w:tc>
          <w:tcPr>
            <w:tcW w:w="6934" w:type="dxa"/>
            <w:tcBorders>
              <w:top w:val="single" w:color="auto" w:sz="4" w:space="0"/>
              <w:left w:val="single" w:color="auto" w:sz="4" w:space="0"/>
              <w:bottom w:val="single" w:color="auto" w:sz="4" w:space="0"/>
              <w:right w:val="single" w:color="auto" w:sz="4" w:space="0"/>
            </w:tcBorders>
            <w:vAlign w:val="center"/>
          </w:tcPr>
          <w:p w14:paraId="6A72881E">
            <w:pPr>
              <w:widowControl/>
              <w:spacing w:line="400" w:lineRule="exact"/>
              <w:rPr>
                <w:rFonts w:hint="eastAsia" w:ascii="宋体" w:hAnsi="宋体" w:eastAsia="宋体" w:cs="宋体"/>
                <w:sz w:val="18"/>
                <w:szCs w:val="18"/>
              </w:rPr>
            </w:pPr>
            <w:r>
              <w:rPr>
                <w:rFonts w:hint="eastAsia" w:ascii="宋体" w:hAnsi="宋体" w:eastAsia="宋体" w:cs="宋体"/>
                <w:sz w:val="18"/>
                <w:szCs w:val="18"/>
              </w:rPr>
              <w:t>数控车铣加工、工业机器人集成应用、工业机器人操作与运维、 机械产品三维模型设计、工业机器人应用编程、智能线运行与维护</w:t>
            </w:r>
          </w:p>
        </w:tc>
      </w:tr>
    </w:tbl>
    <w:p w14:paraId="2D147D8A">
      <w:pPr>
        <w:pStyle w:val="3"/>
        <w:pageBreakBefore w:val="0"/>
        <w:kinsoku/>
        <w:wordWrap/>
        <w:overflowPunct/>
        <w:topLinePunct w:val="0"/>
        <w:autoSpaceDE/>
        <w:autoSpaceDN/>
        <w:bidi w:val="0"/>
        <w:adjustRightInd w:val="0"/>
        <w:snapToGrid w:val="0"/>
        <w:spacing w:beforeLines="0" w:afterLines="0" w:line="360" w:lineRule="atLeast"/>
        <w:ind w:left="0" w:leftChars="0" w:right="0" w:rightChars="0" w:firstLine="482" w:firstLineChars="200"/>
        <w:textAlignment w:val="auto"/>
      </w:pPr>
      <w:bookmarkStart w:id="22" w:name="_Toc8853"/>
      <w:bookmarkStart w:id="23" w:name="_Toc13552"/>
      <w:r>
        <w:t>五、培养目标与培养规格</w:t>
      </w:r>
      <w:bookmarkEnd w:id="22"/>
      <w:bookmarkEnd w:id="23"/>
    </w:p>
    <w:p w14:paraId="56AC3B3E">
      <w:pPr>
        <w:pStyle w:val="4"/>
        <w:pageBreakBefore w:val="0"/>
        <w:kinsoku/>
        <w:wordWrap/>
        <w:overflowPunct/>
        <w:topLinePunct w:val="0"/>
        <w:autoSpaceDE/>
        <w:autoSpaceDN/>
        <w:bidi w:val="0"/>
        <w:adjustRightInd w:val="0"/>
        <w:snapToGrid w:val="0"/>
        <w:spacing w:beforeLines="0" w:afterLines="0" w:line="360" w:lineRule="atLeast"/>
        <w:ind w:left="0" w:leftChars="0" w:right="0" w:rightChars="0" w:firstLine="422" w:firstLineChars="200"/>
        <w:textAlignment w:val="auto"/>
      </w:pPr>
      <w:bookmarkStart w:id="24" w:name="_Toc4195"/>
      <w:bookmarkStart w:id="25" w:name="_Toc31884"/>
      <w:bookmarkStart w:id="26" w:name="_Toc8908"/>
      <w:bookmarkStart w:id="27" w:name="_Toc19989"/>
      <w:r>
        <w:rPr>
          <w:rFonts w:hint="eastAsia"/>
        </w:rPr>
        <w:t>（一）培养目标</w:t>
      </w:r>
      <w:bookmarkEnd w:id="24"/>
      <w:bookmarkEnd w:id="25"/>
      <w:bookmarkEnd w:id="26"/>
      <w:bookmarkEnd w:id="27"/>
    </w:p>
    <w:p w14:paraId="0FF01287">
      <w:pPr>
        <w:pageBreakBefore w:val="0"/>
        <w:widowControl/>
        <w:kinsoku/>
        <w:wordWrap/>
        <w:overflowPunct/>
        <w:topLinePunct w:val="0"/>
        <w:autoSpaceDE/>
        <w:autoSpaceDN/>
        <w:bidi w:val="0"/>
        <w:adjustRightInd w:val="0"/>
        <w:snapToGrid w:val="0"/>
        <w:spacing w:line="360" w:lineRule="atLeast"/>
        <w:ind w:left="0" w:leftChars="0" w:right="0" w:rightChars="0" w:firstLine="420" w:firstLineChars="200"/>
        <w:jc w:val="left"/>
        <w:textAlignment w:val="auto"/>
        <w:rPr>
          <w:rFonts w:hint="eastAsia" w:ascii="宋体" w:hAnsi="宋体" w:cs="宋体"/>
          <w:bCs/>
          <w:szCs w:val="21"/>
        </w:rPr>
      </w:pPr>
      <w:r>
        <w:rPr>
          <w:rFonts w:hint="eastAsia" w:ascii="宋体" w:hAnsi="宋体" w:cs="宋体"/>
          <w:bCs/>
          <w:szCs w:val="21"/>
          <w:lang w:val="en-US" w:eastAsia="zh-CN"/>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知识和技术技能，具备职业综合素质和行动能力，面向通用设备制造业，金属制品、机械和设备修理业的机械设计工程技术人员、机械制造工程技术人员、自动控制工程技术人员等职业，能够从事机电设备和自动化生产线安装与调试、运行与维修、改造与升级等工作的高技能人才。</w:t>
      </w:r>
    </w:p>
    <w:p w14:paraId="3E51F7C3">
      <w:pPr>
        <w:pStyle w:val="4"/>
        <w:pageBreakBefore w:val="0"/>
        <w:kinsoku/>
        <w:wordWrap/>
        <w:overflowPunct/>
        <w:topLinePunct w:val="0"/>
        <w:autoSpaceDE/>
        <w:autoSpaceDN/>
        <w:bidi w:val="0"/>
        <w:adjustRightInd w:val="0"/>
        <w:snapToGrid w:val="0"/>
        <w:spacing w:beforeLines="0" w:afterLines="0" w:line="360" w:lineRule="atLeast"/>
        <w:ind w:left="0" w:leftChars="0" w:right="0" w:rightChars="0" w:firstLine="422" w:firstLineChars="200"/>
        <w:textAlignment w:val="auto"/>
      </w:pPr>
      <w:bookmarkStart w:id="28" w:name="_Toc25925"/>
      <w:bookmarkStart w:id="29" w:name="_Toc7335"/>
      <w:bookmarkStart w:id="30" w:name="_Toc23389"/>
      <w:bookmarkStart w:id="31" w:name="_Toc4148"/>
      <w:r>
        <w:rPr>
          <w:rFonts w:hint="eastAsia"/>
        </w:rPr>
        <w:t>（二）培养规格</w:t>
      </w:r>
      <w:bookmarkEnd w:id="28"/>
      <w:bookmarkEnd w:id="29"/>
      <w:bookmarkEnd w:id="30"/>
      <w:bookmarkEnd w:id="31"/>
    </w:p>
    <w:p w14:paraId="260AE990">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20" w:firstLineChars="200"/>
        <w:jc w:val="both"/>
        <w:textAlignment w:val="auto"/>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本专业毕业生应在素质、知识和能力等方面达到以下要求。</w:t>
      </w:r>
    </w:p>
    <w:p w14:paraId="3BBADDF0">
      <w:pPr>
        <w:pStyle w:val="2"/>
        <w:rPr>
          <w:rFonts w:hint="eastAsia" w:ascii="Times New Roman" w:hAnsi="Times New Roman" w:eastAsia="宋体" w:cs="Times New Roman"/>
          <w:b w:val="0"/>
          <w:bCs w:val="0"/>
          <w:color w:val="auto"/>
          <w:sz w:val="21"/>
          <w:szCs w:val="21"/>
          <w:lang w:val="en-US" w:eastAsia="zh-CN"/>
        </w:rPr>
      </w:pPr>
    </w:p>
    <w:p w14:paraId="4C7B0C11">
      <w:pPr>
        <w:pStyle w:val="2"/>
        <w:rPr>
          <w:rFonts w:hint="eastAsia" w:ascii="Times New Roman" w:hAnsi="Times New Roman" w:eastAsia="宋体" w:cs="Times New Roman"/>
          <w:b w:val="0"/>
          <w:bCs w:val="0"/>
          <w:color w:val="auto"/>
          <w:sz w:val="21"/>
          <w:szCs w:val="21"/>
          <w:lang w:val="en-US" w:eastAsia="zh-CN"/>
        </w:rPr>
      </w:pPr>
    </w:p>
    <w:p w14:paraId="38AA8A9E">
      <w:pPr>
        <w:pStyle w:val="2"/>
        <w:rPr>
          <w:rFonts w:hint="eastAsia" w:ascii="Times New Roman" w:hAnsi="Times New Roman" w:eastAsia="宋体" w:cs="Times New Roman"/>
          <w:b w:val="0"/>
          <w:bCs w:val="0"/>
          <w:color w:val="auto"/>
          <w:sz w:val="21"/>
          <w:szCs w:val="21"/>
          <w:lang w:val="en-US" w:eastAsia="zh-CN"/>
        </w:rPr>
      </w:pPr>
    </w:p>
    <w:tbl>
      <w:tblPr>
        <w:tblStyle w:val="27"/>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04"/>
        <w:gridCol w:w="5752"/>
        <w:gridCol w:w="2394"/>
      </w:tblGrid>
      <w:tr w14:paraId="2E84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68" w:type="dxa"/>
            <w:vAlign w:val="center"/>
          </w:tcPr>
          <w:p w14:paraId="2F053F43">
            <w:pPr>
              <w:keepNext w:val="0"/>
              <w:keepLines w:val="0"/>
              <w:pageBreakBefore w:val="0"/>
              <w:widowControl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培养规格</w:t>
            </w:r>
          </w:p>
        </w:tc>
        <w:tc>
          <w:tcPr>
            <w:tcW w:w="704" w:type="dxa"/>
            <w:vAlign w:val="center"/>
          </w:tcPr>
          <w:p w14:paraId="7EE980E1">
            <w:pPr>
              <w:keepNext w:val="0"/>
              <w:keepLines w:val="0"/>
              <w:pageBreakBefore w:val="0"/>
              <w:widowControl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构成要素</w:t>
            </w:r>
          </w:p>
        </w:tc>
        <w:tc>
          <w:tcPr>
            <w:tcW w:w="5752" w:type="dxa"/>
            <w:vAlign w:val="center"/>
          </w:tcPr>
          <w:p w14:paraId="066C4C60">
            <w:pPr>
              <w:keepNext w:val="0"/>
              <w:keepLines w:val="0"/>
              <w:pageBreakBefore w:val="0"/>
              <w:widowControl w:val="0"/>
              <w:kinsoku/>
              <w:wordWrap/>
              <w:overflowPunct/>
              <w:topLinePunct w:val="0"/>
              <w:autoSpaceDE/>
              <w:autoSpaceDN/>
              <w:bidi w:val="0"/>
              <w:spacing w:line="240" w:lineRule="auto"/>
              <w:ind w:left="0" w:firstLine="0"/>
              <w:jc w:val="center"/>
              <w:textAlignment w:val="auto"/>
              <w:rPr>
                <w:rFonts w:ascii="宋体" w:hAnsi="宋体" w:cs="宋体"/>
                <w:b/>
                <w:bCs/>
                <w:color w:val="auto"/>
                <w:sz w:val="18"/>
                <w:szCs w:val="18"/>
              </w:rPr>
            </w:pPr>
            <w:r>
              <w:rPr>
                <w:rFonts w:hint="eastAsia" w:ascii="宋体" w:hAnsi="宋体" w:cs="宋体"/>
                <w:b/>
                <w:bCs/>
                <w:color w:val="auto"/>
                <w:sz w:val="18"/>
                <w:szCs w:val="18"/>
              </w:rPr>
              <w:t>目标与要求</w:t>
            </w:r>
          </w:p>
        </w:tc>
        <w:tc>
          <w:tcPr>
            <w:tcW w:w="2394" w:type="dxa"/>
            <w:vAlign w:val="center"/>
          </w:tcPr>
          <w:p w14:paraId="38C5BE10">
            <w:pPr>
              <w:keepNext w:val="0"/>
              <w:keepLines w:val="0"/>
              <w:pageBreakBefore w:val="0"/>
              <w:widowControl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途径与措施</w:t>
            </w:r>
          </w:p>
        </w:tc>
      </w:tr>
      <w:tr w14:paraId="4EAD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668" w:type="dxa"/>
            <w:vMerge w:val="restart"/>
            <w:vAlign w:val="center"/>
          </w:tcPr>
          <w:p w14:paraId="3E056DFA">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知</w:t>
            </w:r>
          </w:p>
          <w:p w14:paraId="1C06F58F">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识</w:t>
            </w:r>
          </w:p>
          <w:p w14:paraId="36763005">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结</w:t>
            </w:r>
          </w:p>
          <w:p w14:paraId="69ADAAA4">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构</w:t>
            </w:r>
          </w:p>
          <w:p w14:paraId="26C7F315">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p>
        </w:tc>
        <w:tc>
          <w:tcPr>
            <w:tcW w:w="704" w:type="dxa"/>
            <w:vAlign w:val="center"/>
          </w:tcPr>
          <w:p w14:paraId="3CA9AA32">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公</w:t>
            </w:r>
          </w:p>
          <w:p w14:paraId="48D00ADF">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共</w:t>
            </w:r>
          </w:p>
          <w:p w14:paraId="4E3D8080">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基</w:t>
            </w:r>
          </w:p>
          <w:p w14:paraId="00C4AEC3">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础</w:t>
            </w:r>
          </w:p>
          <w:p w14:paraId="25E4CF9C">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知</w:t>
            </w:r>
          </w:p>
          <w:p w14:paraId="7058B73D">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识</w:t>
            </w:r>
          </w:p>
        </w:tc>
        <w:tc>
          <w:tcPr>
            <w:tcW w:w="5752" w:type="dxa"/>
            <w:vAlign w:val="center"/>
          </w:tcPr>
          <w:p w14:paraId="04C2811A">
            <w:pPr>
              <w:pStyle w:val="6"/>
              <w:keepNext w:val="0"/>
              <w:keepLines w:val="0"/>
              <w:pageBreakBefore w:val="0"/>
              <w:numPr>
                <w:ilvl w:val="0"/>
                <w:numId w:val="1"/>
              </w:numPr>
              <w:kinsoku/>
              <w:wordWrap/>
              <w:overflowPunct/>
              <w:topLinePunct w:val="0"/>
              <w:autoSpaceDE/>
              <w:autoSpaceDN/>
              <w:bidi w:val="0"/>
              <w:spacing w:beforeLines="0" w:afterLines="0" w:line="360" w:lineRule="exact"/>
              <w:ind w:left="0"/>
              <w:jc w:val="both"/>
              <w:textAlignment w:val="auto"/>
              <w:rPr>
                <w:rFonts w:ascii="宋体" w:hAnsi="宋体" w:cs="宋体"/>
                <w:b w:val="0"/>
                <w:bCs/>
                <w:color w:val="auto"/>
                <w:sz w:val="18"/>
                <w:szCs w:val="18"/>
              </w:rPr>
            </w:pPr>
            <w:r>
              <w:rPr>
                <w:rFonts w:hint="eastAsia" w:ascii="宋体" w:hAnsi="宋体" w:cs="宋体"/>
                <w:b w:val="0"/>
                <w:bCs/>
                <w:color w:val="auto"/>
                <w:sz w:val="18"/>
                <w:szCs w:val="18"/>
              </w:rPr>
              <w:t>掌握毛泽东思想、邓小平理论、“三个代表”重要思想、科学发展观、习近平新时代中国特色社会主义思想</w:t>
            </w:r>
            <w:r>
              <w:rPr>
                <w:rFonts w:hint="eastAsia" w:ascii="宋体" w:hAnsi="宋体" w:cs="宋体"/>
                <w:b w:val="0"/>
                <w:bCs/>
                <w:color w:val="auto"/>
                <w:sz w:val="18"/>
                <w:szCs w:val="18"/>
                <w:lang w:eastAsia="zh-CN"/>
              </w:rPr>
              <w:t>等思政理论知识，了解党的路线、方针、政策</w:t>
            </w:r>
            <w:r>
              <w:rPr>
                <w:rFonts w:hint="eastAsia" w:ascii="宋体" w:hAnsi="宋体" w:cs="宋体"/>
                <w:b w:val="0"/>
                <w:bCs/>
                <w:color w:val="auto"/>
                <w:sz w:val="18"/>
                <w:szCs w:val="18"/>
              </w:rPr>
              <w:t>；</w:t>
            </w:r>
          </w:p>
          <w:p w14:paraId="729B3340">
            <w:pPr>
              <w:keepNext w:val="0"/>
              <w:keepLines w:val="0"/>
              <w:pageBreakBefore w:val="0"/>
              <w:numPr>
                <w:ilvl w:val="0"/>
                <w:numId w:val="1"/>
              </w:numPr>
              <w:kinsoku/>
              <w:wordWrap/>
              <w:overflowPunct/>
              <w:topLinePunct w:val="0"/>
              <w:autoSpaceDE/>
              <w:autoSpaceDN/>
              <w:bidi w:val="0"/>
              <w:spacing w:line="360" w:lineRule="exact"/>
              <w:ind w:left="0" w:firstLine="0" w:firstLineChars="0"/>
              <w:jc w:val="both"/>
              <w:textAlignment w:val="auto"/>
              <w:rPr>
                <w:rFonts w:ascii="宋体" w:hAnsi="宋体" w:cs="宋体"/>
                <w:bCs/>
                <w:color w:val="auto"/>
                <w:sz w:val="18"/>
                <w:szCs w:val="18"/>
              </w:rPr>
            </w:pPr>
            <w:r>
              <w:rPr>
                <w:rFonts w:hint="eastAsia" w:ascii="宋体" w:hAnsi="宋体" w:cs="宋体"/>
                <w:bCs/>
                <w:color w:val="auto"/>
                <w:sz w:val="18"/>
                <w:szCs w:val="18"/>
              </w:rPr>
              <w:t>具有为国家富强、民族昌盛而努力奋斗的远大理想；</w:t>
            </w:r>
          </w:p>
          <w:p w14:paraId="36FC9A59">
            <w:pPr>
              <w:keepNext w:val="0"/>
              <w:keepLines w:val="0"/>
              <w:pageBreakBefore w:val="0"/>
              <w:numPr>
                <w:ilvl w:val="0"/>
                <w:numId w:val="1"/>
              </w:numPr>
              <w:kinsoku/>
              <w:wordWrap/>
              <w:overflowPunct/>
              <w:topLinePunct w:val="0"/>
              <w:autoSpaceDE/>
              <w:autoSpaceDN/>
              <w:bidi w:val="0"/>
              <w:spacing w:line="360" w:lineRule="exact"/>
              <w:ind w:left="0" w:firstLine="0" w:firstLineChars="0"/>
              <w:jc w:val="both"/>
              <w:textAlignment w:val="auto"/>
              <w:rPr>
                <w:rFonts w:ascii="宋体" w:hAnsi="宋体" w:cs="宋体"/>
                <w:bCs/>
                <w:color w:val="auto"/>
                <w:sz w:val="18"/>
                <w:szCs w:val="18"/>
              </w:rPr>
            </w:pPr>
            <w:r>
              <w:rPr>
                <w:rFonts w:hint="eastAsia" w:ascii="宋体" w:hAnsi="宋体" w:cs="宋体"/>
                <w:bCs/>
                <w:color w:val="auto"/>
                <w:sz w:val="18"/>
                <w:szCs w:val="18"/>
              </w:rPr>
              <w:t>具有求实创新的科学精神、刻苦钻研的实干精神、团结协作的团队精神；</w:t>
            </w:r>
          </w:p>
          <w:p w14:paraId="47441407">
            <w:pPr>
              <w:pStyle w:val="6"/>
              <w:keepNext w:val="0"/>
              <w:keepLines w:val="0"/>
              <w:pageBreakBefore w:val="0"/>
              <w:kinsoku/>
              <w:wordWrap/>
              <w:overflowPunct/>
              <w:topLinePunct w:val="0"/>
              <w:autoSpaceDE/>
              <w:autoSpaceDN/>
              <w:bidi w:val="0"/>
              <w:spacing w:beforeLines="0" w:afterLines="0" w:line="360" w:lineRule="exact"/>
              <w:ind w:left="0"/>
              <w:jc w:val="both"/>
              <w:textAlignment w:val="auto"/>
              <w:rPr>
                <w:rFonts w:ascii="宋体" w:hAnsi="宋体" w:cs="宋体"/>
                <w:b w:val="0"/>
                <w:bCs/>
                <w:color w:val="auto"/>
                <w:sz w:val="18"/>
                <w:szCs w:val="18"/>
              </w:rPr>
            </w:pPr>
            <w:r>
              <w:rPr>
                <w:rFonts w:hint="eastAsia" w:ascii="宋体" w:hAnsi="宋体" w:cs="宋体"/>
                <w:b w:val="0"/>
                <w:bCs/>
                <w:color w:val="auto"/>
                <w:sz w:val="18"/>
                <w:szCs w:val="18"/>
              </w:rPr>
              <w:t>（4）</w:t>
            </w:r>
            <w:r>
              <w:rPr>
                <w:rFonts w:hint="eastAsia" w:ascii="宋体" w:hAnsi="宋体" w:cs="宋体"/>
                <w:b w:val="0"/>
                <w:bCs/>
                <w:color w:val="auto"/>
                <w:sz w:val="18"/>
                <w:szCs w:val="18"/>
                <w:lang w:eastAsia="zh-CN"/>
              </w:rPr>
              <w:t>掌</w:t>
            </w:r>
            <w:r>
              <w:rPr>
                <w:rFonts w:hint="eastAsia" w:ascii="宋体" w:hAnsi="宋体" w:cs="宋体"/>
                <w:b w:val="0"/>
                <w:bCs/>
                <w:color w:val="auto"/>
                <w:sz w:val="18"/>
                <w:szCs w:val="18"/>
                <w:lang w:val="en-US" w:eastAsia="zh-CN"/>
              </w:rPr>
              <w:t>握信息技术基础知识，具有适应本行业数字化和智能化发展需求的数字技能</w:t>
            </w:r>
            <w:r>
              <w:rPr>
                <w:rFonts w:hint="eastAsia" w:ascii="宋体" w:hAnsi="宋体" w:cs="宋体"/>
                <w:b w:val="0"/>
                <w:bCs/>
                <w:color w:val="auto"/>
                <w:sz w:val="18"/>
                <w:szCs w:val="18"/>
              </w:rPr>
              <w:t>。</w:t>
            </w:r>
          </w:p>
        </w:tc>
        <w:tc>
          <w:tcPr>
            <w:tcW w:w="2394" w:type="dxa"/>
            <w:vAlign w:val="center"/>
          </w:tcPr>
          <w:p w14:paraId="1A509719">
            <w:pPr>
              <w:pStyle w:val="6"/>
              <w:keepNext w:val="0"/>
              <w:keepLines w:val="0"/>
              <w:pageBreakBefore w:val="0"/>
              <w:kinsoku/>
              <w:wordWrap/>
              <w:overflowPunct/>
              <w:topLinePunct w:val="0"/>
              <w:autoSpaceDE/>
              <w:autoSpaceDN/>
              <w:bidi w:val="0"/>
              <w:spacing w:beforeLines="0" w:afterLines="0" w:line="360" w:lineRule="exact"/>
              <w:ind w:left="0"/>
              <w:jc w:val="both"/>
              <w:textAlignment w:val="auto"/>
              <w:rPr>
                <w:rFonts w:ascii="宋体" w:hAnsi="宋体" w:cs="宋体"/>
                <w:b w:val="0"/>
                <w:bCs/>
                <w:color w:val="auto"/>
                <w:sz w:val="18"/>
                <w:szCs w:val="18"/>
              </w:rPr>
            </w:pPr>
            <w:r>
              <w:rPr>
                <w:rFonts w:hint="eastAsia" w:ascii="宋体" w:hAnsi="宋体" w:cs="宋体"/>
                <w:b w:val="0"/>
                <w:bCs/>
                <w:color w:val="auto"/>
                <w:sz w:val="18"/>
                <w:szCs w:val="18"/>
              </w:rPr>
              <w:t>习近平新时代中国特色社会主义思想概论</w:t>
            </w:r>
          </w:p>
          <w:p w14:paraId="11586C8F">
            <w:pPr>
              <w:keepNext w:val="0"/>
              <w:keepLines w:val="0"/>
              <w:pageBreakBefore w:val="0"/>
              <w:kinsoku/>
              <w:wordWrap/>
              <w:overflowPunct/>
              <w:topLinePunct w:val="0"/>
              <w:autoSpaceDE/>
              <w:autoSpaceDN/>
              <w:bidi w:val="0"/>
              <w:spacing w:line="360" w:lineRule="exact"/>
              <w:ind w:left="0" w:firstLine="0" w:firstLineChars="0"/>
              <w:jc w:val="both"/>
              <w:textAlignment w:val="auto"/>
              <w:rPr>
                <w:rFonts w:ascii="宋体" w:hAnsi="宋体" w:cs="宋体"/>
                <w:bCs/>
                <w:color w:val="auto"/>
                <w:sz w:val="18"/>
                <w:szCs w:val="18"/>
              </w:rPr>
            </w:pPr>
            <w:r>
              <w:rPr>
                <w:rFonts w:hint="eastAsia" w:ascii="宋体" w:hAnsi="宋体" w:cs="宋体"/>
                <w:bCs/>
                <w:color w:val="auto"/>
                <w:sz w:val="18"/>
                <w:szCs w:val="18"/>
              </w:rPr>
              <w:t>劳动专题教育</w:t>
            </w:r>
          </w:p>
          <w:p w14:paraId="4C943AF5">
            <w:pPr>
              <w:pStyle w:val="6"/>
              <w:keepNext w:val="0"/>
              <w:keepLines w:val="0"/>
              <w:pageBreakBefore w:val="0"/>
              <w:kinsoku/>
              <w:wordWrap/>
              <w:overflowPunct/>
              <w:topLinePunct w:val="0"/>
              <w:autoSpaceDE/>
              <w:autoSpaceDN/>
              <w:bidi w:val="0"/>
              <w:spacing w:beforeLines="0" w:afterLines="0" w:line="360" w:lineRule="exact"/>
              <w:ind w:left="0"/>
              <w:jc w:val="both"/>
              <w:textAlignment w:val="auto"/>
              <w:rPr>
                <w:rFonts w:ascii="宋体" w:hAnsi="宋体" w:cs="宋体"/>
                <w:b w:val="0"/>
                <w:color w:val="auto"/>
                <w:sz w:val="18"/>
                <w:szCs w:val="18"/>
              </w:rPr>
            </w:pPr>
            <w:r>
              <w:rPr>
                <w:rFonts w:hint="eastAsia" w:ascii="宋体" w:hAnsi="宋体" w:cs="宋体"/>
                <w:b w:val="0"/>
                <w:color w:val="auto"/>
                <w:sz w:val="18"/>
                <w:szCs w:val="18"/>
              </w:rPr>
              <w:t>职业发展与就业指导</w:t>
            </w:r>
          </w:p>
          <w:p w14:paraId="74C4DB9D">
            <w:pPr>
              <w:pStyle w:val="6"/>
              <w:keepNext w:val="0"/>
              <w:keepLines w:val="0"/>
              <w:pageBreakBefore w:val="0"/>
              <w:kinsoku/>
              <w:wordWrap/>
              <w:overflowPunct/>
              <w:topLinePunct w:val="0"/>
              <w:autoSpaceDE/>
              <w:autoSpaceDN/>
              <w:bidi w:val="0"/>
              <w:spacing w:beforeLines="0" w:afterLines="0" w:line="360" w:lineRule="exact"/>
              <w:ind w:left="0"/>
              <w:jc w:val="both"/>
              <w:textAlignment w:val="auto"/>
              <w:rPr>
                <w:rFonts w:hint="eastAsia" w:ascii="宋体" w:hAnsi="宋体" w:cs="宋体"/>
                <w:b w:val="0"/>
                <w:bCs/>
                <w:color w:val="auto"/>
                <w:sz w:val="18"/>
                <w:szCs w:val="18"/>
                <w:lang w:eastAsia="zh-CN"/>
              </w:rPr>
            </w:pPr>
            <w:r>
              <w:rPr>
                <w:rFonts w:hint="eastAsia" w:ascii="宋体" w:hAnsi="宋体" w:cs="宋体"/>
                <w:b w:val="0"/>
                <w:bCs/>
                <w:color w:val="auto"/>
                <w:sz w:val="18"/>
                <w:szCs w:val="18"/>
                <w:lang w:eastAsia="zh-CN"/>
              </w:rPr>
              <w:t>信息技术</w:t>
            </w:r>
          </w:p>
          <w:p w14:paraId="1A488F11">
            <w:r>
              <w:rPr>
                <w:rFonts w:hint="eastAsia" w:ascii="宋体" w:hAnsi="宋体" w:cs="宋体"/>
                <w:b w:val="0"/>
                <w:color w:val="auto"/>
                <w:sz w:val="18"/>
                <w:szCs w:val="18"/>
              </w:rPr>
              <w:t>人工智能</w:t>
            </w:r>
            <w:r>
              <w:rPr>
                <w:rFonts w:hint="eastAsia" w:ascii="宋体" w:hAnsi="宋体" w:cs="宋体"/>
                <w:b w:val="0"/>
                <w:color w:val="auto"/>
                <w:sz w:val="18"/>
                <w:szCs w:val="18"/>
                <w:lang w:eastAsia="zh-CN"/>
              </w:rPr>
              <w:t>与应用</w:t>
            </w:r>
          </w:p>
        </w:tc>
      </w:tr>
      <w:tr w14:paraId="0CCB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68" w:type="dxa"/>
            <w:vMerge w:val="continue"/>
            <w:vAlign w:val="center"/>
          </w:tcPr>
          <w:p w14:paraId="48180529">
            <w:pPr>
              <w:keepNext w:val="0"/>
              <w:keepLines w:val="0"/>
              <w:pageBreakBefore w:val="0"/>
              <w:kinsoku/>
              <w:wordWrap/>
              <w:overflowPunct/>
              <w:topLinePunct w:val="0"/>
              <w:autoSpaceDE/>
              <w:autoSpaceDN/>
              <w:bidi w:val="0"/>
              <w:spacing w:line="360" w:lineRule="exact"/>
              <w:ind w:left="0" w:firstLine="422"/>
              <w:jc w:val="center"/>
              <w:textAlignment w:val="auto"/>
              <w:rPr>
                <w:rFonts w:ascii="宋体" w:hAnsi="宋体" w:cs="宋体"/>
                <w:b/>
                <w:bCs/>
                <w:color w:val="auto"/>
                <w:sz w:val="18"/>
                <w:szCs w:val="18"/>
              </w:rPr>
            </w:pPr>
          </w:p>
        </w:tc>
        <w:tc>
          <w:tcPr>
            <w:tcW w:w="704" w:type="dxa"/>
            <w:vAlign w:val="center"/>
          </w:tcPr>
          <w:p w14:paraId="430FF959">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职</w:t>
            </w:r>
          </w:p>
          <w:p w14:paraId="11E2B9ED">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业</w:t>
            </w:r>
          </w:p>
          <w:p w14:paraId="6C4AA204">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基</w:t>
            </w:r>
          </w:p>
          <w:p w14:paraId="07C3B82C">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础</w:t>
            </w:r>
          </w:p>
          <w:p w14:paraId="70F4DE8D">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知</w:t>
            </w:r>
          </w:p>
          <w:p w14:paraId="2F5F5491">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识</w:t>
            </w:r>
          </w:p>
        </w:tc>
        <w:tc>
          <w:tcPr>
            <w:tcW w:w="5752" w:type="dxa"/>
            <w:vAlign w:val="center"/>
          </w:tcPr>
          <w:p w14:paraId="749FA9BC">
            <w:pPr>
              <w:keepNext w:val="0"/>
              <w:keepLines w:val="0"/>
              <w:pageBreakBefore w:val="0"/>
              <w:widowControl/>
              <w:kinsoku/>
              <w:wordWrap/>
              <w:overflowPunct/>
              <w:topLinePunct w:val="0"/>
              <w:autoSpaceDE/>
              <w:autoSpaceDN/>
              <w:bidi w:val="0"/>
              <w:spacing w:line="360" w:lineRule="exact"/>
              <w:ind w:left="0" w:firstLine="0" w:firstLineChars="0"/>
              <w:jc w:val="both"/>
              <w:textAlignment w:val="auto"/>
              <w:rPr>
                <w:rFonts w:ascii="宋体" w:hAnsi="宋体" w:cs="宋体"/>
                <w:bCs/>
                <w:color w:val="auto"/>
                <w:sz w:val="18"/>
                <w:szCs w:val="18"/>
              </w:rPr>
            </w:pPr>
            <w:r>
              <w:rPr>
                <w:rFonts w:hint="eastAsia" w:ascii="宋体" w:hAnsi="宋体" w:cs="宋体"/>
                <w:bCs/>
                <w:color w:val="auto"/>
                <w:sz w:val="18"/>
                <w:szCs w:val="18"/>
              </w:rPr>
              <w:t>（1）掌握培养目标所要求的数学、机械学、电学、计算机、控制技术等方面的基础理论知识和技能，在机电一体化技术方面具有综合分析、解决问题的基本能力；</w:t>
            </w:r>
          </w:p>
          <w:p w14:paraId="11901817">
            <w:pPr>
              <w:pStyle w:val="6"/>
              <w:keepNext w:val="0"/>
              <w:keepLines w:val="0"/>
              <w:pageBreakBefore w:val="0"/>
              <w:kinsoku/>
              <w:wordWrap/>
              <w:overflowPunct/>
              <w:topLinePunct w:val="0"/>
              <w:autoSpaceDE/>
              <w:autoSpaceDN/>
              <w:bidi w:val="0"/>
              <w:spacing w:beforeLines="0" w:afterLines="0" w:line="360" w:lineRule="exact"/>
              <w:ind w:left="0"/>
              <w:jc w:val="both"/>
              <w:textAlignment w:val="auto"/>
              <w:rPr>
                <w:rFonts w:ascii="宋体" w:hAnsi="宋体" w:cs="宋体"/>
                <w:b w:val="0"/>
                <w:bCs/>
                <w:color w:val="auto"/>
                <w:sz w:val="18"/>
                <w:szCs w:val="18"/>
              </w:rPr>
            </w:pPr>
            <w:r>
              <w:rPr>
                <w:rFonts w:hint="eastAsia" w:ascii="宋体" w:hAnsi="宋体" w:cs="宋体"/>
                <w:b w:val="0"/>
                <w:bCs/>
                <w:color w:val="auto"/>
                <w:sz w:val="18"/>
                <w:szCs w:val="18"/>
              </w:rPr>
              <w:t>（2）掌握机电一体化的专业基础理论知识，具备必需的机电工程知识和能力，能阅读相关技术图纸和资料，分析和调试一般性机电设备控制系统，能组织实施常用机电设备的检测与维修，熟悉常用机电设备和元件的结构、性能、使用规范；</w:t>
            </w:r>
          </w:p>
          <w:p w14:paraId="2529B67F">
            <w:pPr>
              <w:keepNext w:val="0"/>
              <w:keepLines w:val="0"/>
              <w:pageBreakBefore w:val="0"/>
              <w:kinsoku/>
              <w:wordWrap/>
              <w:overflowPunct/>
              <w:topLinePunct w:val="0"/>
              <w:autoSpaceDE/>
              <w:autoSpaceDN/>
              <w:bidi w:val="0"/>
              <w:spacing w:line="360" w:lineRule="exact"/>
              <w:ind w:left="0" w:firstLine="0" w:firstLineChars="0"/>
              <w:jc w:val="both"/>
              <w:textAlignment w:val="auto"/>
              <w:rPr>
                <w:rFonts w:ascii="宋体" w:hAnsi="宋体" w:cs="宋体"/>
                <w:bCs/>
                <w:color w:val="auto"/>
                <w:sz w:val="18"/>
                <w:szCs w:val="18"/>
              </w:rPr>
            </w:pPr>
            <w:r>
              <w:rPr>
                <w:rFonts w:hint="eastAsia" w:ascii="宋体" w:hAnsi="宋体" w:cs="宋体"/>
                <w:bCs/>
                <w:color w:val="auto"/>
                <w:sz w:val="18"/>
                <w:szCs w:val="18"/>
              </w:rPr>
              <w:t>（3）掌握机电设备检测的基本知识和技能，会使用专用仪器、仪表诊断常用机电设备故障。</w:t>
            </w:r>
          </w:p>
        </w:tc>
        <w:tc>
          <w:tcPr>
            <w:tcW w:w="2394" w:type="dxa"/>
            <w:vAlign w:val="center"/>
          </w:tcPr>
          <w:p w14:paraId="33045936">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机械制图</w:t>
            </w:r>
          </w:p>
          <w:p w14:paraId="324E299E">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电工电子技术</w:t>
            </w:r>
          </w:p>
          <w:p w14:paraId="726CA9AB">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液压传动与气动技术</w:t>
            </w:r>
          </w:p>
          <w:p w14:paraId="1AC34563">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电机与电气控制技术</w:t>
            </w:r>
          </w:p>
          <w:p w14:paraId="338E652D">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传感器与检测技术</w:t>
            </w:r>
          </w:p>
          <w:p w14:paraId="38015BE6">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机器人离线编程与仿真</w:t>
            </w:r>
          </w:p>
          <w:p w14:paraId="60B31DB0">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机械设计基础</w:t>
            </w:r>
          </w:p>
          <w:p w14:paraId="5A789C72">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rPr>
            </w:pPr>
            <w:r>
              <w:rPr>
                <w:rFonts w:hint="eastAsia" w:ascii="宋体" w:hAnsi="宋体" w:eastAsia="宋体" w:cs="宋体"/>
                <w:b w:val="0"/>
                <w:bCs/>
                <w:color w:val="auto"/>
                <w:kern w:val="2"/>
                <w:sz w:val="18"/>
                <w:szCs w:val="18"/>
                <w:lang w:val="en-US" w:eastAsia="zh-CN" w:bidi="ar-SA"/>
              </w:rPr>
              <w:t>机械制造技术基础</w:t>
            </w:r>
          </w:p>
        </w:tc>
      </w:tr>
      <w:tr w14:paraId="7202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668" w:type="dxa"/>
            <w:vMerge w:val="continue"/>
            <w:vAlign w:val="center"/>
          </w:tcPr>
          <w:p w14:paraId="78100B6A">
            <w:pPr>
              <w:keepNext w:val="0"/>
              <w:keepLines w:val="0"/>
              <w:pageBreakBefore w:val="0"/>
              <w:kinsoku/>
              <w:wordWrap/>
              <w:overflowPunct/>
              <w:topLinePunct w:val="0"/>
              <w:autoSpaceDE/>
              <w:autoSpaceDN/>
              <w:bidi w:val="0"/>
              <w:spacing w:line="360" w:lineRule="exact"/>
              <w:ind w:left="0" w:firstLine="422"/>
              <w:jc w:val="center"/>
              <w:textAlignment w:val="auto"/>
              <w:rPr>
                <w:rFonts w:ascii="宋体" w:hAnsi="宋体" w:cs="宋体"/>
                <w:b/>
                <w:bCs/>
                <w:color w:val="auto"/>
                <w:sz w:val="18"/>
                <w:szCs w:val="18"/>
              </w:rPr>
            </w:pPr>
          </w:p>
        </w:tc>
        <w:tc>
          <w:tcPr>
            <w:tcW w:w="704" w:type="dxa"/>
            <w:vAlign w:val="center"/>
          </w:tcPr>
          <w:p w14:paraId="116193CB">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职</w:t>
            </w:r>
          </w:p>
          <w:p w14:paraId="087569C0">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业</w:t>
            </w:r>
          </w:p>
          <w:p w14:paraId="5A049AEF">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核</w:t>
            </w:r>
          </w:p>
          <w:p w14:paraId="62B982EB">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心</w:t>
            </w:r>
          </w:p>
          <w:p w14:paraId="32132F1A">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知</w:t>
            </w:r>
          </w:p>
          <w:p w14:paraId="4A6AEE73">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识</w:t>
            </w:r>
          </w:p>
        </w:tc>
        <w:tc>
          <w:tcPr>
            <w:tcW w:w="5752" w:type="dxa"/>
            <w:vAlign w:val="center"/>
          </w:tcPr>
          <w:p w14:paraId="28BE4A5F">
            <w:pPr>
              <w:pStyle w:val="6"/>
              <w:keepNext w:val="0"/>
              <w:keepLines w:val="0"/>
              <w:pageBreakBefore w:val="0"/>
              <w:kinsoku/>
              <w:wordWrap/>
              <w:overflowPunct/>
              <w:topLinePunct w:val="0"/>
              <w:autoSpaceDE/>
              <w:autoSpaceDN/>
              <w:bidi w:val="0"/>
              <w:spacing w:beforeLines="0" w:afterLines="0" w:line="360" w:lineRule="exact"/>
              <w:ind w:left="0"/>
              <w:jc w:val="both"/>
              <w:textAlignment w:val="auto"/>
              <w:rPr>
                <w:rFonts w:hint="eastAsia" w:ascii="宋体" w:hAnsi="宋体" w:cs="宋体"/>
                <w:b w:val="0"/>
                <w:bCs/>
                <w:color w:val="auto"/>
                <w:sz w:val="18"/>
                <w:szCs w:val="18"/>
              </w:rPr>
            </w:pPr>
            <w:r>
              <w:rPr>
                <w:rFonts w:hint="eastAsia" w:ascii="宋体" w:hAnsi="宋体" w:cs="宋体"/>
                <w:b w:val="0"/>
                <w:bCs/>
                <w:color w:val="auto"/>
                <w:sz w:val="18"/>
                <w:szCs w:val="18"/>
              </w:rPr>
              <w:t>（1）掌握PLC控制系统的基本原理和应用技术</w:t>
            </w:r>
            <w:r>
              <w:rPr>
                <w:rFonts w:hint="eastAsia" w:ascii="宋体" w:hAnsi="宋体" w:cs="宋体"/>
                <w:b w:val="0"/>
                <w:bCs/>
                <w:color w:val="auto"/>
                <w:sz w:val="18"/>
                <w:szCs w:val="18"/>
                <w:lang w:eastAsia="zh-CN"/>
              </w:rPr>
              <w:t>；</w:t>
            </w:r>
          </w:p>
          <w:p w14:paraId="18294EF6">
            <w:pPr>
              <w:pStyle w:val="6"/>
              <w:keepNext w:val="0"/>
              <w:keepLines w:val="0"/>
              <w:pageBreakBefore w:val="0"/>
              <w:kinsoku/>
              <w:wordWrap/>
              <w:overflowPunct/>
              <w:topLinePunct w:val="0"/>
              <w:autoSpaceDE/>
              <w:autoSpaceDN/>
              <w:bidi w:val="0"/>
              <w:spacing w:beforeLines="0" w:afterLines="0" w:line="360" w:lineRule="exact"/>
              <w:ind w:left="0"/>
              <w:jc w:val="both"/>
              <w:textAlignment w:val="auto"/>
              <w:rPr>
                <w:rFonts w:hint="eastAsia" w:ascii="宋体" w:hAnsi="宋体" w:cs="宋体"/>
                <w:b w:val="0"/>
                <w:bCs/>
                <w:color w:val="auto"/>
                <w:sz w:val="18"/>
                <w:szCs w:val="18"/>
              </w:rPr>
            </w:pPr>
            <w:r>
              <w:rPr>
                <w:rFonts w:hint="eastAsia" w:ascii="宋体" w:hAnsi="宋体" w:cs="宋体"/>
                <w:b w:val="0"/>
                <w:bCs/>
                <w:color w:val="auto"/>
                <w:sz w:val="18"/>
                <w:szCs w:val="18"/>
                <w:lang w:val="en-US" w:eastAsia="zh-CN"/>
              </w:rPr>
              <w:t>（2）</w:t>
            </w:r>
            <w:r>
              <w:rPr>
                <w:rFonts w:hint="eastAsia" w:ascii="宋体" w:hAnsi="宋体" w:cs="宋体"/>
                <w:b w:val="0"/>
                <w:bCs/>
                <w:color w:val="auto"/>
                <w:sz w:val="18"/>
                <w:szCs w:val="18"/>
              </w:rPr>
              <w:t>掌握自动生产线设备以及机电设备应用与维修技术人员所必需的电专业理论知识与专业技能；</w:t>
            </w:r>
          </w:p>
          <w:p w14:paraId="3678E2A0">
            <w:pPr>
              <w:pStyle w:val="6"/>
              <w:keepNext w:val="0"/>
              <w:keepLines w:val="0"/>
              <w:pageBreakBefore w:val="0"/>
              <w:kinsoku/>
              <w:wordWrap/>
              <w:overflowPunct/>
              <w:topLinePunct w:val="0"/>
              <w:autoSpaceDE/>
              <w:autoSpaceDN/>
              <w:bidi w:val="0"/>
              <w:spacing w:beforeLines="0" w:afterLines="0" w:line="360" w:lineRule="exact"/>
              <w:ind w:left="0"/>
              <w:jc w:val="both"/>
              <w:textAlignment w:val="auto"/>
              <w:rPr>
                <w:rFonts w:hint="eastAsia" w:ascii="宋体" w:hAnsi="宋体" w:cs="宋体"/>
                <w:b w:val="0"/>
                <w:bCs/>
                <w:color w:val="auto"/>
                <w:sz w:val="18"/>
                <w:szCs w:val="18"/>
                <w:lang w:eastAsia="zh-CN"/>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3）</w:t>
            </w:r>
            <w:r>
              <w:rPr>
                <w:rFonts w:hint="eastAsia" w:ascii="宋体" w:hAnsi="宋体" w:cs="宋体"/>
                <w:b w:val="0"/>
                <w:bCs/>
                <w:color w:val="auto"/>
                <w:sz w:val="18"/>
                <w:szCs w:val="18"/>
              </w:rPr>
              <w:t>掌握</w:t>
            </w:r>
            <w:r>
              <w:rPr>
                <w:rFonts w:hint="eastAsia" w:ascii="宋体" w:hAnsi="宋体" w:cs="宋体"/>
                <w:b w:val="0"/>
                <w:bCs/>
                <w:color w:val="auto"/>
                <w:sz w:val="18"/>
                <w:szCs w:val="18"/>
                <w:lang w:eastAsia="zh-CN"/>
              </w:rPr>
              <w:t>变频器与伺服驱动应用</w:t>
            </w:r>
            <w:r>
              <w:rPr>
                <w:rFonts w:hint="eastAsia" w:ascii="宋体" w:hAnsi="宋体" w:cs="宋体"/>
                <w:b w:val="0"/>
                <w:bCs/>
                <w:color w:val="auto"/>
                <w:sz w:val="18"/>
                <w:szCs w:val="18"/>
              </w:rPr>
              <w:t>，遵守安全规范及智能制造标准</w:t>
            </w:r>
            <w:r>
              <w:rPr>
                <w:rFonts w:hint="eastAsia" w:ascii="宋体" w:hAnsi="宋体" w:cs="宋体"/>
                <w:b w:val="0"/>
                <w:bCs/>
                <w:color w:val="auto"/>
                <w:sz w:val="18"/>
                <w:szCs w:val="18"/>
                <w:lang w:eastAsia="zh-CN"/>
              </w:rPr>
              <w:t>；</w:t>
            </w:r>
          </w:p>
          <w:p w14:paraId="714A81AC">
            <w:pPr>
              <w:pStyle w:val="6"/>
              <w:keepNext w:val="0"/>
              <w:keepLines w:val="0"/>
              <w:pageBreakBefore w:val="0"/>
              <w:kinsoku/>
              <w:wordWrap/>
              <w:overflowPunct/>
              <w:topLinePunct w:val="0"/>
              <w:autoSpaceDE/>
              <w:autoSpaceDN/>
              <w:bidi w:val="0"/>
              <w:spacing w:beforeLines="0" w:afterLines="0" w:line="360" w:lineRule="exact"/>
              <w:ind w:left="0"/>
              <w:jc w:val="both"/>
              <w:textAlignment w:val="auto"/>
              <w:rPr>
                <w:rFonts w:ascii="宋体" w:hAnsi="宋体" w:cs="宋体"/>
                <w:b w:val="0"/>
                <w:bCs/>
                <w:color w:val="auto"/>
                <w:sz w:val="18"/>
                <w:szCs w:val="18"/>
              </w:rPr>
            </w:pPr>
            <w:r>
              <w:rPr>
                <w:rFonts w:hint="eastAsia" w:ascii="宋体" w:hAnsi="宋体" w:cs="宋体"/>
                <w:b w:val="0"/>
                <w:bCs/>
                <w:color w:val="auto"/>
                <w:sz w:val="18"/>
                <w:szCs w:val="18"/>
                <w:lang w:val="en-US" w:eastAsia="zh-CN"/>
              </w:rPr>
              <w:t>（4）掌握机电</w:t>
            </w:r>
            <w:r>
              <w:rPr>
                <w:rFonts w:hint="eastAsia" w:ascii="宋体" w:hAnsi="宋体" w:cs="宋体"/>
                <w:b w:val="0"/>
                <w:bCs/>
                <w:color w:val="auto"/>
                <w:sz w:val="18"/>
                <w:szCs w:val="18"/>
                <w:lang w:eastAsia="zh-CN"/>
              </w:rPr>
              <w:t>设备</w:t>
            </w:r>
            <w:r>
              <w:rPr>
                <w:rFonts w:hint="eastAsia" w:ascii="宋体" w:hAnsi="宋体" w:cs="宋体"/>
                <w:b w:val="0"/>
                <w:bCs/>
                <w:color w:val="auto"/>
                <w:sz w:val="18"/>
                <w:szCs w:val="18"/>
              </w:rPr>
              <w:t>设计与使用知识，能对其进行编程与操作，并能对其在工作过程中出现的各种故障进行检测与维修。</w:t>
            </w:r>
          </w:p>
        </w:tc>
        <w:tc>
          <w:tcPr>
            <w:tcW w:w="2394" w:type="dxa"/>
            <w:vAlign w:val="center"/>
          </w:tcPr>
          <w:p w14:paraId="09000089">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可编程控制技术应用</w:t>
            </w:r>
          </w:p>
          <w:p w14:paraId="62D3A647">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cs="宋体"/>
                <w:bCs/>
                <w:color w:val="auto"/>
                <w:sz w:val="18"/>
                <w:szCs w:val="18"/>
                <w:lang w:eastAsia="zh-CN"/>
              </w:rPr>
            </w:pPr>
            <w:r>
              <w:rPr>
                <w:rFonts w:hint="eastAsia" w:ascii="宋体" w:hAnsi="宋体" w:cs="宋体"/>
                <w:bCs/>
                <w:color w:val="auto"/>
                <w:sz w:val="18"/>
                <w:szCs w:val="18"/>
                <w:lang w:eastAsia="zh-CN"/>
              </w:rPr>
              <w:t>自动化生产线运行与维护</w:t>
            </w:r>
          </w:p>
          <w:p w14:paraId="474FB6B2">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cs="宋体"/>
                <w:bCs/>
                <w:color w:val="auto"/>
                <w:sz w:val="18"/>
                <w:szCs w:val="18"/>
                <w:lang w:eastAsia="zh-CN"/>
              </w:rPr>
            </w:pPr>
            <w:r>
              <w:rPr>
                <w:rFonts w:hint="eastAsia" w:ascii="宋体" w:hAnsi="宋体" w:cs="宋体"/>
                <w:bCs/>
                <w:color w:val="auto"/>
                <w:sz w:val="18"/>
                <w:szCs w:val="18"/>
                <w:lang w:eastAsia="zh-CN"/>
              </w:rPr>
              <w:t>变频器与伺服驱动应用</w:t>
            </w:r>
          </w:p>
          <w:p w14:paraId="4A785910">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机电设备故障诊</w:t>
            </w:r>
            <w:r>
              <w:rPr>
                <w:rFonts w:hint="eastAsia" w:ascii="宋体" w:hAnsi="宋体" w:cs="宋体"/>
                <w:bCs/>
                <w:color w:val="auto"/>
                <w:sz w:val="18"/>
                <w:szCs w:val="18"/>
              </w:rPr>
              <w:t>断与维修</w:t>
            </w:r>
          </w:p>
          <w:p w14:paraId="35E3C568">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cs="宋体"/>
                <w:bCs/>
                <w:color w:val="auto"/>
                <w:sz w:val="18"/>
                <w:szCs w:val="18"/>
                <w:lang w:val="en-US" w:eastAsia="zh-CN"/>
              </w:rPr>
            </w:pPr>
            <w:r>
              <w:rPr>
                <w:rFonts w:hint="eastAsia" w:ascii="宋体" w:hAnsi="宋体" w:cs="宋体"/>
                <w:bCs/>
                <w:color w:val="auto"/>
                <w:sz w:val="18"/>
                <w:szCs w:val="18"/>
                <w:lang w:eastAsia="zh-CN"/>
              </w:rPr>
              <w:t>机械产品数字化设计</w:t>
            </w:r>
            <w:r>
              <w:rPr>
                <w:rFonts w:hint="eastAsia" w:ascii="宋体" w:hAnsi="宋体" w:cs="宋体"/>
                <w:bCs/>
                <w:color w:val="auto"/>
                <w:sz w:val="18"/>
                <w:szCs w:val="18"/>
                <w:lang w:val="en-US" w:eastAsia="zh-CN"/>
              </w:rPr>
              <w:t xml:space="preserve"> </w:t>
            </w:r>
          </w:p>
          <w:p w14:paraId="47C08EC0">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机电设备装配与调试</w:t>
            </w:r>
          </w:p>
          <w:p w14:paraId="1D9B7F9F">
            <w:pPr>
              <w:keepNext w:val="0"/>
              <w:keepLines w:val="0"/>
              <w:pageBreakBefore w:val="0"/>
              <w:kinsoku/>
              <w:wordWrap/>
              <w:overflowPunct/>
              <w:topLinePunct w:val="0"/>
              <w:autoSpaceDE/>
              <w:autoSpaceDN/>
              <w:bidi w:val="0"/>
              <w:spacing w:line="360" w:lineRule="exact"/>
              <w:ind w:left="0" w:firstLine="0" w:firstLineChars="0"/>
              <w:jc w:val="both"/>
              <w:textAlignment w:val="auto"/>
            </w:pPr>
            <w:r>
              <w:rPr>
                <w:rFonts w:hint="eastAsia" w:ascii="宋体" w:hAnsi="宋体" w:cs="宋体"/>
                <w:bCs/>
                <w:color w:val="auto"/>
                <w:sz w:val="18"/>
                <w:szCs w:val="18"/>
                <w:lang w:eastAsia="zh-CN"/>
              </w:rPr>
              <w:t>自动化生产线安装与调试</w:t>
            </w:r>
          </w:p>
        </w:tc>
      </w:tr>
      <w:tr w14:paraId="0DA8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668" w:type="dxa"/>
            <w:vMerge w:val="continue"/>
            <w:vAlign w:val="center"/>
          </w:tcPr>
          <w:p w14:paraId="5F5617C1">
            <w:pPr>
              <w:pageBreakBefore w:val="0"/>
              <w:kinsoku/>
              <w:wordWrap/>
              <w:overflowPunct/>
              <w:topLinePunct w:val="0"/>
              <w:autoSpaceDE/>
              <w:autoSpaceDN/>
              <w:bidi w:val="0"/>
              <w:spacing w:line="360" w:lineRule="exact"/>
              <w:ind w:firstLine="422"/>
              <w:jc w:val="center"/>
              <w:textAlignment w:val="auto"/>
              <w:rPr>
                <w:rFonts w:ascii="宋体" w:hAnsi="宋体" w:cs="宋体"/>
                <w:b/>
                <w:bCs/>
                <w:color w:val="auto"/>
                <w:sz w:val="21"/>
                <w:szCs w:val="21"/>
              </w:rPr>
            </w:pPr>
          </w:p>
        </w:tc>
        <w:tc>
          <w:tcPr>
            <w:tcW w:w="704" w:type="dxa"/>
            <w:vAlign w:val="center"/>
          </w:tcPr>
          <w:p w14:paraId="3F0CED21">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职</w:t>
            </w:r>
          </w:p>
          <w:p w14:paraId="19033145">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业</w:t>
            </w:r>
          </w:p>
          <w:p w14:paraId="04D6948D">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拓</w:t>
            </w:r>
          </w:p>
          <w:p w14:paraId="461FA806">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展</w:t>
            </w:r>
          </w:p>
          <w:p w14:paraId="3DAAFEE9">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知</w:t>
            </w:r>
          </w:p>
          <w:p w14:paraId="0A0BDD8A">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识</w:t>
            </w:r>
          </w:p>
        </w:tc>
        <w:tc>
          <w:tcPr>
            <w:tcW w:w="5752" w:type="dxa"/>
            <w:vAlign w:val="center"/>
          </w:tcPr>
          <w:p w14:paraId="7A40E51C">
            <w:pPr>
              <w:pStyle w:val="6"/>
              <w:keepNext w:val="0"/>
              <w:keepLines w:val="0"/>
              <w:pageBreakBefore w:val="0"/>
              <w:kinsoku/>
              <w:wordWrap/>
              <w:overflowPunct/>
              <w:topLinePunct w:val="0"/>
              <w:autoSpaceDE/>
              <w:autoSpaceDN/>
              <w:bidi w:val="0"/>
              <w:spacing w:beforeLines="0" w:afterLines="0" w:line="360" w:lineRule="exact"/>
              <w:ind w:left="0"/>
              <w:jc w:val="both"/>
              <w:textAlignment w:val="auto"/>
              <w:rPr>
                <w:rFonts w:hint="eastAsia" w:ascii="宋体" w:hAnsi="宋体" w:cs="宋体"/>
                <w:b w:val="0"/>
                <w:bCs/>
                <w:color w:val="auto"/>
                <w:sz w:val="18"/>
                <w:szCs w:val="18"/>
                <w:lang w:eastAsia="zh-CN"/>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1）掌握智能制造应用技术</w:t>
            </w:r>
            <w:r>
              <w:rPr>
                <w:rFonts w:hint="eastAsia" w:ascii="宋体" w:hAnsi="宋体" w:cs="宋体"/>
                <w:b w:val="0"/>
                <w:bCs/>
                <w:color w:val="auto"/>
                <w:sz w:val="18"/>
                <w:szCs w:val="18"/>
                <w:lang w:eastAsia="zh-CN"/>
              </w:rPr>
              <w:t>；</w:t>
            </w:r>
          </w:p>
          <w:p w14:paraId="37F343FC">
            <w:pPr>
              <w:pStyle w:val="6"/>
              <w:keepNext w:val="0"/>
              <w:keepLines w:val="0"/>
              <w:pageBreakBefore w:val="0"/>
              <w:kinsoku/>
              <w:wordWrap/>
              <w:overflowPunct/>
              <w:topLinePunct w:val="0"/>
              <w:autoSpaceDE/>
              <w:autoSpaceDN/>
              <w:bidi w:val="0"/>
              <w:spacing w:beforeLines="0" w:afterLines="0" w:line="360" w:lineRule="exact"/>
              <w:ind w:left="0"/>
              <w:jc w:val="both"/>
              <w:textAlignment w:val="auto"/>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2）</w:t>
            </w:r>
            <w:r>
              <w:rPr>
                <w:rFonts w:hint="eastAsia" w:ascii="宋体" w:hAnsi="宋体" w:cs="宋体"/>
                <w:b w:val="0"/>
                <w:bCs/>
                <w:color w:val="auto"/>
                <w:sz w:val="18"/>
                <w:szCs w:val="18"/>
                <w:lang w:eastAsia="zh-CN"/>
              </w:rPr>
              <w:t>掌握</w:t>
            </w:r>
            <w:r>
              <w:rPr>
                <w:rFonts w:hint="eastAsia" w:ascii="宋体" w:hAnsi="宋体" w:cs="宋体"/>
                <w:b w:val="0"/>
                <w:bCs/>
                <w:color w:val="auto"/>
                <w:sz w:val="18"/>
                <w:szCs w:val="18"/>
              </w:rPr>
              <w:t>数控编程与加工工艺</w:t>
            </w:r>
            <w:r>
              <w:rPr>
                <w:rFonts w:hint="eastAsia" w:ascii="宋体" w:hAnsi="宋体" w:cs="宋体"/>
                <w:b w:val="0"/>
                <w:bCs/>
                <w:color w:val="auto"/>
                <w:sz w:val="18"/>
                <w:szCs w:val="18"/>
                <w:lang w:eastAsia="zh-CN"/>
              </w:rPr>
              <w:t>技术；</w:t>
            </w:r>
          </w:p>
          <w:p w14:paraId="75972E3F">
            <w:pPr>
              <w:pStyle w:val="6"/>
              <w:keepNext w:val="0"/>
              <w:keepLines w:val="0"/>
              <w:pageBreakBefore w:val="0"/>
              <w:kinsoku/>
              <w:wordWrap/>
              <w:overflowPunct/>
              <w:topLinePunct w:val="0"/>
              <w:autoSpaceDE/>
              <w:autoSpaceDN/>
              <w:bidi w:val="0"/>
              <w:spacing w:beforeLines="0" w:afterLines="0" w:line="360" w:lineRule="exact"/>
              <w:ind w:left="0"/>
              <w:jc w:val="both"/>
              <w:textAlignment w:val="auto"/>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3）</w:t>
            </w:r>
            <w:r>
              <w:rPr>
                <w:rFonts w:hint="eastAsia" w:ascii="宋体" w:hAnsi="宋体" w:cs="宋体"/>
                <w:b w:val="0"/>
                <w:bCs/>
                <w:color w:val="auto"/>
                <w:sz w:val="18"/>
                <w:szCs w:val="18"/>
              </w:rPr>
              <w:t>了解机电设备管理和市场营销知识</w:t>
            </w:r>
            <w:r>
              <w:rPr>
                <w:rFonts w:hint="eastAsia" w:ascii="宋体" w:hAnsi="宋体" w:cs="宋体"/>
                <w:b w:val="0"/>
                <w:bCs/>
                <w:color w:val="auto"/>
                <w:sz w:val="18"/>
                <w:szCs w:val="18"/>
                <w:lang w:eastAsia="zh-CN"/>
              </w:rPr>
              <w:t>；</w:t>
            </w:r>
          </w:p>
          <w:p w14:paraId="2C9E73CD">
            <w:pPr>
              <w:pStyle w:val="6"/>
              <w:keepNext w:val="0"/>
              <w:keepLines w:val="0"/>
              <w:pageBreakBefore w:val="0"/>
              <w:kinsoku/>
              <w:wordWrap/>
              <w:overflowPunct/>
              <w:topLinePunct w:val="0"/>
              <w:autoSpaceDE/>
              <w:autoSpaceDN/>
              <w:bidi w:val="0"/>
              <w:spacing w:beforeLines="0" w:afterLines="0" w:line="360" w:lineRule="exact"/>
              <w:ind w:left="0"/>
              <w:jc w:val="both"/>
              <w:textAlignment w:val="auto"/>
              <w:rPr>
                <w:rFonts w:ascii="宋体" w:hAnsi="宋体" w:cs="宋体"/>
                <w:b w:val="0"/>
                <w:bCs/>
                <w:color w:val="auto"/>
                <w:sz w:val="18"/>
                <w:szCs w:val="18"/>
              </w:rPr>
            </w:pPr>
            <w:r>
              <w:rPr>
                <w:rFonts w:hint="eastAsia" w:ascii="宋体" w:hAnsi="宋体" w:cs="宋体"/>
                <w:b w:val="0"/>
                <w:bCs/>
                <w:color w:val="auto"/>
                <w:sz w:val="18"/>
                <w:szCs w:val="18"/>
                <w:lang w:val="en-US" w:eastAsia="zh-CN"/>
              </w:rPr>
              <w:t>（4）掌握</w:t>
            </w:r>
            <w:r>
              <w:rPr>
                <w:rFonts w:hint="default" w:ascii="宋体" w:hAnsi="宋体" w:cs="宋体"/>
                <w:b w:val="0"/>
                <w:bCs/>
                <w:color w:val="auto"/>
                <w:sz w:val="18"/>
                <w:szCs w:val="18"/>
                <w:lang w:val="en-US" w:eastAsia="zh-CN"/>
              </w:rPr>
              <w:t>数字孪生与虚拟调试技术应用</w:t>
            </w:r>
            <w:r>
              <w:rPr>
                <w:rFonts w:hint="eastAsia" w:ascii="宋体" w:hAnsi="宋体" w:cs="宋体"/>
                <w:b w:val="0"/>
                <w:bCs/>
                <w:color w:val="auto"/>
                <w:sz w:val="18"/>
                <w:szCs w:val="18"/>
              </w:rPr>
              <w:t>、</w:t>
            </w:r>
            <w:r>
              <w:rPr>
                <w:rFonts w:hint="eastAsia" w:ascii="宋体" w:hAnsi="宋体" w:cs="宋体"/>
                <w:b w:val="0"/>
                <w:bCs/>
                <w:color w:val="auto"/>
                <w:sz w:val="18"/>
                <w:szCs w:val="18"/>
                <w:lang w:eastAsia="zh-CN"/>
              </w:rPr>
              <w:t>机器视觉检测技术</w:t>
            </w:r>
            <w:r>
              <w:rPr>
                <w:rFonts w:hint="eastAsia" w:ascii="宋体" w:hAnsi="宋体" w:cs="宋体"/>
                <w:b w:val="0"/>
                <w:bCs/>
                <w:color w:val="auto"/>
                <w:sz w:val="18"/>
                <w:szCs w:val="18"/>
              </w:rPr>
              <w:t>等专业知识。</w:t>
            </w:r>
          </w:p>
        </w:tc>
        <w:tc>
          <w:tcPr>
            <w:tcW w:w="2394" w:type="dxa"/>
            <w:vAlign w:val="center"/>
          </w:tcPr>
          <w:p w14:paraId="0106579E">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cs="宋体"/>
                <w:bCs/>
                <w:color w:val="auto"/>
                <w:sz w:val="18"/>
                <w:szCs w:val="18"/>
                <w:lang w:eastAsia="zh-CN"/>
              </w:rPr>
            </w:pPr>
            <w:r>
              <w:rPr>
                <w:rFonts w:hint="eastAsia" w:ascii="宋体" w:hAnsi="宋体" w:cs="宋体"/>
                <w:bCs/>
                <w:color w:val="auto"/>
                <w:sz w:val="18"/>
                <w:szCs w:val="18"/>
                <w:lang w:eastAsia="zh-CN"/>
              </w:rPr>
              <w:t>智能制造基础</w:t>
            </w:r>
          </w:p>
          <w:p w14:paraId="5D8E86E6">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数控加工技术</w:t>
            </w:r>
          </w:p>
          <w:p w14:paraId="344FE5AE">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机器</w:t>
            </w:r>
            <w:r>
              <w:rPr>
                <w:rFonts w:hint="eastAsia" w:ascii="宋体" w:hAnsi="宋体" w:eastAsia="宋体" w:cs="宋体"/>
                <w:color w:val="auto"/>
                <w:kern w:val="0"/>
                <w:sz w:val="18"/>
                <w:szCs w:val="18"/>
              </w:rPr>
              <w:t>视觉</w:t>
            </w:r>
            <w:r>
              <w:rPr>
                <w:rFonts w:hint="eastAsia" w:ascii="宋体" w:hAnsi="宋体" w:cs="宋体"/>
                <w:color w:val="auto"/>
                <w:kern w:val="0"/>
                <w:sz w:val="18"/>
                <w:szCs w:val="18"/>
                <w:lang w:eastAsia="zh-CN"/>
              </w:rPr>
              <w:t>检测</w:t>
            </w:r>
            <w:r>
              <w:rPr>
                <w:rFonts w:hint="eastAsia" w:ascii="宋体" w:hAnsi="宋体" w:eastAsia="宋体" w:cs="宋体"/>
                <w:color w:val="auto"/>
                <w:kern w:val="0"/>
                <w:sz w:val="18"/>
                <w:szCs w:val="18"/>
              </w:rPr>
              <w:t>技术</w:t>
            </w:r>
          </w:p>
          <w:p w14:paraId="0BE4F3B6">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C语言程序设计</w:t>
            </w:r>
          </w:p>
          <w:p w14:paraId="5B196DED">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cs="宋体"/>
                <w:color w:val="auto"/>
                <w:kern w:val="0"/>
                <w:sz w:val="18"/>
                <w:szCs w:val="18"/>
                <w:lang w:eastAsia="zh-CN"/>
              </w:rPr>
            </w:pPr>
            <w:r>
              <w:rPr>
                <w:rFonts w:hint="default" w:ascii="宋体" w:hAnsi="宋体" w:eastAsia="宋体" w:cs="宋体"/>
                <w:color w:val="auto"/>
                <w:kern w:val="0"/>
                <w:sz w:val="18"/>
                <w:szCs w:val="18"/>
                <w:lang w:val="en-US" w:eastAsia="zh-CN"/>
              </w:rPr>
              <w:t>数字孪生与虚拟调试技术应用</w:t>
            </w:r>
          </w:p>
          <w:p w14:paraId="0095DB6E">
            <w:pPr>
              <w:keepNext w:val="0"/>
              <w:keepLines w:val="0"/>
              <w:pageBreakBefore w:val="0"/>
              <w:kinsoku/>
              <w:wordWrap/>
              <w:overflowPunct/>
              <w:topLinePunct w:val="0"/>
              <w:autoSpaceDE/>
              <w:autoSpaceDN/>
              <w:bidi w:val="0"/>
              <w:spacing w:line="360" w:lineRule="exact"/>
              <w:ind w:left="0" w:firstLine="0" w:firstLineChars="0"/>
              <w:jc w:val="both"/>
              <w:textAlignment w:val="auto"/>
              <w:rPr>
                <w:rFonts w:ascii="宋体" w:hAnsi="宋体" w:cs="宋体"/>
                <w:bCs/>
                <w:color w:val="auto"/>
                <w:sz w:val="18"/>
                <w:szCs w:val="18"/>
              </w:rPr>
            </w:pPr>
            <w:r>
              <w:rPr>
                <w:rFonts w:hint="eastAsia" w:ascii="宋体" w:hAnsi="宋体" w:cs="宋体"/>
                <w:bCs/>
                <w:color w:val="auto"/>
                <w:sz w:val="18"/>
                <w:szCs w:val="18"/>
                <w:lang w:eastAsia="zh-CN"/>
              </w:rPr>
              <w:t>机电产品营销</w:t>
            </w:r>
          </w:p>
        </w:tc>
      </w:tr>
      <w:tr w14:paraId="0A34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8" w:type="dxa"/>
            <w:vMerge w:val="restart"/>
            <w:vAlign w:val="center"/>
          </w:tcPr>
          <w:p w14:paraId="2F355222">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能</w:t>
            </w:r>
          </w:p>
          <w:p w14:paraId="679852DC">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力</w:t>
            </w:r>
          </w:p>
          <w:p w14:paraId="04194441">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结</w:t>
            </w:r>
          </w:p>
          <w:p w14:paraId="4E1C2B62">
            <w:pPr>
              <w:pageBreakBefore w:val="0"/>
              <w:kinsoku/>
              <w:wordWrap/>
              <w:overflowPunct/>
              <w:topLinePunct w:val="0"/>
              <w:autoSpaceDE/>
              <w:autoSpaceDN/>
              <w:bidi w:val="0"/>
              <w:spacing w:line="360" w:lineRule="exact"/>
              <w:ind w:firstLine="0" w:firstLineChars="0"/>
              <w:jc w:val="center"/>
              <w:textAlignment w:val="auto"/>
              <w:rPr>
                <w:rFonts w:ascii="宋体" w:hAnsi="宋体" w:cs="宋体"/>
                <w:color w:val="auto"/>
                <w:sz w:val="21"/>
                <w:szCs w:val="21"/>
              </w:rPr>
            </w:pPr>
            <w:r>
              <w:rPr>
                <w:rFonts w:hint="eastAsia" w:ascii="宋体" w:hAnsi="宋体" w:cs="宋体"/>
                <w:b/>
                <w:bCs/>
                <w:color w:val="auto"/>
                <w:sz w:val="18"/>
                <w:szCs w:val="18"/>
              </w:rPr>
              <w:t>构</w:t>
            </w:r>
          </w:p>
        </w:tc>
        <w:tc>
          <w:tcPr>
            <w:tcW w:w="704" w:type="dxa"/>
            <w:vAlign w:val="center"/>
          </w:tcPr>
          <w:p w14:paraId="04DE32C9">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社</w:t>
            </w:r>
          </w:p>
          <w:p w14:paraId="0DA3FC1B">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会</w:t>
            </w:r>
          </w:p>
          <w:p w14:paraId="06D7F1E4">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能</w:t>
            </w:r>
          </w:p>
          <w:p w14:paraId="1C23887F">
            <w:pPr>
              <w:pageBreakBefore w:val="0"/>
              <w:kinsoku/>
              <w:wordWrap/>
              <w:overflowPunct/>
              <w:topLinePunct w:val="0"/>
              <w:autoSpaceDE/>
              <w:autoSpaceDN/>
              <w:bidi w:val="0"/>
              <w:spacing w:line="360" w:lineRule="exact"/>
              <w:ind w:firstLine="0" w:firstLineChars="0"/>
              <w:jc w:val="center"/>
              <w:textAlignment w:val="auto"/>
              <w:rPr>
                <w:rFonts w:ascii="宋体" w:hAnsi="宋体" w:cs="宋体"/>
                <w:color w:val="auto"/>
                <w:sz w:val="18"/>
                <w:szCs w:val="18"/>
              </w:rPr>
            </w:pPr>
            <w:r>
              <w:rPr>
                <w:rFonts w:hint="eastAsia" w:ascii="宋体" w:hAnsi="宋体" w:cs="宋体"/>
                <w:b/>
                <w:bCs/>
                <w:color w:val="auto"/>
                <w:sz w:val="18"/>
                <w:szCs w:val="18"/>
              </w:rPr>
              <w:t>力</w:t>
            </w:r>
          </w:p>
        </w:tc>
        <w:tc>
          <w:tcPr>
            <w:tcW w:w="5752" w:type="dxa"/>
            <w:vAlign w:val="center"/>
          </w:tcPr>
          <w:p w14:paraId="0B83EB2E">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（1）具有对安全生产法律法规的理解、贯彻能力；</w:t>
            </w:r>
          </w:p>
          <w:p w14:paraId="2996F0E9">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（2）具有较强沟通协作能力，问题解决能力、创新能力；</w:t>
            </w:r>
          </w:p>
          <w:p w14:paraId="137D755E">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（3）具有获取本专业前沿知识和相关学科知识的自学能力。</w:t>
            </w:r>
          </w:p>
          <w:p w14:paraId="1CC220A2">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p>
        </w:tc>
        <w:tc>
          <w:tcPr>
            <w:tcW w:w="2394" w:type="dxa"/>
            <w:vAlign w:val="center"/>
          </w:tcPr>
          <w:p w14:paraId="2A055895">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安全培训</w:t>
            </w:r>
          </w:p>
          <w:p w14:paraId="08668266">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社团活动</w:t>
            </w:r>
          </w:p>
          <w:p w14:paraId="029B2588">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劳动教育</w:t>
            </w:r>
          </w:p>
          <w:p w14:paraId="6E3AEB6A">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专业讲座</w:t>
            </w:r>
          </w:p>
          <w:p w14:paraId="60623317">
            <w:pPr>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岗位实习</w:t>
            </w:r>
          </w:p>
          <w:p w14:paraId="034B4594">
            <w:pPr>
              <w:pStyle w:val="2"/>
              <w:rPr>
                <w:rFonts w:hint="eastAsia"/>
              </w:rPr>
            </w:pPr>
            <w:r>
              <w:rPr>
                <w:rFonts w:hint="eastAsia" w:ascii="宋体" w:hAnsi="宋体" w:cs="宋体"/>
                <w:color w:val="auto"/>
                <w:kern w:val="0"/>
                <w:sz w:val="18"/>
                <w:szCs w:val="18"/>
                <w:lang w:val="en-US" w:eastAsia="zh-CN"/>
              </w:rPr>
              <w:t>毕业设计</w:t>
            </w:r>
          </w:p>
        </w:tc>
      </w:tr>
      <w:tr w14:paraId="30BC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668" w:type="dxa"/>
            <w:vMerge w:val="continue"/>
            <w:vAlign w:val="center"/>
          </w:tcPr>
          <w:p w14:paraId="7968ECB2">
            <w:pPr>
              <w:pageBreakBefore w:val="0"/>
              <w:kinsoku/>
              <w:wordWrap/>
              <w:overflowPunct/>
              <w:topLinePunct w:val="0"/>
              <w:autoSpaceDE/>
              <w:autoSpaceDN/>
              <w:bidi w:val="0"/>
              <w:spacing w:line="360" w:lineRule="exact"/>
              <w:ind w:firstLine="422"/>
              <w:jc w:val="center"/>
              <w:textAlignment w:val="auto"/>
              <w:rPr>
                <w:rFonts w:ascii="宋体" w:hAnsi="宋体" w:cs="宋体"/>
                <w:b/>
                <w:bCs/>
                <w:color w:val="auto"/>
                <w:sz w:val="21"/>
                <w:szCs w:val="21"/>
              </w:rPr>
            </w:pPr>
          </w:p>
        </w:tc>
        <w:tc>
          <w:tcPr>
            <w:tcW w:w="704" w:type="dxa"/>
            <w:vAlign w:val="center"/>
          </w:tcPr>
          <w:p w14:paraId="5070C7E7">
            <w:pPr>
              <w:pageBreakBefore w:val="0"/>
              <w:kinsoku/>
              <w:wordWrap/>
              <w:overflowPunct/>
              <w:topLinePunct w:val="0"/>
              <w:autoSpaceDE/>
              <w:autoSpaceDN/>
              <w:bidi w:val="0"/>
              <w:adjustRightInd/>
              <w:snapToGrid/>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职</w:t>
            </w:r>
          </w:p>
          <w:p w14:paraId="54AE4044">
            <w:pPr>
              <w:pageBreakBefore w:val="0"/>
              <w:kinsoku/>
              <w:wordWrap/>
              <w:overflowPunct/>
              <w:topLinePunct w:val="0"/>
              <w:autoSpaceDE/>
              <w:autoSpaceDN/>
              <w:bidi w:val="0"/>
              <w:adjustRightInd/>
              <w:snapToGrid/>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业</w:t>
            </w:r>
          </w:p>
          <w:p w14:paraId="073F00CB">
            <w:pPr>
              <w:pageBreakBefore w:val="0"/>
              <w:kinsoku/>
              <w:wordWrap/>
              <w:overflowPunct/>
              <w:topLinePunct w:val="0"/>
              <w:autoSpaceDE/>
              <w:autoSpaceDN/>
              <w:bidi w:val="0"/>
              <w:adjustRightInd/>
              <w:snapToGrid/>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核</w:t>
            </w:r>
          </w:p>
          <w:p w14:paraId="6B11AA7E">
            <w:pPr>
              <w:pageBreakBefore w:val="0"/>
              <w:kinsoku/>
              <w:wordWrap/>
              <w:overflowPunct/>
              <w:topLinePunct w:val="0"/>
              <w:autoSpaceDE/>
              <w:autoSpaceDN/>
              <w:bidi w:val="0"/>
              <w:adjustRightInd/>
              <w:snapToGrid/>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心</w:t>
            </w:r>
          </w:p>
          <w:p w14:paraId="1FE5B71E">
            <w:pPr>
              <w:pageBreakBefore w:val="0"/>
              <w:kinsoku/>
              <w:wordWrap/>
              <w:overflowPunct/>
              <w:topLinePunct w:val="0"/>
              <w:autoSpaceDE/>
              <w:autoSpaceDN/>
              <w:bidi w:val="0"/>
              <w:adjustRightInd/>
              <w:snapToGrid/>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能</w:t>
            </w:r>
          </w:p>
          <w:p w14:paraId="128CD9DA">
            <w:pPr>
              <w:pageBreakBefore w:val="0"/>
              <w:kinsoku/>
              <w:wordWrap/>
              <w:overflowPunct/>
              <w:topLinePunct w:val="0"/>
              <w:autoSpaceDE/>
              <w:autoSpaceDN/>
              <w:bidi w:val="0"/>
              <w:adjustRightInd/>
              <w:snapToGrid/>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力</w:t>
            </w:r>
          </w:p>
        </w:tc>
        <w:tc>
          <w:tcPr>
            <w:tcW w:w="5752" w:type="dxa"/>
            <w:vAlign w:val="center"/>
          </w:tcPr>
          <w:p w14:paraId="003230A2">
            <w:pPr>
              <w:pStyle w:val="23"/>
              <w:pageBreakBefore w:val="0"/>
              <w:widowControl/>
              <w:kinsoku/>
              <w:wordWrap/>
              <w:overflowPunct/>
              <w:topLinePunct w:val="0"/>
              <w:autoSpaceDE/>
              <w:autoSpaceDN/>
              <w:bidi w:val="0"/>
              <w:adjustRightInd/>
              <w:snapToGrid/>
              <w:spacing w:beforeAutospacing="0" w:afterAutospacing="0" w:line="360" w:lineRule="exact"/>
              <w:ind w:firstLine="0" w:firstLineChars="0"/>
              <w:jc w:val="both"/>
              <w:textAlignment w:val="auto"/>
              <w:rPr>
                <w:rFonts w:ascii="宋体" w:hAnsi="宋体" w:cs="宋体"/>
                <w:bCs/>
                <w:color w:val="auto"/>
                <w:sz w:val="18"/>
                <w:szCs w:val="18"/>
              </w:rPr>
            </w:pPr>
            <w:r>
              <w:rPr>
                <w:rFonts w:hint="eastAsia" w:ascii="宋体" w:hAnsi="宋体" w:cs="宋体"/>
                <w:bCs/>
                <w:color w:val="auto"/>
                <w:sz w:val="18"/>
                <w:szCs w:val="18"/>
              </w:rPr>
              <w:t>（1）</w:t>
            </w:r>
            <w:r>
              <w:rPr>
                <w:rFonts w:hint="eastAsia" w:ascii="宋体" w:hAnsi="宋体" w:cs="宋体"/>
                <w:bCs/>
                <w:color w:val="auto"/>
                <w:sz w:val="18"/>
                <w:szCs w:val="18"/>
                <w:shd w:val="clear" w:color="auto" w:fill="FFFFFF"/>
              </w:rPr>
              <w:t>能具有运用数学、工程力学、电工电子技术的知识解决一般问题的能力；</w:t>
            </w:r>
          </w:p>
          <w:p w14:paraId="4A7E4D67">
            <w:pPr>
              <w:pStyle w:val="6"/>
              <w:pageBreakBefore w:val="0"/>
              <w:numPr>
                <w:ilvl w:val="0"/>
                <w:numId w:val="2"/>
              </w:numPr>
              <w:kinsoku/>
              <w:wordWrap/>
              <w:overflowPunct/>
              <w:topLinePunct w:val="0"/>
              <w:autoSpaceDE/>
              <w:autoSpaceDN/>
              <w:bidi w:val="0"/>
              <w:adjustRightInd/>
              <w:snapToGrid/>
              <w:spacing w:beforeLines="0" w:afterLines="0" w:line="360" w:lineRule="exact"/>
              <w:jc w:val="both"/>
              <w:textAlignment w:val="auto"/>
              <w:rPr>
                <w:rFonts w:ascii="宋体" w:hAnsi="宋体" w:cs="宋体"/>
                <w:b w:val="0"/>
                <w:bCs/>
                <w:color w:val="auto"/>
                <w:sz w:val="18"/>
                <w:szCs w:val="18"/>
                <w:shd w:val="clear" w:color="auto" w:fill="FFFFFF"/>
              </w:rPr>
            </w:pPr>
            <w:r>
              <w:rPr>
                <w:rFonts w:hint="eastAsia" w:ascii="宋体" w:hAnsi="宋体" w:cs="宋体"/>
                <w:b w:val="0"/>
                <w:bCs/>
                <w:color w:val="auto"/>
                <w:sz w:val="18"/>
                <w:szCs w:val="18"/>
                <w:shd w:val="clear" w:color="auto" w:fill="FFFFFF"/>
              </w:rPr>
              <w:t>会熟练识读和绘制机械零件图、电气原理图和液压系统图；</w:t>
            </w:r>
          </w:p>
          <w:p w14:paraId="6A64857C">
            <w:pPr>
              <w:pageBreakBefore w:val="0"/>
              <w:numPr>
                <w:ilvl w:val="0"/>
                <w:numId w:val="2"/>
              </w:numPr>
              <w:kinsoku/>
              <w:wordWrap/>
              <w:overflowPunct/>
              <w:topLinePunct w:val="0"/>
              <w:autoSpaceDE/>
              <w:autoSpaceDN/>
              <w:bidi w:val="0"/>
              <w:adjustRightInd/>
              <w:snapToGrid/>
              <w:spacing w:line="360" w:lineRule="exact"/>
              <w:ind w:firstLine="0" w:firstLineChars="0"/>
              <w:jc w:val="both"/>
              <w:textAlignment w:val="auto"/>
              <w:rPr>
                <w:rFonts w:ascii="宋体" w:hAnsi="宋体" w:cs="宋体"/>
                <w:bCs/>
                <w:color w:val="auto"/>
                <w:sz w:val="18"/>
                <w:szCs w:val="18"/>
                <w:shd w:val="clear" w:color="auto" w:fill="FFFFFF"/>
              </w:rPr>
            </w:pPr>
            <w:r>
              <w:rPr>
                <w:rFonts w:hint="eastAsia" w:ascii="宋体" w:hAnsi="宋体" w:cs="宋体"/>
                <w:bCs/>
                <w:color w:val="auto"/>
                <w:sz w:val="18"/>
                <w:szCs w:val="18"/>
                <w:shd w:val="clear" w:color="auto" w:fill="FFFFFF"/>
              </w:rPr>
              <w:t>会熟练操作和维护常用机电加工设备；</w:t>
            </w:r>
          </w:p>
          <w:p w14:paraId="07F71D7E">
            <w:pPr>
              <w:pageBreakBefore w:val="0"/>
              <w:numPr>
                <w:ilvl w:val="0"/>
                <w:numId w:val="2"/>
              </w:numPr>
              <w:kinsoku/>
              <w:wordWrap/>
              <w:overflowPunct/>
              <w:topLinePunct w:val="0"/>
              <w:autoSpaceDE/>
              <w:autoSpaceDN/>
              <w:bidi w:val="0"/>
              <w:adjustRightInd/>
              <w:snapToGrid/>
              <w:spacing w:line="360" w:lineRule="exact"/>
              <w:ind w:firstLine="0" w:firstLineChars="0"/>
              <w:jc w:val="both"/>
              <w:textAlignment w:val="auto"/>
              <w:rPr>
                <w:rFonts w:ascii="宋体" w:hAnsi="宋体" w:cs="宋体"/>
                <w:bCs/>
                <w:color w:val="auto"/>
                <w:sz w:val="18"/>
                <w:szCs w:val="18"/>
                <w:shd w:val="clear" w:color="auto" w:fill="FFFFFF"/>
              </w:rPr>
            </w:pPr>
            <w:r>
              <w:rPr>
                <w:rFonts w:hint="eastAsia" w:ascii="宋体" w:hAnsi="宋体" w:cs="宋体"/>
                <w:bCs/>
                <w:color w:val="auto"/>
                <w:sz w:val="18"/>
                <w:szCs w:val="18"/>
                <w:shd w:val="clear" w:color="auto" w:fill="FFFFFF"/>
              </w:rPr>
              <w:t>能熟练进行自动化生产线的安装调试与维修；</w:t>
            </w:r>
          </w:p>
          <w:p w14:paraId="7E6346BC">
            <w:pPr>
              <w:pageBreakBefore w:val="0"/>
              <w:numPr>
                <w:ilvl w:val="0"/>
                <w:numId w:val="2"/>
              </w:numPr>
              <w:kinsoku/>
              <w:wordWrap/>
              <w:overflowPunct/>
              <w:topLinePunct w:val="0"/>
              <w:autoSpaceDE/>
              <w:autoSpaceDN/>
              <w:bidi w:val="0"/>
              <w:adjustRightInd/>
              <w:snapToGrid/>
              <w:spacing w:line="360" w:lineRule="exact"/>
              <w:ind w:firstLine="0" w:firstLineChars="0"/>
              <w:jc w:val="both"/>
              <w:textAlignment w:val="auto"/>
              <w:rPr>
                <w:rFonts w:ascii="宋体" w:hAnsi="宋体" w:cs="宋体"/>
                <w:bCs/>
                <w:color w:val="auto"/>
                <w:sz w:val="18"/>
                <w:szCs w:val="18"/>
              </w:rPr>
            </w:pPr>
            <w:r>
              <w:rPr>
                <w:rFonts w:hint="eastAsia" w:ascii="宋体" w:hAnsi="宋体" w:cs="宋体"/>
                <w:bCs/>
                <w:color w:val="auto"/>
                <w:sz w:val="18"/>
                <w:szCs w:val="18"/>
                <w:shd w:val="clear" w:color="auto" w:fill="FFFFFF"/>
              </w:rPr>
              <w:t>能熟练进行PLC控制系统的设计开发与调试维修</w:t>
            </w:r>
            <w:r>
              <w:rPr>
                <w:rFonts w:hint="eastAsia" w:ascii="宋体" w:hAnsi="宋体" w:cs="宋体"/>
                <w:bCs/>
                <w:color w:val="auto"/>
                <w:sz w:val="18"/>
                <w:szCs w:val="18"/>
                <w:shd w:val="clear" w:color="auto" w:fill="FFFFFF"/>
                <w:lang w:eastAsia="zh-CN"/>
              </w:rPr>
              <w:t>；</w:t>
            </w:r>
          </w:p>
          <w:p w14:paraId="29DFFE2C">
            <w:pPr>
              <w:pageBreakBefore w:val="0"/>
              <w:kinsoku/>
              <w:wordWrap/>
              <w:overflowPunct/>
              <w:topLinePunct w:val="0"/>
              <w:autoSpaceDE/>
              <w:autoSpaceDN/>
              <w:bidi w:val="0"/>
              <w:spacing w:line="360" w:lineRule="exact"/>
              <w:ind w:firstLine="0" w:firstLineChars="0"/>
              <w:jc w:val="both"/>
              <w:textAlignment w:val="auto"/>
              <w:rPr>
                <w:rFonts w:ascii="宋体" w:hAnsi="宋体" w:cs="宋体"/>
                <w:b w:val="0"/>
                <w:bCs/>
                <w:color w:val="auto"/>
                <w:sz w:val="18"/>
                <w:szCs w:val="18"/>
              </w:rPr>
            </w:pPr>
            <w:r>
              <w:rPr>
                <w:rFonts w:hint="eastAsia" w:ascii="宋体" w:hAnsi="宋体" w:cs="宋体"/>
                <w:bCs/>
                <w:color w:val="auto"/>
                <w:sz w:val="18"/>
                <w:szCs w:val="18"/>
                <w:shd w:val="clear" w:color="auto" w:fill="FFFFFF"/>
                <w:lang w:eastAsia="zh-CN"/>
              </w:rPr>
              <w:t>（</w:t>
            </w:r>
            <w:r>
              <w:rPr>
                <w:rFonts w:hint="eastAsia" w:ascii="宋体" w:hAnsi="宋体" w:cs="宋体"/>
                <w:bCs/>
                <w:color w:val="auto"/>
                <w:sz w:val="18"/>
                <w:szCs w:val="18"/>
                <w:shd w:val="clear" w:color="auto" w:fill="FFFFFF"/>
                <w:lang w:val="en-US" w:eastAsia="zh-CN"/>
              </w:rPr>
              <w:t>6）能熟练进行</w:t>
            </w:r>
            <w:r>
              <w:rPr>
                <w:rFonts w:hint="eastAsia" w:ascii="宋体" w:hAnsi="宋体" w:cs="宋体"/>
                <w:bCs/>
                <w:color w:val="auto"/>
                <w:sz w:val="18"/>
                <w:szCs w:val="18"/>
              </w:rPr>
              <w:t>机电设备故障诊断与维修</w:t>
            </w:r>
            <w:r>
              <w:rPr>
                <w:rFonts w:hint="eastAsia" w:ascii="宋体" w:hAnsi="宋体" w:cs="宋体"/>
                <w:bCs/>
                <w:color w:val="auto"/>
                <w:sz w:val="18"/>
                <w:szCs w:val="18"/>
                <w:lang w:eastAsia="zh-CN"/>
              </w:rPr>
              <w:t>。</w:t>
            </w:r>
          </w:p>
        </w:tc>
        <w:tc>
          <w:tcPr>
            <w:tcW w:w="2394" w:type="dxa"/>
            <w:vAlign w:val="center"/>
          </w:tcPr>
          <w:p w14:paraId="661CA3F7">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机械制图</w:t>
            </w:r>
          </w:p>
          <w:p w14:paraId="13ECCC8F">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电工电子技术</w:t>
            </w:r>
          </w:p>
          <w:p w14:paraId="2E856907">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液压传动与气动技术</w:t>
            </w:r>
          </w:p>
          <w:p w14:paraId="57DA2A27">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电机与电气控制技术</w:t>
            </w:r>
          </w:p>
          <w:p w14:paraId="0996334C">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传感器与检测技术</w:t>
            </w:r>
          </w:p>
          <w:p w14:paraId="113F0240">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cs="宋体"/>
                <w:bCs/>
                <w:color w:val="auto"/>
                <w:sz w:val="18"/>
                <w:szCs w:val="18"/>
                <w:lang w:val="en-US" w:eastAsia="zh-CN"/>
              </w:rPr>
            </w:pPr>
            <w:r>
              <w:rPr>
                <w:rFonts w:hint="eastAsia" w:ascii="宋体" w:hAnsi="宋体" w:eastAsia="宋体" w:cs="宋体"/>
                <w:b w:val="0"/>
                <w:bCs/>
                <w:color w:val="auto"/>
                <w:kern w:val="2"/>
                <w:sz w:val="18"/>
                <w:szCs w:val="18"/>
                <w:lang w:val="en-US" w:eastAsia="zh-CN" w:bidi="ar-SA"/>
              </w:rPr>
              <w:t>机</w:t>
            </w:r>
            <w:r>
              <w:rPr>
                <w:rFonts w:hint="eastAsia" w:ascii="宋体" w:hAnsi="宋体" w:cs="宋体"/>
                <w:bCs/>
                <w:color w:val="auto"/>
                <w:sz w:val="18"/>
                <w:szCs w:val="18"/>
                <w:lang w:val="en-US" w:eastAsia="zh-CN"/>
              </w:rPr>
              <w:t>器人离线编程与仿真</w:t>
            </w:r>
          </w:p>
          <w:p w14:paraId="4EDF9C4A">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机械设计基础</w:t>
            </w:r>
          </w:p>
          <w:p w14:paraId="57B050E6">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机械制造技术基础</w:t>
            </w:r>
          </w:p>
          <w:p w14:paraId="6E60CC28">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可编程控制技术应用</w:t>
            </w:r>
          </w:p>
          <w:p w14:paraId="10F06230">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cs="宋体"/>
                <w:bCs/>
                <w:color w:val="auto"/>
                <w:sz w:val="18"/>
                <w:szCs w:val="18"/>
                <w:lang w:eastAsia="zh-CN"/>
              </w:rPr>
            </w:pPr>
            <w:r>
              <w:rPr>
                <w:rFonts w:hint="eastAsia" w:ascii="宋体" w:hAnsi="宋体" w:cs="宋体"/>
                <w:bCs/>
                <w:color w:val="auto"/>
                <w:sz w:val="18"/>
                <w:szCs w:val="18"/>
                <w:lang w:val="en-US" w:eastAsia="zh-CN"/>
              </w:rPr>
              <w:t>自动化生产线</w:t>
            </w:r>
            <w:r>
              <w:rPr>
                <w:rFonts w:hint="eastAsia" w:ascii="宋体" w:hAnsi="宋体" w:cs="宋体"/>
                <w:bCs/>
                <w:color w:val="auto"/>
                <w:sz w:val="18"/>
                <w:szCs w:val="18"/>
                <w:lang w:eastAsia="zh-CN"/>
              </w:rPr>
              <w:t>运行与维护</w:t>
            </w:r>
          </w:p>
          <w:p w14:paraId="558D0D73">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cs="宋体"/>
                <w:bCs/>
                <w:color w:val="auto"/>
                <w:sz w:val="18"/>
                <w:szCs w:val="18"/>
                <w:lang w:eastAsia="zh-CN"/>
              </w:rPr>
            </w:pPr>
            <w:r>
              <w:rPr>
                <w:rFonts w:hint="eastAsia" w:ascii="宋体" w:hAnsi="宋体" w:cs="宋体"/>
                <w:bCs/>
                <w:color w:val="auto"/>
                <w:sz w:val="18"/>
                <w:szCs w:val="18"/>
                <w:lang w:eastAsia="zh-CN"/>
              </w:rPr>
              <w:t>变频器与伺服驱动应用</w:t>
            </w:r>
          </w:p>
          <w:p w14:paraId="14B33B21">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机电设备故障诊</w:t>
            </w:r>
            <w:r>
              <w:rPr>
                <w:rFonts w:hint="eastAsia" w:ascii="宋体" w:hAnsi="宋体" w:cs="宋体"/>
                <w:bCs/>
                <w:color w:val="auto"/>
                <w:sz w:val="18"/>
                <w:szCs w:val="18"/>
              </w:rPr>
              <w:t>断与维修</w:t>
            </w:r>
          </w:p>
          <w:p w14:paraId="3D7EA941">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cs="宋体"/>
                <w:bCs/>
                <w:color w:val="auto"/>
                <w:sz w:val="18"/>
                <w:szCs w:val="18"/>
                <w:lang w:val="en-US" w:eastAsia="zh-CN"/>
              </w:rPr>
            </w:pPr>
            <w:r>
              <w:rPr>
                <w:rFonts w:hint="eastAsia" w:ascii="宋体" w:hAnsi="宋体" w:cs="宋体"/>
                <w:bCs/>
                <w:color w:val="auto"/>
                <w:sz w:val="18"/>
                <w:szCs w:val="18"/>
                <w:lang w:eastAsia="zh-CN"/>
              </w:rPr>
              <w:t>机</w:t>
            </w:r>
            <w:r>
              <w:rPr>
                <w:rFonts w:hint="eastAsia" w:ascii="宋体" w:hAnsi="宋体" w:cs="宋体"/>
                <w:bCs/>
                <w:color w:val="auto"/>
                <w:sz w:val="18"/>
                <w:szCs w:val="18"/>
                <w:lang w:val="en-US" w:eastAsia="zh-CN"/>
              </w:rPr>
              <w:t xml:space="preserve">械产品数字化设计 </w:t>
            </w:r>
          </w:p>
          <w:p w14:paraId="3F127F66">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机电设备装配与调试</w:t>
            </w:r>
          </w:p>
          <w:p w14:paraId="460C6B23">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rPr>
            </w:pPr>
            <w:r>
              <w:rPr>
                <w:rFonts w:hint="eastAsia" w:ascii="宋体" w:hAnsi="宋体" w:cs="宋体"/>
                <w:bCs/>
                <w:color w:val="auto"/>
                <w:sz w:val="18"/>
                <w:szCs w:val="18"/>
                <w:lang w:val="en-US" w:eastAsia="zh-CN"/>
              </w:rPr>
              <w:t>自动化生产线安装与调试</w:t>
            </w:r>
          </w:p>
        </w:tc>
      </w:tr>
      <w:tr w14:paraId="37C1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668" w:type="dxa"/>
            <w:vMerge w:val="continue"/>
            <w:vAlign w:val="center"/>
          </w:tcPr>
          <w:p w14:paraId="4C860B17">
            <w:pPr>
              <w:pageBreakBefore w:val="0"/>
              <w:kinsoku/>
              <w:wordWrap/>
              <w:overflowPunct/>
              <w:topLinePunct w:val="0"/>
              <w:autoSpaceDE/>
              <w:autoSpaceDN/>
              <w:bidi w:val="0"/>
              <w:spacing w:line="360" w:lineRule="exact"/>
              <w:ind w:firstLine="422"/>
              <w:jc w:val="center"/>
              <w:textAlignment w:val="auto"/>
              <w:rPr>
                <w:rFonts w:ascii="宋体" w:hAnsi="宋体" w:cs="宋体"/>
                <w:b/>
                <w:bCs/>
                <w:color w:val="auto"/>
                <w:sz w:val="21"/>
                <w:szCs w:val="21"/>
              </w:rPr>
            </w:pPr>
          </w:p>
        </w:tc>
        <w:tc>
          <w:tcPr>
            <w:tcW w:w="704" w:type="dxa"/>
            <w:vAlign w:val="center"/>
          </w:tcPr>
          <w:p w14:paraId="56EC3A14">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职</w:t>
            </w:r>
          </w:p>
          <w:p w14:paraId="79FA293F">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业</w:t>
            </w:r>
          </w:p>
          <w:p w14:paraId="3513C48A">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拓</w:t>
            </w:r>
          </w:p>
          <w:p w14:paraId="45A8E6A3">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展</w:t>
            </w:r>
          </w:p>
          <w:p w14:paraId="54B2BB0D">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能</w:t>
            </w:r>
          </w:p>
          <w:p w14:paraId="58E06BCB">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力</w:t>
            </w:r>
          </w:p>
        </w:tc>
        <w:tc>
          <w:tcPr>
            <w:tcW w:w="5752" w:type="dxa"/>
            <w:vAlign w:val="center"/>
          </w:tcPr>
          <w:p w14:paraId="09F7CDFC">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（1）能熟练进行数控机床电气控制系统故障诊断与维修；</w:t>
            </w:r>
          </w:p>
          <w:p w14:paraId="71F6D46F">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（2）能获取高级电工、可编程控制器系统应用编程中级工职业技术等级证书。</w:t>
            </w:r>
          </w:p>
          <w:p w14:paraId="73D17966">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p>
        </w:tc>
        <w:tc>
          <w:tcPr>
            <w:tcW w:w="2394" w:type="dxa"/>
            <w:vAlign w:val="center"/>
          </w:tcPr>
          <w:p w14:paraId="0F66EB4B">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cs="宋体"/>
                <w:bCs/>
                <w:color w:val="auto"/>
                <w:sz w:val="18"/>
                <w:szCs w:val="18"/>
                <w:lang w:eastAsia="zh-CN"/>
              </w:rPr>
            </w:pPr>
            <w:r>
              <w:rPr>
                <w:rFonts w:hint="eastAsia" w:ascii="宋体" w:hAnsi="宋体" w:cs="宋体"/>
                <w:bCs/>
                <w:color w:val="auto"/>
                <w:sz w:val="18"/>
                <w:szCs w:val="18"/>
                <w:lang w:eastAsia="zh-CN"/>
              </w:rPr>
              <w:t>智能制造基础</w:t>
            </w:r>
          </w:p>
          <w:p w14:paraId="2788643B">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数控加工技术</w:t>
            </w:r>
          </w:p>
          <w:p w14:paraId="44A4A1D0">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机器</w:t>
            </w:r>
            <w:r>
              <w:rPr>
                <w:rFonts w:hint="eastAsia" w:ascii="宋体" w:hAnsi="宋体" w:eastAsia="宋体" w:cs="宋体"/>
                <w:color w:val="auto"/>
                <w:kern w:val="0"/>
                <w:sz w:val="18"/>
                <w:szCs w:val="18"/>
              </w:rPr>
              <w:t>视觉</w:t>
            </w:r>
            <w:r>
              <w:rPr>
                <w:rFonts w:hint="eastAsia" w:ascii="宋体" w:hAnsi="宋体" w:cs="宋体"/>
                <w:color w:val="auto"/>
                <w:kern w:val="0"/>
                <w:sz w:val="18"/>
                <w:szCs w:val="18"/>
                <w:lang w:eastAsia="zh-CN"/>
              </w:rPr>
              <w:t>检测</w:t>
            </w:r>
            <w:r>
              <w:rPr>
                <w:rFonts w:hint="eastAsia" w:ascii="宋体" w:hAnsi="宋体" w:eastAsia="宋体" w:cs="宋体"/>
                <w:color w:val="auto"/>
                <w:kern w:val="0"/>
                <w:sz w:val="18"/>
                <w:szCs w:val="18"/>
              </w:rPr>
              <w:t>技术</w:t>
            </w:r>
          </w:p>
          <w:p w14:paraId="2211681B">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C语言程序设计</w:t>
            </w:r>
          </w:p>
          <w:p w14:paraId="01BA0915">
            <w:pPr>
              <w:keepNext w:val="0"/>
              <w:keepLines w:val="0"/>
              <w:pageBreakBefore w:val="0"/>
              <w:kinsoku/>
              <w:wordWrap/>
              <w:overflowPunct/>
              <w:topLinePunct w:val="0"/>
              <w:autoSpaceDE/>
              <w:autoSpaceDN/>
              <w:bidi w:val="0"/>
              <w:spacing w:line="360" w:lineRule="exact"/>
              <w:ind w:left="0" w:firstLine="0" w:firstLineChars="0"/>
              <w:jc w:val="both"/>
              <w:textAlignment w:val="auto"/>
              <w:rPr>
                <w:rFonts w:hint="eastAsia" w:ascii="宋体" w:hAnsi="宋体" w:cs="宋体"/>
                <w:color w:val="auto"/>
                <w:kern w:val="0"/>
                <w:sz w:val="18"/>
                <w:szCs w:val="18"/>
                <w:lang w:eastAsia="zh-CN"/>
              </w:rPr>
            </w:pPr>
            <w:r>
              <w:rPr>
                <w:rFonts w:hint="default" w:ascii="宋体" w:hAnsi="宋体" w:eastAsia="宋体" w:cs="宋体"/>
                <w:color w:val="auto"/>
                <w:kern w:val="0"/>
                <w:sz w:val="18"/>
                <w:szCs w:val="18"/>
                <w:lang w:val="en-US" w:eastAsia="zh-CN"/>
              </w:rPr>
              <w:t>数字孪生与虚拟调试技术应用</w:t>
            </w:r>
          </w:p>
          <w:p w14:paraId="17A10A8C">
            <w:pPr>
              <w:pStyle w:val="2"/>
              <w:rPr>
                <w:rFonts w:hint="eastAsia"/>
              </w:rPr>
            </w:pPr>
            <w:r>
              <w:rPr>
                <w:rFonts w:hint="eastAsia" w:ascii="宋体" w:hAnsi="宋体" w:cs="宋体"/>
                <w:bCs/>
                <w:color w:val="auto"/>
                <w:sz w:val="18"/>
                <w:szCs w:val="18"/>
                <w:lang w:eastAsia="zh-CN"/>
              </w:rPr>
              <w:t>机电产品营销</w:t>
            </w:r>
          </w:p>
        </w:tc>
      </w:tr>
      <w:tr w14:paraId="6D62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restart"/>
            <w:vAlign w:val="center"/>
          </w:tcPr>
          <w:p w14:paraId="0DCF2914">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素</w:t>
            </w:r>
          </w:p>
          <w:p w14:paraId="4B287EAE">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质</w:t>
            </w:r>
          </w:p>
          <w:p w14:paraId="026A58D8">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结</w:t>
            </w:r>
          </w:p>
          <w:p w14:paraId="2B9F8E38">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21"/>
                <w:szCs w:val="21"/>
              </w:rPr>
            </w:pPr>
            <w:r>
              <w:rPr>
                <w:rFonts w:hint="eastAsia" w:ascii="宋体" w:hAnsi="宋体" w:cs="宋体"/>
                <w:b/>
                <w:bCs/>
                <w:color w:val="auto"/>
                <w:sz w:val="18"/>
                <w:szCs w:val="18"/>
              </w:rPr>
              <w:t>构</w:t>
            </w:r>
          </w:p>
        </w:tc>
        <w:tc>
          <w:tcPr>
            <w:tcW w:w="704" w:type="dxa"/>
            <w:vAlign w:val="center"/>
          </w:tcPr>
          <w:p w14:paraId="2D8D30CF">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思</w:t>
            </w:r>
          </w:p>
          <w:p w14:paraId="66D84867">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想</w:t>
            </w:r>
          </w:p>
          <w:p w14:paraId="01E60F17">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政</w:t>
            </w:r>
          </w:p>
          <w:p w14:paraId="3AB5FF7D">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治</w:t>
            </w:r>
          </w:p>
          <w:p w14:paraId="0ED6132C">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素</w:t>
            </w:r>
          </w:p>
          <w:p w14:paraId="78643AD1">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质</w:t>
            </w:r>
          </w:p>
        </w:tc>
        <w:tc>
          <w:tcPr>
            <w:tcW w:w="5752" w:type="dxa"/>
            <w:vAlign w:val="center"/>
          </w:tcPr>
          <w:p w14:paraId="541C3BEE">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（1）具有深厚的爱国情感、国家认同感、中华民族自豪感；</w:t>
            </w:r>
          </w:p>
          <w:p w14:paraId="3D94A344">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（2）热爱社会主义，坚决拥护中国共产党的领导，树立中国特色社会主义共同理想，践行社会主义核心价值观；</w:t>
            </w:r>
          </w:p>
          <w:p w14:paraId="6DF2FA46">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（3）崇尚宪法、遵守法律、遵规守纪，具有社会责任感和参与意识；</w:t>
            </w:r>
          </w:p>
          <w:p w14:paraId="4E5CA284">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（4）树立正确的世界观、人生观、价值观。</w:t>
            </w:r>
          </w:p>
        </w:tc>
        <w:tc>
          <w:tcPr>
            <w:tcW w:w="2394" w:type="dxa"/>
            <w:vAlign w:val="center"/>
          </w:tcPr>
          <w:p w14:paraId="45D4EE01">
            <w:pPr>
              <w:pStyle w:val="6"/>
              <w:pageBreakBefore w:val="0"/>
              <w:kinsoku/>
              <w:wordWrap/>
              <w:overflowPunct/>
              <w:topLinePunct w:val="0"/>
              <w:autoSpaceDE/>
              <w:autoSpaceDN/>
              <w:bidi w:val="0"/>
              <w:spacing w:beforeLines="0" w:afterLines="0" w:line="360" w:lineRule="exact"/>
              <w:jc w:val="both"/>
              <w:textAlignment w:val="auto"/>
              <w:rPr>
                <w:rFonts w:ascii="宋体" w:hAnsi="宋体" w:cs="宋体"/>
                <w:b w:val="0"/>
                <w:color w:val="auto"/>
                <w:sz w:val="18"/>
                <w:szCs w:val="18"/>
              </w:rPr>
            </w:pPr>
            <w:r>
              <w:rPr>
                <w:rFonts w:hint="eastAsia" w:ascii="宋体" w:hAnsi="宋体" w:cs="宋体"/>
                <w:b w:val="0"/>
                <w:color w:val="auto"/>
                <w:sz w:val="18"/>
                <w:szCs w:val="18"/>
              </w:rPr>
              <w:t>形势与政策</w:t>
            </w:r>
          </w:p>
          <w:p w14:paraId="6B8F1DEF">
            <w:pPr>
              <w:pStyle w:val="6"/>
              <w:pageBreakBefore w:val="0"/>
              <w:kinsoku/>
              <w:wordWrap/>
              <w:overflowPunct/>
              <w:topLinePunct w:val="0"/>
              <w:autoSpaceDE/>
              <w:autoSpaceDN/>
              <w:bidi w:val="0"/>
              <w:spacing w:beforeLines="0" w:afterLines="0" w:line="360" w:lineRule="exact"/>
              <w:jc w:val="both"/>
              <w:textAlignment w:val="auto"/>
              <w:rPr>
                <w:rFonts w:ascii="宋体" w:hAnsi="宋体" w:cs="宋体"/>
                <w:b w:val="0"/>
                <w:color w:val="auto"/>
                <w:sz w:val="18"/>
                <w:szCs w:val="18"/>
              </w:rPr>
            </w:pPr>
            <w:r>
              <w:rPr>
                <w:rFonts w:hint="eastAsia" w:ascii="宋体" w:hAnsi="宋体" w:cs="宋体"/>
                <w:b w:val="0"/>
                <w:color w:val="auto"/>
                <w:sz w:val="18"/>
                <w:szCs w:val="18"/>
              </w:rPr>
              <w:t>专题讲座</w:t>
            </w:r>
          </w:p>
          <w:p w14:paraId="36ECCE1A">
            <w:pPr>
              <w:pStyle w:val="6"/>
              <w:pageBreakBefore w:val="0"/>
              <w:kinsoku/>
              <w:wordWrap/>
              <w:overflowPunct/>
              <w:topLinePunct w:val="0"/>
              <w:autoSpaceDE/>
              <w:autoSpaceDN/>
              <w:bidi w:val="0"/>
              <w:spacing w:beforeLines="0" w:afterLines="0" w:line="360" w:lineRule="exact"/>
              <w:jc w:val="both"/>
              <w:textAlignment w:val="auto"/>
              <w:rPr>
                <w:rFonts w:ascii="宋体" w:hAnsi="宋体" w:cs="宋体"/>
                <w:b w:val="0"/>
                <w:color w:val="auto"/>
                <w:sz w:val="18"/>
                <w:szCs w:val="18"/>
              </w:rPr>
            </w:pPr>
            <w:r>
              <w:rPr>
                <w:rFonts w:hint="eastAsia" w:ascii="宋体" w:hAnsi="宋体" w:cs="宋体"/>
                <w:b w:val="0"/>
                <w:color w:val="auto"/>
                <w:sz w:val="18"/>
                <w:szCs w:val="18"/>
              </w:rPr>
              <w:t>军事理论</w:t>
            </w:r>
          </w:p>
        </w:tc>
      </w:tr>
      <w:tr w14:paraId="6F48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2E8F33D8">
            <w:pPr>
              <w:pageBreakBefore w:val="0"/>
              <w:kinsoku/>
              <w:wordWrap/>
              <w:overflowPunct/>
              <w:topLinePunct w:val="0"/>
              <w:autoSpaceDE/>
              <w:autoSpaceDN/>
              <w:bidi w:val="0"/>
              <w:spacing w:line="360" w:lineRule="exact"/>
              <w:ind w:firstLine="422"/>
              <w:jc w:val="center"/>
              <w:textAlignment w:val="auto"/>
              <w:rPr>
                <w:rFonts w:ascii="宋体" w:hAnsi="宋体" w:cs="宋体"/>
                <w:b/>
                <w:bCs/>
                <w:color w:val="auto"/>
                <w:sz w:val="21"/>
                <w:szCs w:val="21"/>
              </w:rPr>
            </w:pPr>
          </w:p>
        </w:tc>
        <w:tc>
          <w:tcPr>
            <w:tcW w:w="704" w:type="dxa"/>
            <w:vAlign w:val="center"/>
          </w:tcPr>
          <w:p w14:paraId="167117ED">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职</w:t>
            </w:r>
          </w:p>
          <w:p w14:paraId="4F792424">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业</w:t>
            </w:r>
          </w:p>
          <w:p w14:paraId="1F56227F">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素</w:t>
            </w:r>
          </w:p>
          <w:p w14:paraId="79A5419D">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质</w:t>
            </w:r>
          </w:p>
        </w:tc>
        <w:tc>
          <w:tcPr>
            <w:tcW w:w="5752" w:type="dxa"/>
            <w:vAlign w:val="center"/>
          </w:tcPr>
          <w:p w14:paraId="444D08A6">
            <w:pPr>
              <w:pStyle w:val="6"/>
              <w:pageBreakBefore w:val="0"/>
              <w:kinsoku/>
              <w:wordWrap/>
              <w:overflowPunct/>
              <w:topLinePunct w:val="0"/>
              <w:autoSpaceDE/>
              <w:autoSpaceDN/>
              <w:bidi w:val="0"/>
              <w:spacing w:beforeLines="0" w:afterLines="0" w:line="360" w:lineRule="exact"/>
              <w:jc w:val="both"/>
              <w:textAlignment w:val="auto"/>
              <w:rPr>
                <w:rFonts w:ascii="宋体" w:hAnsi="宋体" w:cs="宋体"/>
                <w:b w:val="0"/>
                <w:bCs/>
                <w:color w:val="auto"/>
                <w:sz w:val="18"/>
                <w:szCs w:val="18"/>
              </w:rPr>
            </w:pPr>
            <w:r>
              <w:rPr>
                <w:rFonts w:hint="eastAsia" w:ascii="宋体" w:hAnsi="宋体" w:cs="宋体"/>
                <w:b w:val="0"/>
                <w:bCs/>
                <w:color w:val="auto"/>
                <w:sz w:val="18"/>
                <w:szCs w:val="18"/>
              </w:rPr>
              <w:t>（1）爱岗敬业，遵规守纪，自律进取，勇于创新；</w:t>
            </w:r>
          </w:p>
          <w:p w14:paraId="60E82F8A">
            <w:pPr>
              <w:pStyle w:val="6"/>
              <w:pageBreakBefore w:val="0"/>
              <w:kinsoku/>
              <w:wordWrap/>
              <w:overflowPunct/>
              <w:topLinePunct w:val="0"/>
              <w:autoSpaceDE/>
              <w:autoSpaceDN/>
              <w:bidi w:val="0"/>
              <w:spacing w:beforeLines="0" w:afterLines="0" w:line="360" w:lineRule="exact"/>
              <w:jc w:val="both"/>
              <w:textAlignment w:val="auto"/>
              <w:rPr>
                <w:rFonts w:ascii="宋体" w:hAnsi="宋体" w:cs="宋体"/>
                <w:b w:val="0"/>
                <w:bCs/>
                <w:color w:val="auto"/>
                <w:sz w:val="18"/>
                <w:szCs w:val="18"/>
              </w:rPr>
            </w:pPr>
            <w:r>
              <w:rPr>
                <w:rFonts w:hint="eastAsia" w:ascii="宋体" w:hAnsi="宋体" w:cs="宋体"/>
                <w:b w:val="0"/>
                <w:bCs/>
                <w:color w:val="auto"/>
                <w:sz w:val="18"/>
                <w:szCs w:val="18"/>
              </w:rPr>
              <w:t>（2）具有明确的社会责任感和强烈的事业心；</w:t>
            </w:r>
          </w:p>
          <w:p w14:paraId="6C5ADC26">
            <w:pPr>
              <w:pageBreakBefore w:val="0"/>
              <w:kinsoku/>
              <w:wordWrap/>
              <w:overflowPunct/>
              <w:topLinePunct w:val="0"/>
              <w:autoSpaceDE/>
              <w:autoSpaceDN/>
              <w:bidi w:val="0"/>
              <w:spacing w:line="360" w:lineRule="exact"/>
              <w:ind w:firstLine="0" w:firstLineChars="0"/>
              <w:jc w:val="both"/>
              <w:textAlignment w:val="auto"/>
              <w:rPr>
                <w:rFonts w:ascii="宋体" w:hAnsi="宋体" w:cs="宋体"/>
                <w:bCs/>
                <w:color w:val="auto"/>
                <w:sz w:val="18"/>
                <w:szCs w:val="18"/>
              </w:rPr>
            </w:pPr>
            <w:r>
              <w:rPr>
                <w:rFonts w:hint="eastAsia" w:ascii="宋体" w:hAnsi="宋体" w:cs="宋体"/>
                <w:bCs/>
                <w:color w:val="auto"/>
                <w:sz w:val="18"/>
                <w:szCs w:val="18"/>
              </w:rPr>
              <w:t>（3）具有良好的思想品德、社会公德和职业道德；</w:t>
            </w:r>
          </w:p>
          <w:p w14:paraId="61BB1025">
            <w:pPr>
              <w:pageBreakBefore w:val="0"/>
              <w:kinsoku/>
              <w:wordWrap/>
              <w:overflowPunct/>
              <w:topLinePunct w:val="0"/>
              <w:autoSpaceDE/>
              <w:autoSpaceDN/>
              <w:bidi w:val="0"/>
              <w:spacing w:line="360" w:lineRule="exact"/>
              <w:ind w:firstLine="0" w:firstLineChars="0"/>
              <w:jc w:val="both"/>
              <w:textAlignment w:val="auto"/>
              <w:rPr>
                <w:rFonts w:ascii="宋体" w:hAnsi="宋体" w:cs="宋体"/>
                <w:color w:val="auto"/>
                <w:sz w:val="18"/>
                <w:szCs w:val="18"/>
              </w:rPr>
            </w:pPr>
            <w:r>
              <w:rPr>
                <w:rFonts w:hint="eastAsia" w:ascii="宋体" w:hAnsi="宋体" w:cs="宋体"/>
                <w:bCs/>
                <w:color w:val="auto"/>
                <w:sz w:val="18"/>
                <w:szCs w:val="18"/>
              </w:rPr>
              <w:t>（4）具有求实创新的科学精神、刻苦钻研的实干精神、团结协作的团队精神。</w:t>
            </w:r>
          </w:p>
        </w:tc>
        <w:tc>
          <w:tcPr>
            <w:tcW w:w="2394" w:type="dxa"/>
            <w:vAlign w:val="center"/>
          </w:tcPr>
          <w:p w14:paraId="0C311CAA">
            <w:pPr>
              <w:pStyle w:val="6"/>
              <w:pageBreakBefore w:val="0"/>
              <w:kinsoku/>
              <w:wordWrap/>
              <w:overflowPunct/>
              <w:topLinePunct w:val="0"/>
              <w:autoSpaceDE/>
              <w:autoSpaceDN/>
              <w:bidi w:val="0"/>
              <w:spacing w:beforeLines="0" w:afterLines="0" w:line="360" w:lineRule="exact"/>
              <w:jc w:val="both"/>
              <w:textAlignment w:val="auto"/>
              <w:rPr>
                <w:rFonts w:ascii="宋体" w:hAnsi="宋体" w:cs="宋体"/>
                <w:b w:val="0"/>
                <w:color w:val="auto"/>
                <w:sz w:val="18"/>
                <w:szCs w:val="18"/>
              </w:rPr>
            </w:pPr>
            <w:r>
              <w:rPr>
                <w:rFonts w:hint="eastAsia" w:ascii="宋体" w:hAnsi="宋体" w:cs="宋体"/>
                <w:b w:val="0"/>
                <w:color w:val="auto"/>
                <w:sz w:val="18"/>
                <w:szCs w:val="18"/>
              </w:rPr>
              <w:t>职业发展与就业指导</w:t>
            </w:r>
          </w:p>
          <w:p w14:paraId="14B1D920">
            <w:pPr>
              <w:pStyle w:val="6"/>
              <w:pageBreakBefore w:val="0"/>
              <w:kinsoku/>
              <w:wordWrap/>
              <w:overflowPunct/>
              <w:topLinePunct w:val="0"/>
              <w:autoSpaceDE/>
              <w:autoSpaceDN/>
              <w:bidi w:val="0"/>
              <w:spacing w:beforeLines="0" w:afterLines="0" w:line="360" w:lineRule="exact"/>
              <w:jc w:val="both"/>
              <w:textAlignment w:val="auto"/>
              <w:rPr>
                <w:rFonts w:ascii="宋体" w:hAnsi="宋体" w:cs="宋体"/>
                <w:b w:val="0"/>
                <w:color w:val="auto"/>
                <w:sz w:val="18"/>
                <w:szCs w:val="18"/>
              </w:rPr>
            </w:pPr>
            <w:r>
              <w:rPr>
                <w:rFonts w:hint="eastAsia" w:ascii="宋体" w:hAnsi="宋体" w:cs="宋体"/>
                <w:b w:val="0"/>
                <w:color w:val="auto"/>
                <w:sz w:val="18"/>
                <w:szCs w:val="18"/>
              </w:rPr>
              <w:t>劳动教育</w:t>
            </w:r>
          </w:p>
          <w:p w14:paraId="5CBF12A7">
            <w:pPr>
              <w:pStyle w:val="6"/>
              <w:pageBreakBefore w:val="0"/>
              <w:kinsoku/>
              <w:wordWrap/>
              <w:overflowPunct/>
              <w:topLinePunct w:val="0"/>
              <w:autoSpaceDE/>
              <w:autoSpaceDN/>
              <w:bidi w:val="0"/>
              <w:spacing w:beforeLines="0" w:afterLines="0" w:line="360" w:lineRule="exact"/>
              <w:jc w:val="both"/>
              <w:textAlignment w:val="auto"/>
              <w:rPr>
                <w:rFonts w:ascii="宋体" w:hAnsi="宋体" w:cs="宋体"/>
                <w:b w:val="0"/>
                <w:color w:val="auto"/>
                <w:sz w:val="18"/>
                <w:szCs w:val="18"/>
              </w:rPr>
            </w:pPr>
          </w:p>
        </w:tc>
      </w:tr>
      <w:tr w14:paraId="626A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05966086">
            <w:pPr>
              <w:pageBreakBefore w:val="0"/>
              <w:kinsoku/>
              <w:wordWrap/>
              <w:overflowPunct/>
              <w:topLinePunct w:val="0"/>
              <w:autoSpaceDE/>
              <w:autoSpaceDN/>
              <w:bidi w:val="0"/>
              <w:spacing w:line="360" w:lineRule="exact"/>
              <w:ind w:firstLine="422"/>
              <w:jc w:val="center"/>
              <w:textAlignment w:val="auto"/>
              <w:rPr>
                <w:rFonts w:ascii="宋体" w:hAnsi="宋体" w:cs="宋体"/>
                <w:b/>
                <w:bCs/>
                <w:color w:val="auto"/>
                <w:sz w:val="21"/>
                <w:szCs w:val="21"/>
              </w:rPr>
            </w:pPr>
          </w:p>
        </w:tc>
        <w:tc>
          <w:tcPr>
            <w:tcW w:w="704" w:type="dxa"/>
            <w:vAlign w:val="center"/>
          </w:tcPr>
          <w:p w14:paraId="3EDB969C">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人</w:t>
            </w:r>
          </w:p>
          <w:p w14:paraId="15C19C37">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文</w:t>
            </w:r>
          </w:p>
          <w:p w14:paraId="55C1A58A">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素</w:t>
            </w:r>
          </w:p>
          <w:p w14:paraId="37BA737F">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质</w:t>
            </w:r>
          </w:p>
        </w:tc>
        <w:tc>
          <w:tcPr>
            <w:tcW w:w="5752" w:type="dxa"/>
            <w:vAlign w:val="center"/>
          </w:tcPr>
          <w:p w14:paraId="5213FB64">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（1）具有良好的文化修养；</w:t>
            </w:r>
          </w:p>
          <w:p w14:paraId="656BA42B">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（2）具有感受美、表现美、鉴赏美、创造美的能力，具有一定的审美和人文素养；</w:t>
            </w:r>
          </w:p>
          <w:p w14:paraId="19E9783A">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（3）能够形成一两项艺术特长或爱好。</w:t>
            </w:r>
          </w:p>
          <w:p w14:paraId="7EAA879D">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（4）具有较强的自学能力、创新意识和一定的社会活动能力。</w:t>
            </w:r>
          </w:p>
          <w:p w14:paraId="6D033816"/>
        </w:tc>
        <w:tc>
          <w:tcPr>
            <w:tcW w:w="2394" w:type="dxa"/>
            <w:vAlign w:val="center"/>
          </w:tcPr>
          <w:p w14:paraId="041342AA">
            <w:pPr>
              <w:pStyle w:val="6"/>
              <w:pageBreakBefore w:val="0"/>
              <w:kinsoku/>
              <w:wordWrap/>
              <w:overflowPunct/>
              <w:topLinePunct w:val="0"/>
              <w:autoSpaceDE/>
              <w:autoSpaceDN/>
              <w:bidi w:val="0"/>
              <w:spacing w:beforeLines="0" w:afterLines="0" w:line="360" w:lineRule="exact"/>
              <w:jc w:val="both"/>
              <w:textAlignment w:val="auto"/>
              <w:rPr>
                <w:rFonts w:ascii="宋体" w:hAnsi="宋体" w:cs="宋体"/>
                <w:b w:val="0"/>
                <w:color w:val="auto"/>
                <w:sz w:val="18"/>
                <w:szCs w:val="18"/>
              </w:rPr>
            </w:pPr>
            <w:r>
              <w:rPr>
                <w:rFonts w:hint="eastAsia" w:ascii="宋体" w:hAnsi="宋体" w:cs="宋体"/>
                <w:b w:val="0"/>
                <w:color w:val="auto"/>
                <w:sz w:val="18"/>
                <w:szCs w:val="18"/>
              </w:rPr>
              <w:t>中华优秀传统文化</w:t>
            </w:r>
          </w:p>
          <w:p w14:paraId="34641F12">
            <w:pPr>
              <w:pStyle w:val="6"/>
              <w:pageBreakBefore w:val="0"/>
              <w:kinsoku/>
              <w:wordWrap/>
              <w:overflowPunct/>
              <w:topLinePunct w:val="0"/>
              <w:autoSpaceDE/>
              <w:autoSpaceDN/>
              <w:bidi w:val="0"/>
              <w:spacing w:beforeLines="0" w:afterLines="0" w:line="360" w:lineRule="exact"/>
              <w:jc w:val="both"/>
              <w:textAlignment w:val="auto"/>
              <w:rPr>
                <w:rFonts w:ascii="宋体" w:hAnsi="宋体" w:cs="宋体"/>
                <w:b w:val="0"/>
                <w:color w:val="auto"/>
                <w:sz w:val="18"/>
                <w:szCs w:val="18"/>
              </w:rPr>
            </w:pPr>
            <w:r>
              <w:rPr>
                <w:rFonts w:hint="eastAsia" w:ascii="宋体" w:hAnsi="宋体" w:cs="宋体"/>
                <w:b w:val="0"/>
                <w:color w:val="auto"/>
                <w:sz w:val="18"/>
                <w:szCs w:val="18"/>
              </w:rPr>
              <w:t>社会实践</w:t>
            </w:r>
          </w:p>
          <w:p w14:paraId="205787B8">
            <w:pPr>
              <w:pStyle w:val="6"/>
              <w:pageBreakBefore w:val="0"/>
              <w:kinsoku/>
              <w:wordWrap/>
              <w:overflowPunct/>
              <w:topLinePunct w:val="0"/>
              <w:autoSpaceDE/>
              <w:autoSpaceDN/>
              <w:bidi w:val="0"/>
              <w:spacing w:beforeLines="0" w:afterLines="0" w:line="360" w:lineRule="exact"/>
              <w:jc w:val="both"/>
              <w:textAlignment w:val="auto"/>
              <w:rPr>
                <w:rFonts w:ascii="宋体" w:hAnsi="宋体" w:cs="宋体"/>
                <w:b w:val="0"/>
                <w:color w:val="auto"/>
                <w:sz w:val="18"/>
                <w:szCs w:val="18"/>
              </w:rPr>
            </w:pPr>
            <w:r>
              <w:rPr>
                <w:rFonts w:hint="eastAsia" w:ascii="宋体" w:hAnsi="宋体" w:cs="宋体"/>
                <w:b w:val="0"/>
                <w:color w:val="auto"/>
                <w:sz w:val="18"/>
                <w:szCs w:val="18"/>
              </w:rPr>
              <w:t>美育课程</w:t>
            </w:r>
          </w:p>
          <w:p w14:paraId="15D4F5B6">
            <w:pPr>
              <w:pStyle w:val="6"/>
              <w:pageBreakBefore w:val="0"/>
              <w:kinsoku/>
              <w:wordWrap/>
              <w:overflowPunct/>
              <w:topLinePunct w:val="0"/>
              <w:autoSpaceDE/>
              <w:autoSpaceDN/>
              <w:bidi w:val="0"/>
              <w:spacing w:beforeLines="0" w:afterLines="0" w:line="360" w:lineRule="exact"/>
              <w:jc w:val="both"/>
              <w:textAlignment w:val="auto"/>
              <w:rPr>
                <w:rFonts w:ascii="宋体" w:hAnsi="宋体" w:cs="宋体"/>
                <w:b w:val="0"/>
                <w:color w:val="auto"/>
                <w:sz w:val="18"/>
                <w:szCs w:val="18"/>
              </w:rPr>
            </w:pPr>
            <w:r>
              <w:rPr>
                <w:rFonts w:hint="eastAsia" w:ascii="宋体" w:hAnsi="宋体" w:cs="宋体"/>
                <w:b w:val="0"/>
                <w:color w:val="auto"/>
                <w:sz w:val="18"/>
                <w:szCs w:val="18"/>
              </w:rPr>
              <w:t>专业教育</w:t>
            </w:r>
          </w:p>
        </w:tc>
      </w:tr>
      <w:tr w14:paraId="6548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3DEEFEFC">
            <w:pPr>
              <w:pageBreakBefore w:val="0"/>
              <w:kinsoku/>
              <w:wordWrap/>
              <w:overflowPunct/>
              <w:topLinePunct w:val="0"/>
              <w:autoSpaceDE/>
              <w:autoSpaceDN/>
              <w:bidi w:val="0"/>
              <w:spacing w:line="360" w:lineRule="exact"/>
              <w:ind w:firstLine="422"/>
              <w:jc w:val="center"/>
              <w:textAlignment w:val="auto"/>
              <w:rPr>
                <w:rFonts w:ascii="宋体" w:hAnsi="宋体" w:cs="宋体"/>
                <w:b/>
                <w:bCs/>
                <w:color w:val="auto"/>
                <w:sz w:val="21"/>
                <w:szCs w:val="21"/>
              </w:rPr>
            </w:pPr>
          </w:p>
        </w:tc>
        <w:tc>
          <w:tcPr>
            <w:tcW w:w="704" w:type="dxa"/>
            <w:vAlign w:val="center"/>
          </w:tcPr>
          <w:p w14:paraId="498C6048">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身</w:t>
            </w:r>
          </w:p>
          <w:p w14:paraId="188F1E2C">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心</w:t>
            </w:r>
          </w:p>
          <w:p w14:paraId="6BE524FB">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素</w:t>
            </w:r>
          </w:p>
          <w:p w14:paraId="6AA90E36">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质</w:t>
            </w:r>
          </w:p>
        </w:tc>
        <w:tc>
          <w:tcPr>
            <w:tcW w:w="5752" w:type="dxa"/>
            <w:vAlign w:val="center"/>
          </w:tcPr>
          <w:p w14:paraId="05A2D706">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（1）具有健康的体魄和心理、健全的人格，能够掌握基本运动知识和一两项运动技能</w:t>
            </w:r>
          </w:p>
          <w:p w14:paraId="2D236BFD">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（2）具有坚强的意志和乐观向上的精神风貌。</w:t>
            </w:r>
          </w:p>
        </w:tc>
        <w:tc>
          <w:tcPr>
            <w:tcW w:w="2394" w:type="dxa"/>
            <w:vAlign w:val="center"/>
          </w:tcPr>
          <w:p w14:paraId="1F3567D0">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体育课</w:t>
            </w:r>
          </w:p>
          <w:p w14:paraId="55A0033C">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心理健康指导</w:t>
            </w:r>
          </w:p>
          <w:p w14:paraId="610ECD33">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健康教育</w:t>
            </w:r>
          </w:p>
        </w:tc>
      </w:tr>
    </w:tbl>
    <w:p w14:paraId="09045C90">
      <w:pPr>
        <w:pStyle w:val="3"/>
        <w:pageBreakBefore w:val="0"/>
        <w:widowControl w:val="0"/>
        <w:numPr>
          <w:ilvl w:val="0"/>
          <w:numId w:val="3"/>
        </w:numPr>
        <w:kinsoku/>
        <w:wordWrap/>
        <w:overflowPunct/>
        <w:topLinePunct w:val="0"/>
        <w:autoSpaceDE/>
        <w:autoSpaceDN/>
        <w:bidi w:val="0"/>
        <w:adjustRightInd w:val="0"/>
        <w:snapToGrid w:val="0"/>
        <w:spacing w:beforeLines="0" w:afterLines="0" w:line="360" w:lineRule="atLeast"/>
        <w:ind w:left="0" w:leftChars="0" w:right="0" w:rightChars="0" w:firstLine="482" w:firstLineChars="200"/>
        <w:textAlignment w:val="auto"/>
      </w:pPr>
      <w:bookmarkStart w:id="32" w:name="_Toc738"/>
      <w:bookmarkStart w:id="33" w:name="_Toc20463"/>
      <w:r>
        <w:t>课程设置及要求</w:t>
      </w:r>
      <w:bookmarkEnd w:id="32"/>
      <w:bookmarkEnd w:id="33"/>
    </w:p>
    <w:p w14:paraId="1ABF55EF">
      <w:pPr>
        <w:pStyle w:val="4"/>
        <w:pageBreakBefore w:val="0"/>
        <w:widowControl w:val="0"/>
        <w:numPr>
          <w:ilvl w:val="0"/>
          <w:numId w:val="4"/>
        </w:numPr>
        <w:kinsoku/>
        <w:wordWrap/>
        <w:overflowPunct/>
        <w:topLinePunct w:val="0"/>
        <w:autoSpaceDE/>
        <w:autoSpaceDN/>
        <w:bidi w:val="0"/>
        <w:adjustRightInd w:val="0"/>
        <w:snapToGrid w:val="0"/>
        <w:spacing w:beforeLines="0" w:afterLines="0" w:line="360" w:lineRule="atLeast"/>
        <w:ind w:left="0" w:leftChars="0" w:right="0" w:rightChars="0" w:firstLine="422" w:firstLineChars="200"/>
        <w:textAlignment w:val="auto"/>
        <w:rPr>
          <w:rFonts w:hint="eastAsia"/>
        </w:rPr>
      </w:pPr>
      <w:bookmarkStart w:id="34" w:name="_Toc6824"/>
      <w:bookmarkStart w:id="35" w:name="_Toc31143"/>
      <w:r>
        <w:rPr>
          <w:rFonts w:hint="eastAsia"/>
        </w:rPr>
        <w:t>公共基础课程</w:t>
      </w:r>
      <w:bookmarkEnd w:id="34"/>
      <w:bookmarkEnd w:id="35"/>
      <w:bookmarkStart w:id="36" w:name="_Toc29457"/>
      <w:bookmarkStart w:id="37" w:name="_Toc3690"/>
    </w:p>
    <w:tbl>
      <w:tblPr>
        <w:tblStyle w:val="27"/>
        <w:tblpPr w:leftFromText="181" w:rightFromText="181" w:vertAnchor="text" w:tblpXSpec="center" w:tblpY="1"/>
        <w:tblOverlap w:val="never"/>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2778"/>
        <w:gridCol w:w="2778"/>
        <w:gridCol w:w="2778"/>
      </w:tblGrid>
      <w:tr w14:paraId="7D45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8" w:type="dxa"/>
            <w:vAlign w:val="center"/>
          </w:tcPr>
          <w:p w14:paraId="72FA5939">
            <w:pPr>
              <w:keepNext w:val="0"/>
              <w:keepLines/>
              <w:pageBreakBefore w:val="0"/>
              <w:kinsoku/>
              <w:wordWrap/>
              <w:overflowPunct/>
              <w:topLinePunct w:val="0"/>
              <w:autoSpaceDE/>
              <w:autoSpaceDN/>
              <w:bidi w:val="0"/>
              <w:spacing w:line="360" w:lineRule="exact"/>
              <w:ind w:left="0" w:leftChars="0"/>
              <w:jc w:val="center"/>
              <w:textAlignment w:val="auto"/>
              <w:rPr>
                <w:rFonts w:hint="eastAsia" w:ascii="宋体" w:hAnsi="宋体" w:eastAsia="宋体" w:cs="宋体"/>
                <w:b/>
                <w:bCs w:val="0"/>
                <w:sz w:val="18"/>
                <w:szCs w:val="18"/>
                <w:highlight w:val="none"/>
                <w:vertAlign w:val="baseline"/>
                <w:lang w:val="en-US" w:eastAsia="zh-CN"/>
              </w:rPr>
            </w:pPr>
            <w:r>
              <w:rPr>
                <w:rFonts w:hint="eastAsia" w:ascii="宋体" w:hAnsi="宋体" w:eastAsia="宋体" w:cs="宋体"/>
                <w:b/>
                <w:bCs w:val="0"/>
                <w:sz w:val="18"/>
                <w:szCs w:val="18"/>
                <w:highlight w:val="none"/>
                <w:vertAlign w:val="baseline"/>
                <w:lang w:val="en-US" w:eastAsia="zh-CN"/>
              </w:rPr>
              <w:t>课程名称</w:t>
            </w:r>
          </w:p>
        </w:tc>
        <w:tc>
          <w:tcPr>
            <w:tcW w:w="2778" w:type="dxa"/>
            <w:vAlign w:val="center"/>
          </w:tcPr>
          <w:p w14:paraId="3AD3E551">
            <w:pPr>
              <w:keepNext w:val="0"/>
              <w:keepLines/>
              <w:pageBreakBefore w:val="0"/>
              <w:kinsoku/>
              <w:wordWrap/>
              <w:overflowPunct/>
              <w:topLinePunct w:val="0"/>
              <w:autoSpaceDE/>
              <w:autoSpaceDN/>
              <w:bidi w:val="0"/>
              <w:spacing w:line="360" w:lineRule="exact"/>
              <w:ind w:left="0" w:leftChars="0"/>
              <w:jc w:val="center"/>
              <w:textAlignment w:val="auto"/>
              <w:rPr>
                <w:rFonts w:hint="eastAsia" w:ascii="宋体" w:hAnsi="宋体" w:eastAsia="宋体" w:cs="宋体"/>
                <w:b/>
                <w:bCs w:val="0"/>
                <w:sz w:val="18"/>
                <w:szCs w:val="18"/>
                <w:highlight w:val="none"/>
                <w:vertAlign w:val="baseline"/>
                <w:lang w:val="en-US" w:eastAsia="zh-CN"/>
              </w:rPr>
            </w:pPr>
            <w:r>
              <w:rPr>
                <w:rFonts w:hint="eastAsia" w:ascii="宋体" w:hAnsi="宋体" w:eastAsia="宋体" w:cs="宋体"/>
                <w:b/>
                <w:bCs w:val="0"/>
                <w:sz w:val="18"/>
                <w:szCs w:val="18"/>
                <w:highlight w:val="none"/>
                <w:vertAlign w:val="baseline"/>
                <w:lang w:val="en-US" w:eastAsia="zh-CN"/>
              </w:rPr>
              <w:t>课程目标</w:t>
            </w:r>
          </w:p>
        </w:tc>
        <w:tc>
          <w:tcPr>
            <w:tcW w:w="2778" w:type="dxa"/>
            <w:vAlign w:val="center"/>
          </w:tcPr>
          <w:p w14:paraId="325FAFD0">
            <w:pPr>
              <w:keepNext w:val="0"/>
              <w:keepLines/>
              <w:pageBreakBefore w:val="0"/>
              <w:kinsoku/>
              <w:wordWrap/>
              <w:overflowPunct/>
              <w:topLinePunct w:val="0"/>
              <w:autoSpaceDE/>
              <w:autoSpaceDN/>
              <w:bidi w:val="0"/>
              <w:spacing w:line="360" w:lineRule="exact"/>
              <w:ind w:left="0" w:leftChars="0"/>
              <w:jc w:val="center"/>
              <w:textAlignment w:val="auto"/>
              <w:rPr>
                <w:rFonts w:hint="eastAsia" w:ascii="宋体" w:hAnsi="宋体" w:eastAsia="宋体" w:cs="宋体"/>
                <w:b/>
                <w:bCs w:val="0"/>
                <w:sz w:val="18"/>
                <w:szCs w:val="18"/>
                <w:highlight w:val="none"/>
                <w:vertAlign w:val="baseline"/>
                <w:lang w:val="en-US" w:eastAsia="zh-CN"/>
              </w:rPr>
            </w:pPr>
            <w:r>
              <w:rPr>
                <w:rFonts w:hint="eastAsia" w:ascii="宋体" w:hAnsi="宋体" w:eastAsia="宋体" w:cs="宋体"/>
                <w:b/>
                <w:bCs w:val="0"/>
                <w:sz w:val="18"/>
                <w:szCs w:val="18"/>
                <w:highlight w:val="none"/>
                <w:vertAlign w:val="baseline"/>
                <w:lang w:val="en-US" w:eastAsia="zh-CN"/>
              </w:rPr>
              <w:t>主要内容</w:t>
            </w:r>
          </w:p>
        </w:tc>
        <w:tc>
          <w:tcPr>
            <w:tcW w:w="2778" w:type="dxa"/>
            <w:vAlign w:val="center"/>
          </w:tcPr>
          <w:p w14:paraId="3C01C663">
            <w:pPr>
              <w:keepNext w:val="0"/>
              <w:keepLines/>
              <w:pageBreakBefore w:val="0"/>
              <w:kinsoku/>
              <w:wordWrap/>
              <w:overflowPunct/>
              <w:topLinePunct w:val="0"/>
              <w:autoSpaceDE/>
              <w:autoSpaceDN/>
              <w:bidi w:val="0"/>
              <w:spacing w:line="360" w:lineRule="exact"/>
              <w:ind w:left="0" w:leftChars="0"/>
              <w:jc w:val="center"/>
              <w:textAlignment w:val="auto"/>
              <w:rPr>
                <w:rFonts w:hint="eastAsia" w:ascii="宋体" w:hAnsi="宋体" w:eastAsia="宋体" w:cs="宋体"/>
                <w:b/>
                <w:bCs w:val="0"/>
                <w:sz w:val="18"/>
                <w:szCs w:val="18"/>
                <w:highlight w:val="none"/>
                <w:vertAlign w:val="baseline"/>
                <w:lang w:val="en-US" w:eastAsia="zh-CN"/>
              </w:rPr>
            </w:pPr>
            <w:r>
              <w:rPr>
                <w:rFonts w:hint="eastAsia" w:ascii="宋体" w:hAnsi="宋体" w:eastAsia="宋体" w:cs="宋体"/>
                <w:b/>
                <w:bCs w:val="0"/>
                <w:sz w:val="18"/>
                <w:szCs w:val="18"/>
                <w:highlight w:val="none"/>
                <w:vertAlign w:val="baseline"/>
                <w:lang w:val="en-US" w:eastAsia="zh-CN"/>
              </w:rPr>
              <w:t>教学要求</w:t>
            </w:r>
          </w:p>
        </w:tc>
      </w:tr>
      <w:tr w14:paraId="05A3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8" w:type="dxa"/>
            <w:vAlign w:val="center"/>
          </w:tcPr>
          <w:p w14:paraId="0FD90D26">
            <w:pPr>
              <w:keepNext w:val="0"/>
              <w:keepLines/>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bCs/>
                <w:color w:val="auto"/>
                <w:sz w:val="18"/>
                <w:szCs w:val="18"/>
                <w:highlight w:val="none"/>
              </w:rPr>
              <w:t>思想道德与法治</w:t>
            </w:r>
          </w:p>
        </w:tc>
        <w:tc>
          <w:tcPr>
            <w:tcW w:w="2778" w:type="dxa"/>
            <w:vAlign w:val="top"/>
          </w:tcPr>
          <w:p w14:paraId="1EEBFF6D">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（1）引导大学生树立科学的理想信念，弘扬中国精神，培育正确的人生观、价值观，养成良好的道德品质和法治素养，为逐渐成长为有理想、有本领、有担当的时代新人打下坚实的理论基础。</w:t>
            </w:r>
          </w:p>
          <w:p w14:paraId="39266A78">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（2）帮助学生牢固树立社会主义核心价值观，提高思想道德素质和法治素养，成为全面发展的社会主义事业接班人。</w:t>
            </w:r>
          </w:p>
          <w:p w14:paraId="01669968">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（3）增强学法、用法的自觉性，全面提高大学生的思想道德素质、行为修养和法律素养。</w:t>
            </w:r>
          </w:p>
          <w:p w14:paraId="1EB4C56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p>
        </w:tc>
        <w:tc>
          <w:tcPr>
            <w:tcW w:w="2778" w:type="dxa"/>
            <w:vAlign w:val="top"/>
          </w:tcPr>
          <w:p w14:paraId="197D41F9">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（1）中国特色社会主义进入了新时代。</w:t>
            </w:r>
          </w:p>
          <w:p w14:paraId="13C1845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（2）人生观的基本内涵以及对人生的重要作用，树立为人民服务的人生观。</w:t>
            </w:r>
          </w:p>
          <w:p w14:paraId="38D4C438">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（3）理想信念对大学生成才的重要意义，树立马克思主义的崇高的理想信念。</w:t>
            </w:r>
          </w:p>
          <w:p w14:paraId="58EB1C4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（4）中国精神的科学内涵，实现中国梦必须弘扬中国精神。</w:t>
            </w:r>
          </w:p>
          <w:p w14:paraId="73D7263D">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（5）社会主义核心价值观的基本内容、历史底蕴、现实基础、道义力量。</w:t>
            </w:r>
          </w:p>
          <w:p w14:paraId="44C29239">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（6）道德的历史演变、功能、作用和中华民族优良道德传统、革命道德。</w:t>
            </w:r>
          </w:p>
          <w:p w14:paraId="50A3ECBC">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（7）社会主义法治观念的主要内容、社会主义法治思维方式的基本含义和特征，我国宪法法律规定的权利和义务。</w:t>
            </w:r>
          </w:p>
        </w:tc>
        <w:tc>
          <w:tcPr>
            <w:tcW w:w="2778" w:type="dxa"/>
            <w:vAlign w:val="top"/>
          </w:tcPr>
          <w:p w14:paraId="1FEF681C">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（1）教学模式：采用理论实践一体化、线上线下混合式教学模式，即以课堂教学为主，课内课外相结合，理论与实践相结合，不断提升课程教学的思想性、政治性、科学性、理论性、实践性。</w:t>
            </w:r>
          </w:p>
          <w:p w14:paraId="754B97E2">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（2）教学条件：多媒体教室和智慧校园平台。</w:t>
            </w:r>
          </w:p>
          <w:p w14:paraId="6521947E">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（3）教学方法：运用专题式教学、案例式教学、启发式教学等多种互动教学方法，将课堂教学和课内外实践相结合。</w:t>
            </w:r>
          </w:p>
          <w:p w14:paraId="21EA5AE5">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（4）教师要求：坚持正确的政治方向，有扎实的马克思主义理论基础，在政治立场、政治方向、政治原则、政治道路上同以习近平同志为核心的党中央保持高度一致。</w:t>
            </w:r>
          </w:p>
          <w:p w14:paraId="0B0F9E18">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（5）评价建议：采取平时检测（30%）+阶段考核（20%）+期末考试（50%）评定学习效果。</w:t>
            </w:r>
          </w:p>
        </w:tc>
      </w:tr>
      <w:tr w14:paraId="32D9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8" w:type="dxa"/>
            <w:vAlign w:val="center"/>
          </w:tcPr>
          <w:p w14:paraId="1EBAF3B0">
            <w:pPr>
              <w:pStyle w:val="6"/>
              <w:keepNext w:val="0"/>
              <w:keepLines/>
              <w:pageBreakBefore w:val="0"/>
              <w:kinsoku/>
              <w:wordWrap/>
              <w:overflowPunct/>
              <w:topLinePunct w:val="0"/>
              <w:autoSpaceDE/>
              <w:autoSpaceDN/>
              <w:bidi w:val="0"/>
              <w:adjustRightInd/>
              <w:snapToGrid/>
              <w:spacing w:beforeLines="0" w:afterLines="0" w:line="360" w:lineRule="exact"/>
              <w:ind w:left="0" w:leftChars="0" w:firstLine="0" w:firstLineChars="0"/>
              <w:jc w:val="center"/>
              <w:textAlignment w:val="auto"/>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bCs w:val="0"/>
                <w:color w:val="auto"/>
                <w:sz w:val="18"/>
                <w:szCs w:val="18"/>
                <w:highlight w:val="none"/>
              </w:rPr>
              <w:t>毛泽东思想和中国特色社会主义理论体系概论</w:t>
            </w:r>
          </w:p>
        </w:tc>
        <w:tc>
          <w:tcPr>
            <w:tcW w:w="2778" w:type="dxa"/>
            <w:vAlign w:val="top"/>
          </w:tcPr>
          <w:p w14:paraId="0CE844F1">
            <w:pPr>
              <w:pStyle w:val="6"/>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（1）充分认识马克思主义基本原理必须同中国具体实际相结合才能发挥它的指导作用。</w:t>
            </w:r>
          </w:p>
          <w:p w14:paraId="087417EC">
            <w:pPr>
              <w:pStyle w:val="6"/>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（2）深刻理解马克思主义中国化的科学内涵和历史进程。</w:t>
            </w:r>
          </w:p>
          <w:p w14:paraId="3E9B0B70">
            <w:pPr>
              <w:pStyle w:val="6"/>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（3）正确把握马克思主义中国化理论成果的形成与发展、主要内容、历史地位及内在关系。</w:t>
            </w:r>
          </w:p>
          <w:p w14:paraId="45879FBD">
            <w:pPr>
              <w:pStyle w:val="6"/>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w:t>
            </w:r>
            <w:r>
              <w:rPr>
                <w:rFonts w:hint="eastAsia" w:ascii="宋体" w:hAnsi="宋体" w:cs="宋体"/>
                <w:b w:val="0"/>
                <w:bCs/>
                <w:color w:val="auto"/>
                <w:kern w:val="2"/>
                <w:sz w:val="18"/>
                <w:szCs w:val="18"/>
                <w:highlight w:val="none"/>
                <w:lang w:val="en-US" w:eastAsia="zh-CN" w:bidi="ar-SA"/>
              </w:rPr>
              <w:t>指导</w:t>
            </w:r>
            <w:r>
              <w:rPr>
                <w:rFonts w:hint="eastAsia" w:ascii="宋体" w:hAnsi="宋体" w:eastAsia="宋体" w:cs="宋体"/>
                <w:b w:val="0"/>
                <w:bCs/>
                <w:color w:val="auto"/>
                <w:kern w:val="2"/>
                <w:sz w:val="18"/>
                <w:szCs w:val="18"/>
                <w:highlight w:val="none"/>
                <w:lang w:val="en-US" w:eastAsia="zh-CN" w:bidi="ar-SA"/>
              </w:rPr>
              <w:t>学生运用马克思主义中国化的理论成果</w:t>
            </w:r>
            <w:r>
              <w:rPr>
                <w:rFonts w:hint="eastAsia" w:ascii="宋体" w:hAnsi="宋体" w:cs="宋体"/>
                <w:b w:val="0"/>
                <w:bCs/>
                <w:color w:val="auto"/>
                <w:kern w:val="2"/>
                <w:sz w:val="18"/>
                <w:szCs w:val="18"/>
                <w:highlight w:val="none"/>
                <w:lang w:val="en-US" w:eastAsia="zh-CN" w:bidi="ar-SA"/>
              </w:rPr>
              <w:t>专业学习与职业发展</w:t>
            </w:r>
            <w:r>
              <w:rPr>
                <w:rFonts w:hint="eastAsia" w:ascii="宋体" w:hAnsi="宋体" w:eastAsia="宋体" w:cs="宋体"/>
                <w:b w:val="0"/>
                <w:bCs/>
                <w:color w:val="auto"/>
                <w:kern w:val="2"/>
                <w:sz w:val="18"/>
                <w:szCs w:val="18"/>
                <w:highlight w:val="none"/>
                <w:lang w:val="en-US" w:eastAsia="zh-CN" w:bidi="ar-SA"/>
              </w:rPr>
              <w:t>。</w:t>
            </w:r>
          </w:p>
          <w:p w14:paraId="230D3398">
            <w:pPr>
              <w:keepNext w:val="0"/>
              <w:keepLines/>
              <w:pageBreakBefore w:val="0"/>
              <w:kinsoku/>
              <w:wordWrap/>
              <w:overflowPunct/>
              <w:topLinePunct w:val="0"/>
              <w:autoSpaceDE/>
              <w:autoSpaceDN/>
              <w:bidi w:val="0"/>
              <w:spacing w:line="360" w:lineRule="exact"/>
              <w:ind w:firstLine="360" w:firstLineChars="200"/>
              <w:textAlignment w:val="auto"/>
              <w:rPr>
                <w:rFonts w:hint="eastAsia" w:ascii="宋体" w:hAnsi="宋体" w:eastAsia="宋体" w:cs="宋体"/>
                <w:b w:val="0"/>
                <w:bCs/>
                <w:color w:val="auto"/>
                <w:kern w:val="2"/>
                <w:sz w:val="18"/>
                <w:szCs w:val="18"/>
                <w:highlight w:val="none"/>
                <w:lang w:val="en-US" w:eastAsia="zh-CN" w:bidi="ar-SA"/>
              </w:rPr>
            </w:pPr>
          </w:p>
        </w:tc>
        <w:tc>
          <w:tcPr>
            <w:tcW w:w="2778" w:type="dxa"/>
            <w:vAlign w:val="top"/>
          </w:tcPr>
          <w:p w14:paraId="3FBC0422">
            <w:pPr>
              <w:pStyle w:val="6"/>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（1）以马克思主义中国化时代化为主线，论述马克思主义中国化时代化的提出及其历史进程。</w:t>
            </w:r>
          </w:p>
          <w:p w14:paraId="4B100060">
            <w:pPr>
              <w:pStyle w:val="6"/>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（2）以中国化时代化的马克思主义为重点，论述中国化时代化的马克思主义理论成果之间既一脉相承又与时俱进的关系。</w:t>
            </w:r>
          </w:p>
          <w:p w14:paraId="5BDD8D9B">
            <w:pPr>
              <w:pStyle w:val="6"/>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（3）以中华民族伟大复兴为主题，论述中国共产党在不同时期的主要任务和面临的重大时代课题。</w:t>
            </w:r>
          </w:p>
          <w:p w14:paraId="3545E0D0">
            <w:pPr>
              <w:keepNext w:val="0"/>
              <w:keepLines/>
              <w:pageBreakBefore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（4）以中国百年巨变为根据，全面展示中国化时代化马克思主义的实践逻辑。</w:t>
            </w:r>
          </w:p>
          <w:p w14:paraId="6E203561">
            <w:pPr>
              <w:keepNext w:val="0"/>
              <w:keepLines/>
              <w:pageBreakBefore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（5）以坚持和发展中国特色社会主义为方向，全面展示中国特色社会主义的历史逻辑。</w:t>
            </w:r>
          </w:p>
        </w:tc>
        <w:tc>
          <w:tcPr>
            <w:tcW w:w="2778" w:type="dxa"/>
            <w:vAlign w:val="top"/>
          </w:tcPr>
          <w:p w14:paraId="054C52BC">
            <w:pPr>
              <w:keepNext w:val="0"/>
              <w:keepLines/>
              <w:pageBreakBefore w:val="0"/>
              <w:widowControl/>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（1）教学模式：采用理论实践一体化、线上线下混合式教学模式，即以课堂教学为主，课内课外相结合，理论与实践相结合，不断提升课程教学的思想性、政治性、科学性、理论性、实践性。</w:t>
            </w:r>
          </w:p>
          <w:p w14:paraId="77BA2741">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（2）教学条件：多媒体教室和智慧校园平台。</w:t>
            </w:r>
          </w:p>
          <w:p w14:paraId="4A2B7764">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（3）教学方法：运用专题式教学、案例式教学、启发式教学、微电影创作、主题演讲、模拟法庭等多种互动教学方法，将课堂教学和课内外实践相结合。</w:t>
            </w:r>
          </w:p>
          <w:p w14:paraId="14FA5678">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（4）教师要求：具有良好的思想品德、职业道德、责任意识和敬业精神。</w:t>
            </w:r>
          </w:p>
          <w:p w14:paraId="28780FE0">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（5）评价建议：采取平时检测（30%）+实践考核（20%）+期末考试（50%）评定学习效果。</w:t>
            </w:r>
          </w:p>
        </w:tc>
      </w:tr>
      <w:tr w14:paraId="5737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8" w:type="dxa"/>
            <w:vAlign w:val="center"/>
          </w:tcPr>
          <w:p w14:paraId="66970B9A">
            <w:pPr>
              <w:pStyle w:val="6"/>
              <w:keepNext w:val="0"/>
              <w:keepLines/>
              <w:pageBreakBefore w:val="0"/>
              <w:kinsoku/>
              <w:wordWrap/>
              <w:overflowPunct/>
              <w:topLinePunct w:val="0"/>
              <w:autoSpaceDE/>
              <w:autoSpaceDN/>
              <w:bidi w:val="0"/>
              <w:adjustRightInd/>
              <w:snapToGrid/>
              <w:spacing w:beforeLines="0" w:afterLines="0" w:line="360" w:lineRule="exact"/>
              <w:ind w:left="0" w:leftChars="0"/>
              <w:jc w:val="center"/>
              <w:textAlignment w:val="auto"/>
              <w:rPr>
                <w:rFonts w:hint="eastAsia" w:ascii="宋体" w:hAnsi="宋体" w:eastAsia="宋体" w:cs="宋体"/>
                <w:b/>
                <w:bCs w:val="0"/>
                <w:color w:val="auto"/>
                <w:sz w:val="18"/>
                <w:szCs w:val="18"/>
                <w:highlight w:val="none"/>
              </w:rPr>
            </w:pPr>
            <w:r>
              <w:rPr>
                <w:rFonts w:hint="eastAsia" w:ascii="宋体" w:hAnsi="宋体" w:eastAsia="宋体" w:cs="宋体"/>
                <w:b/>
                <w:bCs w:val="0"/>
                <w:color w:val="auto"/>
                <w:sz w:val="18"/>
                <w:szCs w:val="18"/>
                <w:highlight w:val="none"/>
              </w:rPr>
              <w:t>习近平新时代中国特色社会主义思想概论</w:t>
            </w:r>
          </w:p>
          <w:p w14:paraId="7D25E31A">
            <w:pPr>
              <w:pStyle w:val="6"/>
              <w:keepNext w:val="0"/>
              <w:keepLines/>
              <w:pageBreakBefore w:val="0"/>
              <w:kinsoku/>
              <w:wordWrap/>
              <w:overflowPunct/>
              <w:topLinePunct w:val="0"/>
              <w:autoSpaceDE/>
              <w:autoSpaceDN/>
              <w:bidi w:val="0"/>
              <w:adjustRightInd/>
              <w:snapToGrid/>
              <w:spacing w:beforeLines="0" w:afterLines="0" w:line="360" w:lineRule="exact"/>
              <w:ind w:left="0" w:leftChars="0" w:firstLine="0" w:firstLineChars="0"/>
              <w:jc w:val="center"/>
              <w:textAlignment w:val="auto"/>
              <w:rPr>
                <w:rFonts w:hint="eastAsia" w:ascii="宋体" w:hAnsi="宋体" w:eastAsia="宋体" w:cs="宋体"/>
                <w:b w:val="0"/>
                <w:bCs/>
                <w:color w:val="auto"/>
                <w:kern w:val="2"/>
                <w:sz w:val="18"/>
                <w:szCs w:val="18"/>
                <w:highlight w:val="none"/>
                <w:lang w:val="en-US" w:eastAsia="zh-CN" w:bidi="ar-SA"/>
              </w:rPr>
            </w:pPr>
          </w:p>
        </w:tc>
        <w:tc>
          <w:tcPr>
            <w:tcW w:w="2778" w:type="dxa"/>
            <w:vAlign w:val="top"/>
          </w:tcPr>
          <w:p w14:paraId="6F3F1ED2">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（1）引导大学生准确理解，深刻把握习近平新时代中国特色社会主义思想的时代背景、核心要义、精神实质、丰富内涵、实践要求</w:t>
            </w:r>
            <w:r>
              <w:rPr>
                <w:rFonts w:hint="eastAsia" w:ascii="宋体" w:hAnsi="宋体" w:eastAsia="宋体" w:cs="宋体"/>
                <w:bCs/>
                <w:color w:val="auto"/>
                <w:sz w:val="18"/>
                <w:szCs w:val="18"/>
                <w:highlight w:val="none"/>
                <w:lang w:eastAsia="zh-CN"/>
              </w:rPr>
              <w:t>。</w:t>
            </w:r>
          </w:p>
          <w:p w14:paraId="34568C9B">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（2）引导大学生深刻领会习近平新时代中国特色社会主义思想的时代意义、理论意义、实践意义、世界意义</w:t>
            </w:r>
            <w:r>
              <w:rPr>
                <w:rFonts w:hint="eastAsia" w:ascii="宋体" w:hAnsi="宋体" w:eastAsia="宋体" w:cs="宋体"/>
                <w:bCs/>
                <w:color w:val="auto"/>
                <w:sz w:val="18"/>
                <w:szCs w:val="18"/>
                <w:highlight w:val="none"/>
                <w:lang w:eastAsia="zh-CN"/>
              </w:rPr>
              <w:t>。</w:t>
            </w:r>
          </w:p>
          <w:p w14:paraId="4EA7EE0B">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（3）引导大学生全面了解习近平新时代中国特色社会主义思想中蕴含的</w:t>
            </w:r>
            <w:r>
              <w:rPr>
                <w:rFonts w:hint="eastAsia" w:ascii="宋体" w:hAnsi="宋体" w:eastAsia="宋体" w:cs="宋体"/>
                <w:bCs/>
                <w:color w:val="auto"/>
                <w:sz w:val="18"/>
                <w:szCs w:val="18"/>
                <w:highlight w:val="none"/>
                <w:lang w:val="en-US" w:eastAsia="zh-CN"/>
              </w:rPr>
              <w:t>人民至上、自信自立、守正创新、问题导向、系统观念、胸怀天下</w:t>
            </w:r>
            <w:r>
              <w:rPr>
                <w:rFonts w:hint="eastAsia" w:ascii="宋体" w:hAnsi="宋体" w:eastAsia="宋体" w:cs="宋体"/>
                <w:bCs/>
                <w:color w:val="auto"/>
                <w:sz w:val="18"/>
                <w:szCs w:val="18"/>
                <w:highlight w:val="none"/>
              </w:rPr>
              <w:t>等理论品格和</w:t>
            </w:r>
            <w:r>
              <w:rPr>
                <w:rFonts w:hint="eastAsia" w:ascii="宋体" w:hAnsi="宋体" w:eastAsia="宋体" w:cs="宋体"/>
                <w:bCs/>
                <w:color w:val="auto"/>
                <w:sz w:val="18"/>
                <w:szCs w:val="18"/>
                <w:highlight w:val="none"/>
                <w:lang w:val="en-US" w:eastAsia="zh-CN"/>
              </w:rPr>
              <w:t>鲜明特征</w:t>
            </w:r>
            <w:r>
              <w:rPr>
                <w:rFonts w:hint="eastAsia" w:ascii="宋体" w:hAnsi="宋体" w:eastAsia="宋体" w:cs="宋体"/>
                <w:bCs/>
                <w:color w:val="auto"/>
                <w:sz w:val="18"/>
                <w:szCs w:val="18"/>
                <w:highlight w:val="none"/>
                <w:lang w:eastAsia="zh-CN"/>
              </w:rPr>
              <w:t>。</w:t>
            </w:r>
          </w:p>
          <w:p w14:paraId="6B408A66">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（4）引导大学生深刻把握习近平新时代中国特色社会主义思想中贯穿的马克思主义立场、观点、方法</w:t>
            </w:r>
            <w:r>
              <w:rPr>
                <w:rFonts w:hint="eastAsia" w:ascii="宋体" w:hAnsi="宋体" w:eastAsia="宋体" w:cs="宋体"/>
                <w:bCs/>
                <w:color w:val="auto"/>
                <w:sz w:val="18"/>
                <w:szCs w:val="18"/>
                <w:highlight w:val="none"/>
                <w:lang w:eastAsia="zh-CN"/>
              </w:rPr>
              <w:t>。</w:t>
            </w:r>
          </w:p>
          <w:p w14:paraId="4CA82AF5">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（5）帮助大学生牢固树立“四个意识”、坚定“四个自信”、深刻领会“两个确立”、自觉做到“两个维护”，自觉投身建设社会主义现代化强国、实现中华民族伟大复兴中国梦的奋斗中。</w:t>
            </w:r>
          </w:p>
        </w:tc>
        <w:tc>
          <w:tcPr>
            <w:tcW w:w="2778" w:type="dxa"/>
            <w:vAlign w:val="top"/>
          </w:tcPr>
          <w:p w14:paraId="54C6DC74">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（1）习近平新时代中国特色社会主义思想</w:t>
            </w:r>
            <w:r>
              <w:rPr>
                <w:rFonts w:hint="eastAsia" w:ascii="宋体" w:hAnsi="宋体" w:eastAsia="宋体" w:cs="宋体"/>
                <w:bCs/>
                <w:color w:val="auto"/>
                <w:sz w:val="18"/>
                <w:szCs w:val="18"/>
                <w:highlight w:val="none"/>
                <w:lang w:val="en-US" w:eastAsia="zh-CN"/>
              </w:rPr>
              <w:t>的科学体系</w:t>
            </w:r>
            <w:r>
              <w:rPr>
                <w:rFonts w:hint="eastAsia" w:ascii="宋体" w:hAnsi="宋体" w:eastAsia="宋体" w:cs="宋体"/>
                <w:bCs/>
                <w:color w:val="auto"/>
                <w:sz w:val="18"/>
                <w:szCs w:val="18"/>
                <w:highlight w:val="none"/>
              </w:rPr>
              <w:t>及其历史地位</w:t>
            </w:r>
            <w:r>
              <w:rPr>
                <w:rFonts w:hint="eastAsia" w:ascii="宋体" w:hAnsi="宋体" w:eastAsia="宋体" w:cs="宋体"/>
                <w:bCs/>
                <w:color w:val="auto"/>
                <w:sz w:val="18"/>
                <w:szCs w:val="18"/>
                <w:highlight w:val="none"/>
                <w:lang w:eastAsia="zh-CN"/>
              </w:rPr>
              <w:t>。</w:t>
            </w:r>
          </w:p>
          <w:p w14:paraId="7338C5B7">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2</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以中国式现代化全面推进中华民族伟大复兴。</w:t>
            </w:r>
          </w:p>
          <w:p w14:paraId="2EE6F761">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3</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坚持党的全面领导</w:t>
            </w:r>
            <w:r>
              <w:rPr>
                <w:rFonts w:hint="eastAsia" w:ascii="宋体" w:hAnsi="宋体" w:eastAsia="宋体" w:cs="宋体"/>
                <w:bCs/>
                <w:color w:val="auto"/>
                <w:sz w:val="18"/>
                <w:szCs w:val="18"/>
                <w:highlight w:val="none"/>
                <w:lang w:eastAsia="zh-CN"/>
              </w:rPr>
              <w:t>。</w:t>
            </w:r>
          </w:p>
          <w:p w14:paraId="7CB75181">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4</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坚持以人民为中心。</w:t>
            </w:r>
          </w:p>
          <w:p w14:paraId="67860D14">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（5）全面深化改革</w:t>
            </w:r>
          </w:p>
          <w:p w14:paraId="716C5DAC">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eastAsia="zh-CN"/>
              </w:rPr>
              <w:t>（</w:t>
            </w:r>
            <w:r>
              <w:rPr>
                <w:rFonts w:hint="eastAsia" w:ascii="宋体" w:hAnsi="宋体" w:cs="宋体"/>
                <w:bCs/>
                <w:color w:val="auto"/>
                <w:sz w:val="18"/>
                <w:szCs w:val="18"/>
                <w:highlight w:val="none"/>
                <w:lang w:val="en-US" w:eastAsia="zh-CN"/>
              </w:rPr>
              <w:t>6</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“五位一体”总体布局、“四个全面”战略布局</w:t>
            </w:r>
            <w:r>
              <w:rPr>
                <w:rFonts w:hint="eastAsia" w:ascii="宋体" w:hAnsi="宋体" w:eastAsia="宋体" w:cs="宋体"/>
                <w:bCs/>
                <w:color w:val="auto"/>
                <w:sz w:val="18"/>
                <w:szCs w:val="18"/>
                <w:highlight w:val="none"/>
                <w:lang w:eastAsia="zh-CN"/>
              </w:rPr>
              <w:t>。</w:t>
            </w:r>
          </w:p>
          <w:p w14:paraId="403BBFA1">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cs="宋体"/>
                <w:bCs/>
                <w:color w:val="auto"/>
                <w:sz w:val="18"/>
                <w:szCs w:val="18"/>
                <w:highlight w:val="none"/>
                <w:lang w:val="en-US" w:eastAsia="zh-CN"/>
              </w:rPr>
              <w:t>7</w:t>
            </w:r>
            <w:r>
              <w:rPr>
                <w:rFonts w:hint="eastAsia" w:ascii="宋体" w:hAnsi="宋体" w:eastAsia="宋体" w:cs="宋体"/>
                <w:bCs/>
                <w:color w:val="auto"/>
                <w:sz w:val="18"/>
                <w:szCs w:val="18"/>
                <w:highlight w:val="none"/>
                <w:lang w:val="en-US" w:eastAsia="zh-CN"/>
              </w:rPr>
              <w:t>）全面依法治国。</w:t>
            </w:r>
          </w:p>
          <w:p w14:paraId="790E284D">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w:t>
            </w:r>
            <w:r>
              <w:rPr>
                <w:rFonts w:hint="eastAsia" w:ascii="宋体" w:hAnsi="宋体" w:cs="宋体"/>
                <w:bCs/>
                <w:color w:val="auto"/>
                <w:sz w:val="18"/>
                <w:szCs w:val="18"/>
                <w:highlight w:val="none"/>
                <w:lang w:val="en-US" w:eastAsia="zh-CN"/>
              </w:rPr>
              <w:t>8</w:t>
            </w:r>
            <w:r>
              <w:rPr>
                <w:rFonts w:hint="eastAsia" w:ascii="宋体" w:hAnsi="宋体" w:eastAsia="宋体" w:cs="宋体"/>
                <w:bCs/>
                <w:color w:val="auto"/>
                <w:sz w:val="18"/>
                <w:szCs w:val="18"/>
                <w:highlight w:val="none"/>
                <w:lang w:val="en-US" w:eastAsia="zh-CN"/>
              </w:rPr>
              <w:t>）维护和塑造国家安全。</w:t>
            </w:r>
          </w:p>
          <w:p w14:paraId="559BC972">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cs="宋体"/>
                <w:bCs/>
                <w:color w:val="auto"/>
                <w:sz w:val="18"/>
                <w:szCs w:val="18"/>
                <w:highlight w:val="none"/>
                <w:lang w:val="en-US" w:eastAsia="zh-CN"/>
              </w:rPr>
              <w:t>9</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建设巩固国防和强大人民军队。</w:t>
            </w:r>
          </w:p>
          <w:p w14:paraId="107717A2">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cs="宋体"/>
                <w:bCs/>
                <w:color w:val="auto"/>
                <w:sz w:val="18"/>
                <w:szCs w:val="18"/>
                <w:highlight w:val="none"/>
                <w:lang w:val="en-US" w:eastAsia="zh-CN"/>
              </w:rPr>
              <w:t>10</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坚持“一国两制”和推进祖国完全统一。</w:t>
            </w:r>
          </w:p>
          <w:p w14:paraId="31DF2B59">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val="en-US" w:eastAsia="zh-CN"/>
              </w:rPr>
              <w:t>（</w:t>
            </w:r>
            <w:r>
              <w:rPr>
                <w:rFonts w:hint="eastAsia" w:ascii="宋体" w:hAnsi="宋体" w:cs="宋体"/>
                <w:bCs/>
                <w:color w:val="auto"/>
                <w:sz w:val="18"/>
                <w:szCs w:val="18"/>
                <w:highlight w:val="none"/>
                <w:lang w:val="en-US" w:eastAsia="zh-CN"/>
              </w:rPr>
              <w:t>11</w:t>
            </w:r>
            <w:r>
              <w:rPr>
                <w:rFonts w:hint="eastAsia" w:ascii="宋体" w:hAnsi="宋体" w:eastAsia="宋体" w:cs="宋体"/>
                <w:bCs/>
                <w:color w:val="auto"/>
                <w:sz w:val="18"/>
                <w:szCs w:val="18"/>
                <w:highlight w:val="none"/>
                <w:lang w:val="en-US" w:eastAsia="zh-CN"/>
              </w:rPr>
              <w:t>）</w:t>
            </w:r>
            <w:r>
              <w:rPr>
                <w:rFonts w:hint="eastAsia" w:ascii="宋体" w:hAnsi="宋体" w:eastAsia="宋体" w:cs="宋体"/>
                <w:bCs/>
                <w:color w:val="auto"/>
                <w:sz w:val="18"/>
                <w:szCs w:val="18"/>
                <w:highlight w:val="none"/>
              </w:rPr>
              <w:t>中国特色大国外交</w:t>
            </w:r>
            <w:r>
              <w:rPr>
                <w:rFonts w:hint="eastAsia" w:ascii="宋体" w:hAnsi="宋体" w:eastAsia="宋体" w:cs="宋体"/>
                <w:bCs/>
                <w:color w:val="auto"/>
                <w:sz w:val="18"/>
                <w:szCs w:val="18"/>
                <w:highlight w:val="none"/>
                <w:lang w:val="en-US" w:eastAsia="zh-CN"/>
              </w:rPr>
              <w:t>和推动</w:t>
            </w:r>
            <w:r>
              <w:rPr>
                <w:rFonts w:hint="eastAsia" w:ascii="宋体" w:hAnsi="宋体" w:eastAsia="宋体" w:cs="宋体"/>
                <w:bCs/>
                <w:color w:val="auto"/>
                <w:sz w:val="18"/>
                <w:szCs w:val="18"/>
                <w:highlight w:val="none"/>
              </w:rPr>
              <w:t>构建人类命运共同体</w:t>
            </w:r>
            <w:r>
              <w:rPr>
                <w:rFonts w:hint="eastAsia" w:ascii="宋体" w:hAnsi="宋体" w:eastAsia="宋体" w:cs="宋体"/>
                <w:bCs/>
                <w:color w:val="auto"/>
                <w:sz w:val="18"/>
                <w:szCs w:val="18"/>
                <w:highlight w:val="none"/>
                <w:lang w:eastAsia="zh-CN"/>
              </w:rPr>
              <w:t>。</w:t>
            </w:r>
          </w:p>
          <w:p w14:paraId="7E265C1D">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p>
        </w:tc>
        <w:tc>
          <w:tcPr>
            <w:tcW w:w="2778" w:type="dxa"/>
            <w:vAlign w:val="top"/>
          </w:tcPr>
          <w:p w14:paraId="7893AA8B">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（1）教学模式：采用理论实践一体化、线上线下混合式教学模式，即以课堂教学为主，课内课外相结合，理论与实践相结合，不断提升课程教学</w:t>
            </w:r>
            <w:r>
              <w:rPr>
                <w:rFonts w:hint="eastAsia" w:ascii="宋体" w:hAnsi="宋体" w:eastAsia="宋体" w:cs="宋体"/>
                <w:bCs/>
                <w:color w:val="auto"/>
                <w:sz w:val="18"/>
                <w:szCs w:val="18"/>
                <w:highlight w:val="none"/>
                <w:lang w:val="en-US" w:eastAsia="zh-CN"/>
              </w:rPr>
              <w:t>的</w:t>
            </w:r>
            <w:r>
              <w:rPr>
                <w:rFonts w:hint="eastAsia" w:ascii="宋体" w:hAnsi="宋体" w:eastAsia="宋体" w:cs="宋体"/>
                <w:bCs/>
                <w:color w:val="auto"/>
                <w:sz w:val="18"/>
                <w:szCs w:val="18"/>
                <w:highlight w:val="none"/>
              </w:rPr>
              <w:t>思想性、政治性、科学性、理论性、实践性</w:t>
            </w:r>
            <w:r>
              <w:rPr>
                <w:rFonts w:hint="eastAsia" w:ascii="宋体" w:hAnsi="宋体" w:eastAsia="宋体" w:cs="宋体"/>
                <w:bCs/>
                <w:color w:val="auto"/>
                <w:sz w:val="18"/>
                <w:szCs w:val="18"/>
                <w:highlight w:val="none"/>
                <w:lang w:eastAsia="zh-CN"/>
              </w:rPr>
              <w:t>。</w:t>
            </w:r>
          </w:p>
          <w:p w14:paraId="1A48F236">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（2）教学条件：多媒体教室和智慧校园平台</w:t>
            </w:r>
            <w:r>
              <w:rPr>
                <w:rFonts w:hint="eastAsia" w:ascii="宋体" w:hAnsi="宋体" w:eastAsia="宋体" w:cs="宋体"/>
                <w:bCs/>
                <w:color w:val="auto"/>
                <w:sz w:val="18"/>
                <w:szCs w:val="18"/>
                <w:highlight w:val="none"/>
                <w:lang w:eastAsia="zh-CN"/>
              </w:rPr>
              <w:t>。</w:t>
            </w:r>
          </w:p>
          <w:p w14:paraId="6CFE83F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（3）教学方法：运用专题式教学、案例式教学等多种互动教学方法，将课堂教学和课内外实践相结合</w:t>
            </w:r>
            <w:r>
              <w:rPr>
                <w:rFonts w:hint="eastAsia" w:ascii="宋体" w:hAnsi="宋体" w:eastAsia="宋体" w:cs="宋体"/>
                <w:bCs/>
                <w:color w:val="auto"/>
                <w:sz w:val="18"/>
                <w:szCs w:val="18"/>
                <w:highlight w:val="none"/>
                <w:lang w:eastAsia="zh-CN"/>
              </w:rPr>
              <w:t>。</w:t>
            </w:r>
          </w:p>
          <w:p w14:paraId="501CF395">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（4）教师要求：关注党的最新理论成果、中央重大会议、时政热点等及时把最新的中央精神融入教学内容</w:t>
            </w:r>
            <w:r>
              <w:rPr>
                <w:rFonts w:hint="eastAsia" w:ascii="宋体" w:hAnsi="宋体" w:eastAsia="宋体" w:cs="宋体"/>
                <w:bCs/>
                <w:color w:val="auto"/>
                <w:sz w:val="18"/>
                <w:szCs w:val="18"/>
                <w:highlight w:val="none"/>
                <w:lang w:eastAsia="zh-CN"/>
              </w:rPr>
              <w:t>。</w:t>
            </w:r>
          </w:p>
          <w:p w14:paraId="6E1B22B8">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（5）评价建议：采取平时检测（</w:t>
            </w:r>
            <w:r>
              <w:rPr>
                <w:rFonts w:hint="eastAsia" w:ascii="宋体" w:hAnsi="宋体" w:eastAsia="宋体" w:cs="宋体"/>
                <w:bCs/>
                <w:color w:val="auto"/>
                <w:sz w:val="18"/>
                <w:szCs w:val="18"/>
                <w:highlight w:val="none"/>
                <w:lang w:val="en-US" w:eastAsia="zh-CN"/>
              </w:rPr>
              <w:t>30</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实践</w:t>
            </w:r>
            <w:r>
              <w:rPr>
                <w:rFonts w:hint="eastAsia" w:ascii="宋体" w:hAnsi="宋体" w:eastAsia="宋体" w:cs="宋体"/>
                <w:bCs/>
                <w:color w:val="auto"/>
                <w:sz w:val="18"/>
                <w:szCs w:val="18"/>
                <w:highlight w:val="none"/>
              </w:rPr>
              <w:t>考核（</w:t>
            </w:r>
            <w:r>
              <w:rPr>
                <w:rFonts w:hint="eastAsia" w:ascii="宋体" w:hAnsi="宋体" w:eastAsia="宋体" w:cs="宋体"/>
                <w:bCs/>
                <w:color w:val="auto"/>
                <w:sz w:val="18"/>
                <w:szCs w:val="18"/>
                <w:highlight w:val="none"/>
                <w:lang w:val="en-US" w:eastAsia="zh-CN"/>
              </w:rPr>
              <w:t>2</w:t>
            </w:r>
            <w:r>
              <w:rPr>
                <w:rFonts w:hint="eastAsia" w:ascii="宋体" w:hAnsi="宋体" w:eastAsia="宋体" w:cs="宋体"/>
                <w:bCs/>
                <w:color w:val="auto"/>
                <w:sz w:val="18"/>
                <w:szCs w:val="18"/>
                <w:highlight w:val="none"/>
              </w:rPr>
              <w:t>0%）+期末考试（50%）评定学习效果。</w:t>
            </w:r>
          </w:p>
        </w:tc>
      </w:tr>
      <w:tr w14:paraId="053B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8" w:type="dxa"/>
            <w:vAlign w:val="center"/>
          </w:tcPr>
          <w:p w14:paraId="4DA8B4D8">
            <w:pPr>
              <w:pStyle w:val="6"/>
              <w:keepNext w:val="0"/>
              <w:keepLines/>
              <w:pageBreakBefore w:val="0"/>
              <w:kinsoku/>
              <w:wordWrap/>
              <w:overflowPunct/>
              <w:topLinePunct w:val="0"/>
              <w:autoSpaceDE/>
              <w:autoSpaceDN/>
              <w:bidi w:val="0"/>
              <w:adjustRightInd/>
              <w:snapToGrid/>
              <w:spacing w:beforeLines="0" w:afterLines="0" w:line="360" w:lineRule="exact"/>
              <w:ind w:left="0" w:leftChars="0" w:firstLine="0" w:firstLineChars="0"/>
              <w:jc w:val="center"/>
              <w:textAlignment w:val="auto"/>
              <w:rPr>
                <w:rFonts w:hint="eastAsia" w:ascii="宋体" w:hAnsi="宋体" w:eastAsia="宋体" w:cs="宋体"/>
                <w:b/>
                <w:bCs w:val="0"/>
                <w:color w:val="auto"/>
                <w:sz w:val="18"/>
                <w:szCs w:val="18"/>
                <w:highlight w:val="none"/>
              </w:rPr>
            </w:pPr>
            <w:r>
              <w:rPr>
                <w:rFonts w:hint="eastAsia" w:ascii="宋体" w:hAnsi="宋体" w:eastAsia="宋体" w:cs="宋体"/>
                <w:b/>
                <w:bCs w:val="0"/>
                <w:color w:val="auto"/>
                <w:sz w:val="18"/>
                <w:szCs w:val="18"/>
                <w:highlight w:val="none"/>
              </w:rPr>
              <w:t>形势与政策</w:t>
            </w:r>
          </w:p>
          <w:p w14:paraId="2CA77815">
            <w:pPr>
              <w:pStyle w:val="6"/>
              <w:keepNext w:val="0"/>
              <w:keepLines/>
              <w:pageBreakBefore w:val="0"/>
              <w:kinsoku/>
              <w:wordWrap/>
              <w:overflowPunct/>
              <w:topLinePunct w:val="0"/>
              <w:autoSpaceDE/>
              <w:autoSpaceDN/>
              <w:bidi w:val="0"/>
              <w:adjustRightInd/>
              <w:snapToGrid/>
              <w:spacing w:beforeLines="0" w:afterLines="0" w:line="360" w:lineRule="exact"/>
              <w:ind w:left="0" w:leftChars="0" w:firstLine="0" w:firstLineChars="0"/>
              <w:jc w:val="center"/>
              <w:textAlignment w:val="auto"/>
              <w:rPr>
                <w:rFonts w:hint="eastAsia" w:ascii="宋体" w:hAnsi="宋体" w:eastAsia="宋体" w:cs="宋体"/>
                <w:b/>
                <w:color w:val="auto"/>
                <w:kern w:val="2"/>
                <w:sz w:val="18"/>
                <w:szCs w:val="18"/>
                <w:highlight w:val="none"/>
                <w:lang w:val="en-US" w:eastAsia="zh-CN" w:bidi="ar-SA"/>
              </w:rPr>
            </w:pPr>
          </w:p>
        </w:tc>
        <w:tc>
          <w:tcPr>
            <w:tcW w:w="2778" w:type="dxa"/>
            <w:vAlign w:val="top"/>
          </w:tcPr>
          <w:p w14:paraId="7E57415F">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引导和帮助学生掌握认识形势与政策问题的基本理论和基础知识，学会正确的形势与政策分析方法，特别是对我国的基本国情、国内外重大事件、社会热点和难点等问题的思考、分析和判断能力，使之能科学认识和准确把握形势与政策发展的客观规律，形成正确的政治观</w:t>
            </w:r>
            <w:r>
              <w:rPr>
                <w:rFonts w:hint="eastAsia" w:ascii="宋体" w:hAnsi="宋体" w:eastAsia="宋体" w:cs="宋体"/>
                <w:bCs/>
                <w:color w:val="auto"/>
                <w:sz w:val="18"/>
                <w:szCs w:val="18"/>
                <w:highlight w:val="none"/>
                <w:lang w:eastAsia="zh-CN"/>
              </w:rPr>
              <w:t>。</w:t>
            </w:r>
          </w:p>
          <w:p w14:paraId="610BC3FB">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（2）帮助学生深入地学习和研究马克思主义中国化</w:t>
            </w:r>
            <w:r>
              <w:rPr>
                <w:rFonts w:hint="eastAsia" w:ascii="宋体" w:hAnsi="宋体" w:eastAsia="宋体" w:cs="宋体"/>
                <w:bCs/>
                <w:color w:val="auto"/>
                <w:sz w:val="18"/>
                <w:szCs w:val="18"/>
                <w:highlight w:val="none"/>
                <w:lang w:val="en-US" w:eastAsia="zh-CN"/>
              </w:rPr>
              <w:t>时代化</w:t>
            </w:r>
            <w:r>
              <w:rPr>
                <w:rFonts w:hint="eastAsia" w:ascii="宋体" w:hAnsi="宋体" w:eastAsia="宋体" w:cs="宋体"/>
                <w:bCs/>
                <w:color w:val="auto"/>
                <w:sz w:val="18"/>
                <w:szCs w:val="18"/>
                <w:highlight w:val="none"/>
              </w:rPr>
              <w:t>理论成果，培养学生理论联系实际的</w:t>
            </w:r>
            <w:r>
              <w:rPr>
                <w:rFonts w:hint="eastAsia" w:ascii="宋体" w:hAnsi="宋体" w:eastAsia="宋体" w:cs="宋体"/>
                <w:bCs/>
                <w:color w:val="auto"/>
                <w:sz w:val="18"/>
                <w:szCs w:val="18"/>
                <w:highlight w:val="none"/>
                <w:lang w:val="en-US" w:eastAsia="zh-CN"/>
              </w:rPr>
              <w:t>能力</w:t>
            </w:r>
            <w:r>
              <w:rPr>
                <w:rFonts w:hint="eastAsia" w:ascii="宋体" w:hAnsi="宋体" w:eastAsia="宋体" w:cs="宋体"/>
                <w:bCs/>
                <w:color w:val="auto"/>
                <w:sz w:val="18"/>
                <w:szCs w:val="18"/>
                <w:highlight w:val="none"/>
              </w:rPr>
              <w:t>，鼓励学生积极投身社会实践，通过实践体会党的路线、方针、政策的正确性，清晰了解我国改革开放以来形成并不断发展完善的一系列政策体系，树立正确的世界观、人生观和价值观</w:t>
            </w:r>
            <w:r>
              <w:rPr>
                <w:rFonts w:hint="eastAsia" w:ascii="宋体" w:hAnsi="宋体" w:eastAsia="宋体" w:cs="宋体"/>
                <w:bCs/>
                <w:color w:val="auto"/>
                <w:sz w:val="18"/>
                <w:szCs w:val="18"/>
                <w:highlight w:val="none"/>
                <w:lang w:eastAsia="zh-CN"/>
              </w:rPr>
              <w:t>。</w:t>
            </w:r>
          </w:p>
          <w:p w14:paraId="6EA5393C">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（3）帮助学生了解高等教育发展的现状和趋势，对就业形势有一个比较清醒的认识，树立正确的就业观。</w:t>
            </w:r>
          </w:p>
        </w:tc>
        <w:tc>
          <w:tcPr>
            <w:tcW w:w="2778" w:type="dxa"/>
            <w:vAlign w:val="top"/>
          </w:tcPr>
          <w:p w14:paraId="70E99BDB">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以马列主义、毛泽东思想、邓小平理论、“三个代表”重要思想、科学发展观和习近平新时代中国特色社会主义思想为指导，紧密结合国内外形势，针对学生的思想实际，开展形势与政策教育教学，提升大学生对中国特色社会主义的认识和觉悟。</w:t>
            </w:r>
          </w:p>
        </w:tc>
        <w:tc>
          <w:tcPr>
            <w:tcW w:w="2778" w:type="dxa"/>
            <w:vAlign w:val="top"/>
          </w:tcPr>
          <w:p w14:paraId="32414510">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（1）教学模式：采用理论实践一体化、线上线下混合式教学模式，即以课堂教学为主，课内课外相结合，理论与实践相结合，不断提升课程教学</w:t>
            </w:r>
            <w:r>
              <w:rPr>
                <w:rFonts w:hint="eastAsia" w:ascii="宋体" w:hAnsi="宋体" w:eastAsia="宋体" w:cs="宋体"/>
                <w:bCs/>
                <w:color w:val="auto"/>
                <w:sz w:val="18"/>
                <w:szCs w:val="18"/>
                <w:highlight w:val="none"/>
                <w:lang w:val="en-US" w:eastAsia="zh-CN"/>
              </w:rPr>
              <w:t>的</w:t>
            </w:r>
            <w:r>
              <w:rPr>
                <w:rFonts w:hint="eastAsia" w:ascii="宋体" w:hAnsi="宋体" w:eastAsia="宋体" w:cs="宋体"/>
                <w:bCs/>
                <w:color w:val="auto"/>
                <w:sz w:val="18"/>
                <w:szCs w:val="18"/>
                <w:highlight w:val="none"/>
              </w:rPr>
              <w:t>思想性、政治性、科学性、理论性、实践性</w:t>
            </w:r>
            <w:r>
              <w:rPr>
                <w:rFonts w:hint="eastAsia" w:ascii="宋体" w:hAnsi="宋体" w:eastAsia="宋体" w:cs="宋体"/>
                <w:bCs/>
                <w:color w:val="auto"/>
                <w:sz w:val="18"/>
                <w:szCs w:val="18"/>
                <w:highlight w:val="none"/>
                <w:lang w:eastAsia="zh-CN"/>
              </w:rPr>
              <w:t>。</w:t>
            </w:r>
          </w:p>
          <w:p w14:paraId="76688DFF">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（2）教学条件：多媒体教室和智慧校园平台</w:t>
            </w:r>
            <w:r>
              <w:rPr>
                <w:rFonts w:hint="eastAsia" w:ascii="宋体" w:hAnsi="宋体" w:eastAsia="宋体" w:cs="宋体"/>
                <w:bCs/>
                <w:color w:val="auto"/>
                <w:sz w:val="18"/>
                <w:szCs w:val="18"/>
                <w:highlight w:val="none"/>
                <w:lang w:eastAsia="zh-CN"/>
              </w:rPr>
              <w:t>。</w:t>
            </w:r>
          </w:p>
          <w:p w14:paraId="127057D0">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（3）教学方法：运用专题式教学、案例式教学等多种互动教学方法，将课堂教学和课内外实践相结合</w:t>
            </w:r>
            <w:r>
              <w:rPr>
                <w:rFonts w:hint="eastAsia" w:ascii="宋体" w:hAnsi="宋体" w:eastAsia="宋体" w:cs="宋体"/>
                <w:bCs/>
                <w:color w:val="auto"/>
                <w:sz w:val="18"/>
                <w:szCs w:val="18"/>
                <w:highlight w:val="none"/>
                <w:lang w:eastAsia="zh-CN"/>
              </w:rPr>
              <w:t>。</w:t>
            </w:r>
          </w:p>
          <w:p w14:paraId="6A75C6ED">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（4）教师要求：关注党的最新理论成果、中央重大会议、时政热点等</w:t>
            </w:r>
            <w:r>
              <w:rPr>
                <w:rFonts w:hint="eastAsia" w:ascii="宋体" w:hAnsi="宋体" w:eastAsia="宋体" w:cs="宋体"/>
                <w:bCs/>
                <w:color w:val="auto"/>
                <w:sz w:val="18"/>
                <w:szCs w:val="18"/>
                <w:highlight w:val="none"/>
                <w:lang w:val="en-US" w:eastAsia="zh-CN"/>
              </w:rPr>
              <w:t>信息，</w:t>
            </w:r>
            <w:r>
              <w:rPr>
                <w:rFonts w:hint="eastAsia" w:ascii="宋体" w:hAnsi="宋体" w:eastAsia="宋体" w:cs="宋体"/>
                <w:bCs/>
                <w:color w:val="auto"/>
                <w:sz w:val="18"/>
                <w:szCs w:val="18"/>
                <w:highlight w:val="none"/>
              </w:rPr>
              <w:t>及时把最新的中央精神融入教学内容</w:t>
            </w:r>
            <w:r>
              <w:rPr>
                <w:rFonts w:hint="eastAsia" w:ascii="宋体" w:hAnsi="宋体" w:eastAsia="宋体" w:cs="宋体"/>
                <w:bCs/>
                <w:color w:val="auto"/>
                <w:sz w:val="18"/>
                <w:szCs w:val="18"/>
                <w:highlight w:val="none"/>
                <w:lang w:eastAsia="zh-CN"/>
              </w:rPr>
              <w:t>。</w:t>
            </w:r>
          </w:p>
          <w:p w14:paraId="04DBC21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（5）评价建议：采取平时检测（30%）+期末考查（70%）评定学习效果。</w:t>
            </w:r>
          </w:p>
        </w:tc>
      </w:tr>
      <w:tr w14:paraId="6238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8" w:type="dxa"/>
            <w:vAlign w:val="center"/>
          </w:tcPr>
          <w:p w14:paraId="551D3FF4">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val="0"/>
                <w:color w:val="auto"/>
                <w:sz w:val="18"/>
                <w:szCs w:val="18"/>
                <w:highlight w:val="none"/>
              </w:rPr>
            </w:pPr>
            <w:r>
              <w:rPr>
                <w:rFonts w:hint="eastAsia" w:ascii="宋体" w:hAnsi="宋体" w:eastAsia="宋体" w:cs="宋体"/>
                <w:b/>
                <w:bCs w:val="0"/>
                <w:color w:val="auto"/>
                <w:sz w:val="18"/>
                <w:szCs w:val="18"/>
                <w:highlight w:val="none"/>
                <w:lang w:val="en-US" w:eastAsia="zh-CN"/>
              </w:rPr>
              <w:t>大学</w:t>
            </w:r>
            <w:r>
              <w:rPr>
                <w:rFonts w:hint="eastAsia" w:ascii="宋体" w:hAnsi="宋体" w:eastAsia="宋体" w:cs="宋体"/>
                <w:b/>
                <w:bCs w:val="0"/>
                <w:color w:val="auto"/>
                <w:sz w:val="18"/>
                <w:szCs w:val="18"/>
                <w:highlight w:val="none"/>
              </w:rPr>
              <w:t>体育</w:t>
            </w:r>
          </w:p>
          <w:p w14:paraId="10813668">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p>
        </w:tc>
        <w:tc>
          <w:tcPr>
            <w:tcW w:w="2778" w:type="dxa"/>
            <w:vAlign w:val="top"/>
          </w:tcPr>
          <w:p w14:paraId="45A85300">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落实立德树人的根本任务，以体育人，增强学生体质。通过学习本课程，学生能够喜爱并积极参与体育运动，享受体育运动的乐趣；学会锻炼身体的科学方法，提升体育运动能力，帮助学生在体育锻炼中享受乐趣、增强体质、健全人格、锤炼意志，使学生在运动能力、健康行为和体育精神三方面获得全面发展。</w:t>
            </w:r>
          </w:p>
          <w:p w14:paraId="77A35C9F">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（2）熟练掌握1-2项健身运动的基本方法和技能，能科学地进行体育锻炼，提高自己的运动能力，掌握常见运动创伤的处</w:t>
            </w:r>
            <w:r>
              <w:rPr>
                <w:rFonts w:hint="eastAsia" w:ascii="宋体" w:hAnsi="宋体" w:eastAsia="宋体" w:cs="宋体"/>
                <w:bCs/>
                <w:color w:val="auto"/>
                <w:sz w:val="18"/>
                <w:szCs w:val="18"/>
                <w:highlight w:val="none"/>
                <w:lang w:val="en-US" w:eastAsia="zh-CN"/>
              </w:rPr>
              <w:t>置</w:t>
            </w:r>
            <w:r>
              <w:rPr>
                <w:rFonts w:hint="eastAsia" w:ascii="宋体" w:hAnsi="宋体" w:eastAsia="宋体" w:cs="宋体"/>
                <w:bCs/>
                <w:color w:val="auto"/>
                <w:sz w:val="18"/>
                <w:szCs w:val="18"/>
                <w:highlight w:val="none"/>
              </w:rPr>
              <w:t xml:space="preserve">方法。 </w:t>
            </w:r>
          </w:p>
          <w:p w14:paraId="5BB43238">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（3）能测试和评价体质健康状况，掌握有效提高身体素质、全面发展体能的知识与方法；提高职业体能水平，树立健康观念，掌握健康知识和与职业相关的健康安全知识，形成健康文明的生活方式。 </w:t>
            </w:r>
          </w:p>
          <w:p w14:paraId="3E00A5B1">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（4）通过体育锻炼改善情绪状态；促进学生人格发展；培养坚强的意志品质；缓解生理和心理疲劳；培养良好的人际交往能力和合作意识，体验运动乐趣，培养快乐体育、健康体育、终生体育观念。</w:t>
            </w:r>
          </w:p>
          <w:p w14:paraId="01927FA6">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 xml:space="preserve">（5）遵守体育道德规范和行为准则，发扬体育精神，塑造良好的体育品格，增强责任意识、规则意识和团队意识，正确处理竞争与合作的关系。 </w:t>
            </w:r>
          </w:p>
        </w:tc>
        <w:tc>
          <w:tcPr>
            <w:tcW w:w="2778" w:type="dxa"/>
            <w:vAlign w:val="top"/>
          </w:tcPr>
          <w:p w14:paraId="22537D35">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（1）田径及身体素质练习：力量、速度、耐力、弹跳、协调、灵敏、柔韧等。</w:t>
            </w:r>
          </w:p>
          <w:p w14:paraId="06844054">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（2）专项运动技能：田径、健美操、篮球、足球、排球、乒乓球、羽毛球、网球、跆拳道、武术、体育舞蹈等。</w:t>
            </w:r>
          </w:p>
          <w:p w14:paraId="64F94797">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（3）体质测试训练：跳远、坐位体前屈、仰卧起坐、引体向上、50米跑、肺活量、800/1000米跑等。</w:t>
            </w:r>
          </w:p>
          <w:p w14:paraId="24FE2475">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（4）拓展模块：运动减脂、快意网球、体育与欣赏以及武术与健康、健身气功、太极拳等优秀传统文化项目。</w:t>
            </w:r>
          </w:p>
          <w:p w14:paraId="66749E88">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（5）健康教育：体育保健、健康饮食、心理健康教育等。</w:t>
            </w:r>
          </w:p>
          <w:p w14:paraId="12EE8E4D">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p>
          <w:p w14:paraId="12B9886D">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kern w:val="2"/>
                <w:sz w:val="18"/>
                <w:szCs w:val="18"/>
                <w:highlight w:val="none"/>
                <w:lang w:val="en-US" w:eastAsia="zh-CN" w:bidi="ar-SA"/>
              </w:rPr>
            </w:pPr>
          </w:p>
        </w:tc>
        <w:tc>
          <w:tcPr>
            <w:tcW w:w="2778" w:type="dxa"/>
            <w:vAlign w:val="top"/>
          </w:tcPr>
          <w:p w14:paraId="41001CA7">
            <w:pPr>
              <w:pStyle w:val="6"/>
              <w:keepNext w:val="0"/>
              <w:keepLines/>
              <w:pageBreakBefore w:val="0"/>
              <w:kinsoku/>
              <w:wordWrap/>
              <w:overflowPunct/>
              <w:topLinePunct w:val="0"/>
              <w:autoSpaceDE/>
              <w:autoSpaceDN/>
              <w:bidi w:val="0"/>
              <w:adjustRightInd/>
              <w:snapToGrid/>
              <w:spacing w:beforeLines="0" w:afterLines="0" w:line="360" w:lineRule="exact"/>
              <w:ind w:left="0" w:leftChars="0"/>
              <w:textAlignment w:val="auto"/>
              <w:rPr>
                <w:rFonts w:hint="eastAsia" w:ascii="宋体" w:hAnsi="宋体" w:eastAsia="宋体" w:cs="宋体"/>
                <w:b w:val="0"/>
                <w:color w:val="auto"/>
                <w:sz w:val="18"/>
                <w:szCs w:val="18"/>
                <w:highlight w:val="none"/>
                <w:lang w:eastAsia="zh-CN"/>
              </w:rPr>
            </w:pPr>
            <w:r>
              <w:rPr>
                <w:rFonts w:hint="eastAsia" w:ascii="宋体" w:hAnsi="宋体" w:eastAsia="宋体" w:cs="宋体"/>
                <w:b w:val="0"/>
                <w:color w:val="auto"/>
                <w:sz w:val="18"/>
                <w:szCs w:val="18"/>
                <w:highlight w:val="none"/>
              </w:rPr>
              <w:t>（1）教学模式：采用1+1+X模式，1为体育与健康必修课程，是体育与健康基础模块，以运动技能基础训练为主；1为体质测试训练课，以体质健康测试项目训练为主；X为拓展模块，为公共选修课程</w:t>
            </w:r>
            <w:r>
              <w:rPr>
                <w:rFonts w:hint="eastAsia" w:ascii="宋体" w:hAnsi="宋体" w:eastAsia="宋体" w:cs="宋体"/>
                <w:b w:val="0"/>
                <w:color w:val="auto"/>
                <w:sz w:val="18"/>
                <w:szCs w:val="18"/>
                <w:highlight w:val="none"/>
                <w:lang w:eastAsia="zh-CN"/>
              </w:rPr>
              <w:t>。</w:t>
            </w:r>
          </w:p>
          <w:p w14:paraId="7AD7A5A4">
            <w:pPr>
              <w:pStyle w:val="6"/>
              <w:keepNext w:val="0"/>
              <w:keepLines/>
              <w:pageBreakBefore w:val="0"/>
              <w:kinsoku/>
              <w:wordWrap/>
              <w:overflowPunct/>
              <w:topLinePunct w:val="0"/>
              <w:autoSpaceDE/>
              <w:autoSpaceDN/>
              <w:bidi w:val="0"/>
              <w:adjustRightInd/>
              <w:snapToGrid/>
              <w:spacing w:beforeLines="0" w:afterLines="0" w:line="360" w:lineRule="exact"/>
              <w:ind w:left="0" w:left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bCs/>
                <w:color w:val="auto"/>
                <w:sz w:val="18"/>
                <w:szCs w:val="18"/>
                <w:highlight w:val="none"/>
              </w:rPr>
              <w:t>（2）</w:t>
            </w:r>
            <w:r>
              <w:rPr>
                <w:rFonts w:hint="eastAsia" w:ascii="宋体" w:hAnsi="宋体" w:eastAsia="宋体" w:cs="宋体"/>
                <w:b w:val="0"/>
                <w:color w:val="auto"/>
                <w:sz w:val="18"/>
                <w:szCs w:val="18"/>
                <w:highlight w:val="none"/>
              </w:rPr>
              <w:t>教学方法：运用目标教学法、游戏教学法及竞赛教学法，以“教会、勤练、常赛”为主导，提高学生的兴趣，激发学习的主动性。</w:t>
            </w:r>
          </w:p>
          <w:p w14:paraId="3A893688">
            <w:pPr>
              <w:pStyle w:val="6"/>
              <w:keepNext w:val="0"/>
              <w:keepLines/>
              <w:pageBreakBefore w:val="0"/>
              <w:kinsoku/>
              <w:wordWrap/>
              <w:overflowPunct/>
              <w:topLinePunct w:val="0"/>
              <w:autoSpaceDE/>
              <w:autoSpaceDN/>
              <w:bidi w:val="0"/>
              <w:adjustRightInd/>
              <w:snapToGrid/>
              <w:spacing w:beforeLines="0" w:afterLines="0" w:line="360" w:lineRule="exact"/>
              <w:ind w:left="0" w:left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bCs/>
                <w:color w:val="auto"/>
                <w:sz w:val="18"/>
                <w:szCs w:val="18"/>
                <w:highlight w:val="none"/>
              </w:rPr>
              <w:t>（3）</w:t>
            </w:r>
            <w:r>
              <w:rPr>
                <w:rFonts w:hint="eastAsia" w:ascii="宋体" w:hAnsi="宋体" w:eastAsia="宋体" w:cs="宋体"/>
                <w:b w:val="0"/>
                <w:color w:val="auto"/>
                <w:sz w:val="18"/>
                <w:szCs w:val="18"/>
                <w:highlight w:val="none"/>
              </w:rPr>
              <w:t>教学条件：室外网球场、排球场、田径场等体育教学设施。</w:t>
            </w:r>
          </w:p>
          <w:p w14:paraId="27040EBD">
            <w:pPr>
              <w:keepNext w:val="0"/>
              <w:keepLines/>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任课教师要把体育与德育相结合，自身知识结构完整、系统、全面；科学、合理安排授课内容，授课思路清晰明了，善于启发，在保证学生听懂的前提下，活跃课堂气氛；在授课过程中，适当穿插课外知识，与学生走近，传达正能量信息。</w:t>
            </w:r>
          </w:p>
          <w:p w14:paraId="37AEA45D">
            <w:pPr>
              <w:keepNext w:val="0"/>
              <w:keepLines/>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w:t>
            </w:r>
            <w:r>
              <w:rPr>
                <w:rFonts w:hint="eastAsia" w:ascii="宋体" w:hAnsi="宋体" w:eastAsia="宋体" w:cs="宋体"/>
                <w:color w:val="auto"/>
                <w:kern w:val="0"/>
                <w:sz w:val="18"/>
                <w:szCs w:val="18"/>
                <w:highlight w:val="none"/>
              </w:rPr>
              <w:t>评价建议：采取平时成绩（</w:t>
            </w:r>
            <w:r>
              <w:rPr>
                <w:rFonts w:hint="eastAsia" w:ascii="宋体" w:hAnsi="宋体" w:eastAsia="宋体" w:cs="宋体"/>
                <w:color w:val="auto"/>
                <w:kern w:val="0"/>
                <w:sz w:val="18"/>
                <w:szCs w:val="18"/>
                <w:highlight w:val="none"/>
                <w:lang w:val="en-US" w:eastAsia="zh-CN"/>
              </w:rPr>
              <w:t>40</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学期末</w:t>
            </w:r>
            <w:r>
              <w:rPr>
                <w:rFonts w:hint="eastAsia" w:ascii="宋体" w:hAnsi="宋体" w:eastAsia="宋体" w:cs="宋体"/>
                <w:color w:val="auto"/>
                <w:kern w:val="0"/>
                <w:sz w:val="18"/>
                <w:szCs w:val="18"/>
                <w:highlight w:val="none"/>
              </w:rPr>
              <w:t>测试</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身体素质+专项技能</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0%）来评定学习效果。</w:t>
            </w:r>
          </w:p>
          <w:p w14:paraId="5184CBEA">
            <w:pPr>
              <w:keepNext w:val="0"/>
              <w:keepLines/>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p>
          <w:p w14:paraId="55A75095">
            <w:pPr>
              <w:keepNext w:val="0"/>
              <w:keepLines/>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bCs/>
                <w:color w:val="auto"/>
                <w:kern w:val="2"/>
                <w:sz w:val="18"/>
                <w:szCs w:val="18"/>
                <w:highlight w:val="none"/>
                <w:lang w:val="en-US" w:eastAsia="zh-CN" w:bidi="ar-SA"/>
              </w:rPr>
            </w:pPr>
          </w:p>
        </w:tc>
      </w:tr>
      <w:tr w14:paraId="203E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8" w:type="dxa"/>
            <w:vAlign w:val="center"/>
          </w:tcPr>
          <w:p w14:paraId="70D33D52">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军事理论</w:t>
            </w:r>
          </w:p>
          <w:p w14:paraId="49E0E001">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p>
        </w:tc>
        <w:tc>
          <w:tcPr>
            <w:tcW w:w="2778" w:type="dxa"/>
            <w:vAlign w:val="top"/>
          </w:tcPr>
          <w:p w14:paraId="047E53A5">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（1）提高学生的思想政治觉悟，激发爱国热情，增强国防观念和国家安全意识。</w:t>
            </w:r>
          </w:p>
          <w:p w14:paraId="3E011483">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（2）进行爱国主义、集体主义和革命英雄主义教育，增强学生的组织纪律观念，培养艰苦奋斗的作风，提高学生的综合素质。</w:t>
            </w:r>
          </w:p>
          <w:p w14:paraId="2494049D">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（3）使学生掌握基本军事知识和技能，为中国人民解放军培养后备兵员和预备役军官、为国家培养社会主义事业的建设者和接班人打好基础。</w:t>
            </w:r>
          </w:p>
        </w:tc>
        <w:tc>
          <w:tcPr>
            <w:tcW w:w="2778" w:type="dxa"/>
            <w:vAlign w:val="top"/>
          </w:tcPr>
          <w:p w14:paraId="5E3240A1">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中国国防。理解国防内涵和国防历史，树立正确的国防观；了解我国国防体制、国防战略、国防政策以及国防成就，激发学生的爱国热情；熟悉国防法规、武装力量、国防动员的主要内容，增强学生国防意识。</w:t>
            </w:r>
          </w:p>
          <w:p w14:paraId="1A888E9F">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（2）国家安全。正确把握和认识国家安全的内涵，理解我国总体国家安全观，提升学生防谍保密意识；深刻认识当前我国面临的安全形势</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了解世界主要国家军事力量及战略动向，增强学生忧患意识。</w:t>
            </w:r>
          </w:p>
          <w:p w14:paraId="7C08CA9F">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军事思想。了解军事思想的内涵和形成与发展历程，了解外国代表性军事思想，熟悉我国军事思想的主要内容、地位作用和现实意义，理解习近平强军思想的科学含义和主要内容，使学生树立科学的战争观和方法论。</w:t>
            </w:r>
          </w:p>
          <w:p w14:paraId="0E59774C">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（4）现代战争。了解战争内涵、特点、发展历程，理解新军事革命的内涵和发展演变，掌握机械化战争、信息化战争的形成、主要形态、特征、代表性战例和发展趋势，使学生树立打赢信息化战争的信心。</w:t>
            </w:r>
          </w:p>
          <w:p w14:paraId="0933CB6A">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（5）</w:t>
            </w:r>
            <w:r>
              <w:rPr>
                <w:rFonts w:hint="eastAsia" w:ascii="宋体" w:hAnsi="宋体" w:eastAsia="宋体" w:cs="宋体"/>
                <w:bCs/>
                <w:color w:val="auto"/>
                <w:sz w:val="18"/>
                <w:szCs w:val="18"/>
                <w:highlight w:val="none"/>
              </w:rPr>
              <w:t>信息化装备。了解信息化装备的内涵、分类、发展及对现代作战的影响，熟悉世界主要国家信息化装备的发展情况，激发学生学习高科技的积极性，为国防科研奠定人才基础。</w:t>
            </w:r>
          </w:p>
        </w:tc>
        <w:tc>
          <w:tcPr>
            <w:tcW w:w="2778" w:type="dxa"/>
            <w:vAlign w:val="top"/>
          </w:tcPr>
          <w:p w14:paraId="2A949840">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教学模式：教学以学生为中心，采用线上线下混合式教学模式，借助信息化手段，学生自主学习探究，教师辅助加以引导，注重课程思政设计与渗透，注重学生全面发展，在教学过程中注重引导和培养学生牢固树立国防意识，自觉履行国防义务，切实担当国防重任，把国家安全放在心中，把国防责任担在肩上，进一步强化学生的国防观念，激发建设国防的热情，增强建设现代化国防的责任感和使命感。</w:t>
            </w:r>
          </w:p>
          <w:p w14:paraId="42A50AD6">
            <w:pPr>
              <w:pStyle w:val="6"/>
              <w:keepNext w:val="0"/>
              <w:keepLines/>
              <w:pageBreakBefore w:val="0"/>
              <w:kinsoku/>
              <w:wordWrap/>
              <w:overflowPunct/>
              <w:topLinePunct w:val="0"/>
              <w:autoSpaceDE/>
              <w:autoSpaceDN/>
              <w:bidi w:val="0"/>
              <w:adjustRightInd/>
              <w:snapToGrid/>
              <w:spacing w:beforeLines="0" w:afterLines="0" w:line="360" w:lineRule="exact"/>
              <w:ind w:left="0" w:leftChars="0" w:firstLine="55"/>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（2）教学条件：多媒体教室、智慧校园平台和智慧树教学平台。</w:t>
            </w:r>
          </w:p>
          <w:p w14:paraId="515847E3">
            <w:pPr>
              <w:pStyle w:val="6"/>
              <w:keepNext w:val="0"/>
              <w:keepLines/>
              <w:pageBreakBefore w:val="0"/>
              <w:kinsoku/>
              <w:wordWrap/>
              <w:overflowPunct/>
              <w:topLinePunct w:val="0"/>
              <w:autoSpaceDE/>
              <w:autoSpaceDN/>
              <w:bidi w:val="0"/>
              <w:adjustRightInd/>
              <w:snapToGrid/>
              <w:spacing w:beforeLines="0" w:afterLines="0" w:line="360" w:lineRule="exact"/>
              <w:ind w:left="0" w:leftChars="0" w:firstLine="55"/>
              <w:textAlignment w:val="auto"/>
              <w:rPr>
                <w:rFonts w:hint="eastAsia" w:ascii="宋体" w:hAnsi="宋体" w:eastAsia="宋体" w:cs="宋体"/>
                <w:b w:val="0"/>
                <w:color w:val="auto"/>
                <w:sz w:val="18"/>
                <w:szCs w:val="18"/>
                <w:highlight w:val="none"/>
              </w:rPr>
            </w:pPr>
            <w:r>
              <w:rPr>
                <w:rFonts w:hint="eastAsia" w:ascii="宋体" w:hAnsi="宋体" w:eastAsia="宋体" w:cs="宋体"/>
                <w:b w:val="0"/>
                <w:bCs/>
                <w:color w:val="auto"/>
                <w:sz w:val="18"/>
                <w:szCs w:val="18"/>
                <w:highlight w:val="none"/>
              </w:rPr>
              <w:t>（3）教学方法：</w:t>
            </w:r>
            <w:r>
              <w:rPr>
                <w:rFonts w:hint="eastAsia" w:ascii="宋体" w:hAnsi="宋体" w:eastAsia="宋体" w:cs="宋体"/>
                <w:b w:val="0"/>
                <w:color w:val="auto"/>
                <w:sz w:val="18"/>
                <w:szCs w:val="18"/>
                <w:highlight w:val="none"/>
              </w:rPr>
              <w:t>互动式、典型性案例教学法；针对性、典型性战例教学法；个性化、多样化专题教学法；问题型、讨论型启发式教学法。</w:t>
            </w:r>
          </w:p>
          <w:p w14:paraId="68833DA7">
            <w:pPr>
              <w:pStyle w:val="6"/>
              <w:keepNext w:val="0"/>
              <w:keepLines/>
              <w:pageBreakBefore w:val="0"/>
              <w:kinsoku/>
              <w:wordWrap/>
              <w:overflowPunct/>
              <w:topLinePunct w:val="0"/>
              <w:autoSpaceDE/>
              <w:autoSpaceDN/>
              <w:bidi w:val="0"/>
              <w:adjustRightInd/>
              <w:snapToGrid/>
              <w:spacing w:beforeLines="0" w:afterLines="0" w:line="360" w:lineRule="exact"/>
              <w:ind w:left="0" w:leftChars="0" w:firstLine="55"/>
              <w:textAlignment w:val="auto"/>
              <w:rPr>
                <w:rFonts w:hint="eastAsia" w:ascii="宋体" w:hAnsi="宋体" w:eastAsia="宋体" w:cs="宋体"/>
                <w:b w:val="0"/>
                <w:color w:val="auto"/>
                <w:sz w:val="18"/>
                <w:szCs w:val="18"/>
                <w:highlight w:val="none"/>
              </w:rPr>
            </w:pPr>
            <w:r>
              <w:rPr>
                <w:rFonts w:hint="eastAsia" w:ascii="宋体" w:hAnsi="宋体" w:eastAsia="宋体" w:cs="宋体"/>
                <w:b w:val="0"/>
                <w:bCs/>
                <w:color w:val="auto"/>
                <w:sz w:val="18"/>
                <w:szCs w:val="18"/>
                <w:highlight w:val="none"/>
              </w:rPr>
              <w:t>（4）教师要求：政治立场坚定，要关注时政要闻及国家安全动态</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color w:val="auto"/>
                <w:sz w:val="18"/>
                <w:szCs w:val="18"/>
                <w:highlight w:val="none"/>
              </w:rPr>
              <w:t>注重理论联系实际，融入社会、融入生活，强调学生的主体地位和教师的主导地位，重视师生互动，引导学生积极思考，</w:t>
            </w:r>
            <w:r>
              <w:rPr>
                <w:rFonts w:hint="eastAsia" w:ascii="宋体" w:hAnsi="宋体" w:eastAsia="宋体" w:cs="宋体"/>
                <w:b w:val="0"/>
                <w:color w:val="auto"/>
                <w:sz w:val="18"/>
                <w:szCs w:val="18"/>
                <w:highlight w:val="none"/>
                <w:lang w:val="en-US" w:eastAsia="zh-CN"/>
              </w:rPr>
              <w:t>形成</w:t>
            </w:r>
            <w:r>
              <w:rPr>
                <w:rFonts w:hint="eastAsia" w:ascii="宋体" w:hAnsi="宋体" w:eastAsia="宋体" w:cs="宋体"/>
                <w:b w:val="0"/>
                <w:color w:val="auto"/>
                <w:sz w:val="18"/>
                <w:szCs w:val="18"/>
                <w:highlight w:val="none"/>
              </w:rPr>
              <w:t>正确的世界观、人生观、价值观。</w:t>
            </w:r>
          </w:p>
          <w:p w14:paraId="42D4C80B">
            <w:pPr>
              <w:pStyle w:val="6"/>
              <w:keepNext w:val="0"/>
              <w:keepLines/>
              <w:pageBreakBefore w:val="0"/>
              <w:kinsoku/>
              <w:wordWrap/>
              <w:overflowPunct/>
              <w:topLinePunct w:val="0"/>
              <w:autoSpaceDE/>
              <w:autoSpaceDN/>
              <w:bidi w:val="0"/>
              <w:adjustRightInd/>
              <w:snapToGrid/>
              <w:spacing w:beforeLines="0" w:afterLines="0" w:line="360" w:lineRule="exact"/>
              <w:ind w:left="0" w:leftChars="0" w:firstLine="0" w:firstLineChars="0"/>
              <w:textAlignment w:val="auto"/>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（5）评价建议：采取平时考核（30%）+期末综合考核（70%）来评定学习效果。</w:t>
            </w:r>
          </w:p>
        </w:tc>
      </w:tr>
      <w:tr w14:paraId="70A4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8" w:type="dxa"/>
            <w:vAlign w:val="center"/>
          </w:tcPr>
          <w:p w14:paraId="6D8F1C9A">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劳动教育与实践</w:t>
            </w:r>
          </w:p>
          <w:p w14:paraId="761DBE5D">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p>
        </w:tc>
        <w:tc>
          <w:tcPr>
            <w:tcW w:w="2778" w:type="dxa"/>
            <w:vAlign w:val="top"/>
          </w:tcPr>
          <w:p w14:paraId="470D9C24">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（1）引导大学生理解和形成马克思主义劳动观，牢固树立劳动最光荣、劳动最崇高、劳动最伟大、劳动最美丽的观念。</w:t>
            </w:r>
          </w:p>
          <w:p w14:paraId="08969001">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（2）促使大学生形成良好的劳动习惯和积极的劳动态度，养成辛勤劳动、诚实劳动、创造性劳动的良好品格。</w:t>
            </w:r>
          </w:p>
          <w:p w14:paraId="2B487D63">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（3）提高大学生的劳动素养，帮助学生掌握基本的劳动知识和技能，使学生具备满足生存发展所需的基本劳动能力。</w:t>
            </w:r>
          </w:p>
          <w:p w14:paraId="0A85430A">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（4）引导学生领会“幸福是奋斗出来的”内涵与意义，继承中华民族勤俭节约、敬业奉献的优良传统，弘扬开拓创新、砥砺奋进的时代精神，传承并践行劳动精神、劳模精神、工匠精神。</w:t>
            </w:r>
          </w:p>
          <w:p w14:paraId="6BE93D9B">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（5）通过实践活动，培养学生的团队合作能力、创新思维和创业意识，同时使学生认识到自己在社会中的角色和责任，培养学生的社会参与意识和公益意识。</w:t>
            </w:r>
          </w:p>
        </w:tc>
        <w:tc>
          <w:tcPr>
            <w:tcW w:w="2778" w:type="dxa"/>
            <w:vAlign w:val="top"/>
          </w:tcPr>
          <w:p w14:paraId="69E4E086">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本课程包含理论教学和实践教学两部分。</w:t>
            </w:r>
          </w:p>
          <w:p w14:paraId="0C645D73">
            <w:pPr>
              <w:pStyle w:val="9"/>
              <w:keepNext w:val="0"/>
              <w:keepLines/>
              <w:pageBreakBefore w:val="0"/>
              <w:kinsoku/>
              <w:wordWrap/>
              <w:overflowPunct/>
              <w:topLinePunct w:val="0"/>
              <w:autoSpaceDE/>
              <w:autoSpaceDN/>
              <w:bidi w:val="0"/>
              <w:adjustRightInd/>
              <w:snapToGrid/>
              <w:spacing w:line="360" w:lineRule="exact"/>
              <w:ind w:left="0" w:leftChars="0" w:hanging="42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（1）理论教学</w:t>
            </w:r>
          </w:p>
          <w:p w14:paraId="3DFF885D">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模块一 劳动素养篇</w:t>
            </w:r>
            <w:r>
              <w:rPr>
                <w:rFonts w:hint="eastAsia" w:ascii="宋体" w:hAnsi="宋体" w:eastAsia="宋体" w:cs="宋体"/>
                <w:bCs/>
                <w:color w:val="auto"/>
                <w:sz w:val="18"/>
                <w:szCs w:val="18"/>
                <w:highlight w:val="none"/>
              </w:rPr>
              <w:tab/>
            </w:r>
          </w:p>
          <w:p w14:paraId="252CF75E">
            <w:pPr>
              <w:pStyle w:val="9"/>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任务一：马克思主义劳动观</w:t>
            </w:r>
          </w:p>
          <w:p w14:paraId="6027AE4B">
            <w:pPr>
              <w:pStyle w:val="9"/>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任务二：崇尚劳动 热爱生活</w:t>
            </w:r>
          </w:p>
          <w:p w14:paraId="74B9D676">
            <w:pPr>
              <w:pStyle w:val="9"/>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任务三：尊重劳动 塑造品质</w:t>
            </w:r>
          </w:p>
          <w:p w14:paraId="53BC6FB3">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模块二 劳动技能篇</w:t>
            </w:r>
            <w:r>
              <w:rPr>
                <w:rFonts w:hint="eastAsia" w:ascii="宋体" w:hAnsi="宋体" w:eastAsia="宋体" w:cs="宋体"/>
                <w:bCs/>
                <w:color w:val="auto"/>
                <w:sz w:val="18"/>
                <w:szCs w:val="18"/>
                <w:highlight w:val="none"/>
              </w:rPr>
              <w:tab/>
            </w:r>
          </w:p>
          <w:p w14:paraId="1FD4185C">
            <w:pPr>
              <w:pStyle w:val="9"/>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任务四：弘扬精神 传承发展</w:t>
            </w:r>
          </w:p>
          <w:p w14:paraId="4F79146D">
            <w:pPr>
              <w:pStyle w:val="9"/>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任务五：职业体验 提升技能</w:t>
            </w:r>
          </w:p>
          <w:p w14:paraId="4301348A">
            <w:pPr>
              <w:pStyle w:val="9"/>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任务六：掌握技能 奉献社会</w:t>
            </w:r>
          </w:p>
          <w:p w14:paraId="6353489B">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模块三 劳动创造篇</w:t>
            </w:r>
          </w:p>
          <w:p w14:paraId="7788722A">
            <w:pPr>
              <w:pStyle w:val="9"/>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任务七：社会服务 提升素养</w:t>
            </w:r>
          </w:p>
          <w:p w14:paraId="45762F03">
            <w:pPr>
              <w:pStyle w:val="9"/>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任务八：遵章守纪 维护幸福</w:t>
            </w:r>
          </w:p>
          <w:p w14:paraId="0C28A52E">
            <w:pPr>
              <w:pStyle w:val="9"/>
              <w:keepNext w:val="0"/>
              <w:keepLines/>
              <w:pageBreakBefore w:val="0"/>
              <w:kinsoku/>
              <w:wordWrap/>
              <w:overflowPunct/>
              <w:topLinePunct w:val="0"/>
              <w:autoSpaceDE/>
              <w:autoSpaceDN/>
              <w:bidi w:val="0"/>
              <w:adjustRightInd/>
              <w:snapToGrid/>
              <w:spacing w:line="360" w:lineRule="exact"/>
              <w:ind w:left="0" w:leftChars="0" w:hanging="42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（2）实践教学</w:t>
            </w:r>
          </w:p>
          <w:p w14:paraId="3A32F765">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模块一 专业特色劳动实践</w:t>
            </w:r>
          </w:p>
          <w:p w14:paraId="01882649">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模块二 校园集体劳动实践</w:t>
            </w:r>
          </w:p>
          <w:p w14:paraId="2E255F21">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模块三 撰写劳动实践报告</w:t>
            </w:r>
          </w:p>
        </w:tc>
        <w:tc>
          <w:tcPr>
            <w:tcW w:w="2778" w:type="dxa"/>
            <w:vAlign w:val="top"/>
          </w:tcPr>
          <w:p w14:paraId="11B0B70E">
            <w:pPr>
              <w:pStyle w:val="6"/>
              <w:keepNext w:val="0"/>
              <w:keepLines/>
              <w:pageBreakBefore w:val="0"/>
              <w:kinsoku/>
              <w:wordWrap/>
              <w:overflowPunct/>
              <w:topLinePunct w:val="0"/>
              <w:autoSpaceDE/>
              <w:autoSpaceDN/>
              <w:bidi w:val="0"/>
              <w:adjustRightInd/>
              <w:snapToGrid/>
              <w:spacing w:beforeLines="0" w:afterLines="0" w:line="360" w:lineRule="exact"/>
              <w:ind w:left="0" w:leftChars="0" w:firstLine="55"/>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（1）教学模式：理论课教学基于“以学生为中心”的教学理念，采取“导新课－学新知－品案例－思问题－拓知识”五位一体的教学模式，将授课内容与学生兴趣相结合，达到良好的教学效果</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实践课教学，指导学生亲身参与实际的劳动实践活动或者完成具体的劳动项目，让学生学以致用，提升劳动素养。</w:t>
            </w:r>
          </w:p>
          <w:p w14:paraId="253AC035">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（2）教学方法：理论课采用讲解法、讨论法、实例分析法、课堂互动法等；实践课采用实践操作法、小组讨论法、导师指导法等。</w:t>
            </w:r>
          </w:p>
          <w:p w14:paraId="576B5DE9">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（3）教学条件：理论课依托多媒体教室和智慧校园平台开展教学；实践课依据课程内容为学生提供实际的劳动实践环境和设备。</w:t>
            </w:r>
          </w:p>
          <w:p w14:paraId="1821E886">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（4）教师要求：理论课要求教师具备相关的劳动理论知识和教学经验；实践课要求教师具备劳动实践经验，能够有效地组织和指导学生开展劳动实践活动。</w:t>
            </w:r>
          </w:p>
          <w:p w14:paraId="0E22DB1D">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（5）评价建议：理论课由教师根据学生的期末成绩、课堂表现、课堂互动和考勤情况综合评定，占期末总成绩的</w:t>
            </w:r>
            <w:r>
              <w:rPr>
                <w:rFonts w:hint="eastAsia" w:ascii="宋体" w:hAnsi="宋体" w:eastAsia="宋体" w:cs="宋体"/>
                <w:bCs/>
                <w:color w:val="auto"/>
                <w:sz w:val="18"/>
                <w:szCs w:val="18"/>
                <w:highlight w:val="none"/>
                <w:lang w:val="en-US" w:eastAsia="zh-CN"/>
              </w:rPr>
              <w:t>3</w:t>
            </w:r>
            <w:r>
              <w:rPr>
                <w:rFonts w:hint="eastAsia" w:ascii="宋体" w:hAnsi="宋体" w:eastAsia="宋体" w:cs="宋体"/>
                <w:bCs/>
                <w:color w:val="auto"/>
                <w:sz w:val="18"/>
                <w:szCs w:val="18"/>
                <w:highlight w:val="none"/>
              </w:rPr>
              <w:t>0%；实践课考核由专业特色劳动实践、校园集体劳动实践和劳动实践报告三部分构成，分别占总成绩的</w:t>
            </w:r>
            <w:r>
              <w:rPr>
                <w:rFonts w:hint="eastAsia" w:ascii="宋体" w:hAnsi="宋体" w:eastAsia="宋体" w:cs="宋体"/>
                <w:bCs/>
                <w:color w:val="auto"/>
                <w:sz w:val="18"/>
                <w:szCs w:val="18"/>
                <w:highlight w:val="none"/>
                <w:lang w:val="en-US" w:eastAsia="zh-CN"/>
              </w:rPr>
              <w:t>30</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30</w:t>
            </w:r>
            <w:r>
              <w:rPr>
                <w:rFonts w:hint="eastAsia" w:ascii="宋体" w:hAnsi="宋体" w:eastAsia="宋体" w:cs="宋体"/>
                <w:bCs/>
                <w:color w:val="auto"/>
                <w:sz w:val="18"/>
                <w:szCs w:val="18"/>
                <w:highlight w:val="none"/>
              </w:rPr>
              <w:t>%、1</w:t>
            </w:r>
            <w:r>
              <w:rPr>
                <w:rFonts w:hint="eastAsia" w:ascii="宋体" w:hAnsi="宋体" w:eastAsia="宋体" w:cs="宋体"/>
                <w:bCs/>
                <w:color w:val="auto"/>
                <w:sz w:val="18"/>
                <w:szCs w:val="18"/>
                <w:highlight w:val="none"/>
                <w:lang w:val="en-US" w:eastAsia="zh-CN"/>
              </w:rPr>
              <w:t>0</w:t>
            </w:r>
            <w:r>
              <w:rPr>
                <w:rFonts w:hint="eastAsia" w:ascii="宋体" w:hAnsi="宋体" w:eastAsia="宋体" w:cs="宋体"/>
                <w:bCs/>
                <w:color w:val="auto"/>
                <w:sz w:val="18"/>
                <w:szCs w:val="18"/>
                <w:highlight w:val="none"/>
              </w:rPr>
              <w:t>%，最终成绩占期末总成绩的</w:t>
            </w:r>
            <w:r>
              <w:rPr>
                <w:rFonts w:hint="eastAsia" w:ascii="宋体" w:hAnsi="宋体" w:eastAsia="宋体" w:cs="宋体"/>
                <w:bCs/>
                <w:color w:val="auto"/>
                <w:sz w:val="18"/>
                <w:szCs w:val="18"/>
                <w:highlight w:val="none"/>
                <w:lang w:val="en-US" w:eastAsia="zh-CN"/>
              </w:rPr>
              <w:t>70</w:t>
            </w:r>
            <w:r>
              <w:rPr>
                <w:rFonts w:hint="eastAsia" w:ascii="宋体" w:hAnsi="宋体" w:eastAsia="宋体" w:cs="宋体"/>
                <w:bCs/>
                <w:color w:val="auto"/>
                <w:sz w:val="18"/>
                <w:szCs w:val="18"/>
                <w:highlight w:val="none"/>
              </w:rPr>
              <w:t>%。</w:t>
            </w:r>
          </w:p>
        </w:tc>
      </w:tr>
      <w:tr w14:paraId="715E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8" w:type="dxa"/>
            <w:vAlign w:val="center"/>
          </w:tcPr>
          <w:p w14:paraId="30851939">
            <w:pPr>
              <w:keepNext w:val="0"/>
              <w:keepLines/>
              <w:pageBreakBefore w:val="0"/>
              <w:kinsoku/>
              <w:wordWrap/>
              <w:overflowPunct/>
              <w:topLinePunct w:val="0"/>
              <w:autoSpaceDE/>
              <w:autoSpaceDN/>
              <w:bidi w:val="0"/>
              <w:adjustRightInd/>
              <w:snapToGrid/>
              <w:spacing w:line="360" w:lineRule="exact"/>
              <w:ind w:left="0" w:leftChars="0" w:firstLine="55" w:firstLineChars="0"/>
              <w:jc w:val="center"/>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
                <w:bCs w:val="0"/>
                <w:color w:val="auto"/>
                <w:sz w:val="18"/>
                <w:szCs w:val="18"/>
                <w:highlight w:val="none"/>
              </w:rPr>
              <w:t>大学生心理健康教育</w:t>
            </w:r>
          </w:p>
        </w:tc>
        <w:tc>
          <w:tcPr>
            <w:tcW w:w="2778" w:type="dxa"/>
            <w:vAlign w:val="top"/>
          </w:tcPr>
          <w:p w14:paraId="734E8B01">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（1）通过本课程的教学，使学生了解心理学的有关理论和基本概念，明确心理健康的标准及意义，了解大学阶段人的心理发展特征及异常表现，掌握自我调适的基本知识。</w:t>
            </w:r>
          </w:p>
          <w:p w14:paraId="3FF0BD4A">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使学生掌握自我探索技能，心理调适技能及心理发展技能。如学习发展技能、环境适应技能、情绪管理技能、压力管理技能、人际沟通技能、自我管理技能、生涯规划技能、问题解决技能和团队合作技能等。</w:t>
            </w:r>
          </w:p>
          <w:p w14:paraId="3845A69F">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14:paraId="5AAEEBD9">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4）树立心理健康发展的自主意识，增强自我心理保健意识和危机预防意识；培养理性平和、乐观积极的生活态度，保持良好的心理状态，塑造健全人格，磨砺优良意志品质；正确认识自我，认识世界，适应社会，树立正确的世界观、人生观、价值观；践行社会主义核心价值观，培养新时代有为青年，为党育人，为国育才。</w:t>
            </w:r>
          </w:p>
        </w:tc>
        <w:tc>
          <w:tcPr>
            <w:tcW w:w="2778" w:type="dxa"/>
            <w:vAlign w:val="top"/>
          </w:tcPr>
          <w:p w14:paraId="45E3343F">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项目一 认识健康 </w:t>
            </w:r>
          </w:p>
          <w:p w14:paraId="4F0FEE71">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认识心理健康</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认识大学生心理</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了解心理咨询</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 xml:space="preserve"> </w:t>
            </w:r>
          </w:p>
          <w:p w14:paraId="75DB7795">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项目二 健全人格 </w:t>
            </w:r>
          </w:p>
          <w:p w14:paraId="3E414E7A">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通过</w:t>
            </w:r>
            <w:r>
              <w:rPr>
                <w:rFonts w:hint="eastAsia" w:ascii="宋体" w:hAnsi="宋体" w:eastAsia="宋体" w:cs="宋体"/>
                <w:bCs/>
                <w:color w:val="auto"/>
                <w:sz w:val="18"/>
                <w:szCs w:val="18"/>
                <w:highlight w:val="none"/>
              </w:rPr>
              <w:t>认识自我</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悦纳</w:t>
            </w:r>
            <w:r>
              <w:rPr>
                <w:rFonts w:hint="eastAsia" w:ascii="宋体" w:hAnsi="宋体" w:eastAsia="宋体" w:cs="宋体"/>
                <w:bCs/>
                <w:color w:val="auto"/>
                <w:sz w:val="18"/>
                <w:szCs w:val="18"/>
                <w:highlight w:val="none"/>
                <w:lang w:val="en-US" w:eastAsia="zh-CN"/>
              </w:rPr>
              <w:t>自我、</w:t>
            </w:r>
            <w:r>
              <w:rPr>
                <w:rFonts w:hint="eastAsia" w:ascii="宋体" w:hAnsi="宋体" w:eastAsia="宋体" w:cs="宋体"/>
                <w:bCs/>
                <w:color w:val="auto"/>
                <w:sz w:val="18"/>
                <w:szCs w:val="18"/>
                <w:highlight w:val="none"/>
              </w:rPr>
              <w:t>成就自我</w:t>
            </w:r>
            <w:r>
              <w:rPr>
                <w:rFonts w:hint="eastAsia" w:ascii="宋体" w:hAnsi="宋体" w:eastAsia="宋体" w:cs="宋体"/>
                <w:bCs/>
                <w:color w:val="auto"/>
                <w:sz w:val="18"/>
                <w:szCs w:val="18"/>
                <w:highlight w:val="none"/>
                <w:lang w:val="en-US" w:eastAsia="zh-CN"/>
              </w:rPr>
              <w:t>进一步完善自我、健全人格。</w:t>
            </w:r>
            <w:r>
              <w:rPr>
                <w:rFonts w:hint="eastAsia" w:ascii="宋体" w:hAnsi="宋体" w:eastAsia="宋体" w:cs="宋体"/>
                <w:bCs/>
                <w:color w:val="auto"/>
                <w:sz w:val="18"/>
                <w:szCs w:val="18"/>
                <w:highlight w:val="none"/>
              </w:rPr>
              <w:t xml:space="preserve"> </w:t>
            </w:r>
          </w:p>
          <w:p w14:paraId="2BE7D6ED">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项目三 适应环境 </w:t>
            </w:r>
          </w:p>
          <w:p w14:paraId="25CA248D">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val="en-US" w:eastAsia="zh-CN"/>
              </w:rPr>
              <w:t>熟悉</w:t>
            </w:r>
            <w:r>
              <w:rPr>
                <w:rFonts w:hint="eastAsia" w:ascii="宋体" w:hAnsi="宋体" w:eastAsia="宋体" w:cs="宋体"/>
                <w:bCs/>
                <w:color w:val="auto"/>
                <w:sz w:val="18"/>
                <w:szCs w:val="18"/>
                <w:highlight w:val="none"/>
              </w:rPr>
              <w:t>新环境新体验</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解读</w:t>
            </w:r>
            <w:r>
              <w:rPr>
                <w:rFonts w:hint="eastAsia" w:ascii="宋体" w:hAnsi="宋体" w:eastAsia="宋体" w:cs="宋体"/>
                <w:bCs/>
                <w:color w:val="auto"/>
                <w:sz w:val="18"/>
                <w:szCs w:val="18"/>
                <w:highlight w:val="none"/>
              </w:rPr>
              <w:t>新生活新困惑</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树立</w:t>
            </w:r>
            <w:r>
              <w:rPr>
                <w:rFonts w:hint="eastAsia" w:ascii="宋体" w:hAnsi="宋体" w:eastAsia="宋体" w:cs="宋体"/>
                <w:bCs/>
                <w:color w:val="auto"/>
                <w:sz w:val="18"/>
                <w:szCs w:val="18"/>
                <w:highlight w:val="none"/>
              </w:rPr>
              <w:t>新起点新目标</w:t>
            </w:r>
            <w:r>
              <w:rPr>
                <w:rFonts w:hint="eastAsia" w:ascii="宋体" w:hAnsi="宋体" w:eastAsia="宋体" w:cs="宋体"/>
                <w:bCs/>
                <w:color w:val="auto"/>
                <w:sz w:val="18"/>
                <w:szCs w:val="18"/>
                <w:highlight w:val="none"/>
                <w:lang w:eastAsia="zh-CN"/>
              </w:rPr>
              <w:t>。</w:t>
            </w:r>
          </w:p>
          <w:p w14:paraId="2606F1EE">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项目四 管理情绪 </w:t>
            </w:r>
          </w:p>
          <w:p w14:paraId="19CC12AB">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透视情绪</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了解大学生情绪</w:t>
            </w:r>
            <w:r>
              <w:rPr>
                <w:rFonts w:hint="eastAsia" w:ascii="宋体" w:hAnsi="宋体" w:eastAsia="宋体" w:cs="宋体"/>
                <w:bCs/>
                <w:color w:val="auto"/>
                <w:sz w:val="18"/>
                <w:szCs w:val="18"/>
                <w:highlight w:val="none"/>
                <w:lang w:val="en-US" w:eastAsia="zh-CN"/>
              </w:rPr>
              <w:t>的特点及不良情绪的原因，掌握管理情绪的方法。</w:t>
            </w:r>
            <w:r>
              <w:rPr>
                <w:rFonts w:hint="eastAsia" w:ascii="宋体" w:hAnsi="宋体" w:eastAsia="宋体" w:cs="宋体"/>
                <w:bCs/>
                <w:color w:val="auto"/>
                <w:sz w:val="18"/>
                <w:szCs w:val="18"/>
                <w:highlight w:val="none"/>
              </w:rPr>
              <w:t xml:space="preserve"> </w:t>
            </w:r>
          </w:p>
          <w:p w14:paraId="472D0E97">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项目五 提高逆商 </w:t>
            </w:r>
          </w:p>
          <w:p w14:paraId="101E8D11">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认识</w:t>
            </w:r>
            <w:r>
              <w:rPr>
                <w:rFonts w:hint="eastAsia" w:ascii="宋体" w:hAnsi="宋体" w:eastAsia="宋体" w:cs="宋体"/>
                <w:bCs/>
                <w:color w:val="auto"/>
                <w:sz w:val="18"/>
                <w:szCs w:val="18"/>
                <w:highlight w:val="none"/>
              </w:rPr>
              <w:t>压力</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了解压力的来源，认识大学生压力与身体疾病的关联，认识</w:t>
            </w:r>
            <w:r>
              <w:rPr>
                <w:rFonts w:hint="eastAsia" w:ascii="宋体" w:hAnsi="宋体" w:eastAsia="宋体" w:cs="宋体"/>
                <w:bCs/>
                <w:color w:val="auto"/>
                <w:sz w:val="18"/>
                <w:szCs w:val="18"/>
                <w:highlight w:val="none"/>
              </w:rPr>
              <w:t>挫折</w:t>
            </w:r>
            <w:r>
              <w:rPr>
                <w:rFonts w:hint="eastAsia" w:ascii="宋体" w:hAnsi="宋体" w:eastAsia="宋体" w:cs="宋体"/>
                <w:bCs/>
                <w:color w:val="auto"/>
                <w:sz w:val="18"/>
                <w:szCs w:val="18"/>
                <w:highlight w:val="none"/>
                <w:lang w:val="en-US" w:eastAsia="zh-CN"/>
              </w:rPr>
              <w:t>及原因，学习</w:t>
            </w:r>
            <w:r>
              <w:rPr>
                <w:rFonts w:hint="eastAsia" w:ascii="宋体" w:hAnsi="宋体" w:eastAsia="宋体" w:cs="宋体"/>
                <w:bCs/>
                <w:color w:val="auto"/>
                <w:sz w:val="18"/>
                <w:szCs w:val="18"/>
                <w:highlight w:val="none"/>
              </w:rPr>
              <w:t>应对</w:t>
            </w:r>
            <w:r>
              <w:rPr>
                <w:rFonts w:hint="eastAsia" w:ascii="宋体" w:hAnsi="宋体" w:eastAsia="宋体" w:cs="宋体"/>
                <w:bCs/>
                <w:color w:val="auto"/>
                <w:sz w:val="18"/>
                <w:szCs w:val="18"/>
                <w:highlight w:val="none"/>
                <w:lang w:val="en-US" w:eastAsia="zh-CN"/>
              </w:rPr>
              <w:t>压力和挫折的办法。</w:t>
            </w:r>
            <w:r>
              <w:rPr>
                <w:rFonts w:hint="eastAsia" w:ascii="宋体" w:hAnsi="宋体" w:eastAsia="宋体" w:cs="宋体"/>
                <w:bCs/>
                <w:color w:val="auto"/>
                <w:sz w:val="18"/>
                <w:szCs w:val="18"/>
                <w:highlight w:val="none"/>
              </w:rPr>
              <w:t xml:space="preserve"> </w:t>
            </w:r>
          </w:p>
          <w:p w14:paraId="43B8D87E">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项目六 善于学习 </w:t>
            </w:r>
          </w:p>
          <w:p w14:paraId="20DB94D4">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val="en-US" w:eastAsia="zh-CN"/>
              </w:rPr>
              <w:t>认识学习适应、学习动机、学习疲劳等常见的影响，了解大学生学习的特点，培养学习策略，进行</w:t>
            </w:r>
            <w:r>
              <w:rPr>
                <w:rFonts w:hint="eastAsia" w:ascii="宋体" w:hAnsi="宋体" w:eastAsia="宋体" w:cs="宋体"/>
                <w:bCs/>
                <w:color w:val="auto"/>
                <w:sz w:val="18"/>
                <w:szCs w:val="18"/>
                <w:highlight w:val="none"/>
              </w:rPr>
              <w:t>职业生涯规划</w:t>
            </w:r>
            <w:r>
              <w:rPr>
                <w:rFonts w:hint="eastAsia" w:ascii="宋体" w:hAnsi="宋体" w:eastAsia="宋体" w:cs="宋体"/>
                <w:bCs/>
                <w:color w:val="auto"/>
                <w:sz w:val="18"/>
                <w:szCs w:val="18"/>
                <w:highlight w:val="none"/>
                <w:lang w:eastAsia="zh-CN"/>
              </w:rPr>
              <w:t>。</w:t>
            </w:r>
          </w:p>
          <w:p w14:paraId="57F8A7E3">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项目七 人际交往 </w:t>
            </w:r>
          </w:p>
          <w:p w14:paraId="41CA657A">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解读交往密码</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识别</w:t>
            </w:r>
            <w:r>
              <w:rPr>
                <w:rFonts w:hint="eastAsia" w:ascii="宋体" w:hAnsi="宋体" w:eastAsia="宋体" w:cs="宋体"/>
                <w:bCs/>
                <w:color w:val="auto"/>
                <w:sz w:val="18"/>
                <w:szCs w:val="18"/>
                <w:highlight w:val="none"/>
              </w:rPr>
              <w:t>人际交往</w:t>
            </w:r>
            <w:r>
              <w:rPr>
                <w:rFonts w:hint="eastAsia" w:ascii="宋体" w:hAnsi="宋体" w:eastAsia="宋体" w:cs="宋体"/>
                <w:bCs/>
                <w:color w:val="auto"/>
                <w:sz w:val="18"/>
                <w:szCs w:val="18"/>
                <w:highlight w:val="none"/>
                <w:lang w:val="en-US" w:eastAsia="zh-CN"/>
              </w:rPr>
              <w:t>中的</w:t>
            </w:r>
            <w:r>
              <w:rPr>
                <w:rFonts w:hint="eastAsia" w:ascii="宋体" w:hAnsi="宋体" w:eastAsia="宋体" w:cs="宋体"/>
                <w:bCs/>
                <w:color w:val="auto"/>
                <w:sz w:val="18"/>
                <w:szCs w:val="18"/>
                <w:highlight w:val="none"/>
              </w:rPr>
              <w:t>问题</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掌握</w:t>
            </w:r>
            <w:r>
              <w:rPr>
                <w:rFonts w:hint="eastAsia" w:ascii="宋体" w:hAnsi="宋体" w:eastAsia="宋体" w:cs="宋体"/>
                <w:bCs/>
                <w:color w:val="auto"/>
                <w:sz w:val="18"/>
                <w:szCs w:val="18"/>
                <w:highlight w:val="none"/>
              </w:rPr>
              <w:t>调适</w:t>
            </w:r>
            <w:r>
              <w:rPr>
                <w:rFonts w:hint="eastAsia" w:ascii="宋体" w:hAnsi="宋体" w:eastAsia="宋体" w:cs="宋体"/>
                <w:bCs/>
                <w:color w:val="auto"/>
                <w:sz w:val="18"/>
                <w:szCs w:val="18"/>
                <w:highlight w:val="none"/>
                <w:lang w:val="en-US" w:eastAsia="zh-CN"/>
              </w:rPr>
              <w:t>方法、</w:t>
            </w:r>
            <w:r>
              <w:rPr>
                <w:rFonts w:hint="eastAsia" w:ascii="宋体" w:hAnsi="宋体" w:eastAsia="宋体" w:cs="宋体"/>
                <w:bCs/>
                <w:color w:val="auto"/>
                <w:sz w:val="18"/>
                <w:szCs w:val="18"/>
                <w:highlight w:val="none"/>
              </w:rPr>
              <w:t>人际交往的原则和技巧</w:t>
            </w:r>
            <w:r>
              <w:rPr>
                <w:rFonts w:hint="eastAsia" w:ascii="宋体" w:hAnsi="宋体" w:eastAsia="宋体" w:cs="宋体"/>
                <w:bCs/>
                <w:color w:val="auto"/>
                <w:sz w:val="18"/>
                <w:szCs w:val="18"/>
                <w:highlight w:val="none"/>
                <w:lang w:eastAsia="zh-CN"/>
              </w:rPr>
              <w:t>。</w:t>
            </w:r>
          </w:p>
          <w:p w14:paraId="2BCF7401">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项目八 为爱导航 </w:t>
            </w:r>
          </w:p>
          <w:p w14:paraId="251443D2">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认识爱情</w:t>
            </w:r>
            <w:r>
              <w:rPr>
                <w:rFonts w:hint="eastAsia" w:ascii="宋体" w:hAnsi="宋体" w:eastAsia="宋体" w:cs="宋体"/>
                <w:bCs/>
                <w:color w:val="auto"/>
                <w:sz w:val="18"/>
                <w:szCs w:val="18"/>
                <w:highlight w:val="none"/>
                <w:lang w:val="en-US" w:eastAsia="zh-CN"/>
              </w:rPr>
              <w:t>及相关理论</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了解大学生</w:t>
            </w:r>
            <w:r>
              <w:rPr>
                <w:rFonts w:hint="eastAsia" w:ascii="宋体" w:hAnsi="宋体" w:eastAsia="宋体" w:cs="宋体"/>
                <w:bCs/>
                <w:color w:val="auto"/>
                <w:sz w:val="18"/>
                <w:szCs w:val="18"/>
                <w:highlight w:val="none"/>
              </w:rPr>
              <w:t>恋爱</w:t>
            </w:r>
            <w:r>
              <w:rPr>
                <w:rFonts w:hint="eastAsia" w:ascii="宋体" w:hAnsi="宋体" w:eastAsia="宋体" w:cs="宋体"/>
                <w:bCs/>
                <w:color w:val="auto"/>
                <w:sz w:val="18"/>
                <w:szCs w:val="18"/>
                <w:highlight w:val="none"/>
                <w:lang w:val="en-US" w:eastAsia="zh-CN"/>
              </w:rPr>
              <w:t>的问题，培养健康恋爱观，正确认识</w:t>
            </w:r>
            <w:r>
              <w:rPr>
                <w:rFonts w:hint="eastAsia" w:ascii="宋体" w:hAnsi="宋体" w:eastAsia="宋体" w:cs="宋体"/>
                <w:bCs/>
                <w:color w:val="auto"/>
                <w:sz w:val="18"/>
                <w:szCs w:val="18"/>
                <w:highlight w:val="none"/>
              </w:rPr>
              <w:t>性心理</w:t>
            </w:r>
            <w:r>
              <w:rPr>
                <w:rFonts w:hint="eastAsia" w:ascii="宋体" w:hAnsi="宋体" w:eastAsia="宋体" w:cs="宋体"/>
                <w:bCs/>
                <w:color w:val="auto"/>
                <w:sz w:val="18"/>
                <w:szCs w:val="18"/>
                <w:highlight w:val="none"/>
                <w:lang w:val="en-US" w:eastAsia="zh-CN"/>
              </w:rPr>
              <w:t>的发展。</w:t>
            </w:r>
          </w:p>
          <w:p w14:paraId="3E85603C">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项目九 危机干预</w:t>
            </w:r>
          </w:p>
          <w:p w14:paraId="6FF4FAF9">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认识危机</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了解学校危机干预体系，学习预防</w:t>
            </w:r>
            <w:r>
              <w:rPr>
                <w:rFonts w:hint="eastAsia" w:ascii="宋体" w:hAnsi="宋体" w:eastAsia="宋体" w:cs="宋体"/>
                <w:bCs/>
                <w:color w:val="auto"/>
                <w:sz w:val="18"/>
                <w:szCs w:val="18"/>
                <w:highlight w:val="none"/>
              </w:rPr>
              <w:t>危机</w:t>
            </w:r>
            <w:r>
              <w:rPr>
                <w:rFonts w:hint="eastAsia" w:ascii="宋体" w:hAnsi="宋体" w:eastAsia="宋体" w:cs="宋体"/>
                <w:bCs/>
                <w:color w:val="auto"/>
                <w:sz w:val="18"/>
                <w:szCs w:val="18"/>
                <w:highlight w:val="none"/>
                <w:lang w:val="en-US" w:eastAsia="zh-CN"/>
              </w:rPr>
              <w:t>的办法，掌握</w:t>
            </w:r>
            <w:r>
              <w:rPr>
                <w:rFonts w:hint="eastAsia" w:ascii="宋体" w:hAnsi="宋体" w:eastAsia="宋体" w:cs="宋体"/>
                <w:bCs/>
                <w:color w:val="auto"/>
                <w:sz w:val="18"/>
                <w:szCs w:val="18"/>
                <w:highlight w:val="none"/>
              </w:rPr>
              <w:t>自杀危机干预</w:t>
            </w:r>
            <w:r>
              <w:rPr>
                <w:rFonts w:hint="eastAsia" w:ascii="宋体" w:hAnsi="宋体" w:eastAsia="宋体" w:cs="宋体"/>
                <w:bCs/>
                <w:color w:val="auto"/>
                <w:sz w:val="18"/>
                <w:szCs w:val="18"/>
                <w:highlight w:val="none"/>
                <w:lang w:val="en-US" w:eastAsia="zh-CN"/>
              </w:rPr>
              <w:t>的措施。</w:t>
            </w:r>
          </w:p>
        </w:tc>
        <w:tc>
          <w:tcPr>
            <w:tcW w:w="2778" w:type="dxa"/>
            <w:vAlign w:val="top"/>
          </w:tcPr>
          <w:p w14:paraId="623DF193">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教学模式：本课程采用混合式教学模式，结合教材配套教学资源，综合学校《大学生心理健康教育》在线课、国家级精品在线课、部分高校的大学生心理健康教育中心网站、中国大学MOOC、爱课程等网络资源，实现线上线下、理论实操一体化的教学模式。</w:t>
            </w:r>
          </w:p>
          <w:p w14:paraId="18FADEF2">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（2）教学条件：校团体心理辅导室、沙盘治疗室、宣泄室、放松室。</w:t>
            </w:r>
          </w:p>
          <w:p w14:paraId="3382D873">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（3）教学方法：运用多种教学方法，以课堂教学为主阵地，以新生入学心理健康普查数据为基础，综合使用讲授分析、案例研讨、合作学习、体验式、直观演示等多种教学方法。</w:t>
            </w:r>
          </w:p>
          <w:p w14:paraId="444EF27D">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教师应坚持育心与育德相结合，发挥课程的育人功能；面向全体学生，尊重个体差异；理论联系实际，注重学生实际应用能力的培养；应将现代化教育技术与课程教学有机结合，给学生提供贴近生活实际、贴近学生发展水平、贴近时代的多样化的课程资源，拓展学习和教学途径。</w:t>
            </w:r>
          </w:p>
          <w:p w14:paraId="43398890">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（5）评价建议：采取平时考核（30%）+期末综合考核（70%）来评定学习效果。</w:t>
            </w:r>
          </w:p>
        </w:tc>
      </w:tr>
      <w:tr w14:paraId="0A87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8" w:type="dxa"/>
            <w:vAlign w:val="center"/>
          </w:tcPr>
          <w:p w14:paraId="08F6DE9D">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职业发展与就业指导</w:t>
            </w:r>
          </w:p>
          <w:p w14:paraId="1AF304D6">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p>
        </w:tc>
        <w:tc>
          <w:tcPr>
            <w:tcW w:w="2778" w:type="dxa"/>
            <w:vAlign w:val="top"/>
          </w:tcPr>
          <w:p w14:paraId="7A0DEA7D">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（1）了解高职教育的特点、目标及其意义，明确职业分类与特征。</w:t>
            </w:r>
          </w:p>
          <w:p w14:paraId="2BED8A93">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（2）理解职业生涯及发展的相关理论知识，熟悉职业生涯规划的要素及程序。</w:t>
            </w:r>
          </w:p>
          <w:p w14:paraId="7DFC1303">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（3）清楚就业形势与政策、法规和职业规范，了解毕业生就业权益，掌握就业方法和技巧。</w:t>
            </w:r>
          </w:p>
          <w:p w14:paraId="1D62DF54">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（4）掌握基本的劳动力市场信息、相关的职业分类知识。</w:t>
            </w:r>
          </w:p>
          <w:p w14:paraId="073F2377">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5</w:t>
            </w:r>
            <w:r>
              <w:rPr>
                <w:rFonts w:hint="eastAsia" w:ascii="宋体" w:hAnsi="宋体" w:eastAsia="宋体" w:cs="宋体"/>
                <w:color w:val="000000" w:themeColor="text1"/>
                <w:sz w:val="18"/>
                <w:szCs w:val="18"/>
                <w:highlight w:val="none"/>
                <w14:textFill>
                  <w14:solidFill>
                    <w14:schemeClr w14:val="tx1"/>
                  </w14:solidFill>
                </w14:textFill>
              </w:rPr>
              <w:t>）具有对自我和环境的分析评价能力。</w:t>
            </w:r>
          </w:p>
          <w:p w14:paraId="272A505C">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6</w:t>
            </w:r>
            <w:r>
              <w:rPr>
                <w:rFonts w:hint="eastAsia" w:ascii="宋体" w:hAnsi="宋体" w:eastAsia="宋体" w:cs="宋体"/>
                <w:color w:val="000000" w:themeColor="text1"/>
                <w:sz w:val="18"/>
                <w:szCs w:val="18"/>
                <w:highlight w:val="none"/>
                <w14:textFill>
                  <w14:solidFill>
                    <w14:schemeClr w14:val="tx1"/>
                  </w14:solidFill>
                </w14:textFill>
              </w:rPr>
              <w:t>）具备信息搜索与管理技能、生涯决策技能、求职技能等。</w:t>
            </w:r>
          </w:p>
          <w:p w14:paraId="72503C37">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7</w:t>
            </w:r>
            <w:r>
              <w:rPr>
                <w:rFonts w:hint="eastAsia" w:ascii="宋体" w:hAnsi="宋体" w:eastAsia="宋体" w:cs="宋体"/>
                <w:color w:val="000000" w:themeColor="text1"/>
                <w:sz w:val="18"/>
                <w:szCs w:val="18"/>
                <w:highlight w:val="none"/>
                <w14:textFill>
                  <w14:solidFill>
                    <w14:schemeClr w14:val="tx1"/>
                  </w14:solidFill>
                </w14:textFill>
              </w:rPr>
              <w:t>）具备与他人有效沟通与合作能力。</w:t>
            </w:r>
          </w:p>
          <w:p w14:paraId="16DE7E18">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8</w:t>
            </w:r>
            <w:r>
              <w:rPr>
                <w:rFonts w:hint="eastAsia" w:ascii="宋体" w:hAnsi="宋体" w:eastAsia="宋体" w:cs="宋体"/>
                <w:color w:val="000000" w:themeColor="text1"/>
                <w:sz w:val="18"/>
                <w:szCs w:val="18"/>
                <w:highlight w:val="none"/>
                <w14:textFill>
                  <w14:solidFill>
                    <w14:schemeClr w14:val="tx1"/>
                  </w14:solidFill>
                </w14:textFill>
              </w:rPr>
              <w:t>）能够搜集、分析、选择就业信息，制定职业生涯规划。</w:t>
            </w:r>
          </w:p>
          <w:p w14:paraId="57ED1834">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9</w:t>
            </w:r>
            <w:r>
              <w:rPr>
                <w:rFonts w:hint="eastAsia" w:ascii="宋体" w:hAnsi="宋体" w:eastAsia="宋体" w:cs="宋体"/>
                <w:color w:val="000000" w:themeColor="text1"/>
                <w:sz w:val="18"/>
                <w:szCs w:val="18"/>
                <w:highlight w:val="none"/>
                <w14:textFill>
                  <w14:solidFill>
                    <w14:schemeClr w14:val="tx1"/>
                  </w14:solidFill>
                </w14:textFill>
              </w:rPr>
              <w:t>）能应用求职简历、求职信、面试技巧等方法进行自我推荐。</w:t>
            </w:r>
          </w:p>
          <w:p w14:paraId="529800DD">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w:t>
            </w:r>
            <w:r>
              <w:rPr>
                <w:rFonts w:hint="eastAsia" w:ascii="宋体" w:hAnsi="宋体" w:eastAsia="宋体" w:cs="宋体"/>
                <w:color w:val="000000" w:themeColor="text1"/>
                <w:sz w:val="18"/>
                <w:szCs w:val="18"/>
                <w:highlight w:val="none"/>
                <w:lang w:val="en-US" w:eastAsia="zh-CN"/>
                <w14:textFill>
                  <w14:solidFill>
                    <w14:schemeClr w14:val="tx1"/>
                  </w14:solidFill>
                </w14:textFill>
              </w:rPr>
              <w:t>0</w:t>
            </w:r>
            <w:r>
              <w:rPr>
                <w:rFonts w:hint="eastAsia" w:ascii="宋体" w:hAnsi="宋体" w:eastAsia="宋体" w:cs="宋体"/>
                <w:color w:val="000000" w:themeColor="text1"/>
                <w:sz w:val="18"/>
                <w:szCs w:val="18"/>
                <w:highlight w:val="none"/>
                <w14:textFill>
                  <w14:solidFill>
                    <w14:schemeClr w14:val="tx1"/>
                  </w14:solidFill>
                </w14:textFill>
              </w:rPr>
              <w:t>）建立职业生涯发展的自主意识和爱岗敬业、吃苦耐劳、开拓创新的精神，树立积极正确职业态度和就业观念。</w:t>
            </w:r>
          </w:p>
          <w:p w14:paraId="0EA2E410">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11</w:t>
            </w:r>
            <w:r>
              <w:rPr>
                <w:rFonts w:hint="eastAsia" w:ascii="宋体" w:hAnsi="宋体" w:eastAsia="宋体" w:cs="宋体"/>
                <w:color w:val="000000" w:themeColor="text1"/>
                <w:sz w:val="18"/>
                <w:szCs w:val="18"/>
                <w:highlight w:val="none"/>
                <w14:textFill>
                  <w14:solidFill>
                    <w14:schemeClr w14:val="tx1"/>
                  </w14:solidFill>
                </w14:textFill>
              </w:rPr>
              <w:t>）能自觉为个人生涯发展做出积极的努力，积极投身国家建设事业，为国家发展贡献力量。</w:t>
            </w:r>
          </w:p>
          <w:p w14:paraId="5FA4359A">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12</w:t>
            </w:r>
            <w:r>
              <w:rPr>
                <w:rFonts w:hint="eastAsia" w:ascii="宋体" w:hAnsi="宋体" w:eastAsia="宋体" w:cs="宋体"/>
                <w:color w:val="000000" w:themeColor="text1"/>
                <w:sz w:val="18"/>
                <w:szCs w:val="18"/>
                <w:highlight w:val="none"/>
                <w14:textFill>
                  <w14:solidFill>
                    <w14:schemeClr w14:val="tx1"/>
                  </w14:solidFill>
                </w14:textFill>
              </w:rPr>
              <w:t>）了解国家出台的促进学生就业的政策，将自身职业发展与国家发展、时代需要结合起来。</w:t>
            </w:r>
          </w:p>
        </w:tc>
        <w:tc>
          <w:tcPr>
            <w:tcW w:w="2778" w:type="dxa"/>
            <w:vAlign w:val="top"/>
          </w:tcPr>
          <w:p w14:paraId="0D64011D">
            <w:pPr>
              <w:keepNext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模块一 认识大学生就业</w:t>
            </w:r>
          </w:p>
          <w:p w14:paraId="6BDB76A9">
            <w:pPr>
              <w:keepNext w:val="0"/>
              <w:pageBreakBefore w:val="0"/>
              <w:widowControl/>
              <w:kinsoku/>
              <w:wordWrap/>
              <w:overflowPunct/>
              <w:topLinePunct w:val="0"/>
              <w:autoSpaceDE/>
              <w:autoSpaceDN/>
              <w:bidi w:val="0"/>
              <w:adjustRightInd/>
              <w:snapToGrid/>
              <w:spacing w:line="360" w:lineRule="exact"/>
              <w:ind w:firstLine="360" w:firstLineChars="20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通过就业指导，熟悉就业制度与政策。</w:t>
            </w:r>
          </w:p>
          <w:p w14:paraId="245F9D21">
            <w:pPr>
              <w:keepNext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模块二 规划职业生涯</w:t>
            </w:r>
          </w:p>
          <w:p w14:paraId="694DECC2">
            <w:pPr>
              <w:keepNext w:val="0"/>
              <w:pageBreakBefore w:val="0"/>
              <w:widowControl/>
              <w:kinsoku/>
              <w:wordWrap/>
              <w:overflowPunct/>
              <w:topLinePunct w:val="0"/>
              <w:autoSpaceDE/>
              <w:autoSpaceDN/>
              <w:bidi w:val="0"/>
              <w:adjustRightInd/>
              <w:snapToGrid/>
              <w:spacing w:line="360" w:lineRule="exact"/>
              <w:ind w:left="0" w:leftChars="0" w:firstLine="42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掌握职业生涯发展理论，学会探索自我，能够进行职业环境评估和职业生涯决策、管理。</w:t>
            </w:r>
          </w:p>
          <w:p w14:paraId="2E81A353">
            <w:pPr>
              <w:keepNext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模块三 提升就业能力</w:t>
            </w:r>
          </w:p>
          <w:p w14:paraId="45864A77">
            <w:pPr>
              <w:keepNext w:val="0"/>
              <w:pageBreakBefore w:val="0"/>
              <w:widowControl/>
              <w:kinsoku/>
              <w:wordWrap/>
              <w:overflowPunct/>
              <w:topLinePunct w:val="0"/>
              <w:autoSpaceDE/>
              <w:autoSpaceDN/>
              <w:bidi w:val="0"/>
              <w:adjustRightInd/>
              <w:snapToGrid/>
              <w:spacing w:line="360" w:lineRule="exact"/>
              <w:ind w:left="0" w:leftChars="0" w:firstLine="42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了解大学生就业能力的内涵，培养对环境的适应能力和自主学习的能力，通过学习和活动锻炼培养表达能力、人际交往能力、信息处理能力等。</w:t>
            </w:r>
          </w:p>
          <w:p w14:paraId="5E7561A3">
            <w:pPr>
              <w:keepNext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模块四 准备求职面试</w:t>
            </w:r>
          </w:p>
          <w:p w14:paraId="1DC1C914">
            <w:pPr>
              <w:keepNext w:val="0"/>
              <w:pageBreakBefore w:val="0"/>
              <w:widowControl/>
              <w:kinsoku/>
              <w:wordWrap/>
              <w:overflowPunct/>
              <w:topLinePunct w:val="0"/>
              <w:autoSpaceDE/>
              <w:autoSpaceDN/>
              <w:bidi w:val="0"/>
              <w:adjustRightInd/>
              <w:snapToGrid/>
              <w:spacing w:line="360" w:lineRule="exact"/>
              <w:ind w:left="0" w:leftChars="0" w:firstLine="42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学会对求职信息进行搜集与整理，了解求职材料的准备，了解面试技巧。</w:t>
            </w:r>
          </w:p>
          <w:p w14:paraId="69A7690B">
            <w:pPr>
              <w:keepNext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模块五 迈好职场第一步</w:t>
            </w:r>
          </w:p>
          <w:p w14:paraId="34CBA080">
            <w:pPr>
              <w:keepNext w:val="0"/>
              <w:pageBreakBefore w:val="0"/>
              <w:widowControl/>
              <w:kinsoku/>
              <w:wordWrap/>
              <w:overflowPunct/>
              <w:topLinePunct w:val="0"/>
              <w:autoSpaceDE/>
              <w:autoSpaceDN/>
              <w:bidi w:val="0"/>
              <w:adjustRightInd/>
              <w:snapToGrid/>
              <w:spacing w:line="360" w:lineRule="exact"/>
              <w:ind w:left="0" w:leftChars="0" w:firstLine="42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能够顺利转换角色、定位自我，认识和适应新的环境，了解工作中的注意事项。</w:t>
            </w:r>
          </w:p>
          <w:p w14:paraId="5E3AA8F4">
            <w:pPr>
              <w:keepNext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模块六 就业权益与保障</w:t>
            </w:r>
          </w:p>
          <w:p w14:paraId="61E9F63E">
            <w:pPr>
              <w:keepNext w:val="0"/>
              <w:pageBreakBefore w:val="0"/>
              <w:widowControl/>
              <w:kinsoku/>
              <w:wordWrap/>
              <w:overflowPunct/>
              <w:topLinePunct w:val="0"/>
              <w:autoSpaceDE/>
              <w:autoSpaceDN/>
              <w:bidi w:val="0"/>
              <w:adjustRightInd/>
              <w:snapToGrid/>
              <w:spacing w:line="360" w:lineRule="exact"/>
              <w:ind w:left="0" w:leftChars="0" w:firstLine="42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了解求职过程中常见的侵权行为与保护途径，明白违约责任与劳动争议。</w:t>
            </w:r>
          </w:p>
          <w:p w14:paraId="2434769F">
            <w:pPr>
              <w:pStyle w:val="9"/>
              <w:keepNext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000000" w:themeColor="text1"/>
                <w:kern w:val="2"/>
                <w:sz w:val="18"/>
                <w:szCs w:val="18"/>
                <w:highlight w:val="none"/>
                <w:lang w:val="en-US" w:eastAsia="zh-CN" w:bidi="ar-SA"/>
                <w14:textFill>
                  <w14:solidFill>
                    <w14:schemeClr w14:val="tx1"/>
                  </w14:solidFill>
                </w14:textFill>
              </w:rPr>
            </w:pPr>
          </w:p>
        </w:tc>
        <w:tc>
          <w:tcPr>
            <w:tcW w:w="2778" w:type="dxa"/>
            <w:vAlign w:val="top"/>
          </w:tcPr>
          <w:p w14:paraId="4D8A3A60">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教学模式：课程采用模块式教学方法组织教学，采取“教学做一体”的线上线下混合式教学模式，以课堂教学为主，开展形式多样教学活动，促进、提升、改进课堂教学和学生的学习效果；将职业生涯规划教育贯穿大学教育的始终，通过教育和引导帮助大学生树立正确的人生观和职业观，明确人生目标，筹划职业生涯。</w:t>
            </w:r>
          </w:p>
          <w:p w14:paraId="458BE1DC">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（2）教学方法：遵循教育教学规律，坚持理论讲授与案例分析相结合、小组讨论与角色体验相结合、经验传授与求职就业实践相结合，调动学生学习职业规划的积极性、主动性，不断提高教学质量和水平。</w:t>
            </w:r>
          </w:p>
          <w:p w14:paraId="32D1D273">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（3）教学条件：多媒体教室和智慧校园平台。</w:t>
            </w:r>
          </w:p>
          <w:p w14:paraId="54A3468E">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（4）教师要求：本课程的主讲教师须有过指导学生就业或从事过学生管理的工作经历，熟悉企业招聘流程和规则，能够理论联系实际帮助学生做好职业规划。</w:t>
            </w:r>
          </w:p>
          <w:p w14:paraId="7F594149">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（5）课程思政：能够结合社会主义核心价值观引导学生树立“爱岗”“敬业”“诚信”“守信”等良好品质。</w:t>
            </w:r>
          </w:p>
          <w:p w14:paraId="5FAC585C">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（6）评价建议：采取学习过程考核（</w:t>
            </w:r>
            <w:r>
              <w:rPr>
                <w:rFonts w:hint="eastAsia" w:ascii="宋体" w:hAnsi="宋体" w:eastAsia="宋体" w:cs="宋体"/>
                <w:color w:val="000000" w:themeColor="text1"/>
                <w:sz w:val="18"/>
                <w:szCs w:val="18"/>
                <w:highlight w:val="none"/>
                <w:lang w:val="en-US" w:eastAsia="zh-CN"/>
                <w14:textFill>
                  <w14:solidFill>
                    <w14:schemeClr w14:val="tx1"/>
                  </w14:solidFill>
                </w14:textFill>
              </w:rPr>
              <w:t>30</w:t>
            </w:r>
            <w:r>
              <w:rPr>
                <w:rFonts w:hint="eastAsia" w:ascii="宋体" w:hAnsi="宋体" w:eastAsia="宋体" w:cs="宋体"/>
                <w:color w:val="000000" w:themeColor="text1"/>
                <w:sz w:val="18"/>
                <w:szCs w:val="18"/>
                <w:highlight w:val="none"/>
                <w14:textFill>
                  <w14:solidFill>
                    <w14:schemeClr w14:val="tx1"/>
                  </w14:solidFill>
                </w14:textFill>
              </w:rPr>
              <w:t>%）+期末测评（</w:t>
            </w:r>
            <w:r>
              <w:rPr>
                <w:rFonts w:hint="eastAsia" w:ascii="宋体" w:hAnsi="宋体" w:eastAsia="宋体" w:cs="宋体"/>
                <w:color w:val="000000" w:themeColor="text1"/>
                <w:sz w:val="18"/>
                <w:szCs w:val="18"/>
                <w:highlight w:val="none"/>
                <w:lang w:val="en-US" w:eastAsia="zh-CN"/>
                <w14:textFill>
                  <w14:solidFill>
                    <w14:schemeClr w14:val="tx1"/>
                  </w14:solidFill>
                </w14:textFill>
              </w:rPr>
              <w:t>70</w:t>
            </w:r>
            <w:r>
              <w:rPr>
                <w:rFonts w:hint="eastAsia" w:ascii="宋体" w:hAnsi="宋体" w:eastAsia="宋体" w:cs="宋体"/>
                <w:color w:val="000000" w:themeColor="text1"/>
                <w:sz w:val="18"/>
                <w:szCs w:val="18"/>
                <w:highlight w:val="none"/>
                <w14:textFill>
                  <w14:solidFill>
                    <w14:schemeClr w14:val="tx1"/>
                  </w14:solidFill>
                </w14:textFill>
              </w:rPr>
              <w:t>%）评定学习效果。</w:t>
            </w:r>
          </w:p>
          <w:p w14:paraId="405669F8">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（5）课程思政：能够结合社会主义核心价值观引导学生树立“爱岗”“敬业”“诚信”“守信”等良好品质。</w:t>
            </w:r>
          </w:p>
          <w:p w14:paraId="610BCB9A">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（6）评价建议：采取学习过程考核（50%）+期末测评（50%）评定学习效果。</w:t>
            </w:r>
          </w:p>
        </w:tc>
      </w:tr>
      <w:tr w14:paraId="4001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8" w:type="dxa"/>
            <w:vAlign w:val="center"/>
          </w:tcPr>
          <w:p w14:paraId="74314A8F">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创新创业教育</w:t>
            </w:r>
          </w:p>
        </w:tc>
        <w:tc>
          <w:tcPr>
            <w:tcW w:w="2778" w:type="dxa"/>
            <w:vAlign w:val="top"/>
          </w:tcPr>
          <w:p w14:paraId="627080E0">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（1）掌握创新的概念，了解创新的内涵和技法。</w:t>
            </w:r>
          </w:p>
          <w:p w14:paraId="1FCD15CD">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（2）掌握开展创新创业活动所需要的基本知识、了解创业优惠政策。</w:t>
            </w:r>
          </w:p>
          <w:p w14:paraId="7B5953B3">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（3）了解行业的发展特点和趋势。</w:t>
            </w:r>
          </w:p>
          <w:p w14:paraId="46B60B35">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（4）掌握创业计划书的内容，熟悉创业方式和基本流程，树立科学的创业观。 </w:t>
            </w:r>
          </w:p>
          <w:p w14:paraId="2607A150">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）形成创新创业理念、提升创新创业能力，能够撰写创业计划书。</w:t>
            </w:r>
          </w:p>
          <w:p w14:paraId="780F1DCD">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）具备团队协作能力。</w:t>
            </w:r>
          </w:p>
          <w:p w14:paraId="16ADA80E">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7</w:t>
            </w:r>
            <w:r>
              <w:rPr>
                <w:rFonts w:hint="eastAsia" w:ascii="宋体" w:hAnsi="宋体" w:eastAsia="宋体" w:cs="宋体"/>
                <w:color w:val="auto"/>
                <w:kern w:val="0"/>
                <w:sz w:val="18"/>
                <w:szCs w:val="18"/>
                <w:highlight w:val="none"/>
              </w:rPr>
              <w:t>）具备与他人合作，提供有价值解决方案的能力。</w:t>
            </w:r>
          </w:p>
          <w:p w14:paraId="25366B14">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bCs/>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8</w:t>
            </w:r>
            <w:r>
              <w:rPr>
                <w:rFonts w:hint="eastAsia" w:ascii="宋体" w:hAnsi="宋体" w:eastAsia="宋体" w:cs="宋体"/>
                <w:color w:val="auto"/>
                <w:kern w:val="0"/>
                <w:sz w:val="18"/>
                <w:szCs w:val="18"/>
                <w:highlight w:val="none"/>
              </w:rPr>
              <w:t>）运用互联网思维利用自身特长进行创业的能力。</w:t>
            </w:r>
          </w:p>
          <w:p w14:paraId="558B8F09">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9</w:t>
            </w:r>
            <w:r>
              <w:rPr>
                <w:rFonts w:hint="eastAsia" w:ascii="宋体" w:hAnsi="宋体" w:eastAsia="宋体" w:cs="宋体"/>
                <w:color w:val="auto"/>
                <w:kern w:val="0"/>
                <w:sz w:val="18"/>
                <w:szCs w:val="18"/>
                <w:highlight w:val="none"/>
              </w:rPr>
              <w:t>）培养当代大学生创新创业意识与创新创业思维，提高创新创业综合素质。</w:t>
            </w:r>
          </w:p>
          <w:p w14:paraId="23BC6C65">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10</w:t>
            </w:r>
            <w:r>
              <w:rPr>
                <w:rFonts w:hint="eastAsia" w:ascii="宋体" w:hAnsi="宋体" w:eastAsia="宋体" w:cs="宋体"/>
                <w:color w:val="auto"/>
                <w:kern w:val="0"/>
                <w:sz w:val="18"/>
                <w:szCs w:val="18"/>
                <w:highlight w:val="none"/>
              </w:rPr>
              <w:t>）培养具有创新精神、敢想敢干、有经济头脑、善于发挥自身优势、善于人际交往的创新型人才。</w:t>
            </w:r>
          </w:p>
          <w:p w14:paraId="30FE5D76">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11</w:t>
            </w:r>
            <w:r>
              <w:rPr>
                <w:rFonts w:hint="eastAsia" w:ascii="宋体" w:hAnsi="宋体" w:eastAsia="宋体" w:cs="宋体"/>
                <w:color w:val="auto"/>
                <w:kern w:val="0"/>
                <w:sz w:val="18"/>
                <w:szCs w:val="18"/>
                <w:highlight w:val="none"/>
              </w:rPr>
              <w:t>）积极参与创新创业建设，倡导敢为人先、敢于冒险的新风尚。</w:t>
            </w:r>
          </w:p>
          <w:p w14:paraId="33D997F4">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12</w:t>
            </w:r>
            <w:r>
              <w:rPr>
                <w:rFonts w:hint="eastAsia" w:ascii="宋体" w:hAnsi="宋体" w:eastAsia="宋体" w:cs="宋体"/>
                <w:color w:val="auto"/>
                <w:kern w:val="0"/>
                <w:sz w:val="18"/>
                <w:szCs w:val="18"/>
                <w:highlight w:val="none"/>
              </w:rPr>
              <w:t>）勇于投身社会实践，推进科技成果向实际生产的转化，为建设创新型国家作出贡献。</w:t>
            </w:r>
          </w:p>
        </w:tc>
        <w:tc>
          <w:tcPr>
            <w:tcW w:w="2778" w:type="dxa"/>
            <w:vAlign w:val="top"/>
          </w:tcPr>
          <w:p w14:paraId="3211364F">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创新概念和类型。  </w:t>
            </w:r>
          </w:p>
          <w:p w14:paraId="491A7C20">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创新意识和创新能力。 </w:t>
            </w:r>
          </w:p>
          <w:p w14:paraId="2FB7AF8B">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创新思维及分类。 </w:t>
            </w:r>
          </w:p>
          <w:p w14:paraId="468C925D">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创新技法。  </w:t>
            </w:r>
          </w:p>
          <w:p w14:paraId="11D4AB70">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大学生创新实践项目展示。  </w:t>
            </w:r>
          </w:p>
          <w:p w14:paraId="0BBC4A57">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创业的概念、过程和阶段。  </w:t>
            </w:r>
          </w:p>
          <w:p w14:paraId="4D4B6041">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（7）创业准备。  </w:t>
            </w:r>
          </w:p>
          <w:p w14:paraId="28E08FED">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（8）创办企业基本步骤。 </w:t>
            </w:r>
          </w:p>
          <w:p w14:paraId="4DB15FA1">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（9）新创企业经营管理。 </w:t>
            </w:r>
          </w:p>
          <w:p w14:paraId="6BE50A6D">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（10）大学生创业实践项目展示。  </w:t>
            </w:r>
          </w:p>
          <w:p w14:paraId="55D064D4">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lang w:val="en-US" w:eastAsia="zh-CN"/>
              </w:rPr>
            </w:pPr>
          </w:p>
        </w:tc>
        <w:tc>
          <w:tcPr>
            <w:tcW w:w="2778" w:type="dxa"/>
            <w:vAlign w:val="top"/>
          </w:tcPr>
          <w:p w14:paraId="174B08B0">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教学模式：采用线上+线下混合式教学模式，线上通过课堂外在线自主学习和创新，实现知识传递和展现；线下通过将课堂变成互动场所，进行探究学习，突出强调理论联系实际，切实增强针对性，注重实效。</w:t>
            </w:r>
          </w:p>
          <w:p w14:paraId="0E23A8A2">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（2）教学方法：主要运用案例分析、情景模拟、小组讨论、角色扮演等教学方法，通过社会调查和创新创业大赛等活动激发学生创新创业的热情。</w:t>
            </w:r>
          </w:p>
          <w:p w14:paraId="1E591FD6">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（3）教学条件：多媒体教室和智慧校园平台。</w:t>
            </w:r>
          </w:p>
          <w:p w14:paraId="511B767A">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（4）教师要求：本课程的主讲教师须有过创业经历或参加过创新、创业项目（或大赛）或指导过学生创新创业项目和大赛。</w:t>
            </w:r>
          </w:p>
          <w:p w14:paraId="55C2166A">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（5）课程思政：在教学实施中，结合社会主义核心价值观，将爱国主义、诚实守信、责任意识、法律意识、团队合作精神等融入课堂教学和案例分析中。</w:t>
            </w:r>
          </w:p>
          <w:p w14:paraId="514F62E2">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（6）评价建议：采取学习过程考核（</w:t>
            </w:r>
            <w:r>
              <w:rPr>
                <w:rFonts w:hint="eastAsia" w:ascii="宋体" w:hAnsi="宋体" w:eastAsia="宋体" w:cs="宋体"/>
                <w:color w:val="auto"/>
                <w:kern w:val="0"/>
                <w:sz w:val="18"/>
                <w:szCs w:val="18"/>
                <w:highlight w:val="none"/>
                <w:lang w:val="en-US" w:eastAsia="zh-CN"/>
              </w:rPr>
              <w:t>30</w:t>
            </w:r>
            <w:r>
              <w:rPr>
                <w:rFonts w:hint="eastAsia" w:ascii="宋体" w:hAnsi="宋体" w:eastAsia="宋体" w:cs="宋体"/>
                <w:color w:val="auto"/>
                <w:kern w:val="0"/>
                <w:sz w:val="18"/>
                <w:szCs w:val="18"/>
                <w:highlight w:val="none"/>
              </w:rPr>
              <w:t>%）+期末测评（</w:t>
            </w:r>
            <w:r>
              <w:rPr>
                <w:rFonts w:hint="eastAsia" w:ascii="宋体" w:hAnsi="宋体" w:eastAsia="宋体" w:cs="宋体"/>
                <w:color w:val="auto"/>
                <w:kern w:val="0"/>
                <w:sz w:val="18"/>
                <w:szCs w:val="18"/>
                <w:highlight w:val="none"/>
                <w:lang w:val="en-US" w:eastAsia="zh-CN"/>
              </w:rPr>
              <w:t>70</w:t>
            </w:r>
            <w:r>
              <w:rPr>
                <w:rFonts w:hint="eastAsia" w:ascii="宋体" w:hAnsi="宋体" w:eastAsia="宋体" w:cs="宋体"/>
                <w:color w:val="auto"/>
                <w:kern w:val="0"/>
                <w:sz w:val="18"/>
                <w:szCs w:val="18"/>
                <w:highlight w:val="none"/>
              </w:rPr>
              <w:t>%）评定学习效果。</w:t>
            </w:r>
          </w:p>
        </w:tc>
      </w:tr>
      <w:tr w14:paraId="5D03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8" w:type="dxa"/>
            <w:vAlign w:val="center"/>
          </w:tcPr>
          <w:p w14:paraId="2E340D35">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高</w:t>
            </w:r>
            <w:r>
              <w:rPr>
                <w:rFonts w:hint="eastAsia" w:ascii="宋体" w:hAnsi="宋体" w:eastAsia="宋体" w:cs="宋体"/>
                <w:b/>
                <w:bCs/>
                <w:color w:val="auto"/>
                <w:sz w:val="18"/>
                <w:szCs w:val="18"/>
                <w:highlight w:val="none"/>
                <w:lang w:val="en-US" w:eastAsia="zh-CN"/>
              </w:rPr>
              <w:t>等</w:t>
            </w:r>
            <w:r>
              <w:rPr>
                <w:rFonts w:hint="eastAsia" w:ascii="宋体" w:hAnsi="宋体" w:eastAsia="宋体" w:cs="宋体"/>
                <w:b/>
                <w:bCs/>
                <w:color w:val="auto"/>
                <w:sz w:val="18"/>
                <w:szCs w:val="18"/>
                <w:highlight w:val="none"/>
              </w:rPr>
              <w:t>数学</w:t>
            </w:r>
          </w:p>
          <w:p w14:paraId="44D10100">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p>
        </w:tc>
        <w:tc>
          <w:tcPr>
            <w:tcW w:w="2778" w:type="dxa"/>
            <w:vAlign w:val="top"/>
          </w:tcPr>
          <w:p w14:paraId="0B6B8E4A">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（1）认识微积分的发展史及其重要性、实用性，能够正确描述极限、导数、微分、积分等概念。</w:t>
            </w:r>
          </w:p>
          <w:p w14:paraId="39068373">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（2）能够利用微积分、数学建模等内容的思想方法处理专业中简单的问题，并学会把一些简单的实际问题转化为数学模型求解。</w:t>
            </w:r>
          </w:p>
          <w:p w14:paraId="3EFDC528">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（3）能够利用已有知识获取新知识，并具有通过解决实际问题获得实用方法和创新思维的能力。</w:t>
            </w:r>
          </w:p>
          <w:p w14:paraId="0678FDF5">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（4）培养和提升各专业学生进行专业学习和终身学习所必需的数理基础和数理思维。</w:t>
            </w:r>
          </w:p>
          <w:p w14:paraId="763A3303">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（5）培养学生严谨、认真、踏实、细心做事的态度，以及进行质疑和独立思考的习惯。</w:t>
            </w:r>
          </w:p>
          <w:p w14:paraId="5B76C75F">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sz w:val="18"/>
                <w:szCs w:val="18"/>
                <w:highlight w:val="none"/>
                <w:lang w:val="en-US" w:eastAsia="zh-CN"/>
              </w:rPr>
              <w:t>（6）结合数学史和数学文化，贯彻数学精神，感受数学魅力，培养数学素养，使学生坚定文化自信。</w:t>
            </w:r>
          </w:p>
        </w:tc>
        <w:tc>
          <w:tcPr>
            <w:tcW w:w="2778" w:type="dxa"/>
            <w:vAlign w:val="top"/>
          </w:tcPr>
          <w:p w14:paraId="061A8BB3">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（1）函数基础知识。</w:t>
            </w:r>
          </w:p>
          <w:p w14:paraId="5DBE33AC">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（2）极限与连续。</w:t>
            </w:r>
          </w:p>
          <w:p w14:paraId="514272AC">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（3）导数与微分。</w:t>
            </w:r>
          </w:p>
          <w:p w14:paraId="2B73C1C3">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（4）导数的应用。</w:t>
            </w:r>
          </w:p>
          <w:p w14:paraId="2AF2CFA0">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（5）不定积分及其运算。</w:t>
            </w:r>
          </w:p>
          <w:p w14:paraId="000C0178">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（6）定积分及其应用。</w:t>
            </w:r>
          </w:p>
          <w:p w14:paraId="1EC23146">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（7）多元函数。</w:t>
            </w:r>
          </w:p>
          <w:p w14:paraId="7E72DD9A">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p>
          <w:p w14:paraId="3E5C20D5">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p>
          <w:p w14:paraId="60E58EF1">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p>
          <w:p w14:paraId="00FE9F93">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p>
          <w:p w14:paraId="4ACB2F9E">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kern w:val="2"/>
                <w:sz w:val="18"/>
                <w:szCs w:val="18"/>
                <w:highlight w:val="none"/>
                <w:lang w:val="en-US" w:eastAsia="zh-CN" w:bidi="ar-SA"/>
              </w:rPr>
            </w:pPr>
          </w:p>
        </w:tc>
        <w:tc>
          <w:tcPr>
            <w:tcW w:w="2778" w:type="dxa"/>
            <w:vAlign w:val="top"/>
          </w:tcPr>
          <w:p w14:paraId="34DDD655">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6"/>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（1）教学模式：以“知识、应用、技能、发展”为要素，</w:t>
            </w:r>
            <w:r>
              <w:rPr>
                <w:rFonts w:hint="eastAsia" w:ascii="宋体" w:hAnsi="宋体" w:eastAsia="宋体" w:cs="宋体"/>
                <w:b w:val="0"/>
                <w:bCs/>
                <w:color w:val="auto"/>
                <w:sz w:val="18"/>
                <w:szCs w:val="18"/>
                <w:highlight w:val="none"/>
                <w:lang w:val="en-US" w:eastAsia="zh-CN"/>
              </w:rPr>
              <w:t>以学生为中心，教师讲解为辅，学生练习为主，讲练结合。</w:t>
            </w:r>
            <w:r>
              <w:rPr>
                <w:rFonts w:hint="eastAsia" w:ascii="宋体" w:hAnsi="宋体" w:eastAsia="宋体" w:cs="宋体"/>
                <w:b w:val="0"/>
                <w:bCs/>
                <w:color w:val="auto"/>
                <w:sz w:val="18"/>
                <w:szCs w:val="18"/>
                <w:highlight w:val="none"/>
              </w:rPr>
              <w:t>对学生的共性问题进行答疑，课内课外相结合，开展形式多样的教学，提升课程教学浸润感和实效性。</w:t>
            </w:r>
          </w:p>
          <w:p w14:paraId="5CECDFBC">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6"/>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（2）教学条件：多媒体</w:t>
            </w:r>
            <w:r>
              <w:rPr>
                <w:rFonts w:hint="eastAsia" w:ascii="宋体" w:hAnsi="宋体" w:eastAsia="宋体" w:cs="宋体"/>
                <w:b w:val="0"/>
                <w:bCs/>
                <w:color w:val="auto"/>
                <w:sz w:val="18"/>
                <w:szCs w:val="18"/>
                <w:highlight w:val="none"/>
                <w:lang w:val="en-US" w:eastAsia="zh-CN"/>
              </w:rPr>
              <w:t>教学设备</w:t>
            </w:r>
            <w:r>
              <w:rPr>
                <w:rFonts w:hint="eastAsia" w:ascii="宋体" w:hAnsi="宋体" w:eastAsia="宋体" w:cs="宋体"/>
                <w:b w:val="0"/>
                <w:bCs/>
                <w:color w:val="auto"/>
                <w:sz w:val="18"/>
                <w:szCs w:val="18"/>
                <w:highlight w:val="none"/>
              </w:rPr>
              <w:t>、</w:t>
            </w:r>
            <w:r>
              <w:rPr>
                <w:rFonts w:hint="eastAsia" w:ascii="宋体" w:hAnsi="宋体" w:eastAsia="宋体" w:cs="宋体"/>
                <w:b w:val="0"/>
                <w:bCs/>
                <w:color w:val="auto"/>
                <w:sz w:val="18"/>
                <w:szCs w:val="18"/>
                <w:highlight w:val="none"/>
                <w:lang w:val="en-US" w:eastAsia="zh-CN"/>
              </w:rPr>
              <w:t>在线学习平台学习通</w:t>
            </w:r>
            <w:r>
              <w:rPr>
                <w:rFonts w:hint="eastAsia" w:ascii="宋体" w:hAnsi="宋体" w:eastAsia="宋体" w:cs="宋体"/>
                <w:b w:val="0"/>
                <w:bCs/>
                <w:color w:val="auto"/>
                <w:sz w:val="18"/>
                <w:szCs w:val="18"/>
                <w:highlight w:val="none"/>
              </w:rPr>
              <w:t>。</w:t>
            </w:r>
          </w:p>
          <w:p w14:paraId="6D72636F">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6"/>
              <w:textAlignment w:val="auto"/>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rPr>
              <w:t>（3）教学方法：运用案例式教学、启发式教学、讨论式教学、任务驱动式</w:t>
            </w:r>
            <w:r>
              <w:rPr>
                <w:rFonts w:hint="eastAsia" w:ascii="宋体" w:hAnsi="宋体" w:eastAsia="宋体" w:cs="宋体"/>
                <w:b w:val="0"/>
                <w:bCs/>
                <w:color w:val="auto"/>
                <w:sz w:val="18"/>
                <w:szCs w:val="18"/>
                <w:highlight w:val="none"/>
                <w:lang w:val="en-US" w:eastAsia="zh-CN"/>
              </w:rPr>
              <w:t>教学法</w:t>
            </w:r>
            <w:r>
              <w:rPr>
                <w:rFonts w:hint="eastAsia" w:ascii="宋体" w:hAnsi="宋体" w:eastAsia="宋体" w:cs="宋体"/>
                <w:b w:val="0"/>
                <w:bCs/>
                <w:color w:val="auto"/>
                <w:sz w:val="18"/>
                <w:szCs w:val="18"/>
                <w:highlight w:val="none"/>
              </w:rPr>
              <w:t>、情境教学法等多种互动教学方法，将课堂内外有效结合。同时，开展线上线下混合式教学，为学生提供更加灵活和便捷的学习方式</w:t>
            </w:r>
            <w:r>
              <w:rPr>
                <w:rFonts w:hint="eastAsia" w:ascii="宋体" w:hAnsi="宋体" w:eastAsia="宋体" w:cs="宋体"/>
                <w:b w:val="0"/>
                <w:bCs/>
                <w:color w:val="auto"/>
                <w:sz w:val="18"/>
                <w:szCs w:val="18"/>
                <w:highlight w:val="none"/>
                <w:lang w:eastAsia="zh-CN"/>
              </w:rPr>
              <w:t>。</w:t>
            </w:r>
          </w:p>
          <w:p w14:paraId="274D89E2">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6"/>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（4）教师要求：任课教师要关注数学的发展动态以及数学专业</w:t>
            </w:r>
            <w:r>
              <w:rPr>
                <w:rFonts w:hint="eastAsia" w:ascii="宋体" w:hAnsi="宋体" w:eastAsia="宋体" w:cs="宋体"/>
                <w:b w:val="0"/>
                <w:bCs/>
                <w:color w:val="auto"/>
                <w:sz w:val="18"/>
                <w:szCs w:val="18"/>
                <w:highlight w:val="none"/>
                <w:lang w:val="en-US" w:eastAsia="zh-CN"/>
              </w:rPr>
              <w:t>在</w:t>
            </w:r>
            <w:r>
              <w:rPr>
                <w:rFonts w:hint="eastAsia" w:ascii="宋体" w:hAnsi="宋体" w:eastAsia="宋体" w:cs="宋体"/>
                <w:b w:val="0"/>
                <w:bCs/>
                <w:color w:val="auto"/>
                <w:sz w:val="18"/>
                <w:szCs w:val="18"/>
                <w:highlight w:val="none"/>
              </w:rPr>
              <w:t>生活中的应用，及时把最新的发展方向融入教学内容，告知学生，使其体会到数学的重要性。</w:t>
            </w:r>
          </w:p>
          <w:p w14:paraId="7EBDDC33">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6" w:firstLineChars="0"/>
              <w:textAlignment w:val="auto"/>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val="0"/>
                <w:color w:val="auto"/>
                <w:sz w:val="18"/>
                <w:szCs w:val="18"/>
                <w:highlight w:val="none"/>
              </w:rPr>
              <w:t>（5）考</w:t>
            </w:r>
            <w:r>
              <w:rPr>
                <w:rFonts w:hint="eastAsia" w:ascii="宋体" w:hAnsi="宋体" w:eastAsia="宋体" w:cs="宋体"/>
                <w:b w:val="0"/>
                <w:bCs/>
                <w:color w:val="auto"/>
                <w:sz w:val="18"/>
                <w:szCs w:val="18"/>
                <w:highlight w:val="none"/>
              </w:rPr>
              <w:t>核方式：采取学习过程考核（</w:t>
            </w: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rPr>
              <w:t>0%）+期末测评（</w:t>
            </w:r>
            <w:r>
              <w:rPr>
                <w:rFonts w:hint="eastAsia" w:ascii="宋体" w:hAnsi="宋体" w:eastAsia="宋体" w:cs="宋体"/>
                <w:b w:val="0"/>
                <w:bCs/>
                <w:color w:val="auto"/>
                <w:sz w:val="18"/>
                <w:szCs w:val="18"/>
                <w:highlight w:val="none"/>
                <w:lang w:val="en-US" w:eastAsia="zh-CN"/>
              </w:rPr>
              <w:t>7</w:t>
            </w:r>
            <w:r>
              <w:rPr>
                <w:rFonts w:hint="eastAsia" w:ascii="宋体" w:hAnsi="宋体" w:eastAsia="宋体" w:cs="宋体"/>
                <w:b w:val="0"/>
                <w:bCs/>
                <w:color w:val="auto"/>
                <w:sz w:val="18"/>
                <w:szCs w:val="18"/>
                <w:highlight w:val="none"/>
              </w:rPr>
              <w:t>0%）评定学习效果。</w:t>
            </w:r>
          </w:p>
        </w:tc>
      </w:tr>
      <w:tr w14:paraId="349F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8" w:type="dxa"/>
            <w:vAlign w:val="center"/>
          </w:tcPr>
          <w:p w14:paraId="1CCD48C3">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大学英语</w:t>
            </w:r>
          </w:p>
          <w:p w14:paraId="172FD77F">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p>
        </w:tc>
        <w:tc>
          <w:tcPr>
            <w:tcW w:w="2778" w:type="dxa"/>
            <w:vAlign w:val="top"/>
          </w:tcPr>
          <w:p w14:paraId="10F38F62">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color w:val="auto"/>
                <w:kern w:val="0"/>
                <w:sz w:val="18"/>
                <w:szCs w:val="18"/>
                <w:highlight w:val="none"/>
                <w:lang w:val="en-US" w:eastAsia="zh-CN"/>
              </w:rPr>
              <w:t>（1）职场涉外沟通目标：掌握必要的英语语音、词汇、语法、语篇和语用知识，具备必要的英语听、说、读、看、写、译技能，能够根据语</w:t>
            </w:r>
            <w:r>
              <w:rPr>
                <w:rFonts w:hint="eastAsia" w:ascii="宋体" w:hAnsi="宋体" w:eastAsia="宋体" w:cs="宋体"/>
                <w:bCs/>
                <w:color w:val="auto"/>
                <w:sz w:val="18"/>
                <w:szCs w:val="18"/>
                <w:highlight w:val="none"/>
                <w:lang w:val="en-US" w:eastAsia="zh-CN"/>
              </w:rPr>
              <w:t xml:space="preserve">境运用合适的策略，理解和表达口头和书面话语的意义，有效完成日常生活和职场情境中的沟通任务。 </w:t>
            </w:r>
          </w:p>
          <w:p w14:paraId="2E27F724">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 xml:space="preserve">（2）多元文化交流目标：能够通过英语学习获得多元文化知识，理解文化内涵，汲取文化精华，树立中华民族共同体意识和人类命运共同体意识，形成正确的世界观、人生观、价值观；通过文化比较加深对中华文化的理解，继承中华优秀文化，增强文化自信；坚持中国立场，具有国际视野，能用英语讲述中国故事，传播中华文化。 </w:t>
            </w:r>
          </w:p>
          <w:p w14:paraId="53E7959F">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3）语言思维提升目标：通过分析英语口头和书面话语，能够辨析语言和文化中的具体现象，了解抽象与概括、分析与综合、比较与分类等思维方法，辨别中英两种语言思维方式的异同，具有一定的逻辑、思辨和创新思维水平。</w:t>
            </w:r>
          </w:p>
          <w:p w14:paraId="7B55E848">
            <w:pPr>
              <w:keepNext w:val="0"/>
              <w:keepLines/>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 xml:space="preserve">（4）自主学习完善目标：认识英语学习的意义，树立正确的英语学习观，具有明确的英语学习目标，能够有效规划学习时间和学习任务。 </w:t>
            </w:r>
          </w:p>
        </w:tc>
        <w:tc>
          <w:tcPr>
            <w:tcW w:w="2778" w:type="dxa"/>
            <w:vAlign w:val="top"/>
          </w:tcPr>
          <w:p w14:paraId="18166894">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 1. A New Start</w:t>
            </w:r>
          </w:p>
          <w:p w14:paraId="5EC22BF6">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0413A6E7">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1663F82A">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2AEA1576">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2EAD40C6">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color w:val="auto"/>
                <w:sz w:val="18"/>
                <w:szCs w:val="18"/>
                <w:highlight w:val="none"/>
              </w:rPr>
            </w:pPr>
            <w:r>
              <w:rPr>
                <w:rFonts w:hint="eastAsia" w:ascii="宋体" w:hAnsi="宋体" w:eastAsia="宋体" w:cs="宋体"/>
                <w:b w:val="0"/>
                <w:bCs w:val="0"/>
                <w:color w:val="auto"/>
                <w:sz w:val="18"/>
                <w:szCs w:val="18"/>
                <w:highlight w:val="none"/>
                <w:lang w:val="en-US" w:eastAsia="zh-CN"/>
              </w:rPr>
              <w:t>Let’s Write</w:t>
            </w:r>
          </w:p>
          <w:p w14:paraId="01AE6654">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Unit2. Develop Your Study Habits</w:t>
            </w:r>
          </w:p>
          <w:p w14:paraId="4A14231C">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1D0733B9">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43C3293D">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0455F44B">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5644BC25">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7ABA0CF7">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Unit3. Enjoy Your Spare Time</w:t>
            </w:r>
          </w:p>
          <w:p w14:paraId="6DCACF28">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4EE06276">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74935A13">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3397D158">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1608B8E6">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6E66D8A9">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 4. Make Your Choices</w:t>
            </w:r>
          </w:p>
          <w:p w14:paraId="36007204">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0A750138">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054A7ABA">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74797F09">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704E03D4">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39693BBA">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Unit5. Use Your Smart Phones Wisely</w:t>
            </w:r>
          </w:p>
          <w:p w14:paraId="0F95D295">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3EFAE169">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08908102">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5A876BE5">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1B38F06F">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3696687B">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 6. Love Your Parents</w:t>
            </w:r>
          </w:p>
          <w:p w14:paraId="08DF9AE5">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56FE79BB">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3582791A">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7E7F9E5F">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040A0B7D">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0877F4EA">
            <w:pPr>
              <w:keepNext w:val="0"/>
              <w:pageBreakBefore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Unit7.Have Some Fun in Festivals</w:t>
            </w:r>
          </w:p>
          <w:p w14:paraId="03A2AD97">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7A19C05C">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3BE7ECE6">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515235AF">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21CF3727">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5BEA95BD">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 8. Travel</w:t>
            </w:r>
          </w:p>
          <w:p w14:paraId="28F34F12">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6DA2F50A">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7152829E">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5A376404">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50514657">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lang w:val="en-US" w:eastAsia="zh-CN"/>
              </w:rPr>
              <w:t>Let’s Write</w:t>
            </w:r>
          </w:p>
        </w:tc>
        <w:tc>
          <w:tcPr>
            <w:tcW w:w="2778" w:type="dxa"/>
            <w:vAlign w:val="top"/>
          </w:tcPr>
          <w:p w14:paraId="21BFA994">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r>
              <w:rPr>
                <w:rFonts w:hint="eastAsia" w:ascii="宋体" w:hAnsi="宋体" w:eastAsia="宋体" w:cs="宋体"/>
                <w:bCs/>
                <w:color w:val="auto"/>
                <w:sz w:val="18"/>
                <w:szCs w:val="18"/>
                <w:highlight w:val="none"/>
              </w:rPr>
              <w:t>教学模式</w:t>
            </w:r>
            <w:r>
              <w:rPr>
                <w:rFonts w:hint="eastAsia" w:ascii="宋体" w:hAnsi="宋体" w:eastAsia="宋体" w:cs="宋体"/>
                <w:color w:val="auto"/>
                <w:kern w:val="0"/>
                <w:sz w:val="18"/>
                <w:szCs w:val="18"/>
                <w:highlight w:val="none"/>
              </w:rPr>
              <w:t>：教学以学生为中心，采取“课前导学－课中研学－课后延学”的线上线下混合式教学模式，以第一课堂为主，课内课外结合，以形式多样的语言实践活动为载体满足学生个性化学习需求，提升学生英语学习兴趣和英语语言综合素养。</w:t>
            </w:r>
          </w:p>
          <w:p w14:paraId="045F5CEF">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（2）教学方法：运用讨论法、情境教学法、任务驱动教学法、成果导向教学法、启发式教学法等，全面提升课堂效率和学生学习兴趣。</w:t>
            </w:r>
          </w:p>
          <w:p w14:paraId="7255C2DF">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（3）教学条件：多媒体教室、</w:t>
            </w:r>
            <w:r>
              <w:rPr>
                <w:rFonts w:hint="eastAsia" w:ascii="宋体" w:hAnsi="宋体" w:eastAsia="宋体" w:cs="宋体"/>
                <w:bCs/>
                <w:color w:val="auto"/>
                <w:sz w:val="18"/>
                <w:szCs w:val="18"/>
                <w:highlight w:val="none"/>
                <w:lang w:val="en-US" w:eastAsia="zh-CN"/>
              </w:rPr>
              <w:t>学习通</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智谱清言</w:t>
            </w:r>
            <w:r>
              <w:rPr>
                <w:rFonts w:hint="eastAsia" w:ascii="宋体" w:hAnsi="宋体" w:eastAsia="宋体" w:cs="宋体"/>
                <w:bCs/>
                <w:color w:val="auto"/>
                <w:sz w:val="18"/>
                <w:szCs w:val="18"/>
                <w:highlight w:val="none"/>
              </w:rPr>
              <w:t>、英语</w:t>
            </w:r>
            <w:r>
              <w:rPr>
                <w:rFonts w:hint="eastAsia" w:ascii="宋体" w:hAnsi="宋体" w:eastAsia="宋体" w:cs="宋体"/>
                <w:bCs/>
                <w:color w:val="auto"/>
                <w:sz w:val="18"/>
                <w:szCs w:val="18"/>
                <w:highlight w:val="none"/>
                <w:lang w:val="en-US" w:eastAsia="zh-CN"/>
              </w:rPr>
              <w:t>趣配音</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网易有道词典</w:t>
            </w:r>
            <w:r>
              <w:rPr>
                <w:rFonts w:hint="eastAsia" w:ascii="宋体" w:hAnsi="宋体" w:eastAsia="宋体" w:cs="宋体"/>
                <w:bCs/>
                <w:color w:val="auto"/>
                <w:sz w:val="18"/>
                <w:szCs w:val="18"/>
                <w:highlight w:val="none"/>
              </w:rPr>
              <w:t>等。</w:t>
            </w:r>
          </w:p>
          <w:p w14:paraId="5EB85485">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w:t>
            </w:r>
            <w:r>
              <w:rPr>
                <w:rFonts w:hint="eastAsia" w:ascii="宋体" w:hAnsi="宋体" w:eastAsia="宋体" w:cs="宋体"/>
                <w:color w:val="auto"/>
                <w:sz w:val="18"/>
                <w:szCs w:val="18"/>
                <w:highlight w:val="none"/>
              </w:rPr>
              <w:t>具有高等教育教师资格证书的专职教师，每位教师均需具备深厚的</w:t>
            </w:r>
            <w:r>
              <w:rPr>
                <w:rFonts w:hint="eastAsia" w:ascii="宋体" w:hAnsi="宋体" w:eastAsia="宋体" w:cs="宋体"/>
                <w:color w:val="auto"/>
                <w:sz w:val="18"/>
                <w:szCs w:val="18"/>
                <w:highlight w:val="none"/>
                <w:lang w:val="en-US" w:eastAsia="zh-CN"/>
              </w:rPr>
              <w:t>英语</w:t>
            </w:r>
            <w:r>
              <w:rPr>
                <w:rFonts w:hint="eastAsia" w:ascii="宋体" w:hAnsi="宋体" w:eastAsia="宋体" w:cs="宋体"/>
                <w:color w:val="auto"/>
                <w:sz w:val="18"/>
                <w:szCs w:val="18"/>
                <w:highlight w:val="none"/>
              </w:rPr>
              <w:t>语言文学功底和丰富的教学经验。团队成员的专业背景应广泛覆盖</w:t>
            </w:r>
            <w:r>
              <w:rPr>
                <w:rFonts w:hint="eastAsia" w:ascii="宋体" w:hAnsi="宋体" w:eastAsia="宋体" w:cs="宋体"/>
                <w:color w:val="auto"/>
                <w:sz w:val="18"/>
                <w:szCs w:val="18"/>
                <w:highlight w:val="none"/>
                <w:lang w:val="en-US" w:eastAsia="zh-CN"/>
              </w:rPr>
              <w:t>英语教育、英语笔译</w:t>
            </w:r>
            <w:r>
              <w:rPr>
                <w:rFonts w:hint="eastAsia" w:ascii="宋体" w:hAnsi="宋体" w:eastAsia="宋体" w:cs="宋体"/>
                <w:color w:val="auto"/>
                <w:sz w:val="18"/>
                <w:szCs w:val="18"/>
                <w:highlight w:val="none"/>
              </w:rPr>
              <w:t>等多个领域，以确保教学内容的丰富性和深度</w:t>
            </w:r>
            <w:r>
              <w:rPr>
                <w:rFonts w:hint="eastAsia" w:ascii="宋体" w:hAnsi="宋体" w:eastAsia="宋体" w:cs="宋体"/>
                <w:color w:val="auto"/>
                <w:sz w:val="18"/>
                <w:szCs w:val="18"/>
                <w:highlight w:val="none"/>
                <w:lang w:eastAsia="zh-CN"/>
              </w:rPr>
              <w:t>。</w:t>
            </w:r>
            <w:r>
              <w:rPr>
                <w:rFonts w:hint="eastAsia" w:ascii="宋体" w:hAnsi="宋体" w:eastAsia="宋体" w:cs="宋体"/>
                <w:bCs/>
                <w:color w:val="auto"/>
                <w:sz w:val="18"/>
                <w:szCs w:val="18"/>
                <w:highlight w:val="none"/>
                <w:lang w:val="en-US" w:eastAsia="zh-CN"/>
              </w:rPr>
              <w:t xml:space="preserve"> </w:t>
            </w:r>
          </w:p>
          <w:p w14:paraId="1D1DBBF4">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5</w:t>
            </w:r>
            <w:r>
              <w:rPr>
                <w:rFonts w:hint="eastAsia" w:ascii="宋体" w:hAnsi="宋体" w:eastAsia="宋体" w:cs="宋体"/>
                <w:bCs/>
                <w:color w:val="auto"/>
                <w:sz w:val="18"/>
                <w:szCs w:val="18"/>
                <w:highlight w:val="none"/>
              </w:rPr>
              <w:t>）考核方式：口语+作文</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w:t>
            </w:r>
            <w:r>
              <w:rPr>
                <w:rFonts w:hint="eastAsia" w:ascii="宋体" w:hAnsi="宋体" w:eastAsia="宋体" w:cs="宋体"/>
                <w:bCs/>
                <w:color w:val="auto"/>
                <w:sz w:val="18"/>
                <w:szCs w:val="18"/>
                <w:highlight w:val="none"/>
              </w:rPr>
              <w:t>考勤+课堂表现+日常作</w:t>
            </w:r>
            <w:r>
              <w:rPr>
                <w:rFonts w:hint="eastAsia" w:ascii="宋体" w:hAnsi="宋体" w:eastAsia="宋体" w:cs="宋体"/>
                <w:bCs/>
                <w:color w:val="auto"/>
                <w:sz w:val="18"/>
                <w:szCs w:val="18"/>
                <w:highlight w:val="none"/>
                <w:lang w:val="en-US" w:eastAsia="zh-CN"/>
              </w:rPr>
              <w:t>业）平时成绩</w:t>
            </w:r>
            <w:r>
              <w:rPr>
                <w:rFonts w:hint="eastAsia" w:ascii="宋体" w:hAnsi="宋体" w:eastAsia="宋体" w:cs="宋体"/>
                <w:bCs/>
                <w:color w:val="auto"/>
                <w:sz w:val="18"/>
                <w:szCs w:val="18"/>
                <w:highlight w:val="none"/>
              </w:rPr>
              <w:t>30%</w:t>
            </w:r>
            <w:r>
              <w:rPr>
                <w:rFonts w:hint="eastAsia" w:ascii="宋体" w:hAnsi="宋体" w:eastAsia="宋体" w:cs="宋体"/>
                <w:bCs/>
                <w:color w:val="auto"/>
                <w:sz w:val="18"/>
                <w:szCs w:val="18"/>
                <w:highlight w:val="none"/>
                <w:lang w:val="en-US" w:eastAsia="zh-CN"/>
              </w:rPr>
              <w:t>+</w:t>
            </w:r>
            <w:r>
              <w:rPr>
                <w:rFonts w:hint="eastAsia" w:ascii="宋体" w:hAnsi="宋体" w:eastAsia="宋体" w:cs="宋体"/>
                <w:bCs/>
                <w:color w:val="auto"/>
                <w:sz w:val="18"/>
                <w:szCs w:val="18"/>
                <w:highlight w:val="none"/>
              </w:rPr>
              <w:t xml:space="preserve"> </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口语35%+作文35%</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期末考试成绩70%</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将课前、课中、课后三个阶段的学习表现纳入过程考核，注重第二课堂学习成果增值性评价，综合评定学生学习效果。</w:t>
            </w:r>
          </w:p>
        </w:tc>
      </w:tr>
      <w:tr w14:paraId="29C1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8" w:type="dxa"/>
            <w:vAlign w:val="center"/>
          </w:tcPr>
          <w:p w14:paraId="00FBD45F">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信息技术</w:t>
            </w:r>
          </w:p>
          <w:p w14:paraId="01BDB7F6">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p>
        </w:tc>
        <w:tc>
          <w:tcPr>
            <w:tcW w:w="2778" w:type="dxa"/>
            <w:vAlign w:val="top"/>
          </w:tcPr>
          <w:p w14:paraId="72B2FADB">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1.知识目标</w:t>
            </w:r>
          </w:p>
          <w:p w14:paraId="162E59AD">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掌握WPSOffice三大核心组件（文字、表格、演示文稿）的基本功能与操作规范，包括文档排版、数据计算、图表制作、幻灯片设计；</w:t>
            </w:r>
          </w:p>
          <w:p w14:paraId="45AD0B69">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理解信息检索的基本原理与流程，熟悉搜索引擎、知网等平台的使用方法；</w:t>
            </w:r>
          </w:p>
          <w:p w14:paraId="23882F9B">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了解新一代信息技术（人工智能、区块链、5G、量子信息等）的基础概念及典型应用场景。</w:t>
            </w:r>
          </w:p>
          <w:p w14:paraId="525EAD6B">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2.能力目标</w:t>
            </w:r>
          </w:p>
          <w:p w14:paraId="504DA66C">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具备使用WPS完成职业场景任务的能力，如制作商务合同、薪资管理表、工作总结演示文稿；</w:t>
            </w:r>
          </w:p>
          <w:p w14:paraId="6448EB85">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能够运用信息检索技术获取专业资料，并通过数据分析工具（如数据透视表、分类汇总）处理实际问题；</w:t>
            </w:r>
          </w:p>
          <w:p w14:paraId="7ACCA2A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掌握协同编辑、云端备份等数字化办公技能，适应现代职场协作需求。</w:t>
            </w:r>
          </w:p>
          <w:p w14:paraId="3310507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3.素质目标</w:t>
            </w:r>
          </w:p>
          <w:p w14:paraId="04594E1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培养信息伦理意识，正确辨识网络信息真伪（如“鲁迅名言”真伪辨析任务），遵守信息安全规范；</w:t>
            </w:r>
          </w:p>
          <w:p w14:paraId="3C71FF59">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强化职业责任感，通过案例实践（如社保计算、数字人民币应用）理解技术与社会责任的关联；</w:t>
            </w:r>
          </w:p>
          <w:p w14:paraId="3FDCFDD3">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激发科技强国意识，结合“量子信息研究成果”“5G测速”等任务融入爱国主义教育。</w:t>
            </w:r>
          </w:p>
        </w:tc>
        <w:tc>
          <w:tcPr>
            <w:tcW w:w="2778" w:type="dxa"/>
            <w:vAlign w:val="top"/>
          </w:tcPr>
          <w:p w14:paraId="6451E722">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课程分为六大项目，覆盖理论与实践：</w:t>
            </w:r>
          </w:p>
          <w:p w14:paraId="4DCB6FFE">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1.文档处理</w:t>
            </w:r>
          </w:p>
          <w:p w14:paraId="1E220582">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任务：制作商铺租赁合同、编排调研报告、毕业论文排版等。</w:t>
            </w:r>
          </w:p>
          <w:p w14:paraId="593200AC">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技能点：文档加密、修订批注、样式应用、目录生成等。</w:t>
            </w:r>
          </w:p>
          <w:p w14:paraId="42333917">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2.电子表格处理</w:t>
            </w:r>
          </w:p>
          <w:p w14:paraId="46DB93E0">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任务：薪资管理表制作、数据分类汇总、图表与数据透视图分析。</w:t>
            </w:r>
          </w:p>
          <w:p w14:paraId="5E148F35">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技能点：公式函数（SUMIFS、VLOOKUP）、条件格式、数据保护。</w:t>
            </w:r>
          </w:p>
          <w:p w14:paraId="5D92B18C">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3.演示文稿制作</w:t>
            </w:r>
          </w:p>
          <w:p w14:paraId="2A0EE46D">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任务：设计“工作总结”演示文稿，设置切换动画与超链接。</w:t>
            </w:r>
          </w:p>
          <w:p w14:paraId="5D708CF4">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技能点：母版设计、音频嵌入、打包与放映设置。</w:t>
            </w:r>
          </w:p>
          <w:p w14:paraId="6F4C4B12">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4.信息检索</w:t>
            </w:r>
          </w:p>
          <w:p w14:paraId="2E7E4F23">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任务：检索最新科研信息、使用专业平台获取资料。</w:t>
            </w:r>
          </w:p>
          <w:p w14:paraId="68152B66">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技能点：检索策略优化、专用平台使用技巧。</w:t>
            </w:r>
          </w:p>
          <w:p w14:paraId="761B185B">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5.新一代信息技术概述</w:t>
            </w:r>
          </w:p>
          <w:p w14:paraId="669158AE">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任务：体验物联网应用、人工智能工具操作、区块链技术案例实践。</w:t>
            </w:r>
          </w:p>
          <w:p w14:paraId="458E948F">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知识点：技术原理、应用场景及社会影响。</w:t>
            </w:r>
          </w:p>
          <w:p w14:paraId="71BAF849">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6.信息素养与社会责任</w:t>
            </w:r>
          </w:p>
          <w:p w14:paraId="262F6BC4">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任务：线上会议操作、信息安全案例分析、职业场景模拟训练。</w:t>
            </w:r>
          </w:p>
          <w:p w14:paraId="1E6E873C">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color w:val="auto"/>
                <w:sz w:val="18"/>
                <w:szCs w:val="18"/>
                <w:highlight w:val="none"/>
              </w:rPr>
              <w:t>重点：信息伦理、职业自律、终身学习意识培养。</w:t>
            </w:r>
          </w:p>
        </w:tc>
        <w:tc>
          <w:tcPr>
            <w:tcW w:w="2778" w:type="dxa"/>
            <w:vAlign w:val="top"/>
          </w:tcPr>
          <w:p w14:paraId="274A596B">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教学模式</w:t>
            </w:r>
          </w:p>
          <w:p w14:paraId="2C00A77C">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任务驱动：通过“任务工单”引导学习流程（任务描述→分组讨论→实施→评价），强调实践导向。</w:t>
            </w:r>
          </w:p>
          <w:p w14:paraId="1E182C1D">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混合式教学：结合微课资源与线下实训，支持分层学习。</w:t>
            </w:r>
          </w:p>
          <w:p w14:paraId="32810A49">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教学条件</w:t>
            </w:r>
          </w:p>
          <w:p w14:paraId="4B3A1D73">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硬件：配备WPS2019软件的计算机实验室，支持云端协作与数据备份。</w:t>
            </w:r>
          </w:p>
          <w:p w14:paraId="75E42949">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软件：需安装办公软件、安全工具、线上会议平台等，适配课程任务需求。</w:t>
            </w:r>
          </w:p>
          <w:p w14:paraId="2540D6EF">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教学方法</w:t>
            </w:r>
          </w:p>
          <w:p w14:paraId="1F1C1BFD">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案例教学：以真实职业场景（如企业简介制作、招聘启事协同编辑）为案例，提升应用能力。</w:t>
            </w:r>
          </w:p>
          <w:p w14:paraId="2681FFEF">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分组协作：通过小组讨论与协同文档编辑任务培养团队合作能力。</w:t>
            </w:r>
          </w:p>
          <w:p w14:paraId="5E5DA3B8">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教师要求</w:t>
            </w:r>
          </w:p>
          <w:p w14:paraId="74BA3483">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熟练掌握WPS高级功能（如邮件合并、数据透视表），具备跨学科案例设计能力。</w:t>
            </w:r>
          </w:p>
          <w:p w14:paraId="63630177">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能够运用评分软件进行过程性评价。</w:t>
            </w:r>
          </w:p>
          <w:p w14:paraId="0F057BD3">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考核方式</w:t>
            </w:r>
          </w:p>
          <w:p w14:paraId="464DD088">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过程性考核（50%）：实验报告、小组项目、课堂参与度。</w:t>
            </w:r>
          </w:p>
          <w:p w14:paraId="6FB0DE5B">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终结性考核（50%）：</w:t>
            </w:r>
          </w:p>
          <w:p w14:paraId="4B7A2086">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理论考试：覆盖信息技术基础概念、伦理规范等。</w:t>
            </w:r>
          </w:p>
          <w:p w14:paraId="53C7A0BE">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color w:val="auto"/>
                <w:sz w:val="18"/>
                <w:szCs w:val="18"/>
                <w:highlight w:val="none"/>
              </w:rPr>
              <w:t>实操考试：限时完成综合任务（如制作数据分析报告及配套演示文稿）。</w:t>
            </w:r>
          </w:p>
        </w:tc>
      </w:tr>
      <w:tr w14:paraId="6E50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8" w:type="dxa"/>
            <w:vAlign w:val="center"/>
          </w:tcPr>
          <w:p w14:paraId="09364915">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人工智能与应用</w:t>
            </w:r>
          </w:p>
        </w:tc>
        <w:tc>
          <w:tcPr>
            <w:tcW w:w="2778" w:type="dxa"/>
            <w:vAlign w:val="top"/>
          </w:tcPr>
          <w:p w14:paraId="2FF7CC3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1.知识目标</w:t>
            </w:r>
          </w:p>
          <w:p w14:paraId="264DD692">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掌握人工智能的基本概念、发展简史及前沿技术（如知识图谱、深度学习、自然语言处理等）；</w:t>
            </w:r>
          </w:p>
          <w:p w14:paraId="0CE2B807">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理解核心算法原理，包括知识表示方法（一阶谓词逻辑、产生式、框架）、搜索策略（启发式搜索、盲目搜索）、推理方法（确定性推理、不确定性推理）、机器学习模型（监督/无监督学习、神经网络）；</w:t>
            </w:r>
          </w:p>
          <w:p w14:paraId="714B3F33">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熟悉人工智能在典型领域的应用场景，如智能制造、医疗、交通、教育。</w:t>
            </w:r>
          </w:p>
          <w:p w14:paraId="370A59A8">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2.能力目标</w:t>
            </w:r>
          </w:p>
          <w:p w14:paraId="3330D21D">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能够运用人工智能技术分析和解决实际工程问题（如设计智能分拣系统、故障诊断系统）；</w:t>
            </w:r>
          </w:p>
          <w:p w14:paraId="2436C1E7">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具备开发简单人工智能系统的实践能力，包括编程实现算法、使用开发工具（如TensorFlow、PyTorch）和云平台（百度智能云、讯飞云）；</w:t>
            </w:r>
          </w:p>
          <w:p w14:paraId="2A025989">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具备跨学科协作能力，能将人工智能思维迁移到专业领域（如材料科学、建筑设计）。</w:t>
            </w:r>
          </w:p>
          <w:p w14:paraId="78C98436">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3.素质目标</w:t>
            </w:r>
          </w:p>
          <w:p w14:paraId="66D65B5C">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培养科学伦理意识，关注人工智能技术的社会影响（如隐私、安全、就业）。</w:t>
            </w:r>
          </w:p>
          <w:p w14:paraId="5FA1C2B7">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强化创新精神和团队协作能力，通过项目实践培养解决复杂问题的综合素养；</w:t>
            </w:r>
          </w:p>
          <w:p w14:paraId="4C37B88B">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Cs/>
                <w:color w:val="auto"/>
                <w:sz w:val="18"/>
                <w:szCs w:val="18"/>
                <w:highlight w:val="none"/>
                <w:lang w:val="en-US" w:eastAsia="zh-CN"/>
              </w:rPr>
              <w:t>树立文化自信，结合中国科技发展案例融入课程思政。</w:t>
            </w:r>
          </w:p>
        </w:tc>
        <w:tc>
          <w:tcPr>
            <w:tcW w:w="2778" w:type="dxa"/>
            <w:vAlign w:val="top"/>
          </w:tcPr>
          <w:p w14:paraId="7F7C9ACF">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课程内容通常分为理论模块与应用模块，涵盖以下主题：</w:t>
            </w:r>
          </w:p>
          <w:p w14:paraId="4DE459FF">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1.基础理论</w:t>
            </w:r>
          </w:p>
          <w:p w14:paraId="030F1C21">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人工智能概述：概念、历史、研究领域与伦理。</w:t>
            </w:r>
          </w:p>
          <w:p w14:paraId="5CB984A5">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知识表示与推理：一阶谓词逻辑、产生式规则、框架表示、知识图谱。</w:t>
            </w:r>
          </w:p>
          <w:p w14:paraId="29078E86">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搜索与优化算法：状态空间搜索、遗传算法、粒子群优化。</w:t>
            </w:r>
          </w:p>
          <w:p w14:paraId="5D56AF0F">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2.技术方法</w:t>
            </w:r>
          </w:p>
          <w:p w14:paraId="3E0D3CE5">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机器学习：监督学习（线性回归、分类器）、无监督学习（聚类算法）。</w:t>
            </w:r>
          </w:p>
          <w:p w14:paraId="2761E6E1">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神经网络与深度学习：BP网络、卷积神经网络（CNN）、生成对抗网络（GAN）。</w:t>
            </w:r>
          </w:p>
          <w:p w14:paraId="2207F258">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自然语言处理：语音识别、语义分析、机器翻译。</w:t>
            </w:r>
          </w:p>
          <w:p w14:paraId="0408DCF1">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3.应用实践</w:t>
            </w:r>
          </w:p>
          <w:p w14:paraId="285CF160">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行业应用案例：AI+制造（工艺优化）、AI+医疗（疾病诊断）、AI+教育（个性化推荐）。</w:t>
            </w:r>
          </w:p>
          <w:p w14:paraId="7B46101B">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综合项目：智能游戏设计、人脸识别系统、语音交互设备开发。</w:t>
            </w:r>
          </w:p>
        </w:tc>
        <w:tc>
          <w:tcPr>
            <w:tcW w:w="2778" w:type="dxa"/>
            <w:vAlign w:val="top"/>
          </w:tcPr>
          <w:p w14:paraId="5E85608C">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1</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教学模式</w:t>
            </w:r>
          </w:p>
          <w:p w14:paraId="0E5C1C25">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理论与实践结合：采用“课堂讲授+案例研讨+项目实践”模式，例如通过“红军知识图谱”案例融入思政元素，通过“疫情传播仿真”项目培养实际问题解决能力。</w:t>
            </w:r>
          </w:p>
          <w:p w14:paraId="58844EF5">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2</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教学条件</w:t>
            </w:r>
          </w:p>
          <w:p w14:paraId="2FA90152">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硬件设施：需配备智能实验室（如人形机器人、AI体测系统）及云计算资源。</w:t>
            </w:r>
          </w:p>
          <w:p w14:paraId="65367F5F">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软件工具：常用开发框架（TensorFlow、PyTorch）、云平台接口（百度/讯飞智能云）。</w:t>
            </w:r>
          </w:p>
          <w:p w14:paraId="5C53B08D">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3</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教学方法</w:t>
            </w:r>
          </w:p>
          <w:p w14:paraId="7F4F062E">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案例驱动教学：通过真实科研项目转化的案例（如“海洋生态系统模拟”）引导学生模仿与创新。</w:t>
            </w:r>
          </w:p>
          <w:p w14:paraId="759D697A">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问题导向学习（PBL）：以实际工程问题（如“自动驾驶路径规划”）为任务，推动自主探究。</w:t>
            </w:r>
          </w:p>
          <w:p w14:paraId="2F49D5FF">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4</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教师要求</w:t>
            </w:r>
          </w:p>
          <w:p w14:paraId="0E48322C">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需具备人工智能跨学科知识及项目开发经验，能够将科研转化为教学案例。</w:t>
            </w:r>
          </w:p>
          <w:p w14:paraId="4876C660">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掌握课程思政设计能力，例如通过“专家系统”案例讨论科学求真精神。</w:t>
            </w:r>
          </w:p>
          <w:p w14:paraId="3A0682F9">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5</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考核方式</w:t>
            </w:r>
          </w:p>
          <w:p w14:paraId="65B411AA">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过程性评价（40</w:t>
            </w:r>
            <w:r>
              <w:rPr>
                <w:rFonts w:hint="eastAsia" w:ascii="宋体" w:hAnsi="宋体" w:eastAsia="宋体" w:cs="宋体"/>
                <w:b w:val="0"/>
                <w:color w:val="auto"/>
                <w:sz w:val="18"/>
                <w:szCs w:val="18"/>
                <w:highlight w:val="none"/>
                <w:lang w:val="en-US" w:eastAsia="zh-CN"/>
              </w:rPr>
              <w:t>-</w:t>
            </w:r>
            <w:r>
              <w:rPr>
                <w:rFonts w:hint="eastAsia" w:ascii="宋体" w:hAnsi="宋体" w:eastAsia="宋体" w:cs="宋体"/>
                <w:b w:val="0"/>
                <w:color w:val="auto"/>
                <w:sz w:val="18"/>
                <w:szCs w:val="18"/>
                <w:highlight w:val="none"/>
              </w:rPr>
              <w:t>50%）：包括课堂互动、实验报告、小组项目（如开发智能推荐系统）。</w:t>
            </w:r>
          </w:p>
          <w:p w14:paraId="2DF4B930">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终结性评价（50</w:t>
            </w:r>
            <w:r>
              <w:rPr>
                <w:rFonts w:hint="eastAsia" w:ascii="宋体" w:hAnsi="宋体" w:eastAsia="宋体" w:cs="宋体"/>
                <w:b w:val="0"/>
                <w:color w:val="auto"/>
                <w:sz w:val="18"/>
                <w:szCs w:val="18"/>
                <w:highlight w:val="none"/>
                <w:lang w:val="en-US" w:eastAsia="zh-CN"/>
              </w:rPr>
              <w:t>-</w:t>
            </w:r>
            <w:r>
              <w:rPr>
                <w:rFonts w:hint="eastAsia" w:ascii="宋体" w:hAnsi="宋体" w:eastAsia="宋体" w:cs="宋体"/>
                <w:b w:val="0"/>
                <w:color w:val="auto"/>
                <w:sz w:val="18"/>
                <w:szCs w:val="18"/>
                <w:highlight w:val="none"/>
              </w:rPr>
              <w:t>60%）：采用笔试（理论考核）、论文（技术综述）或实践作品（如AI应用原型）。</w:t>
            </w:r>
          </w:p>
          <w:p w14:paraId="3B349159">
            <w:pPr>
              <w:pStyle w:val="6"/>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创新加分：鼓励参与竞赛（如机器人竞赛、编程设计赛）并纳入成绩评定。</w:t>
            </w:r>
          </w:p>
        </w:tc>
      </w:tr>
      <w:tr w14:paraId="2FC5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8" w:type="dxa"/>
            <w:vAlign w:val="center"/>
          </w:tcPr>
          <w:p w14:paraId="5CE379F2">
            <w:pPr>
              <w:keepNext w:val="0"/>
              <w:keepLines/>
              <w:pageBreakBefore w:val="0"/>
              <w:shd w:val="clear" w:color="auto" w:fill="FFFFFF"/>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国家安全教育</w:t>
            </w:r>
          </w:p>
        </w:tc>
        <w:tc>
          <w:tcPr>
            <w:tcW w:w="2778" w:type="dxa"/>
            <w:vAlign w:val="top"/>
          </w:tcPr>
          <w:p w14:paraId="4BD2C236">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（1）了解和掌握国家安全基本知识、总体国家安全观的基本内涵、精神实质、地位作用，理解中华民族命运与国家关系，践行总体国家安全观，建立正确国家安全观念，培育宏观国际视野。</w:t>
            </w:r>
          </w:p>
          <w:p w14:paraId="603D6437">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（2）理解中国特色国家安全体系，树立国家安全底线思维，提高政治站位和个人鉴别能力，将国家安全意识转化为自觉行动，强化责任担当。 </w:t>
            </w:r>
          </w:p>
          <w:p w14:paraId="2E323D23">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（3）了解政治、军事、经济等重要领域安全及深海、极地、太空和生物等</w:t>
            </w:r>
            <w:r>
              <w:rPr>
                <w:rFonts w:hint="eastAsia" w:ascii="宋体" w:hAnsi="宋体" w:eastAsia="宋体" w:cs="宋体"/>
                <w:bCs/>
                <w:color w:val="auto"/>
                <w:sz w:val="18"/>
                <w:szCs w:val="18"/>
                <w:highlight w:val="none"/>
                <w:lang w:eastAsia="zh-CN"/>
              </w:rPr>
              <w:t>新型</w:t>
            </w:r>
            <w:r>
              <w:rPr>
                <w:rFonts w:hint="eastAsia" w:ascii="宋体" w:hAnsi="宋体" w:eastAsia="宋体" w:cs="宋体"/>
                <w:bCs/>
                <w:color w:val="auto"/>
                <w:sz w:val="18"/>
                <w:szCs w:val="18"/>
                <w:highlight w:val="none"/>
              </w:rPr>
              <w:t>领域安全的内涵、内容、面临的威胁和挑战、维护各领域国家安全的途径与方法。</w:t>
            </w:r>
          </w:p>
          <w:p w14:paraId="3D4B5C8E">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（4）掌握国家安全法律法规，熟悉国家安全应变机制，自觉履行维护国家安全责任。</w:t>
            </w:r>
          </w:p>
          <w:p w14:paraId="7919A828">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（5）增强大学生的爱国意识、国家安全意识和自我保护能力，在潜移默化中坚定学生理想信念、厚植爱国主义情怀，加强品德修养，增长知识见识，培养奋斗精神，提升学生综合素质。</w:t>
            </w:r>
          </w:p>
          <w:p w14:paraId="5434F764">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（6）掌握安全防范知识和主动增强安全防范能力，激发大学生树立安全第一的意识，确立正确的安全观。</w:t>
            </w:r>
          </w:p>
        </w:tc>
        <w:tc>
          <w:tcPr>
            <w:tcW w:w="2778" w:type="dxa"/>
            <w:vAlign w:val="top"/>
          </w:tcPr>
          <w:p w14:paraId="5A09B7CA">
            <w:pPr>
              <w:pStyle w:val="9"/>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（1）国家安全概念、内涵、重要性，维护国家安全的基本措施，国家安全教育及其内涵，大学生国家安全教育的意义。</w:t>
            </w:r>
          </w:p>
          <w:p w14:paraId="2D354835">
            <w:pPr>
              <w:pStyle w:val="9"/>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（2）我国新时代国家安全的形势与特点，总体国家安全观的形成背景、基本内容、丰富内涵及伟大意义。</w:t>
            </w:r>
          </w:p>
          <w:p w14:paraId="0EC20A60">
            <w:pPr>
              <w:pStyle w:val="9"/>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（3）政治、军事、经济等重要领域安全及深海、极地、太空和生物等</w:t>
            </w:r>
            <w:r>
              <w:rPr>
                <w:rFonts w:hint="eastAsia" w:ascii="宋体" w:hAnsi="宋体" w:eastAsia="宋体" w:cs="宋体"/>
                <w:bCs/>
                <w:color w:val="auto"/>
                <w:sz w:val="18"/>
                <w:szCs w:val="18"/>
                <w:highlight w:val="none"/>
                <w:lang w:eastAsia="zh-CN"/>
              </w:rPr>
              <w:t>新型</w:t>
            </w:r>
            <w:r>
              <w:rPr>
                <w:rFonts w:hint="eastAsia" w:ascii="宋体" w:hAnsi="宋体" w:eastAsia="宋体" w:cs="宋体"/>
                <w:bCs/>
                <w:color w:val="auto"/>
                <w:sz w:val="18"/>
                <w:szCs w:val="18"/>
                <w:highlight w:val="none"/>
              </w:rPr>
              <w:t>领域安全的内涵、内容、面临的威胁和挑战、维护各领域国家安全的途径与方法。</w:t>
            </w:r>
          </w:p>
          <w:p w14:paraId="347C804A">
            <w:pPr>
              <w:pStyle w:val="9"/>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（4）维护国家安全的制度体系和保障机制。</w:t>
            </w:r>
          </w:p>
          <w:p w14:paraId="1838186E">
            <w:pPr>
              <w:pStyle w:val="9"/>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（5）国家安全法律法规，努力践行总体国家安全观。</w:t>
            </w:r>
          </w:p>
          <w:p w14:paraId="72E96E1E">
            <w:pPr>
              <w:pStyle w:val="9"/>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Cs/>
                <w:color w:val="auto"/>
                <w:sz w:val="18"/>
                <w:szCs w:val="18"/>
                <w:highlight w:val="none"/>
              </w:rPr>
              <w:t>（6）财产安全、网络安全、消防安全、学习安全、公共卫生安全、社会活动安全、灾害自救安全等安全防护。</w:t>
            </w:r>
          </w:p>
        </w:tc>
        <w:tc>
          <w:tcPr>
            <w:tcW w:w="2778" w:type="dxa"/>
            <w:vAlign w:val="top"/>
          </w:tcPr>
          <w:p w14:paraId="70A589C1">
            <w:pPr>
              <w:pStyle w:val="6"/>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（1）教学模式：合理选用紧靠主题教学的素材与多维立体化资源，注重课程思政设计与渗透，运用信息化教学资源和手段，采取“教学做一体化”教学模式，将课堂教学和课内外实践相结合。</w:t>
            </w:r>
          </w:p>
          <w:p w14:paraId="323809E8">
            <w:pPr>
              <w:pStyle w:val="6"/>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（2）教学条件：多媒体教室和智慧校园平台。</w:t>
            </w:r>
          </w:p>
          <w:p w14:paraId="557E26DA">
            <w:pPr>
              <w:pStyle w:val="6"/>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 xml:space="preserve">（3）教学方法：精讲基本概念、深入进行知识解读，运用案例式教学、启发式教学、讨论式教学、主题演讲辩论、情境教学法等多种互动教学方法。 </w:t>
            </w:r>
          </w:p>
          <w:p w14:paraId="05359A0E">
            <w:pPr>
              <w:pStyle w:val="6"/>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（4）教师要求：政治立场坚定，要关注时政要闻及国家安全动态，及时把最新的文件精神融入教学内容。</w:t>
            </w:r>
          </w:p>
          <w:p w14:paraId="426F47EE">
            <w:pPr>
              <w:pStyle w:val="6"/>
              <w:keepNext w:val="0"/>
              <w:keepLines/>
              <w:pageBreakBefore w:val="0"/>
              <w:kinsoku/>
              <w:wordWrap/>
              <w:overflowPunct/>
              <w:topLinePunct w:val="0"/>
              <w:autoSpaceDE/>
              <w:autoSpaceDN/>
              <w:bidi w:val="0"/>
              <w:spacing w:beforeLines="0" w:afterLines="0" w:line="360" w:lineRule="exact"/>
              <w:ind w:firstLine="55" w:firstLineChars="0"/>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（5）考核方式：采取过程考核（</w:t>
            </w: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rPr>
              <w:t>0%）+期末测评（</w:t>
            </w:r>
            <w:r>
              <w:rPr>
                <w:rFonts w:hint="eastAsia" w:ascii="宋体" w:hAnsi="宋体" w:eastAsia="宋体" w:cs="宋体"/>
                <w:b w:val="0"/>
                <w:bCs/>
                <w:color w:val="auto"/>
                <w:sz w:val="18"/>
                <w:szCs w:val="18"/>
                <w:highlight w:val="none"/>
                <w:lang w:val="en-US" w:eastAsia="zh-CN"/>
              </w:rPr>
              <w:t>7</w:t>
            </w:r>
            <w:r>
              <w:rPr>
                <w:rFonts w:hint="eastAsia" w:ascii="宋体" w:hAnsi="宋体" w:eastAsia="宋体" w:cs="宋体"/>
                <w:b w:val="0"/>
                <w:bCs/>
                <w:color w:val="auto"/>
                <w:sz w:val="18"/>
                <w:szCs w:val="18"/>
                <w:highlight w:val="none"/>
              </w:rPr>
              <w:t>0%）评定学习效果。</w:t>
            </w:r>
          </w:p>
        </w:tc>
      </w:tr>
      <w:tr w14:paraId="1B3F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8" w:type="dxa"/>
            <w:shd w:val="clear" w:color="auto" w:fill="auto"/>
            <w:vAlign w:val="center"/>
          </w:tcPr>
          <w:p w14:paraId="0804BE3E">
            <w:pPr>
              <w:keepNext w:val="0"/>
              <w:keepLines/>
              <w:pageBreakBefore w:val="0"/>
              <w:shd w:val="clear" w:color="auto" w:fill="FFFFFF"/>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大学语文</w:t>
            </w:r>
          </w:p>
          <w:p w14:paraId="22ADDE3E">
            <w:pPr>
              <w:keepNext w:val="0"/>
              <w:keepLines/>
              <w:pageBreakBefore w:val="0"/>
              <w:shd w:val="clear" w:color="auto" w:fill="FFFFFF"/>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p>
        </w:tc>
        <w:tc>
          <w:tcPr>
            <w:tcW w:w="2778" w:type="dxa"/>
            <w:shd w:val="clear" w:color="auto" w:fill="auto"/>
            <w:vAlign w:val="top"/>
          </w:tcPr>
          <w:p w14:paraId="6279BAF7">
            <w:pPr>
              <w:pStyle w:val="6"/>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（1）在中学阶段语文学习的基础上，进一步提高学生正确理解和运用语言文字的能力。</w:t>
            </w:r>
          </w:p>
          <w:p w14:paraId="48E2A7D1">
            <w:pPr>
              <w:pStyle w:val="6"/>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（2）通过分析文学作品的思想内容和写作手法等，提高学生阅读理解能力和文学鉴赏能力，进而塑造高尚的人文精神，涵育完善的人文品格。</w:t>
            </w:r>
          </w:p>
          <w:p w14:paraId="018137CC">
            <w:pPr>
              <w:pStyle w:val="6"/>
              <w:keepNext w:val="0"/>
              <w:keepLines/>
              <w:pageBreakBefore w:val="0"/>
              <w:kinsoku/>
              <w:wordWrap/>
              <w:overflowPunct/>
              <w:topLinePunct w:val="0"/>
              <w:autoSpaceDE/>
              <w:autoSpaceDN/>
              <w:bidi w:val="0"/>
              <w:spacing w:beforeLines="0" w:afterLines="0" w:line="360" w:lineRule="exact"/>
              <w:ind w:firstLine="0" w:firstLineChars="0"/>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（3）使学生学会熟练运用语文基础知识进行日常的写作，对学生进行创新思维、口才表达等能力进行系统的指导和训练，使其能够准确有效运用语言进行沟通，致力于职场发展。</w:t>
            </w:r>
          </w:p>
        </w:tc>
        <w:tc>
          <w:tcPr>
            <w:tcW w:w="2778" w:type="dxa"/>
            <w:shd w:val="clear" w:color="auto" w:fill="auto"/>
            <w:vAlign w:val="top"/>
          </w:tcPr>
          <w:p w14:paraId="69AB404D">
            <w:pPr>
              <w:pStyle w:val="6"/>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上篇 阅读欣赏能力培养</w:t>
            </w:r>
          </w:p>
          <w:p w14:paraId="345399A0">
            <w:pPr>
              <w:pStyle w:val="6"/>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（1）诗歌及其作品赏析 </w:t>
            </w:r>
          </w:p>
          <w:p w14:paraId="3B44E1DF">
            <w:pPr>
              <w:pStyle w:val="6"/>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（2）小说及其作品赏析 </w:t>
            </w:r>
          </w:p>
          <w:p w14:paraId="3E586E24">
            <w:pPr>
              <w:pStyle w:val="6"/>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（3）散文及其作品赏析  </w:t>
            </w:r>
          </w:p>
          <w:p w14:paraId="71C27CC1">
            <w:pPr>
              <w:pStyle w:val="6"/>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（4）戏剧及其作品赏析  </w:t>
            </w:r>
          </w:p>
          <w:p w14:paraId="689BEBBD">
            <w:pPr>
              <w:pStyle w:val="6"/>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中篇 应用文写作</w:t>
            </w:r>
          </w:p>
          <w:p w14:paraId="2F488EAA">
            <w:pPr>
              <w:pStyle w:val="6"/>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（1）日常文书  </w:t>
            </w:r>
          </w:p>
          <w:p w14:paraId="7EFA0250">
            <w:pPr>
              <w:pStyle w:val="6"/>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（2）事务文书</w:t>
            </w:r>
          </w:p>
          <w:p w14:paraId="6FC70DEF">
            <w:pPr>
              <w:pStyle w:val="6"/>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（3）公务文书</w:t>
            </w:r>
          </w:p>
          <w:p w14:paraId="5CD90E2C">
            <w:pPr>
              <w:pStyle w:val="6"/>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下篇 沟通表达</w:t>
            </w:r>
          </w:p>
          <w:p w14:paraId="5E572F95">
            <w:pPr>
              <w:pStyle w:val="6"/>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（1）普通话基础训练 </w:t>
            </w:r>
          </w:p>
          <w:p w14:paraId="4751B22A">
            <w:pPr>
              <w:pStyle w:val="6"/>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（2）日常沟通 </w:t>
            </w:r>
          </w:p>
          <w:p w14:paraId="1D291124">
            <w:pPr>
              <w:pStyle w:val="6"/>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（3）面试口才  </w:t>
            </w:r>
          </w:p>
          <w:p w14:paraId="00C5C6C8">
            <w:pPr>
              <w:pStyle w:val="6"/>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（4）竞聘演讲</w:t>
            </w:r>
          </w:p>
        </w:tc>
        <w:tc>
          <w:tcPr>
            <w:tcW w:w="2778" w:type="dxa"/>
            <w:shd w:val="clear" w:color="auto" w:fill="auto"/>
            <w:vAlign w:val="top"/>
          </w:tcPr>
          <w:p w14:paraId="2A4C5497">
            <w:pPr>
              <w:pStyle w:val="6"/>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教学模式：在工具性与人文性的结合中，实现知识、技能、态度三位一体，将语文学习、语文实践和语文能力培养合一，将单篇教学和专题教学相结合，提高学生阅读能力、欣赏能力、写作能力、口语交际能力以及发现问题、解决问题的能力，培养高尚的审美情趣。</w:t>
            </w:r>
          </w:p>
          <w:p w14:paraId="166ACDD9">
            <w:pPr>
              <w:pStyle w:val="6"/>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（2）教学条件：多媒体教室、智慧校园平台等。</w:t>
            </w:r>
          </w:p>
          <w:p w14:paraId="35DB4FE0">
            <w:pPr>
              <w:pStyle w:val="6"/>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（3）教学方法：主要采用讲授法、启发法、讨论法、提问法、角色扮演法、表演法等多种教学方法。</w:t>
            </w:r>
          </w:p>
          <w:p w14:paraId="398A69E4">
            <w:pPr>
              <w:pStyle w:val="6"/>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（4）教师要求：结合网络教学资源平台、信息化教学平台等，实行课内课外双线并行教学，课堂教学中注重师生互动、生生互动，调动学生充分参与到课堂中来。</w:t>
            </w:r>
          </w:p>
          <w:p w14:paraId="51C4F7B6">
            <w:pPr>
              <w:pStyle w:val="6"/>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（5）考核方式：采取过程考核（30%）+期末测评（70%）评定学习效果。</w:t>
            </w:r>
          </w:p>
        </w:tc>
      </w:tr>
      <w:tr w14:paraId="796A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8" w:type="dxa"/>
            <w:vAlign w:val="center"/>
          </w:tcPr>
          <w:p w14:paraId="2274A853">
            <w:pPr>
              <w:keepNext w:val="0"/>
              <w:keepLines/>
              <w:pageBreakBefore w:val="0"/>
              <w:shd w:val="clear" w:color="auto" w:fill="FFFFFF"/>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艺术类课程</w:t>
            </w:r>
          </w:p>
        </w:tc>
        <w:tc>
          <w:tcPr>
            <w:tcW w:w="2778" w:type="dxa"/>
            <w:vAlign w:val="top"/>
          </w:tcPr>
          <w:p w14:paraId="77A187CE">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（1）引导学生以社会主义核心价值观为学习内容，树立正确人生观、价值观。</w:t>
            </w:r>
          </w:p>
          <w:p w14:paraId="3E99A5E9">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（2）引导大学生系统地了解艺术范畴、指导学生进行艺术欣赏。</w:t>
            </w:r>
          </w:p>
          <w:p w14:paraId="5F74E0AA">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（3）通过艺术类课程鉴赏、学习相关理论，使学生树立正确的审美观念，培养高雅的审美品位，提高人文素养。</w:t>
            </w:r>
          </w:p>
          <w:p w14:paraId="02225831">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（4）了解、吸纳中外优秀艺术成果，理解并尊重多元文化。</w:t>
            </w:r>
          </w:p>
          <w:p w14:paraId="2FD4DC2E">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（5）拓展形象思维，培养创作精神和实践能力，提高艺术审美与鉴赏能力。</w:t>
            </w:r>
          </w:p>
          <w:p w14:paraId="4F0E7B8A">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（6）每个非艺术类专业学生</w:t>
            </w:r>
            <w:r>
              <w:rPr>
                <w:rFonts w:hint="eastAsia" w:ascii="宋体" w:hAnsi="宋体" w:eastAsia="宋体" w:cs="宋体"/>
                <w:bCs/>
                <w:color w:val="auto"/>
                <w:sz w:val="18"/>
                <w:szCs w:val="18"/>
                <w:highlight w:val="none"/>
                <w:lang w:val="en-US" w:eastAsia="zh-CN"/>
              </w:rPr>
              <w:t>在开设的8门课程中</w:t>
            </w:r>
            <w:r>
              <w:rPr>
                <w:rFonts w:hint="eastAsia" w:ascii="宋体" w:hAnsi="宋体" w:eastAsia="宋体" w:cs="宋体"/>
                <w:bCs/>
                <w:color w:val="auto"/>
                <w:sz w:val="18"/>
                <w:szCs w:val="18"/>
                <w:highlight w:val="none"/>
              </w:rPr>
              <w:t>至少选修1门课程。</w:t>
            </w:r>
          </w:p>
          <w:p w14:paraId="5354F4D3">
            <w:pPr>
              <w:keepNext w:val="0"/>
              <w:keepLines/>
              <w:pageBreakBefore w:val="0"/>
              <w:widowControl/>
              <w:kinsoku/>
              <w:wordWrap/>
              <w:overflowPunct/>
              <w:topLinePunct w:val="0"/>
              <w:autoSpaceDE/>
              <w:autoSpaceDN/>
              <w:bidi w:val="0"/>
              <w:adjustRightInd w:val="0"/>
              <w:snapToGrid w:val="0"/>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p>
        </w:tc>
        <w:tc>
          <w:tcPr>
            <w:tcW w:w="2778" w:type="dxa"/>
            <w:vAlign w:val="top"/>
          </w:tcPr>
          <w:p w14:paraId="0ED5E869">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（1）《美术鉴赏》</w:t>
            </w:r>
            <w:r>
              <w:rPr>
                <w:rFonts w:hint="eastAsia" w:ascii="宋体" w:hAnsi="宋体" w:eastAsia="宋体" w:cs="宋体"/>
                <w:color w:val="auto"/>
                <w:sz w:val="18"/>
                <w:szCs w:val="18"/>
                <w:highlight w:val="none"/>
                <w:lang w:val="en-US" w:eastAsia="zh-CN"/>
              </w:rPr>
              <w:t>课程</w:t>
            </w:r>
            <w:r>
              <w:rPr>
                <w:rFonts w:hint="eastAsia" w:ascii="宋体" w:hAnsi="宋体" w:eastAsia="宋体" w:cs="宋体"/>
                <w:color w:val="auto"/>
                <w:sz w:val="18"/>
                <w:szCs w:val="18"/>
                <w:highlight w:val="none"/>
              </w:rPr>
              <w:t>主要涵盖中外艺术史脉络、经典流派与代表作品分析，解析绘画、雕塑、建筑等艺术形式的技法特征与创作背景。通过理论与实践结合，培养学生视觉审美能力与批判思维，掌握艺术语言解读方法，探讨作品的文化内涵、时代精神及社会价值，提升</w:t>
            </w:r>
            <w:r>
              <w:rPr>
                <w:rFonts w:hint="eastAsia" w:ascii="宋体" w:hAnsi="宋体" w:eastAsia="宋体" w:cs="宋体"/>
                <w:color w:val="auto"/>
                <w:sz w:val="18"/>
                <w:szCs w:val="18"/>
                <w:highlight w:val="none"/>
                <w:lang w:val="en-US" w:eastAsia="zh-CN"/>
              </w:rPr>
              <w:t>学生</w:t>
            </w:r>
            <w:r>
              <w:rPr>
                <w:rFonts w:hint="eastAsia" w:ascii="宋体" w:hAnsi="宋体" w:eastAsia="宋体" w:cs="宋体"/>
                <w:color w:val="auto"/>
                <w:sz w:val="18"/>
                <w:szCs w:val="18"/>
                <w:highlight w:val="none"/>
              </w:rPr>
              <w:t>人文素养与跨文化理解力。</w:t>
            </w:r>
          </w:p>
          <w:p w14:paraId="5B655BF8">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（2）《音乐鉴赏》课程</w:t>
            </w:r>
            <w:r>
              <w:rPr>
                <w:rFonts w:hint="eastAsia" w:ascii="宋体" w:hAnsi="宋体" w:eastAsia="宋体" w:cs="宋体"/>
                <w:color w:val="auto"/>
                <w:sz w:val="18"/>
                <w:szCs w:val="18"/>
                <w:highlight w:val="none"/>
              </w:rPr>
              <w:t>旨在帮助学生掌握音乐基本构成与记录方式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了解</w:t>
            </w:r>
            <w:r>
              <w:rPr>
                <w:rFonts w:hint="eastAsia" w:ascii="宋体" w:hAnsi="宋体" w:eastAsia="宋体" w:cs="宋体"/>
                <w:color w:val="auto"/>
                <w:sz w:val="18"/>
                <w:szCs w:val="18"/>
                <w:highlight w:val="none"/>
                <w:lang w:eastAsia="zh-CN"/>
              </w:rPr>
              <w:t>声乐、器乐体裁，以及古典、浪漫等风格特点。讲述西方音乐从中世纪到现代的发展历程，以及中国音乐从古代到近现代的演变，介绍各时期代表作曲家与作品。</w:t>
            </w:r>
            <w:r>
              <w:rPr>
                <w:rFonts w:hint="eastAsia" w:ascii="宋体" w:hAnsi="宋体" w:eastAsia="宋体" w:cs="宋体"/>
                <w:color w:val="auto"/>
                <w:sz w:val="18"/>
                <w:szCs w:val="18"/>
                <w:highlight w:val="none"/>
                <w:lang w:val="en-US" w:eastAsia="zh-CN"/>
              </w:rPr>
              <w:t>并</w:t>
            </w:r>
            <w:r>
              <w:rPr>
                <w:rFonts w:hint="eastAsia" w:ascii="宋体" w:hAnsi="宋体" w:eastAsia="宋体" w:cs="宋体"/>
                <w:color w:val="auto"/>
                <w:sz w:val="18"/>
                <w:szCs w:val="18"/>
                <w:highlight w:val="none"/>
                <w:lang w:eastAsia="zh-CN"/>
              </w:rPr>
              <w:t>通过对经典作品赏析，结合现场表演欣赏，提升学生音乐感知与鉴赏能力，</w:t>
            </w:r>
            <w:r>
              <w:rPr>
                <w:rFonts w:hint="eastAsia" w:ascii="宋体" w:hAnsi="宋体" w:eastAsia="宋体" w:cs="宋体"/>
                <w:color w:val="auto"/>
                <w:sz w:val="18"/>
                <w:szCs w:val="18"/>
                <w:highlight w:val="none"/>
              </w:rPr>
              <w:t>激发学生热爱生活、热爱自然的情感。</w:t>
            </w:r>
          </w:p>
          <w:p w14:paraId="1BD4D96E">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（3）《影视鉴赏》课程</w:t>
            </w:r>
            <w:r>
              <w:rPr>
                <w:rFonts w:hint="eastAsia" w:ascii="宋体" w:hAnsi="宋体" w:eastAsia="宋体" w:cs="宋体"/>
                <w:color w:val="auto"/>
                <w:sz w:val="18"/>
                <w:szCs w:val="18"/>
                <w:highlight w:val="none"/>
              </w:rPr>
              <w:t>注重影视内容的赏析，引导学生熟悉影视艺术的发展历史，掌握影视艺术的基本语言，领略不同国家、不同时代影视艺术佳作的魅力，提高学生人文素养，最终形成学生健康、多元、开放的审美情趣。</w:t>
            </w:r>
          </w:p>
          <w:p w14:paraId="3D3B8695">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（4）《戏剧鉴赏》课程介绍和欣赏国内外戏剧作品，主要围绕戏剧理论、戏剧文学、表演艺术、舞台美术以及实践鉴赏等方面展开，旨在培养学生对戏剧艺术的全面理解和鉴赏能力</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使学生了解有关常识，懂得如何欣赏戏剧。</w:t>
            </w:r>
          </w:p>
          <w:p w14:paraId="30519F94">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color w:val="auto"/>
                <w:sz w:val="18"/>
                <w:szCs w:val="18"/>
                <w:highlight w:val="none"/>
              </w:rPr>
              <w:t>（5）《舞蹈鉴赏》课</w:t>
            </w:r>
            <w:r>
              <w:rPr>
                <w:rFonts w:hint="eastAsia" w:ascii="宋体" w:hAnsi="宋体" w:eastAsia="宋体" w:cs="宋体"/>
                <w:bCs/>
                <w:color w:val="auto"/>
                <w:sz w:val="18"/>
                <w:szCs w:val="18"/>
                <w:highlight w:val="none"/>
              </w:rPr>
              <w:t>程主要围绕舞蹈理论知识、舞蹈历史文化、舞蹈表现要素以及具体的鉴赏实践展开，旨在培养学生对舞蹈艺术的感知、理解和评价能力。</w:t>
            </w:r>
            <w:r>
              <w:rPr>
                <w:rFonts w:hint="eastAsia" w:ascii="宋体" w:hAnsi="宋体" w:eastAsia="宋体" w:cs="宋体"/>
                <w:bCs/>
                <w:color w:val="auto"/>
                <w:sz w:val="18"/>
                <w:szCs w:val="18"/>
                <w:highlight w:val="none"/>
                <w:lang w:val="en-US" w:eastAsia="zh-CN"/>
              </w:rPr>
              <w:t>并</w:t>
            </w:r>
            <w:r>
              <w:rPr>
                <w:rFonts w:hint="eastAsia" w:ascii="宋体" w:hAnsi="宋体" w:eastAsia="宋体" w:cs="宋体"/>
                <w:bCs/>
                <w:color w:val="auto"/>
                <w:sz w:val="18"/>
                <w:szCs w:val="18"/>
                <w:highlight w:val="none"/>
              </w:rPr>
              <w:t>通过欣赏分析中外优秀舞蹈作品，</w:t>
            </w:r>
            <w:r>
              <w:rPr>
                <w:rFonts w:hint="eastAsia" w:ascii="宋体" w:hAnsi="宋体" w:eastAsia="宋体" w:cs="宋体"/>
                <w:bCs/>
                <w:color w:val="auto"/>
                <w:sz w:val="18"/>
                <w:szCs w:val="18"/>
                <w:highlight w:val="none"/>
                <w:lang w:val="en-US" w:eastAsia="zh-CN"/>
              </w:rPr>
              <w:t>使学生</w:t>
            </w:r>
            <w:r>
              <w:rPr>
                <w:rFonts w:hint="eastAsia" w:ascii="宋体" w:hAnsi="宋体" w:eastAsia="宋体" w:cs="宋体"/>
                <w:bCs/>
                <w:color w:val="auto"/>
                <w:sz w:val="18"/>
                <w:szCs w:val="18"/>
                <w:highlight w:val="none"/>
              </w:rPr>
              <w:t>了解各国及民族的历史文化民族风情，理解尊重多元文化</w:t>
            </w:r>
            <w:r>
              <w:rPr>
                <w:rFonts w:hint="eastAsia" w:ascii="宋体" w:hAnsi="宋体" w:eastAsia="宋体" w:cs="宋体"/>
                <w:bCs/>
                <w:color w:val="auto"/>
                <w:sz w:val="18"/>
                <w:szCs w:val="18"/>
                <w:highlight w:val="none"/>
                <w:lang w:eastAsia="zh-CN"/>
              </w:rPr>
              <w:t>。</w:t>
            </w:r>
          </w:p>
          <w:p w14:paraId="37660834">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i w:val="0"/>
                <w:iCs w:val="0"/>
                <w:caps w:val="0"/>
                <w:color w:val="auto"/>
                <w:spacing w:val="0"/>
                <w:sz w:val="18"/>
                <w:szCs w:val="18"/>
                <w:highlight w:val="none"/>
                <w:shd w:val="clear" w:fill="F7F2EB"/>
              </w:rPr>
            </w:pPr>
            <w:r>
              <w:rPr>
                <w:rFonts w:hint="eastAsia" w:ascii="宋体" w:hAnsi="宋体" w:eastAsia="宋体" w:cs="宋体"/>
                <w:bCs/>
                <w:color w:val="auto"/>
                <w:sz w:val="18"/>
                <w:szCs w:val="18"/>
                <w:highlight w:val="none"/>
              </w:rPr>
              <w:t>（6）《书法鉴赏》</w:t>
            </w:r>
            <w:r>
              <w:rPr>
                <w:rFonts w:hint="eastAsia" w:ascii="宋体" w:hAnsi="宋体" w:eastAsia="宋体" w:cs="宋体"/>
                <w:color w:val="auto"/>
                <w:sz w:val="18"/>
                <w:szCs w:val="18"/>
                <w:highlight w:val="none"/>
              </w:rPr>
              <w:t>课程系统梳理中国书法发展史及历代名家流派，解析篆隶楷行草等书体技法特征与经典作品，结合理论与实践培养鉴赏能力，深入探讨笔法、章法、墨法及文化内涵、时代精神，提升</w:t>
            </w:r>
            <w:r>
              <w:rPr>
                <w:rFonts w:hint="eastAsia" w:ascii="宋体" w:hAnsi="宋体" w:eastAsia="宋体" w:cs="宋体"/>
                <w:color w:val="auto"/>
                <w:sz w:val="18"/>
                <w:szCs w:val="18"/>
                <w:highlight w:val="none"/>
                <w:lang w:val="en-US" w:eastAsia="zh-CN"/>
              </w:rPr>
              <w:t>学生</w:t>
            </w:r>
            <w:r>
              <w:rPr>
                <w:rFonts w:hint="eastAsia" w:ascii="宋体" w:hAnsi="宋体" w:eastAsia="宋体" w:cs="宋体"/>
                <w:color w:val="auto"/>
                <w:sz w:val="18"/>
                <w:szCs w:val="18"/>
                <w:highlight w:val="none"/>
              </w:rPr>
              <w:t>审美素养与传统文化理解力。</w:t>
            </w:r>
          </w:p>
          <w:p w14:paraId="77630D77">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7</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艺术导论</w:t>
            </w:r>
            <w:r>
              <w:rPr>
                <w:rFonts w:hint="eastAsia" w:ascii="宋体" w:hAnsi="宋体" w:eastAsia="宋体" w:cs="宋体"/>
                <w:bCs/>
                <w:color w:val="auto"/>
                <w:sz w:val="18"/>
                <w:szCs w:val="18"/>
                <w:highlight w:val="none"/>
                <w:lang w:eastAsia="zh-CN"/>
              </w:rPr>
              <w:t>》课程</w:t>
            </w:r>
            <w:r>
              <w:rPr>
                <w:rFonts w:hint="eastAsia" w:ascii="宋体" w:hAnsi="宋体" w:eastAsia="宋体" w:cs="宋体"/>
                <w:color w:val="auto"/>
                <w:sz w:val="18"/>
                <w:szCs w:val="18"/>
                <w:highlight w:val="none"/>
              </w:rPr>
              <w:t>是一门涵盖广泛的学科，作为一门综合性艺术基础课程，旨在为学生搭建一个全面认识艺术的平台，使其对艺术的本质、发展历程、主要门类及审美特征等有初步的理解和把握。通过学习艺术导论，学生将能够了解艺术的发展历程、不同艺术形式的特点以及艺术对社会和文化的影响。</w:t>
            </w:r>
          </w:p>
          <w:p w14:paraId="075AA6E6">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8</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钧瓷鉴赏</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课程全面解析中国钧窑历史脉络，重点聚焦宋代钧瓷的工艺成就与艺术特征。系统讲授窑变釉色形成原理、蚯蚓走泥纹等独特肌理鉴别方法，剖析天青、月白、玫瑰紫等经典釉色体系。通过实物标本与文献结合，掌握器型演变、胎土特征、支钉烧制工艺等断代依据，深入解读钧瓷在传统文化中的地位及其美学价值，培养学生从工艺技术、艺术表现到历史考据的多维度鉴赏能力。</w:t>
            </w:r>
          </w:p>
        </w:tc>
        <w:tc>
          <w:tcPr>
            <w:tcW w:w="2778" w:type="dxa"/>
            <w:vAlign w:val="top"/>
          </w:tcPr>
          <w:p w14:paraId="1560DC4B">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（1）教学模式：按照专业注重个性化指导，注重教学时效性、针对性。合理选用教学素材与多维立体化资源，采取“教学做一体”的教学模式。</w:t>
            </w:r>
          </w:p>
          <w:p w14:paraId="586EF5A6">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（2）教学条件：多媒体教室</w:t>
            </w:r>
            <w:r>
              <w:rPr>
                <w:rFonts w:hint="eastAsia" w:ascii="宋体" w:hAnsi="宋体" w:eastAsia="宋体" w:cs="宋体"/>
                <w:bCs/>
                <w:color w:val="auto"/>
                <w:sz w:val="18"/>
                <w:szCs w:val="18"/>
                <w:highlight w:val="none"/>
                <w:lang w:eastAsia="zh-CN"/>
              </w:rPr>
              <w:t>、教材与参考书籍、</w:t>
            </w:r>
            <w:r>
              <w:rPr>
                <w:rFonts w:hint="eastAsia" w:ascii="宋体" w:hAnsi="宋体" w:eastAsia="宋体" w:cs="宋体"/>
                <w:bCs/>
                <w:color w:val="auto"/>
                <w:sz w:val="18"/>
                <w:szCs w:val="18"/>
                <w:highlight w:val="none"/>
                <w:lang w:val="en-US" w:eastAsia="zh-CN"/>
              </w:rPr>
              <w:t>校内</w:t>
            </w:r>
            <w:r>
              <w:rPr>
                <w:rFonts w:hint="eastAsia" w:ascii="宋体" w:hAnsi="宋体" w:eastAsia="宋体" w:cs="宋体"/>
                <w:bCs/>
                <w:color w:val="auto"/>
                <w:sz w:val="18"/>
                <w:szCs w:val="18"/>
                <w:highlight w:val="none"/>
              </w:rPr>
              <w:t>艺术展示区域</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在线艺术资源平台</w:t>
            </w:r>
            <w:r>
              <w:rPr>
                <w:rFonts w:hint="eastAsia" w:ascii="宋体" w:hAnsi="宋体" w:eastAsia="宋体" w:cs="宋体"/>
                <w:bCs/>
                <w:color w:val="auto"/>
                <w:sz w:val="18"/>
                <w:szCs w:val="18"/>
                <w:highlight w:val="none"/>
                <w:lang w:val="en-US" w:eastAsia="zh-CN"/>
              </w:rPr>
              <w:t>和</w:t>
            </w:r>
            <w:r>
              <w:rPr>
                <w:rFonts w:hint="eastAsia" w:ascii="宋体" w:hAnsi="宋体" w:eastAsia="宋体" w:cs="宋体"/>
                <w:bCs/>
                <w:color w:val="auto"/>
                <w:sz w:val="18"/>
                <w:szCs w:val="18"/>
                <w:highlight w:val="none"/>
              </w:rPr>
              <w:t>艺术活动组织与指导。</w:t>
            </w:r>
          </w:p>
          <w:p w14:paraId="59AC9E6A">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（3）教学方法：</w:t>
            </w:r>
            <w:r>
              <w:rPr>
                <w:rFonts w:hint="eastAsia" w:ascii="宋体" w:hAnsi="宋体" w:eastAsia="宋体" w:cs="宋体"/>
                <w:bCs/>
                <w:color w:val="auto"/>
                <w:sz w:val="18"/>
                <w:szCs w:val="18"/>
                <w:highlight w:val="none"/>
                <w:lang w:val="en-US" w:eastAsia="zh-CN"/>
              </w:rPr>
              <w:t>讲授法、演示法、实践教学法、</w:t>
            </w:r>
            <w:r>
              <w:rPr>
                <w:rFonts w:hint="eastAsia" w:ascii="宋体" w:hAnsi="宋体" w:eastAsia="宋体" w:cs="宋体"/>
                <w:bCs/>
                <w:color w:val="auto"/>
                <w:sz w:val="18"/>
                <w:szCs w:val="18"/>
                <w:highlight w:val="none"/>
              </w:rPr>
              <w:t>讨论式教学</w:t>
            </w:r>
            <w:r>
              <w:rPr>
                <w:rFonts w:hint="eastAsia" w:ascii="宋体" w:hAnsi="宋体" w:eastAsia="宋体" w:cs="宋体"/>
                <w:bCs/>
                <w:color w:val="auto"/>
                <w:sz w:val="18"/>
                <w:szCs w:val="18"/>
                <w:highlight w:val="none"/>
                <w:lang w:val="en-US" w:eastAsia="zh-CN"/>
              </w:rPr>
              <w:t>法</w:t>
            </w:r>
            <w:r>
              <w:rPr>
                <w:rFonts w:hint="eastAsia" w:ascii="宋体" w:hAnsi="宋体" w:eastAsia="宋体" w:cs="宋体"/>
                <w:bCs/>
                <w:color w:val="auto"/>
                <w:sz w:val="18"/>
                <w:szCs w:val="18"/>
                <w:highlight w:val="none"/>
              </w:rPr>
              <w:t>、多媒体与网络教学法等多种互动教学方法进行。</w:t>
            </w:r>
          </w:p>
          <w:p w14:paraId="60A3D2C7">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（4）教师要求：任课教师要</w:t>
            </w:r>
            <w:r>
              <w:rPr>
                <w:rFonts w:hint="eastAsia" w:ascii="宋体" w:hAnsi="宋体" w:eastAsia="宋体" w:cs="宋体"/>
                <w:bCs/>
                <w:color w:val="auto"/>
                <w:sz w:val="18"/>
                <w:szCs w:val="18"/>
                <w:highlight w:val="none"/>
                <w:lang w:val="en-US" w:eastAsia="zh-CN"/>
              </w:rPr>
              <w:t>有</w:t>
            </w:r>
            <w:r>
              <w:rPr>
                <w:rFonts w:hint="eastAsia" w:ascii="宋体" w:hAnsi="宋体" w:eastAsia="宋体" w:cs="宋体"/>
                <w:bCs/>
                <w:color w:val="auto"/>
                <w:sz w:val="18"/>
                <w:szCs w:val="18"/>
                <w:highlight w:val="none"/>
              </w:rPr>
              <w:t>扎实的艺术专业知识</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运用多样化的教学方法，因材施教，及时</w:t>
            </w:r>
            <w:r>
              <w:rPr>
                <w:rFonts w:hint="eastAsia" w:ascii="宋体" w:hAnsi="宋体" w:eastAsia="宋体" w:cs="宋体"/>
                <w:bCs/>
                <w:color w:val="auto"/>
                <w:sz w:val="18"/>
                <w:szCs w:val="18"/>
                <w:highlight w:val="none"/>
              </w:rPr>
              <w:t>关注艺术前沿，把最新的艺术资讯融入教学内容。</w:t>
            </w:r>
          </w:p>
          <w:p w14:paraId="43681AB6">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（5）评价建议：采取学习过程性与终结性</w:t>
            </w:r>
            <w:r>
              <w:rPr>
                <w:rFonts w:hint="eastAsia" w:ascii="宋体" w:hAnsi="宋体" w:eastAsia="宋体" w:cs="宋体"/>
                <w:bCs/>
                <w:color w:val="auto"/>
                <w:sz w:val="18"/>
                <w:szCs w:val="18"/>
                <w:highlight w:val="none"/>
                <w:lang w:val="en-US" w:eastAsia="zh-CN"/>
              </w:rPr>
              <w:t>考核</w:t>
            </w:r>
            <w:r>
              <w:rPr>
                <w:rFonts w:hint="eastAsia" w:ascii="宋体" w:hAnsi="宋体" w:eastAsia="宋体" w:cs="宋体"/>
                <w:bCs/>
                <w:color w:val="auto"/>
                <w:sz w:val="18"/>
                <w:szCs w:val="18"/>
                <w:highlight w:val="none"/>
              </w:rPr>
              <w:t>相结合评定学习效果。</w:t>
            </w:r>
          </w:p>
        </w:tc>
      </w:tr>
    </w:tbl>
    <w:p w14:paraId="5483A792">
      <w:pPr>
        <w:pStyle w:val="4"/>
        <w:pageBreakBefore w:val="0"/>
        <w:widowControl w:val="0"/>
        <w:kinsoku/>
        <w:wordWrap/>
        <w:overflowPunct/>
        <w:topLinePunct w:val="0"/>
        <w:autoSpaceDE/>
        <w:autoSpaceDN/>
        <w:bidi w:val="0"/>
        <w:adjustRightInd/>
        <w:snapToGrid/>
        <w:spacing w:beforeLines="0" w:afterLines="0" w:line="360" w:lineRule="atLeast"/>
        <w:ind w:left="0" w:leftChars="0" w:right="0" w:rightChars="0" w:firstLine="422" w:firstLineChars="200"/>
        <w:textAlignment w:val="auto"/>
      </w:pPr>
      <w:r>
        <w:rPr>
          <w:rFonts w:hint="eastAsia"/>
        </w:rPr>
        <w:t>（二）专业课程</w:t>
      </w:r>
      <w:bookmarkEnd w:id="36"/>
      <w:bookmarkEnd w:id="37"/>
    </w:p>
    <w:p w14:paraId="53794119">
      <w:pPr>
        <w:pageBreakBefore w:val="0"/>
        <w:widowControl w:val="0"/>
        <w:kinsoku/>
        <w:wordWrap/>
        <w:overflowPunct/>
        <w:topLinePunct w:val="0"/>
        <w:autoSpaceDE/>
        <w:autoSpaceDN/>
        <w:bidi w:val="0"/>
        <w:adjustRightInd/>
        <w:snapToGrid/>
        <w:spacing w:line="360" w:lineRule="atLeast"/>
        <w:ind w:left="0" w:leftChars="0" w:right="0" w:rightChars="0" w:firstLine="422" w:firstLineChars="200"/>
        <w:jc w:val="left"/>
        <w:textAlignment w:val="auto"/>
        <w:outlineLvl w:val="2"/>
        <w:rPr>
          <w:rFonts w:hint="eastAsia" w:ascii="宋体" w:hAnsi="宋体" w:cs="宋体"/>
          <w:b/>
          <w:bCs/>
          <w:sz w:val="18"/>
          <w:szCs w:val="18"/>
        </w:rPr>
      </w:pPr>
      <w:r>
        <w:rPr>
          <w:rFonts w:hint="eastAsia" w:ascii="宋体" w:hAnsi="宋体" w:cs="宋体"/>
          <w:b/>
          <w:bCs/>
          <w:szCs w:val="21"/>
        </w:rPr>
        <w:t>1.专业基础课程</w:t>
      </w:r>
    </w:p>
    <w:tbl>
      <w:tblPr>
        <w:tblStyle w:val="27"/>
        <w:tblpPr w:leftFromText="181" w:rightFromText="181" w:vertAnchor="text" w:tblpXSpec="center" w:tblpY="1"/>
        <w:tblOverlap w:val="never"/>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805"/>
        <w:gridCol w:w="2775"/>
        <w:gridCol w:w="2761"/>
      </w:tblGrid>
      <w:tr w14:paraId="4AE3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0" w:type="dxa"/>
            <w:vAlign w:val="center"/>
          </w:tcPr>
          <w:p w14:paraId="6A9C7119">
            <w:pPr>
              <w:spacing w:before="120" w:beforeLines="50" w:after="120" w:afterLines="50"/>
              <w:jc w:val="center"/>
              <w:rPr>
                <w:rFonts w:hint="eastAsia" w:ascii="宋体" w:hAnsi="宋体" w:cs="宋体"/>
                <w:b/>
                <w:sz w:val="18"/>
                <w:szCs w:val="18"/>
              </w:rPr>
            </w:pPr>
            <w:r>
              <w:rPr>
                <w:rFonts w:hint="eastAsia" w:ascii="宋体" w:hAnsi="宋体" w:cs="宋体"/>
                <w:b/>
                <w:sz w:val="18"/>
                <w:szCs w:val="18"/>
              </w:rPr>
              <w:t>课程名称</w:t>
            </w:r>
          </w:p>
        </w:tc>
        <w:tc>
          <w:tcPr>
            <w:tcW w:w="2805" w:type="dxa"/>
            <w:vAlign w:val="center"/>
          </w:tcPr>
          <w:p w14:paraId="338CCE0C">
            <w:pPr>
              <w:spacing w:before="120" w:beforeLines="50" w:after="120" w:afterLines="50"/>
              <w:jc w:val="center"/>
              <w:rPr>
                <w:rFonts w:hint="eastAsia" w:ascii="宋体" w:hAnsi="宋体" w:cs="宋体"/>
                <w:b/>
                <w:sz w:val="18"/>
                <w:szCs w:val="18"/>
              </w:rPr>
            </w:pPr>
            <w:r>
              <w:rPr>
                <w:rFonts w:hint="eastAsia" w:ascii="宋体" w:hAnsi="宋体" w:cs="宋体"/>
                <w:b/>
                <w:sz w:val="18"/>
                <w:szCs w:val="18"/>
              </w:rPr>
              <w:t>课程目标</w:t>
            </w:r>
          </w:p>
        </w:tc>
        <w:tc>
          <w:tcPr>
            <w:tcW w:w="2775" w:type="dxa"/>
            <w:vAlign w:val="center"/>
          </w:tcPr>
          <w:p w14:paraId="79E58C84">
            <w:pPr>
              <w:spacing w:before="120" w:beforeLines="50" w:after="120" w:afterLines="50"/>
              <w:jc w:val="center"/>
              <w:rPr>
                <w:rFonts w:hint="eastAsia" w:ascii="宋体" w:hAnsi="宋体" w:cs="宋体"/>
                <w:b/>
                <w:sz w:val="18"/>
                <w:szCs w:val="18"/>
              </w:rPr>
            </w:pPr>
            <w:r>
              <w:rPr>
                <w:rFonts w:hint="eastAsia" w:ascii="宋体" w:hAnsi="宋体" w:cs="宋体"/>
                <w:b/>
                <w:sz w:val="18"/>
                <w:szCs w:val="18"/>
              </w:rPr>
              <w:t>主要内容</w:t>
            </w:r>
          </w:p>
        </w:tc>
        <w:tc>
          <w:tcPr>
            <w:tcW w:w="2761" w:type="dxa"/>
            <w:vAlign w:val="center"/>
          </w:tcPr>
          <w:p w14:paraId="46475F0F">
            <w:pPr>
              <w:spacing w:before="120" w:beforeLines="50" w:after="120" w:afterLines="50"/>
              <w:jc w:val="center"/>
              <w:rPr>
                <w:rFonts w:hint="eastAsia" w:ascii="宋体" w:hAnsi="宋体" w:cs="宋体"/>
                <w:b/>
                <w:sz w:val="18"/>
                <w:szCs w:val="18"/>
              </w:rPr>
            </w:pPr>
            <w:r>
              <w:rPr>
                <w:rFonts w:hint="eastAsia" w:ascii="宋体" w:hAnsi="宋体" w:cs="宋体"/>
                <w:b/>
                <w:sz w:val="18"/>
                <w:szCs w:val="18"/>
              </w:rPr>
              <w:t>教学要求</w:t>
            </w:r>
          </w:p>
        </w:tc>
      </w:tr>
      <w:tr w14:paraId="7845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0" w:type="dxa"/>
            <w:vAlign w:val="center"/>
          </w:tcPr>
          <w:p w14:paraId="7E4862E8">
            <w:pPr>
              <w:keepNext w:val="0"/>
              <w:keepLines/>
              <w:pageBreakBefore w:val="0"/>
              <w:shd w:val="clear" w:color="auto" w:fill="FFFFFF"/>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机械制图</w:t>
            </w:r>
          </w:p>
          <w:p w14:paraId="0915E289">
            <w:pPr>
              <w:pStyle w:val="6"/>
              <w:keepNext w:val="0"/>
              <w:keepLines w:val="0"/>
              <w:spacing w:line="400" w:lineRule="exact"/>
              <w:jc w:val="center"/>
              <w:rPr>
                <w:rFonts w:hint="eastAsia" w:ascii="宋体" w:hAnsi="宋体" w:cs="宋体"/>
                <w:b/>
                <w:bCs w:val="0"/>
                <w:color w:val="auto"/>
                <w:sz w:val="18"/>
                <w:szCs w:val="18"/>
              </w:rPr>
            </w:pPr>
          </w:p>
        </w:tc>
        <w:tc>
          <w:tcPr>
            <w:tcW w:w="2805" w:type="dxa"/>
            <w:vAlign w:val="center"/>
          </w:tcPr>
          <w:p w14:paraId="5D410482">
            <w:pPr>
              <w:pStyle w:val="6"/>
              <w:keepNext w:val="0"/>
              <w:keepLines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素质目标：</w:t>
            </w:r>
          </w:p>
          <w:p w14:paraId="04B53E05">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（1）具备良好的工程伦理和职业道德，具有团队合作精神和责任意识</w:t>
            </w:r>
            <w:r>
              <w:rPr>
                <w:rFonts w:hint="eastAsia" w:ascii="宋体" w:hAnsi="宋体" w:cs="宋体"/>
                <w:b w:val="0"/>
                <w:bCs/>
                <w:color w:val="auto"/>
                <w:sz w:val="18"/>
                <w:szCs w:val="18"/>
                <w:lang w:eastAsia="zh-CN"/>
              </w:rPr>
              <w:t>；</w:t>
            </w:r>
          </w:p>
          <w:p w14:paraId="63F178FC">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（2）具备良好的沟通能力和表达能力，能够与他人有效地交流和合作</w:t>
            </w:r>
            <w:r>
              <w:rPr>
                <w:rFonts w:hint="eastAsia" w:ascii="宋体" w:hAnsi="宋体" w:cs="宋体"/>
                <w:b w:val="0"/>
                <w:bCs/>
                <w:color w:val="auto"/>
                <w:sz w:val="18"/>
                <w:szCs w:val="18"/>
                <w:lang w:eastAsia="zh-CN"/>
              </w:rPr>
              <w:t>；</w:t>
            </w:r>
          </w:p>
          <w:p w14:paraId="4BE99303">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（3）具备扎实的数理基础和工程知识，能够不断学习和提升自我</w:t>
            </w:r>
            <w:r>
              <w:rPr>
                <w:rFonts w:hint="eastAsia" w:ascii="宋体" w:hAnsi="宋体" w:cs="宋体"/>
                <w:b w:val="0"/>
                <w:bCs/>
                <w:color w:val="auto"/>
                <w:sz w:val="18"/>
                <w:szCs w:val="18"/>
                <w:lang w:eastAsia="zh-CN"/>
              </w:rPr>
              <w:t>；</w:t>
            </w:r>
          </w:p>
          <w:p w14:paraId="7094145F">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（4）具备创新意识和解决问题的能力，能够独立思考和分析。</w:t>
            </w:r>
          </w:p>
          <w:p w14:paraId="74A121FE">
            <w:pPr>
              <w:pStyle w:val="6"/>
              <w:keepNext w:val="0"/>
              <w:keepLines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知识目标：</w:t>
            </w:r>
          </w:p>
          <w:p w14:paraId="4CF35CCA">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（1）掌握机械制图的基本知识，包括图形符号、投影方法、尺寸标注等</w:t>
            </w:r>
            <w:r>
              <w:rPr>
                <w:rFonts w:hint="eastAsia" w:ascii="宋体" w:hAnsi="宋体" w:cs="宋体"/>
                <w:b w:val="0"/>
                <w:bCs/>
                <w:color w:val="auto"/>
                <w:sz w:val="18"/>
                <w:szCs w:val="18"/>
                <w:lang w:eastAsia="zh-CN"/>
              </w:rPr>
              <w:t>；</w:t>
            </w:r>
          </w:p>
          <w:p w14:paraId="3BB27486">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（2）熟悉CAD软件的操作方法，能够进行二维和三维机械制图设计</w:t>
            </w:r>
            <w:r>
              <w:rPr>
                <w:rFonts w:hint="eastAsia" w:ascii="宋体" w:hAnsi="宋体" w:cs="宋体"/>
                <w:b w:val="0"/>
                <w:bCs/>
                <w:color w:val="auto"/>
                <w:sz w:val="18"/>
                <w:szCs w:val="18"/>
                <w:lang w:eastAsia="zh-CN"/>
              </w:rPr>
              <w:t>；</w:t>
            </w:r>
          </w:p>
          <w:p w14:paraId="79246EF6">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w:t>
            </w:r>
            <w:r>
              <w:rPr>
                <w:rFonts w:hint="eastAsia" w:ascii="宋体" w:hAnsi="宋体" w:cs="宋体"/>
                <w:b w:val="0"/>
                <w:bCs/>
                <w:color w:val="auto"/>
                <w:sz w:val="18"/>
                <w:szCs w:val="18"/>
                <w:lang w:val="en-US" w:eastAsia="zh-CN"/>
              </w:rPr>
              <w:t>3</w:t>
            </w:r>
            <w:r>
              <w:rPr>
                <w:rFonts w:hint="eastAsia" w:ascii="宋体" w:hAnsi="宋体" w:cs="宋体"/>
                <w:b w:val="0"/>
                <w:bCs/>
                <w:color w:val="auto"/>
                <w:sz w:val="18"/>
                <w:szCs w:val="18"/>
              </w:rPr>
              <w:t>）掌握常见的机械零部件的结构和功能，了解机械系统的工作原理。</w:t>
            </w:r>
          </w:p>
          <w:p w14:paraId="22327464">
            <w:pPr>
              <w:pStyle w:val="6"/>
              <w:keepNext w:val="0"/>
              <w:keepLines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能力目标：</w:t>
            </w:r>
          </w:p>
          <w:p w14:paraId="25769F17">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（1）能够根据产品设计要求和工程标准绘制精确的机械制图，包括零件图和装配图</w:t>
            </w:r>
            <w:r>
              <w:rPr>
                <w:rFonts w:hint="eastAsia" w:ascii="宋体" w:hAnsi="宋体" w:cs="宋体"/>
                <w:b w:val="0"/>
                <w:bCs/>
                <w:color w:val="auto"/>
                <w:sz w:val="18"/>
                <w:szCs w:val="18"/>
                <w:lang w:eastAsia="zh-CN"/>
              </w:rPr>
              <w:t>；</w:t>
            </w:r>
          </w:p>
          <w:p w14:paraId="2FA0589C">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（2）能够运用CAD软件进行机械设计和仿真，实现设计方案的可视化和优化</w:t>
            </w:r>
            <w:r>
              <w:rPr>
                <w:rFonts w:hint="eastAsia" w:ascii="宋体" w:hAnsi="宋体" w:cs="宋体"/>
                <w:b w:val="0"/>
                <w:bCs/>
                <w:color w:val="auto"/>
                <w:sz w:val="18"/>
                <w:szCs w:val="18"/>
                <w:lang w:eastAsia="zh-CN"/>
              </w:rPr>
              <w:t>；</w:t>
            </w:r>
          </w:p>
          <w:p w14:paraId="22067CBF">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能够分析和评价机械结构的合理性和可行性，提出改进建议</w:t>
            </w:r>
            <w:r>
              <w:rPr>
                <w:rFonts w:hint="eastAsia" w:ascii="宋体" w:hAnsi="宋体" w:cs="宋体"/>
                <w:b w:val="0"/>
                <w:bCs/>
                <w:color w:val="auto"/>
                <w:sz w:val="18"/>
                <w:szCs w:val="18"/>
                <w:lang w:eastAsia="zh-CN"/>
              </w:rPr>
              <w:t>；</w:t>
            </w:r>
          </w:p>
          <w:p w14:paraId="348E473D">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（3）能够与工程师和制造人员进行有效的沟通和协作，确保设计方案的顺利实施。</w:t>
            </w:r>
          </w:p>
        </w:tc>
        <w:tc>
          <w:tcPr>
            <w:tcW w:w="2775" w:type="dxa"/>
            <w:vAlign w:val="center"/>
          </w:tcPr>
          <w:p w14:paraId="6C175ED0">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模块一：基础知识与技能</w:t>
            </w:r>
          </w:p>
          <w:p w14:paraId="14B1758A">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（1）机械制图基本概念：机械制图的定义、分类、标准等基本概念</w:t>
            </w:r>
            <w:r>
              <w:rPr>
                <w:rFonts w:hint="eastAsia" w:ascii="宋体" w:hAnsi="宋体" w:cs="宋体"/>
                <w:b w:val="0"/>
                <w:bCs/>
                <w:color w:val="auto"/>
                <w:sz w:val="18"/>
                <w:szCs w:val="18"/>
                <w:lang w:eastAsia="zh-CN"/>
              </w:rPr>
              <w:t>；</w:t>
            </w:r>
          </w:p>
          <w:p w14:paraId="7309ABDF">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（2）图形符号与投影方法：机械制图中常用的图形符号和投影方法，包括主视图、剖视图等</w:t>
            </w:r>
            <w:r>
              <w:rPr>
                <w:rFonts w:hint="eastAsia" w:ascii="宋体" w:hAnsi="宋体" w:cs="宋体"/>
                <w:b w:val="0"/>
                <w:bCs/>
                <w:color w:val="auto"/>
                <w:sz w:val="18"/>
                <w:szCs w:val="18"/>
                <w:lang w:eastAsia="zh-CN"/>
              </w:rPr>
              <w:t>；</w:t>
            </w:r>
          </w:p>
          <w:p w14:paraId="7E232E7D">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（3）尺寸标注与公差：尺寸标注的方法和规范，公差的概念和应用</w:t>
            </w:r>
            <w:r>
              <w:rPr>
                <w:rFonts w:hint="eastAsia" w:ascii="宋体" w:hAnsi="宋体" w:cs="宋体"/>
                <w:b w:val="0"/>
                <w:bCs/>
                <w:color w:val="auto"/>
                <w:sz w:val="18"/>
                <w:szCs w:val="18"/>
                <w:lang w:eastAsia="zh-CN"/>
              </w:rPr>
              <w:t>；</w:t>
            </w:r>
          </w:p>
          <w:p w14:paraId="2D500615">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（4）制图工具与软件：机械制图所需的绘图工具和CAD软件的基本操作方法。</w:t>
            </w:r>
          </w:p>
          <w:p w14:paraId="745A2FAA">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模块二：零件图制作与分析</w:t>
            </w:r>
          </w:p>
          <w:p w14:paraId="4EF4BA91">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（1）零件图基本要素：零件图的组成要素，包括视图、尺寸标注、注释等</w:t>
            </w:r>
            <w:r>
              <w:rPr>
                <w:rFonts w:hint="eastAsia" w:ascii="宋体" w:hAnsi="宋体" w:cs="宋体"/>
                <w:b w:val="0"/>
                <w:bCs/>
                <w:color w:val="auto"/>
                <w:sz w:val="18"/>
                <w:szCs w:val="18"/>
                <w:lang w:eastAsia="zh-CN"/>
              </w:rPr>
              <w:t>；</w:t>
            </w:r>
          </w:p>
          <w:p w14:paraId="5C71AA26">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（2）零件图绘制规范：零件图的绘制规范，包括比例尺、视图比例、图幅等</w:t>
            </w:r>
            <w:r>
              <w:rPr>
                <w:rFonts w:hint="eastAsia" w:ascii="宋体" w:hAnsi="宋体" w:cs="宋体"/>
                <w:b w:val="0"/>
                <w:bCs/>
                <w:color w:val="auto"/>
                <w:sz w:val="18"/>
                <w:szCs w:val="18"/>
                <w:lang w:eastAsia="zh-CN"/>
              </w:rPr>
              <w:t>；</w:t>
            </w:r>
          </w:p>
          <w:p w14:paraId="435C919B">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（3）零件图分析与评价：分析和评价零件图的合理性和准确性，提出改进建议</w:t>
            </w:r>
            <w:r>
              <w:rPr>
                <w:rFonts w:hint="eastAsia" w:ascii="宋体" w:hAnsi="宋体" w:cs="宋体"/>
                <w:b w:val="0"/>
                <w:bCs/>
                <w:color w:val="auto"/>
                <w:sz w:val="18"/>
                <w:szCs w:val="18"/>
                <w:lang w:eastAsia="zh-CN"/>
              </w:rPr>
              <w:t>。</w:t>
            </w:r>
          </w:p>
          <w:p w14:paraId="6A0E00EA">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模块三：装配图设计与分析</w:t>
            </w:r>
          </w:p>
          <w:p w14:paraId="16B4E0FA">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（1）装配图基本概念：装配图的定义和作用，装配图的组成要素</w:t>
            </w:r>
            <w:r>
              <w:rPr>
                <w:rFonts w:hint="eastAsia" w:ascii="宋体" w:hAnsi="宋体" w:cs="宋体"/>
                <w:b w:val="0"/>
                <w:bCs/>
                <w:color w:val="auto"/>
                <w:sz w:val="18"/>
                <w:szCs w:val="18"/>
                <w:lang w:eastAsia="zh-CN"/>
              </w:rPr>
              <w:t>；</w:t>
            </w:r>
          </w:p>
          <w:p w14:paraId="603029FE">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（2）装配图绘制方法：装配图的绘制方法，包括装配顺序、配合尺寸、公差要求等</w:t>
            </w:r>
            <w:r>
              <w:rPr>
                <w:rFonts w:hint="eastAsia" w:ascii="宋体" w:hAnsi="宋体" w:cs="宋体"/>
                <w:b w:val="0"/>
                <w:bCs/>
                <w:color w:val="auto"/>
                <w:sz w:val="18"/>
                <w:szCs w:val="18"/>
                <w:lang w:eastAsia="zh-CN"/>
              </w:rPr>
              <w:t>；</w:t>
            </w:r>
          </w:p>
          <w:p w14:paraId="490A60D6">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（3）装配图分析与评价：分析和评价装配图的合理性和可行性，提出改进建议。</w:t>
            </w:r>
          </w:p>
          <w:p w14:paraId="4EDCB7B9">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模块四：工程材料与选用原则</w:t>
            </w:r>
          </w:p>
          <w:p w14:paraId="5DBE008C">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（1）工程材料概述：常见的工程材料，包括金属材料、非金属材料等</w:t>
            </w:r>
            <w:r>
              <w:rPr>
                <w:rFonts w:hint="eastAsia" w:ascii="宋体" w:hAnsi="宋体" w:cs="宋体"/>
                <w:b w:val="0"/>
                <w:bCs/>
                <w:color w:val="auto"/>
                <w:sz w:val="18"/>
                <w:szCs w:val="18"/>
                <w:lang w:eastAsia="zh-CN"/>
              </w:rPr>
              <w:t>；</w:t>
            </w:r>
          </w:p>
          <w:p w14:paraId="75D6F9CA">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（2）材料性能与特点：不同材料的性能和特点，了解材料的机械性能、耐磨性等</w:t>
            </w:r>
            <w:r>
              <w:rPr>
                <w:rFonts w:hint="eastAsia" w:ascii="宋体" w:hAnsi="宋体" w:cs="宋体"/>
                <w:b w:val="0"/>
                <w:bCs/>
                <w:color w:val="auto"/>
                <w:sz w:val="18"/>
                <w:szCs w:val="18"/>
                <w:lang w:eastAsia="zh-CN"/>
              </w:rPr>
              <w:t>；</w:t>
            </w:r>
          </w:p>
          <w:p w14:paraId="2FF1EDF0">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（3）材料选用原则：根据设计要求选择合适材料的原则，考虑成本、强度、耐用性等因素。</w:t>
            </w:r>
          </w:p>
        </w:tc>
        <w:tc>
          <w:tcPr>
            <w:tcW w:w="2761" w:type="dxa"/>
            <w:vAlign w:val="center"/>
          </w:tcPr>
          <w:p w14:paraId="3A95ADAB">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1.教学模式：</w:t>
            </w:r>
          </w:p>
          <w:p w14:paraId="1484AF65">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按照专业注重个性化指导，注重教学时效性、针对性。合理选用教学素材与多维立体化资源，采取“教学做一体”的教学模式。</w:t>
            </w:r>
          </w:p>
          <w:p w14:paraId="2BED679A">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2.教学条件：</w:t>
            </w:r>
          </w:p>
          <w:p w14:paraId="441F287B">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多媒体教室和实验室。</w:t>
            </w:r>
          </w:p>
          <w:p w14:paraId="15D5E254">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3.教学方法：</w:t>
            </w:r>
          </w:p>
          <w:p w14:paraId="6BFC3ABE">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运用模块化教学、启发式教学、讨论式教学等多种教学方法进行。</w:t>
            </w:r>
          </w:p>
          <w:p w14:paraId="573534EC">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4.教师要求：</w:t>
            </w:r>
          </w:p>
          <w:p w14:paraId="7A084C69">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任课教师要关注行业发展前沿，及时把最新的技术、技能，融入教学内容。</w:t>
            </w:r>
          </w:p>
          <w:p w14:paraId="46F841DB">
            <w:pPr>
              <w:pStyle w:val="6"/>
              <w:keepNext w:val="0"/>
              <w:keepLines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5.评价建议：</w:t>
            </w:r>
          </w:p>
          <w:p w14:paraId="23401368">
            <w:pPr>
              <w:pStyle w:val="6"/>
              <w:keepNext w:val="0"/>
              <w:keepLines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采取学习过程考核评定加期末考核评价相结合。</w:t>
            </w:r>
          </w:p>
        </w:tc>
      </w:tr>
      <w:tr w14:paraId="6CCE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0" w:type="dxa"/>
            <w:vAlign w:val="center"/>
          </w:tcPr>
          <w:p w14:paraId="53D8D5D5">
            <w:pPr>
              <w:spacing w:line="400" w:lineRule="exact"/>
              <w:jc w:val="center"/>
              <w:rPr>
                <w:rFonts w:hint="eastAsia" w:ascii="宋体" w:hAnsi="宋体" w:cs="宋体"/>
                <w:b/>
                <w:bCs w:val="0"/>
                <w:sz w:val="18"/>
                <w:szCs w:val="18"/>
                <w:lang w:eastAsia="zh-CN"/>
              </w:rPr>
            </w:pPr>
            <w:r>
              <w:rPr>
                <w:rFonts w:hint="eastAsia" w:ascii="宋体" w:hAnsi="宋体" w:cs="宋体"/>
                <w:b/>
                <w:bCs w:val="0"/>
                <w:sz w:val="18"/>
                <w:szCs w:val="18"/>
                <w:lang w:eastAsia="zh-CN"/>
              </w:rPr>
              <w:t>电工电子</w:t>
            </w:r>
          </w:p>
          <w:p w14:paraId="54D32E14">
            <w:pPr>
              <w:spacing w:line="400" w:lineRule="exact"/>
              <w:jc w:val="center"/>
              <w:rPr>
                <w:rFonts w:hint="eastAsia" w:ascii="宋体" w:hAnsi="宋体" w:eastAsia="宋体" w:cs="宋体"/>
                <w:b/>
                <w:bCs w:val="0"/>
                <w:sz w:val="18"/>
                <w:szCs w:val="18"/>
                <w:lang w:eastAsia="zh-CN"/>
              </w:rPr>
            </w:pPr>
            <w:r>
              <w:rPr>
                <w:rFonts w:hint="eastAsia" w:ascii="宋体" w:hAnsi="宋体" w:cs="宋体"/>
                <w:b/>
                <w:bCs w:val="0"/>
                <w:sz w:val="18"/>
                <w:szCs w:val="18"/>
                <w:lang w:eastAsia="zh-CN"/>
              </w:rPr>
              <w:t>技术</w:t>
            </w:r>
          </w:p>
        </w:tc>
        <w:tc>
          <w:tcPr>
            <w:tcW w:w="2805" w:type="dxa"/>
            <w:vAlign w:val="center"/>
          </w:tcPr>
          <w:p w14:paraId="79C32ADB">
            <w:pPr>
              <w:keepNext/>
              <w:keepLines/>
              <w:adjustRightInd w:val="0"/>
              <w:snapToGrid w:val="0"/>
              <w:spacing w:line="400" w:lineRule="exact"/>
              <w:outlineLvl w:val="3"/>
              <w:rPr>
                <w:rFonts w:hint="eastAsia" w:ascii="宋体" w:hAnsi="宋体" w:cs="宋体"/>
                <w:b/>
                <w:sz w:val="18"/>
                <w:szCs w:val="18"/>
              </w:rPr>
            </w:pPr>
            <w:r>
              <w:rPr>
                <w:rFonts w:hint="eastAsia" w:ascii="宋体" w:hAnsi="宋体" w:cs="宋体"/>
                <w:b/>
                <w:sz w:val="18"/>
                <w:szCs w:val="18"/>
              </w:rPr>
              <w:t>素质目标：</w:t>
            </w:r>
          </w:p>
          <w:p w14:paraId="390FD2DC">
            <w:pPr>
              <w:keepNext/>
              <w:keepLines/>
              <w:adjustRightInd w:val="0"/>
              <w:snapToGrid w:val="0"/>
              <w:spacing w:line="400" w:lineRule="exact"/>
              <w:ind w:left="5" w:hanging="5"/>
              <w:outlineLvl w:val="3"/>
              <w:rPr>
                <w:rFonts w:hint="eastAsia" w:ascii="宋体" w:hAnsi="宋体" w:cs="宋体"/>
                <w:bCs/>
                <w:sz w:val="18"/>
                <w:szCs w:val="18"/>
              </w:rPr>
            </w:pPr>
            <w:r>
              <w:rPr>
                <w:rFonts w:hint="eastAsia" w:ascii="宋体" w:hAnsi="宋体" w:cs="宋体"/>
                <w:bCs/>
                <w:sz w:val="18"/>
                <w:szCs w:val="18"/>
              </w:rPr>
              <w:t>（1）学会运用所学知识解决实际问题，培养分析问题和解决问题的能力，形成科学的思维方式和严谨的工作态度</w:t>
            </w:r>
            <w:r>
              <w:rPr>
                <w:rFonts w:hint="eastAsia" w:ascii="宋体" w:hAnsi="宋体" w:cs="宋体"/>
                <w:bCs/>
                <w:sz w:val="18"/>
                <w:szCs w:val="18"/>
                <w:lang w:eastAsia="zh-CN"/>
              </w:rPr>
              <w:t>；</w:t>
            </w:r>
          </w:p>
          <w:p w14:paraId="365E61EE">
            <w:pPr>
              <w:keepNext/>
              <w:keepLines/>
              <w:adjustRightInd w:val="0"/>
              <w:snapToGrid w:val="0"/>
              <w:spacing w:line="400" w:lineRule="exact"/>
              <w:ind w:left="5" w:hanging="5"/>
              <w:outlineLvl w:val="3"/>
              <w:rPr>
                <w:rFonts w:hint="eastAsia" w:ascii="宋体" w:hAnsi="宋体" w:cs="宋体"/>
                <w:bCs/>
                <w:sz w:val="18"/>
                <w:szCs w:val="18"/>
              </w:rPr>
            </w:pPr>
            <w:r>
              <w:rPr>
                <w:rFonts w:hint="eastAsia" w:ascii="宋体" w:hAnsi="宋体" w:cs="宋体"/>
                <w:bCs/>
                <w:sz w:val="18"/>
                <w:szCs w:val="18"/>
              </w:rPr>
              <w:t>（2）认识电气设备与低压电器在现代化生产中的重要作用，形成对电气技术领域的敬畏和热爱，培养职业素养和责任心</w:t>
            </w:r>
            <w:r>
              <w:rPr>
                <w:rFonts w:hint="eastAsia" w:ascii="宋体" w:hAnsi="宋体" w:cs="宋体"/>
                <w:bCs/>
                <w:sz w:val="18"/>
                <w:szCs w:val="18"/>
                <w:lang w:eastAsia="zh-CN"/>
              </w:rPr>
              <w:t>；</w:t>
            </w:r>
          </w:p>
          <w:p w14:paraId="6F4382CE">
            <w:pPr>
              <w:keepNext/>
              <w:keepLines/>
              <w:adjustRightInd w:val="0"/>
              <w:snapToGrid w:val="0"/>
              <w:spacing w:line="400" w:lineRule="exact"/>
              <w:ind w:left="5" w:hanging="5"/>
              <w:outlineLvl w:val="3"/>
              <w:rPr>
                <w:rFonts w:hint="eastAsia" w:ascii="宋体" w:hAnsi="宋体" w:cs="宋体"/>
                <w:bCs/>
                <w:sz w:val="18"/>
                <w:szCs w:val="18"/>
              </w:rPr>
            </w:pPr>
            <w:r>
              <w:rPr>
                <w:rFonts w:hint="eastAsia" w:ascii="宋体" w:hAnsi="宋体" w:cs="宋体"/>
                <w:bCs/>
                <w:sz w:val="18"/>
                <w:szCs w:val="18"/>
              </w:rPr>
              <w:t>（3）学会遵守电气设备与低压电器的安全操作规程，确保在使用过程中的人身安全和设备安全</w:t>
            </w:r>
            <w:r>
              <w:rPr>
                <w:rFonts w:hint="eastAsia" w:ascii="宋体" w:hAnsi="宋体" w:cs="宋体"/>
                <w:bCs/>
                <w:sz w:val="18"/>
                <w:szCs w:val="18"/>
                <w:lang w:eastAsia="zh-CN"/>
              </w:rPr>
              <w:t>；</w:t>
            </w:r>
          </w:p>
          <w:p w14:paraId="0F4B7E54">
            <w:pPr>
              <w:keepNext/>
              <w:keepLines/>
              <w:adjustRightInd w:val="0"/>
              <w:snapToGrid w:val="0"/>
              <w:spacing w:line="400" w:lineRule="exact"/>
              <w:ind w:left="5" w:hanging="5"/>
              <w:outlineLvl w:val="3"/>
              <w:rPr>
                <w:rFonts w:hint="eastAsia" w:ascii="宋体" w:hAnsi="宋体" w:cs="宋体"/>
                <w:bCs/>
                <w:sz w:val="18"/>
                <w:szCs w:val="18"/>
              </w:rPr>
            </w:pPr>
            <w:r>
              <w:rPr>
                <w:rFonts w:hint="eastAsia" w:ascii="宋体" w:hAnsi="宋体" w:cs="宋体"/>
                <w:bCs/>
                <w:sz w:val="18"/>
                <w:szCs w:val="18"/>
              </w:rPr>
              <w:t>（4）学会严格遵守用电安全规章制度，树立高度的安全意识，确保个人和他人的人身安全</w:t>
            </w:r>
            <w:r>
              <w:rPr>
                <w:rFonts w:hint="eastAsia" w:ascii="宋体" w:hAnsi="宋体" w:cs="宋体"/>
                <w:bCs/>
                <w:sz w:val="18"/>
                <w:szCs w:val="18"/>
                <w:lang w:eastAsia="zh-CN"/>
              </w:rPr>
              <w:t>；</w:t>
            </w:r>
          </w:p>
          <w:p w14:paraId="24682927">
            <w:pPr>
              <w:keepNext/>
              <w:keepLines/>
              <w:adjustRightInd w:val="0"/>
              <w:snapToGrid w:val="0"/>
              <w:spacing w:line="400" w:lineRule="exact"/>
              <w:ind w:left="5" w:hanging="5"/>
              <w:outlineLvl w:val="3"/>
              <w:rPr>
                <w:rFonts w:hint="eastAsia" w:ascii="宋体" w:hAnsi="宋体" w:cs="宋体"/>
                <w:b/>
                <w:sz w:val="18"/>
                <w:szCs w:val="18"/>
              </w:rPr>
            </w:pPr>
            <w:r>
              <w:rPr>
                <w:rFonts w:hint="eastAsia" w:ascii="宋体" w:hAnsi="宋体" w:cs="宋体"/>
                <w:bCs/>
                <w:sz w:val="18"/>
                <w:szCs w:val="18"/>
              </w:rPr>
              <w:t>（5）学会将理论知识与实际应用相结合，培养分析问题和解决问题的能力，形成科学的思维方式和严谨的工作态度。</w:t>
            </w:r>
          </w:p>
          <w:p w14:paraId="701B2183">
            <w:pPr>
              <w:keepNext/>
              <w:keepLines/>
              <w:adjustRightInd w:val="0"/>
              <w:snapToGrid w:val="0"/>
              <w:spacing w:line="400" w:lineRule="exact"/>
              <w:outlineLvl w:val="3"/>
              <w:rPr>
                <w:rFonts w:hint="eastAsia" w:ascii="宋体" w:hAnsi="宋体" w:cs="宋体"/>
                <w:b/>
                <w:sz w:val="18"/>
                <w:szCs w:val="18"/>
              </w:rPr>
            </w:pPr>
            <w:r>
              <w:rPr>
                <w:rFonts w:hint="eastAsia" w:ascii="宋体" w:hAnsi="宋体" w:cs="宋体"/>
                <w:b/>
                <w:sz w:val="18"/>
                <w:szCs w:val="18"/>
              </w:rPr>
              <w:t>知识目标：</w:t>
            </w:r>
          </w:p>
          <w:p w14:paraId="2A880CC5">
            <w:pPr>
              <w:keepNext/>
              <w:keepLines/>
              <w:adjustRightInd w:val="0"/>
              <w:snapToGrid w:val="0"/>
              <w:spacing w:line="400" w:lineRule="exact"/>
              <w:ind w:left="5" w:hanging="5"/>
              <w:outlineLvl w:val="3"/>
              <w:rPr>
                <w:rFonts w:hint="eastAsia" w:ascii="宋体" w:hAnsi="宋体" w:cs="宋体"/>
                <w:bCs/>
                <w:sz w:val="18"/>
                <w:szCs w:val="18"/>
              </w:rPr>
            </w:pPr>
            <w:r>
              <w:rPr>
                <w:rFonts w:hint="eastAsia" w:ascii="宋体" w:hAnsi="宋体" w:cs="宋体"/>
                <w:bCs/>
                <w:sz w:val="18"/>
                <w:szCs w:val="18"/>
              </w:rPr>
              <w:t>（1）学会交直流电路的基本理论和知识，包括电路元件的特性和参数、电路定律和定理、电路分析方法</w:t>
            </w:r>
            <w:r>
              <w:rPr>
                <w:rFonts w:hint="eastAsia" w:ascii="宋体" w:hAnsi="宋体" w:cs="宋体"/>
                <w:bCs/>
                <w:sz w:val="18"/>
                <w:szCs w:val="18"/>
                <w:lang w:eastAsia="zh-CN"/>
              </w:rPr>
              <w:t>；</w:t>
            </w:r>
          </w:p>
          <w:p w14:paraId="154C4171">
            <w:pPr>
              <w:keepNext/>
              <w:keepLines/>
              <w:adjustRightInd w:val="0"/>
              <w:snapToGrid w:val="0"/>
              <w:spacing w:line="400" w:lineRule="exact"/>
              <w:ind w:left="5" w:hanging="5"/>
              <w:outlineLvl w:val="3"/>
              <w:rPr>
                <w:rFonts w:hint="eastAsia" w:ascii="宋体" w:hAnsi="宋体" w:cs="宋体"/>
                <w:bCs/>
                <w:sz w:val="18"/>
                <w:szCs w:val="18"/>
              </w:rPr>
            </w:pPr>
            <w:r>
              <w:rPr>
                <w:rFonts w:hint="eastAsia" w:ascii="宋体" w:hAnsi="宋体" w:cs="宋体"/>
                <w:bCs/>
                <w:sz w:val="18"/>
                <w:szCs w:val="18"/>
              </w:rPr>
              <w:t>（2）认识交直流电路在实际应用中的特点和作用，了解电路设计与优化的基本原理和方法</w:t>
            </w:r>
            <w:r>
              <w:rPr>
                <w:rFonts w:hint="eastAsia" w:ascii="宋体" w:hAnsi="宋体" w:cs="宋体"/>
                <w:bCs/>
                <w:sz w:val="18"/>
                <w:szCs w:val="18"/>
                <w:lang w:eastAsia="zh-CN"/>
              </w:rPr>
              <w:t>；</w:t>
            </w:r>
          </w:p>
          <w:p w14:paraId="5AB7BB6B">
            <w:pPr>
              <w:keepNext/>
              <w:keepLines/>
              <w:adjustRightInd w:val="0"/>
              <w:snapToGrid w:val="0"/>
              <w:spacing w:line="400" w:lineRule="exact"/>
              <w:ind w:left="5" w:hanging="5"/>
              <w:outlineLvl w:val="3"/>
              <w:rPr>
                <w:rFonts w:hint="eastAsia" w:ascii="宋体" w:hAnsi="宋体" w:cs="宋体"/>
                <w:bCs/>
                <w:sz w:val="18"/>
                <w:szCs w:val="18"/>
              </w:rPr>
            </w:pPr>
            <w:r>
              <w:rPr>
                <w:rFonts w:hint="eastAsia" w:ascii="宋体" w:hAnsi="宋体" w:cs="宋体"/>
                <w:bCs/>
                <w:sz w:val="18"/>
                <w:szCs w:val="18"/>
              </w:rPr>
              <w:t>（3）学会常用电气设备与低压电器的基本原理、结构特点、性能参数及选型方法，为实际应用奠定理论基础</w:t>
            </w:r>
            <w:r>
              <w:rPr>
                <w:rFonts w:hint="eastAsia" w:ascii="宋体" w:hAnsi="宋体" w:cs="宋体"/>
                <w:bCs/>
                <w:sz w:val="18"/>
                <w:szCs w:val="18"/>
                <w:lang w:eastAsia="zh-CN"/>
              </w:rPr>
              <w:t>；</w:t>
            </w:r>
          </w:p>
          <w:p w14:paraId="76FFCD2A">
            <w:pPr>
              <w:keepNext/>
              <w:keepLines/>
              <w:adjustRightInd w:val="0"/>
              <w:snapToGrid w:val="0"/>
              <w:spacing w:line="400" w:lineRule="exact"/>
              <w:ind w:left="5" w:hanging="5"/>
              <w:outlineLvl w:val="3"/>
              <w:rPr>
                <w:rFonts w:hint="eastAsia" w:ascii="宋体" w:hAnsi="宋体" w:cs="宋体"/>
                <w:bCs/>
                <w:sz w:val="18"/>
                <w:szCs w:val="18"/>
              </w:rPr>
            </w:pPr>
            <w:r>
              <w:rPr>
                <w:rFonts w:hint="eastAsia" w:ascii="宋体" w:hAnsi="宋体" w:cs="宋体"/>
                <w:bCs/>
                <w:sz w:val="18"/>
                <w:szCs w:val="18"/>
              </w:rPr>
              <w:t>（4）学会用电安全的基本知识和操作方法，包括电气设备的正确使用、安全用电常识、应急处置措施</w:t>
            </w:r>
            <w:r>
              <w:rPr>
                <w:rFonts w:hint="eastAsia" w:ascii="宋体" w:hAnsi="宋体" w:cs="宋体"/>
                <w:bCs/>
                <w:sz w:val="18"/>
                <w:szCs w:val="18"/>
                <w:lang w:eastAsia="zh-CN"/>
              </w:rPr>
              <w:t>；</w:t>
            </w:r>
          </w:p>
          <w:p w14:paraId="2772C0F4">
            <w:pPr>
              <w:keepNext/>
              <w:keepLines/>
              <w:adjustRightInd w:val="0"/>
              <w:snapToGrid w:val="0"/>
              <w:spacing w:line="400" w:lineRule="exact"/>
              <w:ind w:left="5" w:hanging="5"/>
              <w:outlineLvl w:val="3"/>
              <w:rPr>
                <w:rFonts w:hint="eastAsia" w:ascii="宋体" w:hAnsi="宋体" w:cs="宋体"/>
                <w:bCs/>
                <w:sz w:val="18"/>
                <w:szCs w:val="18"/>
              </w:rPr>
            </w:pPr>
            <w:r>
              <w:rPr>
                <w:rFonts w:hint="eastAsia" w:ascii="宋体" w:hAnsi="宋体" w:cs="宋体"/>
                <w:bCs/>
                <w:sz w:val="18"/>
                <w:szCs w:val="18"/>
              </w:rPr>
              <w:t>（5）学会二极管和三极管的基本应用方法，包括整流、稳压、放大、开关等电路的设计和应用</w:t>
            </w:r>
            <w:r>
              <w:rPr>
                <w:rFonts w:hint="eastAsia" w:ascii="宋体" w:hAnsi="宋体" w:cs="宋体"/>
                <w:bCs/>
                <w:sz w:val="18"/>
                <w:szCs w:val="18"/>
                <w:lang w:eastAsia="zh-CN"/>
              </w:rPr>
              <w:t>；</w:t>
            </w:r>
          </w:p>
          <w:p w14:paraId="3B083593">
            <w:pPr>
              <w:keepNext/>
              <w:keepLines/>
              <w:adjustRightInd w:val="0"/>
              <w:snapToGrid w:val="0"/>
              <w:spacing w:line="400" w:lineRule="exact"/>
              <w:ind w:left="5" w:hanging="5"/>
              <w:outlineLvl w:val="3"/>
              <w:rPr>
                <w:rFonts w:hint="eastAsia" w:ascii="宋体" w:hAnsi="宋体" w:cs="宋体"/>
                <w:bCs/>
                <w:sz w:val="18"/>
                <w:szCs w:val="18"/>
              </w:rPr>
            </w:pPr>
            <w:r>
              <w:rPr>
                <w:rFonts w:hint="eastAsia" w:ascii="宋体" w:hAnsi="宋体" w:cs="宋体"/>
                <w:bCs/>
                <w:sz w:val="18"/>
                <w:szCs w:val="18"/>
              </w:rPr>
              <w:t>（6）认识不同类型二极管和三极管的特点和适用范围，掌握其选型原则和使用注意事项。</w:t>
            </w:r>
          </w:p>
          <w:p w14:paraId="27A51EC8">
            <w:pPr>
              <w:keepNext/>
              <w:keepLines/>
              <w:adjustRightInd w:val="0"/>
              <w:snapToGrid w:val="0"/>
              <w:spacing w:line="400" w:lineRule="exact"/>
              <w:outlineLvl w:val="3"/>
              <w:rPr>
                <w:rFonts w:hint="eastAsia" w:ascii="宋体" w:hAnsi="宋体" w:cs="宋体"/>
                <w:b/>
                <w:sz w:val="18"/>
                <w:szCs w:val="18"/>
              </w:rPr>
            </w:pPr>
            <w:r>
              <w:rPr>
                <w:rFonts w:hint="eastAsia" w:ascii="宋体" w:hAnsi="宋体" w:cs="宋体"/>
                <w:b/>
                <w:sz w:val="18"/>
                <w:szCs w:val="18"/>
              </w:rPr>
              <w:t>能力目标：</w:t>
            </w:r>
          </w:p>
          <w:p w14:paraId="607D6B63">
            <w:pPr>
              <w:keepNext/>
              <w:keepLines/>
              <w:adjustRightInd w:val="0"/>
              <w:snapToGrid w:val="0"/>
              <w:spacing w:line="400" w:lineRule="exact"/>
              <w:ind w:left="5" w:hanging="5"/>
              <w:outlineLvl w:val="3"/>
              <w:rPr>
                <w:rFonts w:hint="eastAsia" w:ascii="宋体" w:hAnsi="宋体" w:cs="宋体"/>
                <w:bCs/>
                <w:sz w:val="18"/>
                <w:szCs w:val="18"/>
              </w:rPr>
            </w:pPr>
            <w:r>
              <w:rPr>
                <w:rFonts w:hint="eastAsia" w:ascii="宋体" w:hAnsi="宋体" w:cs="宋体"/>
                <w:bCs/>
                <w:sz w:val="18"/>
                <w:szCs w:val="18"/>
              </w:rPr>
              <w:t>（1）能够运用电路仿真软件进行电路模拟和仿真，验证电路设计的可行性和正确性</w:t>
            </w:r>
            <w:r>
              <w:rPr>
                <w:rFonts w:hint="eastAsia" w:ascii="宋体" w:hAnsi="宋体" w:cs="宋体"/>
                <w:bCs/>
                <w:sz w:val="18"/>
                <w:szCs w:val="18"/>
                <w:lang w:eastAsia="zh-CN"/>
              </w:rPr>
              <w:t>；</w:t>
            </w:r>
          </w:p>
          <w:p w14:paraId="5E038C74">
            <w:pPr>
              <w:keepNext/>
              <w:keepLines/>
              <w:adjustRightInd w:val="0"/>
              <w:snapToGrid w:val="0"/>
              <w:spacing w:line="400" w:lineRule="exact"/>
              <w:ind w:left="5" w:hanging="5"/>
              <w:outlineLvl w:val="3"/>
              <w:rPr>
                <w:rFonts w:hint="eastAsia" w:ascii="宋体" w:hAnsi="宋体" w:cs="宋体"/>
                <w:bCs/>
                <w:sz w:val="18"/>
                <w:szCs w:val="18"/>
              </w:rPr>
            </w:pPr>
            <w:r>
              <w:rPr>
                <w:rFonts w:hint="eastAsia" w:ascii="宋体" w:hAnsi="宋体" w:cs="宋体"/>
                <w:bCs/>
                <w:sz w:val="18"/>
                <w:szCs w:val="18"/>
              </w:rPr>
              <w:t>（2）能够独立进行电路实验，掌握实验数据的处理和分析方法，提高实践能力和动手能力</w:t>
            </w:r>
            <w:r>
              <w:rPr>
                <w:rFonts w:hint="eastAsia" w:ascii="宋体" w:hAnsi="宋体" w:cs="宋体"/>
                <w:bCs/>
                <w:sz w:val="18"/>
                <w:szCs w:val="18"/>
                <w:lang w:eastAsia="zh-CN"/>
              </w:rPr>
              <w:t>；</w:t>
            </w:r>
          </w:p>
          <w:p w14:paraId="48F56450">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val="0"/>
                <w:color w:val="auto"/>
                <w:sz w:val="18"/>
                <w:szCs w:val="18"/>
              </w:rPr>
              <w:t>（3）能够根据</w:t>
            </w:r>
            <w:r>
              <w:rPr>
                <w:rFonts w:hint="eastAsia" w:ascii="宋体" w:hAnsi="宋体" w:cs="宋体"/>
                <w:b w:val="0"/>
                <w:bCs/>
                <w:color w:val="auto"/>
                <w:sz w:val="18"/>
                <w:szCs w:val="18"/>
              </w:rPr>
              <w:t>实际需求，正确选型和配置常用电气设备与低压电器，确保设备的安全、稳定、高效运行。</w:t>
            </w:r>
          </w:p>
        </w:tc>
        <w:tc>
          <w:tcPr>
            <w:tcW w:w="2775" w:type="dxa"/>
            <w:vAlign w:val="center"/>
          </w:tcPr>
          <w:p w14:paraId="4E100F62">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模块一：电路基础与基本定律</w:t>
            </w:r>
          </w:p>
          <w:p w14:paraId="1D5F0E07">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（1）电路的组成；</w:t>
            </w:r>
          </w:p>
          <w:p w14:paraId="0B60D5A2">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（2）电路的基本物理量及其方向；</w:t>
            </w:r>
          </w:p>
          <w:p w14:paraId="0162E017">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（3）电路的工作状态；</w:t>
            </w:r>
          </w:p>
          <w:p w14:paraId="2A2F0841">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（4）电路的基本定律。</w:t>
            </w:r>
          </w:p>
          <w:p w14:paraId="5059C05D">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模块二：电路的分析方法</w:t>
            </w:r>
          </w:p>
          <w:p w14:paraId="1B9A0729">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（1）支路电流法；</w:t>
            </w:r>
          </w:p>
          <w:p w14:paraId="67A0E35F">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（2）叠加原理；</w:t>
            </w:r>
          </w:p>
          <w:p w14:paraId="356E9C02">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（3）戴维南定理与诺顿定理；</w:t>
            </w:r>
          </w:p>
          <w:p w14:paraId="2BC5179B">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（4）电压源与电流源等效变换。</w:t>
            </w:r>
          </w:p>
          <w:p w14:paraId="27E26D96">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模块三：单相交流电路</w:t>
            </w:r>
          </w:p>
          <w:p w14:paraId="64BDE1D5">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（1）正弦量的相量表示法；</w:t>
            </w:r>
          </w:p>
          <w:p w14:paraId="07A16BB4">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（2）R、L、C元件及电路；</w:t>
            </w:r>
          </w:p>
          <w:p w14:paraId="1ADF1888">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（3）R、L、C串联交流电路，阻抗的串联和并联，串联和并联谐振。</w:t>
            </w:r>
          </w:p>
          <w:p w14:paraId="3148F75F">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模块四：三相交流电路</w:t>
            </w:r>
          </w:p>
          <w:p w14:paraId="33E2FF13">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（1）三相电压的表示；</w:t>
            </w:r>
          </w:p>
          <w:p w14:paraId="722B177D">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（2）负载星形和三角形联接的三相电路计算，三相功率的计算。</w:t>
            </w:r>
          </w:p>
          <w:p w14:paraId="7BB2BFE9">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模块五：安全用电</w:t>
            </w:r>
          </w:p>
          <w:p w14:paraId="0910E111">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（1）供用电系统简介；</w:t>
            </w:r>
          </w:p>
          <w:p w14:paraId="7112C2B9">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（2）安全用电常识、触电的基本常识、触电现场急救措施；</w:t>
            </w:r>
          </w:p>
          <w:p w14:paraId="7CFC1F42">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（3）电气火灾的发生与预防。</w:t>
            </w:r>
          </w:p>
          <w:p w14:paraId="5D7EC56F">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模块六：电子元器件及应用</w:t>
            </w:r>
          </w:p>
          <w:p w14:paraId="658D3C70">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（1）二极管及其应用；</w:t>
            </w:r>
          </w:p>
          <w:p w14:paraId="695C2DB2">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（2）三极管及其应用。</w:t>
            </w:r>
          </w:p>
        </w:tc>
        <w:tc>
          <w:tcPr>
            <w:tcW w:w="2761" w:type="dxa"/>
          </w:tcPr>
          <w:p w14:paraId="64EAF1F3">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1.教学模式：</w:t>
            </w:r>
          </w:p>
          <w:p w14:paraId="6EAC4664">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按照专业注重个性化指导，注重教学时效性、针对性。合理选用教学素材与多维立体化资源，采取“教学做一体”的教学模式。</w:t>
            </w:r>
          </w:p>
          <w:p w14:paraId="5A99BC43">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2.教学条件：</w:t>
            </w:r>
          </w:p>
          <w:p w14:paraId="4D93FCDF">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多媒体教室和实验室。</w:t>
            </w:r>
          </w:p>
          <w:p w14:paraId="56DA726F">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3.教学方法：</w:t>
            </w:r>
          </w:p>
          <w:p w14:paraId="2ED15F80">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运用模块化教学、启发式教学、讨论式教学等多种教学方法进行。</w:t>
            </w:r>
          </w:p>
          <w:p w14:paraId="7FAFDD06">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4.教师要求：</w:t>
            </w:r>
          </w:p>
          <w:p w14:paraId="736B6AE9">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任课教师要关注行业发展前沿，及时把最新的技术、技能，融入教学内容。</w:t>
            </w:r>
          </w:p>
          <w:p w14:paraId="5D70D137">
            <w:pPr>
              <w:pStyle w:val="6"/>
              <w:keepNext w:val="0"/>
              <w:keepLines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5.评价建议：</w:t>
            </w:r>
          </w:p>
          <w:p w14:paraId="4B236FBE">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采取学习过程考核评定加期末考核评价相结合。</w:t>
            </w:r>
          </w:p>
        </w:tc>
      </w:tr>
      <w:tr w14:paraId="01E8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0" w:type="dxa"/>
            <w:vAlign w:val="center"/>
          </w:tcPr>
          <w:p w14:paraId="587AD4D0">
            <w:pPr>
              <w:spacing w:line="400" w:lineRule="exact"/>
              <w:jc w:val="center"/>
              <w:rPr>
                <w:rFonts w:hint="eastAsia" w:ascii="宋体" w:hAnsi="宋体" w:eastAsia="宋体" w:cs="宋体"/>
                <w:b/>
                <w:bCs w:val="0"/>
                <w:sz w:val="18"/>
                <w:szCs w:val="18"/>
                <w:lang w:eastAsia="zh-CN"/>
              </w:rPr>
            </w:pPr>
            <w:r>
              <w:rPr>
                <w:rFonts w:hint="eastAsia" w:ascii="宋体" w:hAnsi="宋体" w:cs="宋体"/>
                <w:b/>
                <w:bCs w:val="0"/>
                <w:color w:val="auto"/>
                <w:sz w:val="18"/>
                <w:szCs w:val="18"/>
                <w:lang w:eastAsia="zh-CN"/>
              </w:rPr>
              <w:t>液压传动与气动技术</w:t>
            </w:r>
          </w:p>
        </w:tc>
        <w:tc>
          <w:tcPr>
            <w:tcW w:w="2805" w:type="dxa"/>
            <w:vAlign w:val="center"/>
          </w:tcPr>
          <w:p w14:paraId="2A15485B">
            <w:pPr>
              <w:pStyle w:val="6"/>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素质目标：</w:t>
            </w:r>
          </w:p>
          <w:p w14:paraId="7C00DA87">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（1）培养学生具有扎实的</w:t>
            </w:r>
            <w:r>
              <w:rPr>
                <w:rFonts w:hint="eastAsia" w:ascii="宋体" w:hAnsi="宋体" w:cs="宋体"/>
                <w:b w:val="0"/>
                <w:bCs/>
                <w:color w:val="auto"/>
                <w:sz w:val="18"/>
                <w:szCs w:val="18"/>
                <w:lang w:eastAsia="zh-CN"/>
              </w:rPr>
              <w:t>液压与气动技术</w:t>
            </w:r>
            <w:r>
              <w:rPr>
                <w:rFonts w:hint="eastAsia" w:ascii="宋体" w:hAnsi="宋体" w:cs="宋体"/>
                <w:b w:val="0"/>
                <w:bCs/>
                <w:color w:val="auto"/>
                <w:sz w:val="18"/>
                <w:szCs w:val="18"/>
              </w:rPr>
              <w:t>专业知识和技能；</w:t>
            </w:r>
          </w:p>
          <w:p w14:paraId="25014364">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（2）培养学生具备良好的工程实践能力和团队合作精神；</w:t>
            </w:r>
          </w:p>
          <w:p w14:paraId="0D6F03BA">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（3）培养学生具有创新意识和解决问题的能力；</w:t>
            </w:r>
          </w:p>
          <w:p w14:paraId="147C9DF4">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（4）培养学生具备良好的沟通能力和表达能力；</w:t>
            </w:r>
          </w:p>
          <w:p w14:paraId="4770D45A">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（5）培养学生具有责任感和职业道德。</w:t>
            </w:r>
          </w:p>
          <w:p w14:paraId="7472AD0E">
            <w:pPr>
              <w:pStyle w:val="6"/>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知识目标：</w:t>
            </w:r>
          </w:p>
          <w:p w14:paraId="35FEEEB3">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（1）掌握</w:t>
            </w:r>
            <w:r>
              <w:rPr>
                <w:rFonts w:hint="eastAsia" w:ascii="宋体" w:hAnsi="宋体" w:cs="宋体"/>
                <w:b w:val="0"/>
                <w:bCs/>
                <w:color w:val="auto"/>
                <w:sz w:val="18"/>
                <w:szCs w:val="18"/>
                <w:lang w:eastAsia="zh-CN"/>
              </w:rPr>
              <w:t>液压与气动技术</w:t>
            </w:r>
            <w:r>
              <w:rPr>
                <w:rFonts w:hint="eastAsia" w:ascii="宋体" w:hAnsi="宋体" w:cs="宋体"/>
                <w:b w:val="0"/>
                <w:bCs/>
                <w:color w:val="auto"/>
                <w:sz w:val="18"/>
                <w:szCs w:val="18"/>
              </w:rPr>
              <w:t>的基本原理和应用领域；</w:t>
            </w:r>
          </w:p>
          <w:p w14:paraId="0D3E900F">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（2）理解液压传动与气动传动系统的组成结构和工作原理；</w:t>
            </w:r>
          </w:p>
          <w:p w14:paraId="36CB174B">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（3）熟悉液压元件、气动元件的功能和特点；</w:t>
            </w:r>
          </w:p>
          <w:p w14:paraId="1BDB4F72">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（4）掌握液压传动与气动传动系统的控制原理和调试方法；</w:t>
            </w:r>
          </w:p>
          <w:p w14:paraId="64770C42">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（5）了解液压传动与气动传动系统的维护与故障排除技术；</w:t>
            </w:r>
          </w:p>
          <w:p w14:paraId="1294A000">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（6）熟悉液压传动与气动传动系统的设计与优化方法；</w:t>
            </w:r>
          </w:p>
          <w:p w14:paraId="29C32F7C">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（7）了解液压传动与气动传动技术在工程领域中的应用案例和发展趋势。</w:t>
            </w:r>
          </w:p>
          <w:p w14:paraId="2FCBFC23">
            <w:pPr>
              <w:pStyle w:val="6"/>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能力目标：</w:t>
            </w:r>
          </w:p>
          <w:p w14:paraId="25DD2924">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（1）能够独立设计、调试和优化液压传动与气动传动系统；</w:t>
            </w:r>
          </w:p>
          <w:p w14:paraId="6123B44E">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（2）具备液压传动与气动传动系统的控制技能；</w:t>
            </w:r>
          </w:p>
          <w:p w14:paraId="1BA99FC0">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（3）具备液压传动与气动传动系统的维护与故障排除能力；</w:t>
            </w:r>
          </w:p>
          <w:p w14:paraId="3E08CF0B">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w:t>
            </w:r>
            <w:r>
              <w:rPr>
                <w:rFonts w:hint="eastAsia" w:ascii="宋体" w:hAnsi="宋体" w:cs="宋体"/>
                <w:b w:val="0"/>
                <w:bCs/>
                <w:color w:val="auto"/>
                <w:sz w:val="18"/>
                <w:szCs w:val="18"/>
                <w:lang w:val="en-US" w:eastAsia="zh-CN"/>
              </w:rPr>
              <w:t>4</w:t>
            </w:r>
            <w:r>
              <w:rPr>
                <w:rFonts w:hint="eastAsia" w:ascii="宋体" w:hAnsi="宋体" w:cs="宋体"/>
                <w:b w:val="0"/>
                <w:bCs/>
                <w:color w:val="auto"/>
                <w:sz w:val="18"/>
                <w:szCs w:val="18"/>
              </w:rPr>
              <w:t>）能够将</w:t>
            </w:r>
            <w:r>
              <w:rPr>
                <w:rFonts w:hint="eastAsia" w:ascii="宋体" w:hAnsi="宋体" w:cs="宋体"/>
                <w:b w:val="0"/>
                <w:bCs/>
                <w:color w:val="auto"/>
                <w:sz w:val="18"/>
                <w:szCs w:val="18"/>
                <w:lang w:eastAsia="zh-CN"/>
              </w:rPr>
              <w:t>液压与气动技术</w:t>
            </w:r>
            <w:r>
              <w:rPr>
                <w:rFonts w:hint="eastAsia" w:ascii="宋体" w:hAnsi="宋体" w:cs="宋体"/>
                <w:b w:val="0"/>
                <w:bCs/>
                <w:color w:val="auto"/>
                <w:sz w:val="18"/>
                <w:szCs w:val="18"/>
              </w:rPr>
              <w:t>应用于工程领域，解决实际问题并提出创新方案。</w:t>
            </w:r>
          </w:p>
        </w:tc>
        <w:tc>
          <w:tcPr>
            <w:tcW w:w="2775" w:type="dxa"/>
            <w:vAlign w:val="center"/>
          </w:tcPr>
          <w:p w14:paraId="5F1D06D1">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模块一：</w:t>
            </w:r>
            <w:r>
              <w:rPr>
                <w:rFonts w:hint="eastAsia" w:ascii="宋体" w:hAnsi="宋体" w:cs="宋体"/>
                <w:b w:val="0"/>
                <w:bCs/>
                <w:color w:val="auto"/>
                <w:sz w:val="18"/>
                <w:szCs w:val="18"/>
                <w:lang w:eastAsia="zh-CN"/>
              </w:rPr>
              <w:t>液压与气动技术</w:t>
            </w:r>
            <w:r>
              <w:rPr>
                <w:rFonts w:hint="eastAsia" w:ascii="宋体" w:hAnsi="宋体" w:cs="宋体"/>
                <w:b w:val="0"/>
                <w:bCs/>
                <w:color w:val="auto"/>
                <w:sz w:val="18"/>
                <w:szCs w:val="18"/>
              </w:rPr>
              <w:t>基础知识</w:t>
            </w:r>
          </w:p>
          <w:p w14:paraId="094813A1">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w:t>
            </w:r>
            <w:r>
              <w:rPr>
                <w:rFonts w:hint="eastAsia" w:ascii="宋体" w:hAnsi="宋体" w:cs="宋体"/>
                <w:b w:val="0"/>
                <w:bCs/>
                <w:color w:val="auto"/>
                <w:sz w:val="18"/>
                <w:szCs w:val="18"/>
                <w:lang w:eastAsia="zh-CN"/>
              </w:rPr>
              <w:t>液压与气动技术</w:t>
            </w:r>
            <w:r>
              <w:rPr>
                <w:rFonts w:hint="eastAsia" w:ascii="宋体" w:hAnsi="宋体" w:cs="宋体"/>
                <w:b w:val="0"/>
                <w:bCs/>
                <w:color w:val="auto"/>
                <w:sz w:val="18"/>
                <w:szCs w:val="18"/>
              </w:rPr>
              <w:t>的概念、分类和应用领域</w:t>
            </w:r>
            <w:r>
              <w:rPr>
                <w:rFonts w:hint="eastAsia" w:ascii="宋体" w:hAnsi="宋体" w:cs="宋体"/>
                <w:b w:val="0"/>
                <w:bCs/>
                <w:color w:val="auto"/>
                <w:sz w:val="18"/>
                <w:szCs w:val="18"/>
                <w:lang w:eastAsia="zh-CN"/>
              </w:rPr>
              <w:t>；</w:t>
            </w:r>
          </w:p>
          <w:p w14:paraId="4EC9068B">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w:t>
            </w:r>
            <w:r>
              <w:rPr>
                <w:rFonts w:hint="eastAsia" w:ascii="宋体" w:hAnsi="宋体" w:cs="宋体"/>
                <w:b w:val="0"/>
                <w:bCs/>
                <w:color w:val="auto"/>
                <w:sz w:val="18"/>
                <w:szCs w:val="18"/>
                <w:lang w:eastAsia="zh-CN"/>
              </w:rPr>
              <w:t>液压与气动技术</w:t>
            </w:r>
            <w:r>
              <w:rPr>
                <w:rFonts w:hint="eastAsia" w:ascii="宋体" w:hAnsi="宋体" w:cs="宋体"/>
                <w:b w:val="0"/>
                <w:bCs/>
                <w:color w:val="auto"/>
                <w:sz w:val="18"/>
                <w:szCs w:val="18"/>
              </w:rPr>
              <w:t>的基本原理和特点</w:t>
            </w:r>
            <w:r>
              <w:rPr>
                <w:rFonts w:hint="eastAsia" w:ascii="宋体" w:hAnsi="宋体" w:cs="宋体"/>
                <w:b w:val="0"/>
                <w:bCs/>
                <w:color w:val="auto"/>
                <w:sz w:val="18"/>
                <w:szCs w:val="18"/>
                <w:lang w:eastAsia="zh-CN"/>
              </w:rPr>
              <w:t>；</w:t>
            </w:r>
          </w:p>
          <w:p w14:paraId="7BD11ECA">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（3）液压元件、气动元件的结构、工作原理和功能</w:t>
            </w:r>
            <w:r>
              <w:rPr>
                <w:rFonts w:hint="eastAsia" w:ascii="宋体" w:hAnsi="宋体" w:cs="宋体"/>
                <w:b w:val="0"/>
                <w:bCs/>
                <w:color w:val="auto"/>
                <w:sz w:val="18"/>
                <w:szCs w:val="18"/>
                <w:lang w:eastAsia="zh-CN"/>
              </w:rPr>
              <w:t>；</w:t>
            </w:r>
          </w:p>
          <w:p w14:paraId="03408505">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（4）液压传动与气动传动系统的比较和优缺点分析</w:t>
            </w:r>
            <w:r>
              <w:rPr>
                <w:rFonts w:hint="eastAsia" w:ascii="宋体" w:hAnsi="宋体" w:cs="宋体"/>
                <w:b w:val="0"/>
                <w:bCs/>
                <w:color w:val="auto"/>
                <w:sz w:val="18"/>
                <w:szCs w:val="18"/>
                <w:lang w:eastAsia="zh-CN"/>
              </w:rPr>
              <w:t>。</w:t>
            </w:r>
          </w:p>
          <w:p w14:paraId="65397D48">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模块二：液压传动与气动控制技术</w:t>
            </w:r>
          </w:p>
          <w:p w14:paraId="02CD0A65">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（1）液压传动与气动传动系统的控制原理和方法</w:t>
            </w:r>
            <w:r>
              <w:rPr>
                <w:rFonts w:hint="eastAsia" w:ascii="宋体" w:hAnsi="宋体" w:cs="宋体"/>
                <w:b w:val="0"/>
                <w:bCs/>
                <w:color w:val="auto"/>
                <w:sz w:val="18"/>
                <w:szCs w:val="18"/>
                <w:lang w:eastAsia="zh-CN"/>
              </w:rPr>
              <w:t>；</w:t>
            </w:r>
          </w:p>
          <w:p w14:paraId="5F41B868">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（2）液压控制元件、气动控制元件的功能和应用</w:t>
            </w:r>
            <w:r>
              <w:rPr>
                <w:rFonts w:hint="eastAsia" w:ascii="宋体" w:hAnsi="宋体" w:cs="宋体"/>
                <w:b w:val="0"/>
                <w:bCs/>
                <w:color w:val="auto"/>
                <w:sz w:val="18"/>
                <w:szCs w:val="18"/>
                <w:lang w:eastAsia="zh-CN"/>
              </w:rPr>
              <w:t>；</w:t>
            </w:r>
          </w:p>
          <w:p w14:paraId="26E6B089">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（3）液压传动与气动传动系统的控制器设计与调试</w:t>
            </w:r>
            <w:r>
              <w:rPr>
                <w:rFonts w:hint="eastAsia" w:ascii="宋体" w:hAnsi="宋体" w:cs="宋体"/>
                <w:b w:val="0"/>
                <w:bCs/>
                <w:color w:val="auto"/>
                <w:sz w:val="18"/>
                <w:szCs w:val="18"/>
                <w:lang w:eastAsia="zh-CN"/>
              </w:rPr>
              <w:t>；</w:t>
            </w:r>
          </w:p>
          <w:p w14:paraId="1B3683A2">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（4）液压传动与气动传动系统的自动化控制技术</w:t>
            </w:r>
            <w:r>
              <w:rPr>
                <w:rFonts w:hint="eastAsia" w:ascii="宋体" w:hAnsi="宋体" w:cs="宋体"/>
                <w:b w:val="0"/>
                <w:bCs/>
                <w:color w:val="auto"/>
                <w:sz w:val="18"/>
                <w:szCs w:val="18"/>
                <w:lang w:eastAsia="zh-CN"/>
              </w:rPr>
              <w:t>。</w:t>
            </w:r>
          </w:p>
          <w:p w14:paraId="41D2A785">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模块三：液压传动与气动系统的维护与故障排除</w:t>
            </w:r>
          </w:p>
          <w:p w14:paraId="46DFF3E8">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（1）液压传动与气动传动系统的维护原则和方法</w:t>
            </w:r>
            <w:r>
              <w:rPr>
                <w:rFonts w:hint="eastAsia" w:ascii="宋体" w:hAnsi="宋体" w:cs="宋体"/>
                <w:b w:val="0"/>
                <w:bCs/>
                <w:color w:val="auto"/>
                <w:sz w:val="18"/>
                <w:szCs w:val="18"/>
                <w:lang w:eastAsia="zh-CN"/>
              </w:rPr>
              <w:t>；</w:t>
            </w:r>
          </w:p>
          <w:p w14:paraId="5A4CEBD3">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（2）液压传动与气动传动系统的故障诊断与排除技术</w:t>
            </w:r>
            <w:r>
              <w:rPr>
                <w:rFonts w:hint="eastAsia" w:ascii="宋体" w:hAnsi="宋体" w:cs="宋体"/>
                <w:b w:val="0"/>
                <w:bCs/>
                <w:color w:val="auto"/>
                <w:sz w:val="18"/>
                <w:szCs w:val="18"/>
                <w:lang w:eastAsia="zh-CN"/>
              </w:rPr>
              <w:t>；</w:t>
            </w:r>
          </w:p>
          <w:p w14:paraId="232C7C1B">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（3）液压传动与气动传动系统的安全操作规范</w:t>
            </w:r>
            <w:r>
              <w:rPr>
                <w:rFonts w:hint="eastAsia" w:ascii="宋体" w:hAnsi="宋体" w:cs="宋体"/>
                <w:b w:val="0"/>
                <w:bCs/>
                <w:color w:val="auto"/>
                <w:sz w:val="18"/>
                <w:szCs w:val="18"/>
                <w:lang w:eastAsia="zh-CN"/>
              </w:rPr>
              <w:t>。</w:t>
            </w:r>
          </w:p>
          <w:p w14:paraId="058B1E6D">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模块四：液压传动与气动系统的设计与优化</w:t>
            </w:r>
          </w:p>
          <w:p w14:paraId="356C139D">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（1）液压传动与气动传动系统的设计原则和方法</w:t>
            </w:r>
            <w:r>
              <w:rPr>
                <w:rFonts w:hint="eastAsia" w:ascii="宋体" w:hAnsi="宋体" w:cs="宋体"/>
                <w:b w:val="0"/>
                <w:bCs/>
                <w:color w:val="auto"/>
                <w:sz w:val="18"/>
                <w:szCs w:val="18"/>
                <w:lang w:eastAsia="zh-CN"/>
              </w:rPr>
              <w:t>；</w:t>
            </w:r>
          </w:p>
          <w:p w14:paraId="118C65A8">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（2）液压传动与气动传动系统的性能参数计算与优化</w:t>
            </w:r>
            <w:r>
              <w:rPr>
                <w:rFonts w:hint="eastAsia" w:ascii="宋体" w:hAnsi="宋体" w:cs="宋体"/>
                <w:b w:val="0"/>
                <w:bCs/>
                <w:color w:val="auto"/>
                <w:sz w:val="18"/>
                <w:szCs w:val="18"/>
                <w:lang w:eastAsia="zh-CN"/>
              </w:rPr>
              <w:t>；</w:t>
            </w:r>
          </w:p>
          <w:p w14:paraId="3FEAE427">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（3）液压传动与气动传动系统的节能与环保设计。</w:t>
            </w:r>
          </w:p>
          <w:p w14:paraId="75C7B6B5">
            <w:pPr>
              <w:pStyle w:val="6"/>
              <w:adjustRightInd w:val="0"/>
              <w:snapToGrid w:val="0"/>
              <w:spacing w:line="400" w:lineRule="exact"/>
              <w:ind w:left="5" w:hanging="5"/>
              <w:rPr>
                <w:rFonts w:hint="eastAsia" w:ascii="宋体" w:hAnsi="宋体" w:cs="宋体"/>
                <w:b w:val="0"/>
                <w:bCs/>
                <w:color w:val="auto"/>
                <w:sz w:val="18"/>
                <w:szCs w:val="18"/>
              </w:rPr>
            </w:pPr>
          </w:p>
        </w:tc>
        <w:tc>
          <w:tcPr>
            <w:tcW w:w="2761" w:type="dxa"/>
            <w:vAlign w:val="top"/>
          </w:tcPr>
          <w:p w14:paraId="34F9E1DC">
            <w:pPr>
              <w:pStyle w:val="6"/>
              <w:keepNext w:val="0"/>
              <w:keepLines w:val="0"/>
              <w:spacing w:line="400" w:lineRule="exact"/>
              <w:jc w:val="both"/>
              <w:rPr>
                <w:rFonts w:hint="eastAsia" w:ascii="宋体" w:hAnsi="宋体" w:cs="宋体"/>
                <w:b w:val="0"/>
                <w:bCs/>
                <w:color w:val="auto"/>
                <w:sz w:val="18"/>
                <w:szCs w:val="18"/>
              </w:rPr>
            </w:pPr>
            <w:r>
              <w:rPr>
                <w:rFonts w:hint="eastAsia" w:ascii="宋体" w:hAnsi="宋体" w:cs="宋体"/>
                <w:b w:val="0"/>
                <w:bCs/>
                <w:color w:val="auto"/>
                <w:sz w:val="18"/>
                <w:szCs w:val="18"/>
              </w:rPr>
              <w:t>1.教学模式：</w:t>
            </w:r>
          </w:p>
          <w:p w14:paraId="2D9BEB36">
            <w:pPr>
              <w:pStyle w:val="6"/>
              <w:keepNext w:val="0"/>
              <w:keepLines w:val="0"/>
              <w:spacing w:line="400" w:lineRule="exact"/>
              <w:ind w:left="5" w:hanging="5"/>
              <w:jc w:val="both"/>
              <w:rPr>
                <w:rFonts w:hint="eastAsia" w:ascii="宋体" w:hAnsi="宋体" w:cs="宋体"/>
                <w:b w:val="0"/>
                <w:bCs/>
                <w:color w:val="auto"/>
                <w:sz w:val="18"/>
                <w:szCs w:val="18"/>
              </w:rPr>
            </w:pPr>
            <w:r>
              <w:rPr>
                <w:rFonts w:hint="eastAsia" w:ascii="宋体" w:hAnsi="宋体" w:cs="宋体"/>
                <w:b w:val="0"/>
                <w:bCs/>
                <w:color w:val="auto"/>
                <w:sz w:val="18"/>
                <w:szCs w:val="18"/>
              </w:rPr>
              <w:t>按照专业注重个性化指导，注重教学时效性、针对性。合理选用教学素材与多维立体化资源，采取“教学做一体”的教学模式。</w:t>
            </w:r>
          </w:p>
          <w:p w14:paraId="43E3B476">
            <w:pPr>
              <w:pStyle w:val="6"/>
              <w:keepNext w:val="0"/>
              <w:keepLines w:val="0"/>
              <w:spacing w:line="400" w:lineRule="exact"/>
              <w:ind w:left="5" w:hanging="5"/>
              <w:jc w:val="both"/>
              <w:rPr>
                <w:rFonts w:hint="eastAsia" w:ascii="宋体" w:hAnsi="宋体" w:cs="宋体"/>
                <w:b w:val="0"/>
                <w:bCs/>
                <w:color w:val="auto"/>
                <w:sz w:val="18"/>
                <w:szCs w:val="18"/>
              </w:rPr>
            </w:pPr>
            <w:r>
              <w:rPr>
                <w:rFonts w:hint="eastAsia" w:ascii="宋体" w:hAnsi="宋体" w:cs="宋体"/>
                <w:b w:val="0"/>
                <w:bCs/>
                <w:color w:val="auto"/>
                <w:sz w:val="18"/>
                <w:szCs w:val="18"/>
              </w:rPr>
              <w:t>2.教学条件：</w:t>
            </w:r>
          </w:p>
          <w:p w14:paraId="1108B932">
            <w:pPr>
              <w:pStyle w:val="6"/>
              <w:keepNext w:val="0"/>
              <w:keepLines w:val="0"/>
              <w:spacing w:line="400" w:lineRule="exact"/>
              <w:ind w:left="5" w:hanging="5"/>
              <w:jc w:val="both"/>
              <w:rPr>
                <w:rFonts w:hint="eastAsia" w:ascii="宋体" w:hAnsi="宋体" w:cs="宋体"/>
                <w:b w:val="0"/>
                <w:bCs/>
                <w:color w:val="auto"/>
                <w:sz w:val="18"/>
                <w:szCs w:val="18"/>
              </w:rPr>
            </w:pPr>
            <w:r>
              <w:rPr>
                <w:rFonts w:hint="eastAsia" w:ascii="宋体" w:hAnsi="宋体" w:cs="宋体"/>
                <w:b w:val="0"/>
                <w:bCs/>
                <w:color w:val="auto"/>
                <w:sz w:val="18"/>
                <w:szCs w:val="18"/>
              </w:rPr>
              <w:t>多媒体教室和实验室。</w:t>
            </w:r>
          </w:p>
          <w:p w14:paraId="7CCA979C">
            <w:pPr>
              <w:pStyle w:val="6"/>
              <w:keepNext w:val="0"/>
              <w:keepLines w:val="0"/>
              <w:spacing w:line="400" w:lineRule="exact"/>
              <w:ind w:left="5" w:hanging="5"/>
              <w:jc w:val="both"/>
              <w:rPr>
                <w:rFonts w:hint="eastAsia" w:ascii="宋体" w:hAnsi="宋体" w:cs="宋体"/>
                <w:b w:val="0"/>
                <w:bCs/>
                <w:color w:val="auto"/>
                <w:sz w:val="18"/>
                <w:szCs w:val="18"/>
              </w:rPr>
            </w:pPr>
            <w:r>
              <w:rPr>
                <w:rFonts w:hint="eastAsia" w:ascii="宋体" w:hAnsi="宋体" w:cs="宋体"/>
                <w:b w:val="0"/>
                <w:bCs/>
                <w:color w:val="auto"/>
                <w:sz w:val="18"/>
                <w:szCs w:val="18"/>
              </w:rPr>
              <w:t>3.教学方法：</w:t>
            </w:r>
          </w:p>
          <w:p w14:paraId="34835F0E">
            <w:pPr>
              <w:pStyle w:val="6"/>
              <w:keepNext w:val="0"/>
              <w:keepLines w:val="0"/>
              <w:spacing w:line="400" w:lineRule="exact"/>
              <w:ind w:left="5" w:hanging="5"/>
              <w:jc w:val="both"/>
              <w:rPr>
                <w:rFonts w:hint="eastAsia" w:ascii="宋体" w:hAnsi="宋体" w:cs="宋体"/>
                <w:b w:val="0"/>
                <w:bCs/>
                <w:color w:val="auto"/>
                <w:sz w:val="18"/>
                <w:szCs w:val="18"/>
              </w:rPr>
            </w:pPr>
            <w:r>
              <w:rPr>
                <w:rFonts w:hint="eastAsia" w:ascii="宋体" w:hAnsi="宋体" w:cs="宋体"/>
                <w:b w:val="0"/>
                <w:bCs/>
                <w:color w:val="auto"/>
                <w:sz w:val="18"/>
                <w:szCs w:val="18"/>
              </w:rPr>
              <w:t>运用模块化教学、启发式教学、讨论式教学等多种教学方法进行。</w:t>
            </w:r>
          </w:p>
          <w:p w14:paraId="04EBCE9A">
            <w:pPr>
              <w:pStyle w:val="6"/>
              <w:keepNext w:val="0"/>
              <w:keepLines w:val="0"/>
              <w:spacing w:line="400" w:lineRule="exact"/>
              <w:ind w:left="5" w:hanging="5"/>
              <w:jc w:val="both"/>
              <w:rPr>
                <w:rFonts w:hint="eastAsia" w:ascii="宋体" w:hAnsi="宋体" w:cs="宋体"/>
                <w:b w:val="0"/>
                <w:bCs/>
                <w:color w:val="auto"/>
                <w:sz w:val="18"/>
                <w:szCs w:val="18"/>
              </w:rPr>
            </w:pPr>
            <w:r>
              <w:rPr>
                <w:rFonts w:hint="eastAsia" w:ascii="宋体" w:hAnsi="宋体" w:cs="宋体"/>
                <w:b w:val="0"/>
                <w:bCs/>
                <w:color w:val="auto"/>
                <w:sz w:val="18"/>
                <w:szCs w:val="18"/>
              </w:rPr>
              <w:t>4.教师要求：</w:t>
            </w:r>
          </w:p>
          <w:p w14:paraId="07246427">
            <w:pPr>
              <w:pStyle w:val="6"/>
              <w:keepNext w:val="0"/>
              <w:keepLines w:val="0"/>
              <w:spacing w:line="400" w:lineRule="exact"/>
              <w:ind w:left="5" w:hanging="5"/>
              <w:jc w:val="both"/>
              <w:rPr>
                <w:rFonts w:hint="eastAsia" w:ascii="宋体" w:hAnsi="宋体" w:cs="宋体"/>
                <w:b w:val="0"/>
                <w:bCs/>
                <w:color w:val="auto"/>
                <w:sz w:val="18"/>
                <w:szCs w:val="18"/>
              </w:rPr>
            </w:pPr>
            <w:r>
              <w:rPr>
                <w:rFonts w:hint="eastAsia" w:ascii="宋体" w:hAnsi="宋体" w:cs="宋体"/>
                <w:b w:val="0"/>
                <w:bCs/>
                <w:color w:val="auto"/>
                <w:sz w:val="18"/>
                <w:szCs w:val="18"/>
              </w:rPr>
              <w:t>任课教师要关注行业发展前沿，及时把最新的技术、技能，融入教学内容。</w:t>
            </w:r>
          </w:p>
          <w:p w14:paraId="4E36D95A">
            <w:pPr>
              <w:pStyle w:val="6"/>
              <w:keepNext w:val="0"/>
              <w:keepLines w:val="0"/>
              <w:spacing w:line="400" w:lineRule="exact"/>
              <w:ind w:left="5" w:hanging="5"/>
              <w:jc w:val="both"/>
              <w:rPr>
                <w:rFonts w:hint="eastAsia" w:ascii="宋体" w:hAnsi="宋体" w:cs="宋体"/>
                <w:b w:val="0"/>
                <w:bCs/>
                <w:color w:val="auto"/>
                <w:sz w:val="18"/>
                <w:szCs w:val="18"/>
              </w:rPr>
            </w:pPr>
            <w:r>
              <w:rPr>
                <w:rFonts w:hint="eastAsia" w:ascii="宋体" w:hAnsi="宋体" w:cs="宋体"/>
                <w:b w:val="0"/>
                <w:bCs/>
                <w:color w:val="auto"/>
                <w:sz w:val="18"/>
                <w:szCs w:val="18"/>
              </w:rPr>
              <w:t>5.评价建议：</w:t>
            </w:r>
          </w:p>
          <w:p w14:paraId="24F15A7F">
            <w:pPr>
              <w:pStyle w:val="6"/>
              <w:keepNext w:val="0"/>
              <w:keepLines w:val="0"/>
              <w:spacing w:line="400" w:lineRule="exact"/>
              <w:ind w:left="5" w:hanging="5"/>
              <w:jc w:val="both"/>
              <w:rPr>
                <w:rFonts w:hint="eastAsia" w:ascii="宋体" w:hAnsi="宋体" w:cs="宋体"/>
                <w:b w:val="0"/>
                <w:bCs/>
                <w:color w:val="auto"/>
                <w:sz w:val="18"/>
                <w:szCs w:val="18"/>
              </w:rPr>
            </w:pPr>
            <w:r>
              <w:rPr>
                <w:rFonts w:hint="eastAsia" w:ascii="宋体" w:hAnsi="宋体" w:cs="宋体"/>
                <w:b w:val="0"/>
                <w:bCs/>
                <w:color w:val="auto"/>
                <w:sz w:val="18"/>
                <w:szCs w:val="18"/>
              </w:rPr>
              <w:t>采取学习过程考核评定加期末考核评价相结合。</w:t>
            </w:r>
          </w:p>
        </w:tc>
      </w:tr>
      <w:tr w14:paraId="76F5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0" w:type="dxa"/>
            <w:vAlign w:val="center"/>
          </w:tcPr>
          <w:p w14:paraId="5361A025">
            <w:pPr>
              <w:spacing w:line="400" w:lineRule="exact"/>
              <w:jc w:val="center"/>
              <w:rPr>
                <w:rFonts w:hint="eastAsia" w:ascii="宋体" w:hAnsi="宋体" w:eastAsia="宋体" w:cs="宋体"/>
                <w:b/>
                <w:bCs w:val="0"/>
                <w:sz w:val="18"/>
                <w:szCs w:val="18"/>
                <w:lang w:eastAsia="zh-CN"/>
              </w:rPr>
            </w:pPr>
            <w:r>
              <w:rPr>
                <w:rFonts w:hint="eastAsia" w:ascii="宋体" w:hAnsi="宋体" w:cs="宋体"/>
                <w:b/>
                <w:bCs w:val="0"/>
                <w:sz w:val="18"/>
                <w:szCs w:val="18"/>
                <w:lang w:eastAsia="zh-CN"/>
              </w:rPr>
              <w:t>电机与电气控制技术</w:t>
            </w:r>
          </w:p>
        </w:tc>
        <w:tc>
          <w:tcPr>
            <w:tcW w:w="2805" w:type="dxa"/>
          </w:tcPr>
          <w:p w14:paraId="395DCC23">
            <w:pPr>
              <w:pStyle w:val="6"/>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素质目标：</w:t>
            </w:r>
          </w:p>
          <w:p w14:paraId="639D1F66">
            <w:pPr>
              <w:pStyle w:val="6"/>
              <w:numPr>
                <w:ilvl w:val="0"/>
                <w:numId w:val="5"/>
              </w:numPr>
              <w:adjustRightInd w:val="0"/>
              <w:snapToGrid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培养学生具备创新精神和实践能力，能够在</w:t>
            </w:r>
            <w:r>
              <w:rPr>
                <w:rFonts w:hint="eastAsia" w:ascii="宋体" w:hAnsi="宋体" w:cs="宋体"/>
                <w:b w:val="0"/>
                <w:bCs/>
                <w:color w:val="auto"/>
                <w:sz w:val="18"/>
                <w:szCs w:val="18"/>
                <w:lang w:eastAsia="zh-CN"/>
              </w:rPr>
              <w:t>电机与电气控制技术</w:t>
            </w:r>
            <w:r>
              <w:rPr>
                <w:rFonts w:hint="eastAsia" w:ascii="宋体" w:hAnsi="宋体" w:cs="宋体"/>
                <w:b w:val="0"/>
                <w:bCs/>
                <w:color w:val="auto"/>
                <w:sz w:val="18"/>
                <w:szCs w:val="18"/>
              </w:rPr>
              <w:t>领域不断探索和创新；</w:t>
            </w:r>
          </w:p>
          <w:p w14:paraId="45504B15">
            <w:pPr>
              <w:pStyle w:val="6"/>
              <w:numPr>
                <w:ilvl w:val="0"/>
                <w:numId w:val="5"/>
              </w:numPr>
              <w:adjustRightInd w:val="0"/>
              <w:snapToGrid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培养学生具备团队合作意识和沟通能力，能够在跨学科团队中有效协作</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rPr>
              <w:t>培养学生具备扎实的专业</w:t>
            </w:r>
            <w:r>
              <w:rPr>
                <w:rFonts w:hint="eastAsia" w:ascii="宋体" w:hAnsi="宋体" w:cs="宋体"/>
                <w:b w:val="0"/>
                <w:bCs/>
                <w:color w:val="auto"/>
                <w:sz w:val="18"/>
                <w:szCs w:val="18"/>
                <w:lang w:eastAsia="zh-CN"/>
              </w:rPr>
              <w:t>；</w:t>
            </w:r>
          </w:p>
          <w:p w14:paraId="3637DA25">
            <w:pPr>
              <w:pStyle w:val="6"/>
              <w:adjustRightInd w:val="0"/>
              <w:snapToGrid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（3）素养和职业道德，能够胜任</w:t>
            </w:r>
            <w:r>
              <w:rPr>
                <w:rFonts w:hint="eastAsia" w:ascii="宋体" w:hAnsi="宋体" w:cs="宋体"/>
                <w:b w:val="0"/>
                <w:bCs/>
                <w:color w:val="auto"/>
                <w:sz w:val="18"/>
                <w:szCs w:val="18"/>
                <w:lang w:eastAsia="zh-CN"/>
              </w:rPr>
              <w:t>电机与电气控制技术</w:t>
            </w:r>
            <w:r>
              <w:rPr>
                <w:rFonts w:hint="eastAsia" w:ascii="宋体" w:hAnsi="宋体" w:cs="宋体"/>
                <w:b w:val="0"/>
                <w:bCs/>
                <w:color w:val="auto"/>
                <w:sz w:val="18"/>
                <w:szCs w:val="18"/>
              </w:rPr>
              <w:t>系统的设计、维护和优化工作。</w:t>
            </w:r>
          </w:p>
          <w:p w14:paraId="717BCB73">
            <w:pPr>
              <w:pStyle w:val="6"/>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知识目标：</w:t>
            </w:r>
          </w:p>
          <w:p w14:paraId="2E40A194">
            <w:pPr>
              <w:pStyle w:val="6"/>
              <w:numPr>
                <w:ilvl w:val="0"/>
                <w:numId w:val="6"/>
              </w:numPr>
              <w:adjustRightInd w:val="0"/>
              <w:snapToGrid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掌握电机的基本原理、分类、特性和应用领域；</w:t>
            </w:r>
          </w:p>
          <w:p w14:paraId="1DCBE893">
            <w:pPr>
              <w:pStyle w:val="6"/>
              <w:numPr>
                <w:ilvl w:val="0"/>
                <w:numId w:val="6"/>
              </w:numPr>
              <w:adjustRightInd w:val="0"/>
              <w:snapToGrid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熟悉电机控制技术的基本原理、控制方法和调试技巧；</w:t>
            </w:r>
          </w:p>
          <w:p w14:paraId="0D3594C2">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（3）理解电机传动系统的设计原则、传动装置的选择与应用；</w:t>
            </w:r>
          </w:p>
          <w:p w14:paraId="19E529A2">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（4）了解电机保护与维护的方法、故障诊断技术和预防措施；</w:t>
            </w:r>
          </w:p>
          <w:p w14:paraId="7783CFAE">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（5）了解</w:t>
            </w:r>
            <w:r>
              <w:rPr>
                <w:rFonts w:hint="eastAsia" w:ascii="宋体" w:hAnsi="宋体" w:cs="宋体"/>
                <w:b w:val="0"/>
                <w:bCs/>
                <w:color w:val="auto"/>
                <w:sz w:val="18"/>
                <w:szCs w:val="18"/>
                <w:lang w:eastAsia="zh-CN"/>
              </w:rPr>
              <w:t>电机与电气控制技术</w:t>
            </w:r>
            <w:r>
              <w:rPr>
                <w:rFonts w:hint="eastAsia" w:ascii="宋体" w:hAnsi="宋体" w:cs="宋体"/>
                <w:b w:val="0"/>
                <w:bCs/>
                <w:color w:val="auto"/>
                <w:sz w:val="18"/>
                <w:szCs w:val="18"/>
              </w:rPr>
              <w:t>系统的集成设计原则和性能评估方法。</w:t>
            </w:r>
          </w:p>
          <w:p w14:paraId="335124FA">
            <w:pPr>
              <w:pStyle w:val="6"/>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能力目标：</w:t>
            </w:r>
          </w:p>
          <w:p w14:paraId="1E4B95C2">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（1）能够独立进行电机系统的设计、调试和优化工作；</w:t>
            </w:r>
          </w:p>
          <w:p w14:paraId="390DE07F">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（2）具备电机控制系统的设计与调试能力；</w:t>
            </w:r>
          </w:p>
          <w:p w14:paraId="32F7FA9B">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（3）具备电机传动系统的设计与优化能力；</w:t>
            </w:r>
          </w:p>
          <w:p w14:paraId="114FF891">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（4）具备电机保护与维护的技术能力；</w:t>
            </w:r>
          </w:p>
          <w:p w14:paraId="4CC0EFBB">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（5）具备</w:t>
            </w:r>
            <w:r>
              <w:rPr>
                <w:rFonts w:hint="eastAsia" w:ascii="宋体" w:hAnsi="宋体" w:cs="宋体"/>
                <w:b w:val="0"/>
                <w:bCs/>
                <w:color w:val="auto"/>
                <w:sz w:val="18"/>
                <w:szCs w:val="18"/>
                <w:lang w:eastAsia="zh-CN"/>
              </w:rPr>
              <w:t>电机与电气控制技术</w:t>
            </w:r>
            <w:r>
              <w:rPr>
                <w:rFonts w:hint="eastAsia" w:ascii="宋体" w:hAnsi="宋体" w:cs="宋体"/>
                <w:b w:val="0"/>
                <w:bCs/>
                <w:color w:val="auto"/>
                <w:sz w:val="18"/>
                <w:szCs w:val="18"/>
              </w:rPr>
              <w:t>系统集成设计与调试的能力。</w:t>
            </w:r>
          </w:p>
        </w:tc>
        <w:tc>
          <w:tcPr>
            <w:tcW w:w="2775" w:type="dxa"/>
          </w:tcPr>
          <w:p w14:paraId="57CE5ADE">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模块一：电机基础知识</w:t>
            </w:r>
          </w:p>
          <w:p w14:paraId="5317BCAC">
            <w:pPr>
              <w:pStyle w:val="6"/>
              <w:numPr>
                <w:ilvl w:val="0"/>
                <w:numId w:val="7"/>
              </w:numPr>
              <w:adjustRightInd w:val="0"/>
              <w:snapToGrid w:val="0"/>
              <w:spacing w:line="400" w:lineRule="exact"/>
              <w:rPr>
                <w:rFonts w:hint="eastAsia" w:ascii="宋体" w:hAnsi="宋体" w:cs="宋体"/>
                <w:b w:val="0"/>
                <w:bCs/>
                <w:color w:val="auto"/>
                <w:sz w:val="18"/>
                <w:szCs w:val="18"/>
                <w:lang w:eastAsia="zh-CN"/>
              </w:rPr>
            </w:pPr>
            <w:r>
              <w:rPr>
                <w:rFonts w:hint="eastAsia" w:ascii="宋体" w:hAnsi="宋体" w:cs="宋体"/>
                <w:b w:val="0"/>
                <w:bCs/>
                <w:color w:val="auto"/>
                <w:sz w:val="18"/>
                <w:szCs w:val="18"/>
              </w:rPr>
              <w:t>电机的分类、工作原理和特点</w:t>
            </w:r>
            <w:r>
              <w:rPr>
                <w:rFonts w:hint="eastAsia" w:ascii="宋体" w:hAnsi="宋体" w:cs="宋体"/>
                <w:b w:val="0"/>
                <w:bCs/>
                <w:color w:val="auto"/>
                <w:sz w:val="18"/>
                <w:szCs w:val="18"/>
                <w:lang w:eastAsia="zh-CN"/>
              </w:rPr>
              <w:t>；</w:t>
            </w:r>
          </w:p>
          <w:p w14:paraId="13CF821C">
            <w:pPr>
              <w:pStyle w:val="6"/>
              <w:numPr>
                <w:ilvl w:val="0"/>
                <w:numId w:val="7"/>
              </w:numPr>
              <w:adjustRightInd w:val="0"/>
              <w:snapToGrid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电机的性能参数和效率计算</w:t>
            </w:r>
            <w:r>
              <w:rPr>
                <w:rFonts w:hint="eastAsia" w:ascii="宋体" w:hAnsi="宋体" w:cs="宋体"/>
                <w:b w:val="0"/>
                <w:bCs/>
                <w:color w:val="auto"/>
                <w:sz w:val="18"/>
                <w:szCs w:val="18"/>
                <w:lang w:eastAsia="zh-CN"/>
              </w:rPr>
              <w:t>；</w:t>
            </w:r>
          </w:p>
          <w:p w14:paraId="6456D002">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（3）电机的启动、调速和制动方法</w:t>
            </w:r>
            <w:r>
              <w:rPr>
                <w:rFonts w:hint="eastAsia" w:ascii="宋体" w:hAnsi="宋体" w:cs="宋体"/>
                <w:b w:val="0"/>
                <w:bCs/>
                <w:color w:val="auto"/>
                <w:sz w:val="18"/>
                <w:szCs w:val="18"/>
                <w:lang w:eastAsia="zh-CN"/>
              </w:rPr>
              <w:t>。</w:t>
            </w:r>
          </w:p>
          <w:p w14:paraId="0E9C1614">
            <w:pPr>
              <w:pStyle w:val="6"/>
              <w:adjustRightInd w:val="0"/>
              <w:snapToGrid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模块二：电机控制技术</w:t>
            </w:r>
          </w:p>
          <w:p w14:paraId="1F9B02E5">
            <w:pPr>
              <w:pStyle w:val="6"/>
              <w:numPr>
                <w:ilvl w:val="0"/>
                <w:numId w:val="8"/>
              </w:numPr>
              <w:adjustRightInd w:val="0"/>
              <w:snapToGrid w:val="0"/>
              <w:spacing w:line="400" w:lineRule="exact"/>
              <w:rPr>
                <w:rFonts w:hint="eastAsia" w:ascii="宋体" w:hAnsi="宋体" w:cs="宋体"/>
                <w:b w:val="0"/>
                <w:bCs/>
                <w:color w:val="auto"/>
                <w:sz w:val="18"/>
                <w:szCs w:val="18"/>
                <w:lang w:eastAsia="zh-CN"/>
              </w:rPr>
            </w:pPr>
            <w:r>
              <w:rPr>
                <w:rFonts w:hint="eastAsia" w:ascii="宋体" w:hAnsi="宋体" w:cs="宋体"/>
                <w:b w:val="0"/>
                <w:bCs/>
                <w:color w:val="auto"/>
                <w:sz w:val="18"/>
                <w:szCs w:val="18"/>
              </w:rPr>
              <w:t>电机控制系统的组成和工作原理</w:t>
            </w:r>
            <w:r>
              <w:rPr>
                <w:rFonts w:hint="eastAsia" w:ascii="宋体" w:hAnsi="宋体" w:cs="宋体"/>
                <w:b w:val="0"/>
                <w:bCs/>
                <w:color w:val="auto"/>
                <w:sz w:val="18"/>
                <w:szCs w:val="18"/>
                <w:lang w:eastAsia="zh-CN"/>
              </w:rPr>
              <w:t>；</w:t>
            </w:r>
          </w:p>
          <w:p w14:paraId="5CD20B99">
            <w:pPr>
              <w:pStyle w:val="6"/>
              <w:numPr>
                <w:ilvl w:val="0"/>
                <w:numId w:val="8"/>
              </w:numPr>
              <w:adjustRightInd w:val="0"/>
              <w:snapToGrid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电机控制器的设计与调试</w:t>
            </w:r>
            <w:r>
              <w:rPr>
                <w:rFonts w:hint="eastAsia" w:ascii="宋体" w:hAnsi="宋体" w:cs="宋体"/>
                <w:b w:val="0"/>
                <w:bCs/>
                <w:color w:val="auto"/>
                <w:sz w:val="18"/>
                <w:szCs w:val="18"/>
                <w:lang w:eastAsia="zh-CN"/>
              </w:rPr>
              <w:t>；</w:t>
            </w:r>
          </w:p>
          <w:p w14:paraId="1BBBC204">
            <w:pPr>
              <w:pStyle w:val="6"/>
              <w:numPr>
                <w:ilvl w:val="0"/>
                <w:numId w:val="8"/>
              </w:numPr>
              <w:adjustRightInd w:val="0"/>
              <w:snapToGrid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电机控制技术在工程领域中的应用案例分析</w:t>
            </w:r>
            <w:r>
              <w:rPr>
                <w:rFonts w:hint="eastAsia" w:ascii="宋体" w:hAnsi="宋体" w:cs="宋体"/>
                <w:b w:val="0"/>
                <w:bCs/>
                <w:color w:val="auto"/>
                <w:sz w:val="18"/>
                <w:szCs w:val="18"/>
                <w:lang w:eastAsia="zh-CN"/>
              </w:rPr>
              <w:t>。</w:t>
            </w:r>
          </w:p>
          <w:p w14:paraId="0C4F4AEB">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模块三：电机保护与维护</w:t>
            </w:r>
          </w:p>
          <w:p w14:paraId="27C5AA22">
            <w:pPr>
              <w:pStyle w:val="6"/>
              <w:numPr>
                <w:ilvl w:val="0"/>
                <w:numId w:val="9"/>
              </w:numPr>
              <w:adjustRightInd w:val="0"/>
              <w:snapToGrid w:val="0"/>
              <w:spacing w:line="400" w:lineRule="exact"/>
              <w:rPr>
                <w:rFonts w:hint="eastAsia" w:ascii="宋体" w:hAnsi="宋体" w:cs="宋体"/>
                <w:b w:val="0"/>
                <w:bCs/>
                <w:color w:val="auto"/>
                <w:sz w:val="18"/>
                <w:szCs w:val="18"/>
                <w:lang w:eastAsia="zh-CN"/>
              </w:rPr>
            </w:pPr>
            <w:r>
              <w:rPr>
                <w:rFonts w:hint="eastAsia" w:ascii="宋体" w:hAnsi="宋体" w:cs="宋体"/>
                <w:b w:val="0"/>
                <w:bCs/>
                <w:color w:val="auto"/>
                <w:sz w:val="18"/>
                <w:szCs w:val="18"/>
              </w:rPr>
              <w:t>电机的保护原理和保护装置的选择</w:t>
            </w:r>
            <w:r>
              <w:rPr>
                <w:rFonts w:hint="eastAsia" w:ascii="宋体" w:hAnsi="宋体" w:cs="宋体"/>
                <w:b w:val="0"/>
                <w:bCs/>
                <w:color w:val="auto"/>
                <w:sz w:val="18"/>
                <w:szCs w:val="18"/>
                <w:lang w:eastAsia="zh-CN"/>
              </w:rPr>
              <w:t>；</w:t>
            </w:r>
          </w:p>
          <w:p w14:paraId="2ACC1E15">
            <w:pPr>
              <w:pStyle w:val="6"/>
              <w:adjustRightInd w:val="0"/>
              <w:snapToGrid w:val="0"/>
              <w:spacing w:line="400" w:lineRule="exact"/>
              <w:rPr>
                <w:rFonts w:hint="eastAsia" w:ascii="宋体" w:hAnsi="宋体" w:cs="宋体"/>
                <w:b w:val="0"/>
                <w:bCs/>
                <w:color w:val="auto"/>
                <w:sz w:val="18"/>
                <w:szCs w:val="18"/>
                <w:lang w:eastAsia="zh-CN"/>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2）</w:t>
            </w:r>
            <w:r>
              <w:rPr>
                <w:rFonts w:hint="eastAsia" w:ascii="宋体" w:hAnsi="宋体" w:cs="宋体"/>
                <w:b w:val="0"/>
                <w:bCs/>
                <w:color w:val="auto"/>
                <w:sz w:val="18"/>
                <w:szCs w:val="18"/>
              </w:rPr>
              <w:t>电机的维护与故障排除方法</w:t>
            </w:r>
            <w:r>
              <w:rPr>
                <w:rFonts w:hint="eastAsia" w:ascii="宋体" w:hAnsi="宋体" w:cs="宋体"/>
                <w:b w:val="0"/>
                <w:bCs/>
                <w:color w:val="auto"/>
                <w:sz w:val="18"/>
                <w:szCs w:val="18"/>
                <w:lang w:eastAsia="zh-CN"/>
              </w:rPr>
              <w:t>；</w:t>
            </w:r>
          </w:p>
          <w:p w14:paraId="7082B317">
            <w:pPr>
              <w:pStyle w:val="6"/>
              <w:adjustRightInd w:val="0"/>
              <w:snapToGrid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3）</w:t>
            </w:r>
            <w:r>
              <w:rPr>
                <w:rFonts w:hint="eastAsia" w:ascii="宋体" w:hAnsi="宋体" w:cs="宋体"/>
                <w:b w:val="0"/>
                <w:bCs/>
                <w:color w:val="auto"/>
                <w:sz w:val="18"/>
                <w:szCs w:val="18"/>
              </w:rPr>
              <w:t>电机运行状态监测与诊断技术</w:t>
            </w:r>
            <w:r>
              <w:rPr>
                <w:rFonts w:hint="eastAsia" w:ascii="宋体" w:hAnsi="宋体" w:cs="宋体"/>
                <w:b w:val="0"/>
                <w:bCs/>
                <w:color w:val="auto"/>
                <w:sz w:val="18"/>
                <w:szCs w:val="18"/>
                <w:lang w:eastAsia="zh-CN"/>
              </w:rPr>
              <w:t>。</w:t>
            </w:r>
          </w:p>
          <w:p w14:paraId="4777866C">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模块四：电机传动系统</w:t>
            </w:r>
          </w:p>
          <w:p w14:paraId="007A3B36">
            <w:pPr>
              <w:pStyle w:val="6"/>
              <w:numPr>
                <w:ilvl w:val="0"/>
                <w:numId w:val="0"/>
              </w:numPr>
              <w:adjustRightInd w:val="0"/>
              <w:snapToGrid w:val="0"/>
              <w:spacing w:line="400" w:lineRule="exact"/>
              <w:rPr>
                <w:rFonts w:hint="eastAsia" w:ascii="宋体" w:hAnsi="宋体" w:cs="宋体"/>
                <w:b w:val="0"/>
                <w:bCs/>
                <w:color w:val="auto"/>
                <w:sz w:val="18"/>
                <w:szCs w:val="18"/>
                <w:lang w:eastAsia="zh-CN"/>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1）</w:t>
            </w:r>
            <w:r>
              <w:rPr>
                <w:rFonts w:hint="eastAsia" w:ascii="宋体" w:hAnsi="宋体" w:cs="宋体"/>
                <w:b w:val="0"/>
                <w:bCs/>
                <w:color w:val="auto"/>
                <w:sz w:val="18"/>
                <w:szCs w:val="18"/>
              </w:rPr>
              <w:t>电机传动系统的设计与优化</w:t>
            </w:r>
            <w:r>
              <w:rPr>
                <w:rFonts w:hint="eastAsia" w:ascii="宋体" w:hAnsi="宋体" w:cs="宋体"/>
                <w:b w:val="0"/>
                <w:bCs/>
                <w:color w:val="auto"/>
                <w:sz w:val="18"/>
                <w:szCs w:val="18"/>
                <w:lang w:eastAsia="zh-CN"/>
              </w:rPr>
              <w:t>；</w:t>
            </w:r>
          </w:p>
          <w:p w14:paraId="0C07DBF0">
            <w:pPr>
              <w:pStyle w:val="6"/>
              <w:numPr>
                <w:ilvl w:val="0"/>
                <w:numId w:val="0"/>
              </w:numPr>
              <w:adjustRightInd w:val="0"/>
              <w:snapToGrid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2）</w:t>
            </w:r>
            <w:r>
              <w:rPr>
                <w:rFonts w:hint="eastAsia" w:ascii="宋体" w:hAnsi="宋体" w:cs="宋体"/>
                <w:b w:val="0"/>
                <w:bCs/>
                <w:color w:val="auto"/>
                <w:sz w:val="18"/>
                <w:szCs w:val="18"/>
              </w:rPr>
              <w:t>不同类型传动装置的选择与应用</w:t>
            </w:r>
            <w:r>
              <w:rPr>
                <w:rFonts w:hint="eastAsia" w:ascii="宋体" w:hAnsi="宋体" w:cs="宋体"/>
                <w:b w:val="0"/>
                <w:bCs/>
                <w:color w:val="auto"/>
                <w:sz w:val="18"/>
                <w:szCs w:val="18"/>
                <w:lang w:eastAsia="zh-CN"/>
              </w:rPr>
              <w:t>；</w:t>
            </w:r>
          </w:p>
          <w:p w14:paraId="33EE0D35">
            <w:pPr>
              <w:pStyle w:val="6"/>
              <w:numPr>
                <w:ilvl w:val="0"/>
                <w:numId w:val="0"/>
              </w:numPr>
              <w:adjustRightInd w:val="0"/>
              <w:snapToGrid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3）</w:t>
            </w:r>
            <w:r>
              <w:rPr>
                <w:rFonts w:hint="eastAsia" w:ascii="宋体" w:hAnsi="宋体" w:cs="宋体"/>
                <w:b w:val="0"/>
                <w:bCs/>
                <w:color w:val="auto"/>
                <w:sz w:val="18"/>
                <w:szCs w:val="18"/>
              </w:rPr>
              <w:t>电机传动系统的效率分析与改进</w:t>
            </w:r>
            <w:r>
              <w:rPr>
                <w:rFonts w:hint="eastAsia" w:ascii="宋体" w:hAnsi="宋体" w:cs="宋体"/>
                <w:b w:val="0"/>
                <w:bCs/>
                <w:color w:val="auto"/>
                <w:sz w:val="18"/>
                <w:szCs w:val="18"/>
                <w:lang w:eastAsia="zh-CN"/>
              </w:rPr>
              <w:t>。</w:t>
            </w:r>
          </w:p>
          <w:p w14:paraId="061ACD42">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模块五：</w:t>
            </w:r>
            <w:r>
              <w:rPr>
                <w:rFonts w:hint="eastAsia" w:ascii="宋体" w:hAnsi="宋体" w:cs="宋体"/>
                <w:b w:val="0"/>
                <w:bCs/>
                <w:color w:val="auto"/>
                <w:sz w:val="18"/>
                <w:szCs w:val="18"/>
                <w:lang w:eastAsia="zh-CN"/>
              </w:rPr>
              <w:t>电机与电气控制技术</w:t>
            </w:r>
            <w:r>
              <w:rPr>
                <w:rFonts w:hint="eastAsia" w:ascii="宋体" w:hAnsi="宋体" w:cs="宋体"/>
                <w:b w:val="0"/>
                <w:bCs/>
                <w:color w:val="auto"/>
                <w:sz w:val="18"/>
                <w:szCs w:val="18"/>
              </w:rPr>
              <w:t>系统集成</w:t>
            </w:r>
          </w:p>
          <w:p w14:paraId="121FEB40">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w:t>
            </w:r>
            <w:r>
              <w:rPr>
                <w:rFonts w:hint="eastAsia" w:ascii="宋体" w:hAnsi="宋体" w:cs="宋体"/>
                <w:b w:val="0"/>
                <w:bCs/>
                <w:color w:val="auto"/>
                <w:sz w:val="18"/>
                <w:szCs w:val="18"/>
                <w:lang w:eastAsia="zh-CN"/>
              </w:rPr>
              <w:t>电机与电气控制技术</w:t>
            </w:r>
            <w:r>
              <w:rPr>
                <w:rFonts w:hint="eastAsia" w:ascii="宋体" w:hAnsi="宋体" w:cs="宋体"/>
                <w:b w:val="0"/>
                <w:bCs/>
                <w:color w:val="auto"/>
                <w:sz w:val="18"/>
                <w:szCs w:val="18"/>
              </w:rPr>
              <w:t>系统的整体设计与集成</w:t>
            </w:r>
            <w:r>
              <w:rPr>
                <w:rFonts w:hint="eastAsia" w:ascii="宋体" w:hAnsi="宋体" w:cs="宋体"/>
                <w:b w:val="0"/>
                <w:bCs/>
                <w:color w:val="auto"/>
                <w:sz w:val="18"/>
                <w:szCs w:val="18"/>
                <w:lang w:eastAsia="zh-CN"/>
              </w:rPr>
              <w:t>；</w:t>
            </w:r>
          </w:p>
          <w:p w14:paraId="3DBDB3AB">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w:t>
            </w:r>
            <w:r>
              <w:rPr>
                <w:rFonts w:hint="eastAsia" w:ascii="宋体" w:hAnsi="宋体" w:cs="宋体"/>
                <w:b w:val="0"/>
                <w:bCs/>
                <w:color w:val="auto"/>
                <w:sz w:val="18"/>
                <w:szCs w:val="18"/>
                <w:lang w:eastAsia="zh-CN"/>
              </w:rPr>
              <w:t>电机与电气控制技术</w:t>
            </w:r>
            <w:r>
              <w:rPr>
                <w:rFonts w:hint="eastAsia" w:ascii="宋体" w:hAnsi="宋体" w:cs="宋体"/>
                <w:b w:val="0"/>
                <w:bCs/>
                <w:color w:val="auto"/>
                <w:sz w:val="18"/>
                <w:szCs w:val="18"/>
              </w:rPr>
              <w:t>系统的性能测试与调试</w:t>
            </w:r>
            <w:r>
              <w:rPr>
                <w:rFonts w:hint="eastAsia" w:ascii="宋体" w:hAnsi="宋体" w:cs="宋体"/>
                <w:b w:val="0"/>
                <w:bCs/>
                <w:color w:val="auto"/>
                <w:sz w:val="18"/>
                <w:szCs w:val="18"/>
                <w:lang w:eastAsia="zh-CN"/>
              </w:rPr>
              <w:t>；</w:t>
            </w:r>
          </w:p>
          <w:p w14:paraId="06780B27">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w:t>
            </w:r>
            <w:r>
              <w:rPr>
                <w:rFonts w:hint="eastAsia" w:ascii="宋体" w:hAnsi="宋体" w:cs="宋体"/>
                <w:b w:val="0"/>
                <w:bCs/>
                <w:color w:val="auto"/>
                <w:sz w:val="18"/>
                <w:szCs w:val="18"/>
                <w:lang w:eastAsia="zh-CN"/>
              </w:rPr>
              <w:t>电机与电气控制技术</w:t>
            </w:r>
            <w:r>
              <w:rPr>
                <w:rFonts w:hint="eastAsia" w:ascii="宋体" w:hAnsi="宋体" w:cs="宋体"/>
                <w:b w:val="0"/>
                <w:bCs/>
                <w:color w:val="auto"/>
                <w:sz w:val="18"/>
                <w:szCs w:val="18"/>
              </w:rPr>
              <w:t>系统在工程领域中的应用与发展趋势。</w:t>
            </w:r>
          </w:p>
        </w:tc>
        <w:tc>
          <w:tcPr>
            <w:tcW w:w="2761" w:type="dxa"/>
          </w:tcPr>
          <w:p w14:paraId="175E4F35">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1.教学模式：</w:t>
            </w:r>
          </w:p>
          <w:p w14:paraId="2EDC2935">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按照专业注重个性化指导，注重教学时效性、针对性。合理选用教学素材与多维立体化资源，采取“教学做一体”的教学模式。</w:t>
            </w:r>
          </w:p>
          <w:p w14:paraId="797962A9">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2.教学条件：</w:t>
            </w:r>
          </w:p>
          <w:p w14:paraId="1EBFE0A9">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多媒体教室和实验室。</w:t>
            </w:r>
          </w:p>
          <w:p w14:paraId="2050DF1F">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3.教学方法：</w:t>
            </w:r>
          </w:p>
          <w:p w14:paraId="34564DE1">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运用模块化教学、启发式教学、讨论式教学等多种教学方法进行。</w:t>
            </w:r>
          </w:p>
          <w:p w14:paraId="62F9B990">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4.教师要求：</w:t>
            </w:r>
          </w:p>
          <w:p w14:paraId="2885FFAD">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任课教师要关注行业发展前沿，及时把最新的技术、技能，融入教学内容。</w:t>
            </w:r>
          </w:p>
          <w:p w14:paraId="223F3935">
            <w:pPr>
              <w:pStyle w:val="6"/>
              <w:keepNext w:val="0"/>
              <w:keepLines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5.评价建议：</w:t>
            </w:r>
          </w:p>
          <w:p w14:paraId="16A68441">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采取学习过程考核评定加期末考核评价相结合。</w:t>
            </w:r>
          </w:p>
        </w:tc>
      </w:tr>
      <w:tr w14:paraId="6775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0" w:type="dxa"/>
            <w:vAlign w:val="center"/>
          </w:tcPr>
          <w:p w14:paraId="754D0E7B">
            <w:pPr>
              <w:spacing w:line="400" w:lineRule="exact"/>
              <w:jc w:val="center"/>
              <w:rPr>
                <w:rFonts w:hint="eastAsia" w:ascii="宋体" w:hAnsi="宋体" w:cs="宋体"/>
                <w:b/>
                <w:bCs w:val="0"/>
                <w:sz w:val="18"/>
                <w:szCs w:val="18"/>
              </w:rPr>
            </w:pPr>
            <w:r>
              <w:rPr>
                <w:rFonts w:hint="eastAsia" w:ascii="宋体" w:hAnsi="宋体" w:cs="宋体"/>
                <w:b/>
                <w:bCs w:val="0"/>
                <w:sz w:val="18"/>
                <w:szCs w:val="18"/>
              </w:rPr>
              <w:t>传感器与检测技术</w:t>
            </w:r>
          </w:p>
        </w:tc>
        <w:tc>
          <w:tcPr>
            <w:tcW w:w="2805" w:type="dxa"/>
          </w:tcPr>
          <w:p w14:paraId="025F3197">
            <w:pPr>
              <w:pStyle w:val="6"/>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素质目标：</w:t>
            </w:r>
          </w:p>
          <w:p w14:paraId="515657D0">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（1）培养学生具备创新精神和实践能力，能够不断适应科技发展的要求；</w:t>
            </w:r>
          </w:p>
          <w:p w14:paraId="094C5072">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（2）培养学生具备团队合作意识和沟通能力，能够在跨学科团队中协作工作；</w:t>
            </w:r>
          </w:p>
          <w:p w14:paraId="182158D2">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（3）培养学生具备扎实的专业素养和职业道德，能够胜任传感器与检测技术领域的工作。</w:t>
            </w:r>
          </w:p>
          <w:p w14:paraId="6F0F7D22">
            <w:pPr>
              <w:pStyle w:val="6"/>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知识目标：</w:t>
            </w:r>
          </w:p>
          <w:p w14:paraId="09D006B6">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（1）熟悉传感器的基本原理、分类和特性，了解传感器在工程领域中的应用；</w:t>
            </w:r>
          </w:p>
          <w:p w14:paraId="5D1BFD93">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（2）掌握常见传感器的工作原理、性能参数和选型原则；</w:t>
            </w:r>
          </w:p>
          <w:p w14:paraId="3673A1D3">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（3）理解检测技术的基本原理和方法，掌握检测系统的设计与集成技术；</w:t>
            </w:r>
          </w:p>
          <w:p w14:paraId="56275A45">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（4）了解传感器与检测技术在工程领域中的前沿发展和应用趋势。</w:t>
            </w:r>
          </w:p>
          <w:p w14:paraId="561550F2">
            <w:pPr>
              <w:pStyle w:val="6"/>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能力目标：</w:t>
            </w:r>
          </w:p>
          <w:p w14:paraId="65F72245">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（1）能够独立进行传感器的选型、设计和调试工作；</w:t>
            </w:r>
          </w:p>
          <w:p w14:paraId="01F6533A">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（2）能够运用传感器与检测技术解决工程领域中的实际问题；</w:t>
            </w:r>
          </w:p>
          <w:p w14:paraId="6C2E05A8">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（3）具备分析和解决传感器与检测技术相关问题的能力；</w:t>
            </w:r>
          </w:p>
          <w:p w14:paraId="5687D338">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（4）具备撰写技术报告和进行技术交流的能力。</w:t>
            </w:r>
          </w:p>
        </w:tc>
        <w:tc>
          <w:tcPr>
            <w:tcW w:w="2775" w:type="dxa"/>
          </w:tcPr>
          <w:p w14:paraId="253ACF14">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模块一：传感器基础知识</w:t>
            </w:r>
          </w:p>
          <w:p w14:paraId="4C379198">
            <w:pPr>
              <w:pStyle w:val="6"/>
              <w:numPr>
                <w:ilvl w:val="0"/>
                <w:numId w:val="10"/>
              </w:numPr>
              <w:adjustRightInd w:val="0"/>
              <w:snapToGrid w:val="0"/>
              <w:spacing w:line="400" w:lineRule="exact"/>
              <w:rPr>
                <w:rFonts w:hint="eastAsia" w:ascii="宋体" w:hAnsi="宋体" w:cs="宋体"/>
                <w:b w:val="0"/>
                <w:bCs/>
                <w:color w:val="auto"/>
                <w:sz w:val="18"/>
                <w:szCs w:val="18"/>
                <w:lang w:eastAsia="zh-CN"/>
              </w:rPr>
            </w:pPr>
            <w:r>
              <w:rPr>
                <w:rFonts w:hint="eastAsia" w:ascii="宋体" w:hAnsi="宋体" w:cs="宋体"/>
                <w:b w:val="0"/>
                <w:bCs/>
                <w:color w:val="auto"/>
                <w:sz w:val="18"/>
                <w:szCs w:val="18"/>
              </w:rPr>
              <w:t>传感器的定义、分类和工作原理</w:t>
            </w:r>
            <w:r>
              <w:rPr>
                <w:rFonts w:hint="eastAsia" w:ascii="宋体" w:hAnsi="宋体" w:cs="宋体"/>
                <w:b w:val="0"/>
                <w:bCs/>
                <w:color w:val="auto"/>
                <w:sz w:val="18"/>
                <w:szCs w:val="18"/>
                <w:lang w:eastAsia="zh-CN"/>
              </w:rPr>
              <w:t>；</w:t>
            </w:r>
          </w:p>
          <w:p w14:paraId="07F77111">
            <w:pPr>
              <w:pStyle w:val="6"/>
              <w:numPr>
                <w:ilvl w:val="0"/>
                <w:numId w:val="10"/>
              </w:numPr>
              <w:adjustRightInd w:val="0"/>
              <w:snapToGrid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传感器的性能指标和特点</w:t>
            </w:r>
            <w:r>
              <w:rPr>
                <w:rFonts w:hint="eastAsia" w:ascii="宋体" w:hAnsi="宋体" w:cs="宋体"/>
                <w:b w:val="0"/>
                <w:bCs/>
                <w:color w:val="auto"/>
                <w:sz w:val="18"/>
                <w:szCs w:val="18"/>
                <w:lang w:eastAsia="zh-CN"/>
              </w:rPr>
              <w:t>；</w:t>
            </w:r>
          </w:p>
          <w:p w14:paraId="4C64FFD7">
            <w:pPr>
              <w:pStyle w:val="6"/>
              <w:numPr>
                <w:ilvl w:val="0"/>
                <w:numId w:val="10"/>
              </w:numPr>
              <w:adjustRightInd w:val="0"/>
              <w:snapToGrid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传感器的应用领域和发展趋势</w:t>
            </w:r>
            <w:r>
              <w:rPr>
                <w:rFonts w:hint="eastAsia" w:ascii="宋体" w:hAnsi="宋体" w:cs="宋体"/>
                <w:b w:val="0"/>
                <w:bCs/>
                <w:color w:val="auto"/>
                <w:sz w:val="18"/>
                <w:szCs w:val="18"/>
                <w:lang w:eastAsia="zh-CN"/>
              </w:rPr>
              <w:t>。</w:t>
            </w:r>
          </w:p>
          <w:p w14:paraId="43D4734F">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模块二：传感器的接口技术</w:t>
            </w:r>
          </w:p>
          <w:p w14:paraId="549D4E0B">
            <w:pPr>
              <w:pStyle w:val="6"/>
              <w:numPr>
                <w:ilvl w:val="0"/>
                <w:numId w:val="11"/>
              </w:numPr>
              <w:adjustRightInd w:val="0"/>
              <w:snapToGrid w:val="0"/>
              <w:spacing w:line="400" w:lineRule="exact"/>
              <w:rPr>
                <w:rFonts w:hint="eastAsia" w:ascii="宋体" w:hAnsi="宋体" w:cs="宋体"/>
                <w:b w:val="0"/>
                <w:bCs/>
                <w:color w:val="auto"/>
                <w:sz w:val="18"/>
                <w:szCs w:val="18"/>
                <w:lang w:eastAsia="zh-CN"/>
              </w:rPr>
            </w:pPr>
            <w:r>
              <w:rPr>
                <w:rFonts w:hint="eastAsia" w:ascii="宋体" w:hAnsi="宋体" w:cs="宋体"/>
                <w:b w:val="0"/>
                <w:bCs/>
                <w:color w:val="auto"/>
                <w:sz w:val="18"/>
                <w:szCs w:val="18"/>
              </w:rPr>
              <w:t>传感器与信号处理器的接口原理</w:t>
            </w:r>
            <w:r>
              <w:rPr>
                <w:rFonts w:hint="eastAsia" w:ascii="宋体" w:hAnsi="宋体" w:cs="宋体"/>
                <w:b w:val="0"/>
                <w:bCs/>
                <w:color w:val="auto"/>
                <w:sz w:val="18"/>
                <w:szCs w:val="18"/>
                <w:lang w:eastAsia="zh-CN"/>
              </w:rPr>
              <w:t>；</w:t>
            </w:r>
          </w:p>
          <w:p w14:paraId="1C870361">
            <w:pPr>
              <w:pStyle w:val="6"/>
              <w:numPr>
                <w:ilvl w:val="0"/>
                <w:numId w:val="11"/>
              </w:numPr>
              <w:adjustRightInd w:val="0"/>
              <w:snapToGrid w:val="0"/>
              <w:spacing w:line="400" w:lineRule="exact"/>
              <w:rPr>
                <w:rFonts w:hint="eastAsia" w:ascii="宋体" w:hAnsi="宋体" w:cs="宋体"/>
                <w:b w:val="0"/>
                <w:bCs/>
                <w:color w:val="auto"/>
                <w:sz w:val="18"/>
                <w:szCs w:val="18"/>
                <w:lang w:eastAsia="zh-CN"/>
              </w:rPr>
            </w:pPr>
            <w:r>
              <w:rPr>
                <w:rFonts w:hint="eastAsia" w:ascii="宋体" w:hAnsi="宋体" w:cs="宋体"/>
                <w:b w:val="0"/>
                <w:bCs/>
                <w:color w:val="auto"/>
                <w:sz w:val="18"/>
                <w:szCs w:val="18"/>
              </w:rPr>
              <w:t>传感器信号的放大、滤波、转换等处理技术</w:t>
            </w:r>
            <w:r>
              <w:rPr>
                <w:rFonts w:hint="eastAsia" w:ascii="宋体" w:hAnsi="宋体" w:cs="宋体"/>
                <w:b w:val="0"/>
                <w:bCs/>
                <w:color w:val="auto"/>
                <w:sz w:val="18"/>
                <w:szCs w:val="18"/>
                <w:lang w:eastAsia="zh-CN"/>
              </w:rPr>
              <w:t>；</w:t>
            </w:r>
          </w:p>
          <w:p w14:paraId="2DA693F8">
            <w:pPr>
              <w:pStyle w:val="6"/>
              <w:numPr>
                <w:ilvl w:val="0"/>
                <w:numId w:val="11"/>
              </w:numPr>
              <w:adjustRightInd w:val="0"/>
              <w:snapToGrid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传感器接口电路设计和调试</w:t>
            </w:r>
            <w:r>
              <w:rPr>
                <w:rFonts w:hint="eastAsia" w:ascii="宋体" w:hAnsi="宋体" w:cs="宋体"/>
                <w:b w:val="0"/>
                <w:bCs/>
                <w:color w:val="auto"/>
                <w:sz w:val="18"/>
                <w:szCs w:val="18"/>
                <w:lang w:eastAsia="zh-CN"/>
              </w:rPr>
              <w:t>。</w:t>
            </w:r>
          </w:p>
          <w:p w14:paraId="4E4BAA85">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模块三：常见传感器技术</w:t>
            </w:r>
          </w:p>
          <w:p w14:paraId="51250656">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（1）光电传感器、压力传感器、温度传感器等常见传感器的工作原理和应用</w:t>
            </w:r>
            <w:r>
              <w:rPr>
                <w:rFonts w:hint="eastAsia" w:ascii="宋体" w:hAnsi="宋体" w:cs="宋体"/>
                <w:b w:val="0"/>
                <w:bCs/>
                <w:color w:val="auto"/>
                <w:sz w:val="18"/>
                <w:szCs w:val="18"/>
                <w:lang w:eastAsia="zh-CN"/>
              </w:rPr>
              <w:t>；</w:t>
            </w:r>
          </w:p>
          <w:p w14:paraId="56F1415A">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（2）惯性传感器、生物传感器等新型传感器的原理和特点</w:t>
            </w:r>
            <w:r>
              <w:rPr>
                <w:rFonts w:hint="eastAsia" w:ascii="宋体" w:hAnsi="宋体" w:cs="宋体"/>
                <w:b w:val="0"/>
                <w:bCs/>
                <w:color w:val="auto"/>
                <w:sz w:val="18"/>
                <w:szCs w:val="18"/>
                <w:lang w:eastAsia="zh-CN"/>
              </w:rPr>
              <w:t>；</w:t>
            </w:r>
          </w:p>
          <w:p w14:paraId="5D627500">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（3）传感器的选型原则和应用案例分析</w:t>
            </w:r>
            <w:r>
              <w:rPr>
                <w:rFonts w:hint="eastAsia" w:ascii="宋体" w:hAnsi="宋体" w:cs="宋体"/>
                <w:b w:val="0"/>
                <w:bCs/>
                <w:color w:val="auto"/>
                <w:sz w:val="18"/>
                <w:szCs w:val="18"/>
                <w:lang w:eastAsia="zh-CN"/>
              </w:rPr>
              <w:t>。</w:t>
            </w:r>
          </w:p>
          <w:p w14:paraId="773DEDE3">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模块四：检测技术与系统集成</w:t>
            </w:r>
          </w:p>
          <w:p w14:paraId="52489D88">
            <w:pPr>
              <w:pStyle w:val="6"/>
              <w:numPr>
                <w:ilvl w:val="0"/>
                <w:numId w:val="12"/>
              </w:numPr>
              <w:adjustRightInd w:val="0"/>
              <w:snapToGrid w:val="0"/>
              <w:spacing w:line="400" w:lineRule="exact"/>
              <w:rPr>
                <w:rFonts w:hint="eastAsia" w:ascii="宋体" w:hAnsi="宋体" w:cs="宋体"/>
                <w:b w:val="0"/>
                <w:bCs/>
                <w:color w:val="auto"/>
                <w:sz w:val="18"/>
                <w:szCs w:val="18"/>
                <w:lang w:eastAsia="zh-CN"/>
              </w:rPr>
            </w:pPr>
            <w:r>
              <w:rPr>
                <w:rFonts w:hint="eastAsia" w:ascii="宋体" w:hAnsi="宋体" w:cs="宋体"/>
                <w:b w:val="0"/>
                <w:bCs/>
                <w:color w:val="auto"/>
                <w:sz w:val="18"/>
                <w:szCs w:val="18"/>
              </w:rPr>
              <w:t>检测技术的基本原理和方法</w:t>
            </w:r>
            <w:r>
              <w:rPr>
                <w:rFonts w:hint="eastAsia" w:ascii="宋体" w:hAnsi="宋体" w:cs="宋体"/>
                <w:b w:val="0"/>
                <w:bCs/>
                <w:color w:val="auto"/>
                <w:sz w:val="18"/>
                <w:szCs w:val="18"/>
                <w:lang w:eastAsia="zh-CN"/>
              </w:rPr>
              <w:t>；</w:t>
            </w:r>
          </w:p>
          <w:p w14:paraId="5A992DDD">
            <w:pPr>
              <w:pStyle w:val="6"/>
              <w:numPr>
                <w:ilvl w:val="0"/>
                <w:numId w:val="12"/>
              </w:numPr>
              <w:adjustRightInd w:val="0"/>
              <w:snapToGrid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检测系统的设计与集成</w:t>
            </w:r>
            <w:r>
              <w:rPr>
                <w:rFonts w:hint="eastAsia" w:ascii="宋体" w:hAnsi="宋体" w:cs="宋体"/>
                <w:b w:val="0"/>
                <w:bCs/>
                <w:color w:val="auto"/>
                <w:sz w:val="18"/>
                <w:szCs w:val="18"/>
                <w:lang w:eastAsia="zh-CN"/>
              </w:rPr>
              <w:t>；</w:t>
            </w:r>
          </w:p>
          <w:p w14:paraId="08F14DC0">
            <w:pPr>
              <w:pStyle w:val="6"/>
              <w:numPr>
                <w:ilvl w:val="0"/>
                <w:numId w:val="12"/>
              </w:numPr>
              <w:adjustRightInd w:val="0"/>
              <w:snapToGrid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检测技术在工程领域中的应用和发展趋势。</w:t>
            </w:r>
          </w:p>
        </w:tc>
        <w:tc>
          <w:tcPr>
            <w:tcW w:w="2761" w:type="dxa"/>
          </w:tcPr>
          <w:p w14:paraId="768DA32C">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1.教学模式：</w:t>
            </w:r>
          </w:p>
          <w:p w14:paraId="10A6DD5A">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按照专业注重个性化指导，注重教学时效性、针对性。合理选用教学素材与多维立体化资源，采取“教学做一体”的教学模式。</w:t>
            </w:r>
          </w:p>
          <w:p w14:paraId="35E1FC33">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2.教学条件：</w:t>
            </w:r>
          </w:p>
          <w:p w14:paraId="2A640441">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多媒体教室和实验室。</w:t>
            </w:r>
          </w:p>
          <w:p w14:paraId="40F31A21">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3.教学方法：</w:t>
            </w:r>
          </w:p>
          <w:p w14:paraId="66FCCF8E">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运用模块化教学、启发式教学、讨论式教学等多种教学方法进行。</w:t>
            </w:r>
          </w:p>
          <w:p w14:paraId="3C89EF40">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4.教师要求：</w:t>
            </w:r>
          </w:p>
          <w:p w14:paraId="5C798BAC">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任课教师要关注行业发展前沿，及时把最新的技术、技能，融入教学内容。</w:t>
            </w:r>
          </w:p>
          <w:p w14:paraId="2FFF4A98">
            <w:pPr>
              <w:pStyle w:val="6"/>
              <w:keepNext w:val="0"/>
              <w:keepLines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5.评价建议：</w:t>
            </w:r>
          </w:p>
          <w:p w14:paraId="01CE597F">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采取学习过程考核评定加期末考核评价相结合。</w:t>
            </w:r>
          </w:p>
        </w:tc>
      </w:tr>
      <w:tr w14:paraId="20BC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0" w:type="dxa"/>
            <w:vAlign w:val="center"/>
          </w:tcPr>
          <w:p w14:paraId="440FC492">
            <w:pPr>
              <w:spacing w:line="400" w:lineRule="exact"/>
              <w:jc w:val="center"/>
              <w:rPr>
                <w:rFonts w:hint="eastAsia" w:ascii="宋体" w:hAnsi="宋体" w:cs="宋体"/>
                <w:b/>
                <w:bCs w:val="0"/>
                <w:sz w:val="18"/>
                <w:szCs w:val="18"/>
              </w:rPr>
            </w:pPr>
            <w:r>
              <w:rPr>
                <w:rFonts w:hint="eastAsia" w:ascii="宋体" w:hAnsi="宋体" w:eastAsia="宋体" w:cs="宋体"/>
                <w:b/>
                <w:bCs w:val="0"/>
                <w:color w:val="auto"/>
                <w:sz w:val="18"/>
                <w:szCs w:val="18"/>
              </w:rPr>
              <w:t>机器人离线编程与仿真</w:t>
            </w:r>
          </w:p>
        </w:tc>
        <w:tc>
          <w:tcPr>
            <w:tcW w:w="2805" w:type="dxa"/>
            <w:vAlign w:val="top"/>
          </w:tcPr>
          <w:p w14:paraId="19CDF073">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素质目标：</w:t>
            </w:r>
          </w:p>
          <w:p w14:paraId="5259CE37">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（1）培养学生具有良好的逻辑思维能力和抽象思维能力，能够理解并应用离线编程与仿真技术</w:t>
            </w:r>
            <w:r>
              <w:rPr>
                <w:rFonts w:hint="eastAsia" w:ascii="宋体" w:hAnsi="宋体" w:cs="宋体"/>
                <w:bCs/>
                <w:color w:val="auto"/>
                <w:sz w:val="18"/>
                <w:szCs w:val="18"/>
                <w:lang w:eastAsia="zh-CN"/>
              </w:rPr>
              <w:t>；</w:t>
            </w:r>
          </w:p>
          <w:p w14:paraId="137AC8B1">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（2）培养学生具备耐心和细致的工作态度，能够在虚拟环境中进行复杂的编程与仿真操作</w:t>
            </w:r>
            <w:r>
              <w:rPr>
                <w:rFonts w:hint="eastAsia" w:ascii="宋体" w:hAnsi="宋体" w:cs="宋体"/>
                <w:bCs/>
                <w:color w:val="auto"/>
                <w:sz w:val="18"/>
                <w:szCs w:val="18"/>
                <w:lang w:eastAsia="zh-CN"/>
              </w:rPr>
              <w:t>；</w:t>
            </w:r>
          </w:p>
          <w:p w14:paraId="37458D57">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（3）培养学生具有团队合作精神，能够与他人合作完成机器人离线编程与仿真项目。</w:t>
            </w:r>
          </w:p>
          <w:p w14:paraId="68C4E196">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知识目标：</w:t>
            </w:r>
          </w:p>
          <w:p w14:paraId="2263B0E3">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（1）理解离线编程与仿真的概念和意义，掌握离线编程与仿真技术在机器人领域的应用</w:t>
            </w:r>
            <w:r>
              <w:rPr>
                <w:rFonts w:hint="eastAsia" w:ascii="宋体" w:hAnsi="宋体" w:cs="宋体"/>
                <w:bCs/>
                <w:color w:val="auto"/>
                <w:sz w:val="18"/>
                <w:szCs w:val="18"/>
                <w:lang w:eastAsia="zh-CN"/>
              </w:rPr>
              <w:t>；</w:t>
            </w:r>
          </w:p>
          <w:p w14:paraId="612F8941">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（2）掌握常见的机器人离线编程与仿真软件工具，如ROS、V-REP等，了解其基本操作和功能</w:t>
            </w:r>
            <w:r>
              <w:rPr>
                <w:rFonts w:hint="eastAsia" w:ascii="宋体" w:hAnsi="宋体" w:cs="宋体"/>
                <w:bCs/>
                <w:color w:val="auto"/>
                <w:sz w:val="18"/>
                <w:szCs w:val="18"/>
                <w:lang w:eastAsia="zh-CN"/>
              </w:rPr>
              <w:t>；</w:t>
            </w:r>
          </w:p>
          <w:p w14:paraId="0BD62032">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w:t>
            </w:r>
            <w:r>
              <w:rPr>
                <w:rFonts w:hint="eastAsia" w:ascii="宋体" w:hAnsi="宋体" w:eastAsia="宋体" w:cs="宋体"/>
                <w:bCs/>
                <w:color w:val="auto"/>
                <w:sz w:val="18"/>
                <w:szCs w:val="18"/>
                <w:lang w:val="en-US" w:eastAsia="zh-CN"/>
              </w:rPr>
              <w:t>3</w:t>
            </w:r>
            <w:r>
              <w:rPr>
                <w:rFonts w:hint="eastAsia" w:ascii="宋体" w:hAnsi="宋体" w:eastAsia="宋体" w:cs="宋体"/>
                <w:bCs/>
                <w:color w:val="auto"/>
                <w:sz w:val="18"/>
                <w:szCs w:val="18"/>
              </w:rPr>
              <w:t>）熟悉机器人运动学和轨迹规划的基本原理，能够在仿真环境中进行路径规划和运动控制。</w:t>
            </w:r>
          </w:p>
          <w:p w14:paraId="0410C823">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能力目标：</w:t>
            </w:r>
          </w:p>
          <w:p w14:paraId="75ED326C">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（1）能够独立使用离线编程与仿真软件对机器人进行建模和编程，实现复杂任务的规划与控制</w:t>
            </w:r>
            <w:r>
              <w:rPr>
                <w:rFonts w:hint="eastAsia" w:ascii="宋体" w:hAnsi="宋体" w:cs="宋体"/>
                <w:bCs/>
                <w:color w:val="auto"/>
                <w:sz w:val="18"/>
                <w:szCs w:val="18"/>
                <w:lang w:eastAsia="zh-CN"/>
              </w:rPr>
              <w:t>；</w:t>
            </w:r>
          </w:p>
          <w:p w14:paraId="7594C0F1">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w:t>
            </w:r>
            <w:r>
              <w:rPr>
                <w:rFonts w:hint="eastAsia" w:ascii="宋体" w:hAnsi="宋体" w:eastAsia="宋体" w:cs="宋体"/>
                <w:bCs/>
                <w:color w:val="auto"/>
                <w:sz w:val="18"/>
                <w:szCs w:val="18"/>
                <w:lang w:val="en-US" w:eastAsia="zh-CN"/>
              </w:rPr>
              <w:t>2</w:t>
            </w:r>
            <w:r>
              <w:rPr>
                <w:rFonts w:hint="eastAsia" w:ascii="宋体" w:hAnsi="宋体" w:eastAsia="宋体" w:cs="宋体"/>
                <w:bCs/>
                <w:color w:val="auto"/>
                <w:sz w:val="18"/>
                <w:szCs w:val="18"/>
              </w:rPr>
              <w:t>）具备在仿真环境中测试和调试机器人程序的能力，能够分析仿真结果并进行优化</w:t>
            </w:r>
            <w:r>
              <w:rPr>
                <w:rFonts w:hint="eastAsia" w:ascii="宋体" w:hAnsi="宋体" w:cs="宋体"/>
                <w:bCs/>
                <w:color w:val="auto"/>
                <w:sz w:val="18"/>
                <w:szCs w:val="18"/>
                <w:lang w:eastAsia="zh-CN"/>
              </w:rPr>
              <w:t>；</w:t>
            </w:r>
          </w:p>
          <w:p w14:paraId="626550A0">
            <w:pPr>
              <w:keepNext/>
              <w:keepLines/>
              <w:pageBreakBefore w:val="0"/>
              <w:widowControl w:val="0"/>
              <w:kinsoku/>
              <w:wordWrap/>
              <w:overflowPunct/>
              <w:topLinePunct w:val="0"/>
              <w:autoSpaceDE/>
              <w:autoSpaceDN/>
              <w:bidi w:val="0"/>
              <w:adjustRightInd w:val="0"/>
              <w:snapToGrid w:val="0"/>
              <w:spacing w:line="360" w:lineRule="exact"/>
              <w:ind w:left="0" w:leftChars="0" w:firstLine="18" w:firstLineChars="10"/>
              <w:textAlignment w:val="auto"/>
              <w:outlineLvl w:val="9"/>
              <w:rPr>
                <w:rFonts w:hint="eastAsia" w:ascii="宋体" w:hAnsi="宋体" w:cs="宋体"/>
                <w:b w:val="0"/>
                <w:bCs/>
                <w:color w:val="auto"/>
                <w:sz w:val="18"/>
                <w:szCs w:val="18"/>
              </w:rPr>
            </w:pPr>
            <w:r>
              <w:rPr>
                <w:rFonts w:hint="eastAsia" w:ascii="宋体" w:hAnsi="宋体" w:eastAsia="宋体" w:cs="宋体"/>
                <w:bCs/>
                <w:color w:val="auto"/>
                <w:sz w:val="18"/>
                <w:szCs w:val="18"/>
              </w:rPr>
              <w:t>（</w:t>
            </w:r>
            <w:r>
              <w:rPr>
                <w:rFonts w:hint="eastAsia" w:ascii="宋体" w:hAnsi="宋体" w:eastAsia="宋体" w:cs="宋体"/>
                <w:bCs/>
                <w:color w:val="auto"/>
                <w:sz w:val="18"/>
                <w:szCs w:val="18"/>
                <w:lang w:val="en-US" w:eastAsia="zh-CN"/>
              </w:rPr>
              <w:t>3</w:t>
            </w:r>
            <w:r>
              <w:rPr>
                <w:rFonts w:hint="eastAsia" w:ascii="宋体" w:hAnsi="宋体" w:eastAsia="宋体" w:cs="宋体"/>
                <w:bCs/>
                <w:color w:val="auto"/>
                <w:sz w:val="18"/>
                <w:szCs w:val="18"/>
              </w:rPr>
              <w:t>）能够应用离线编程与仿真技术解决实际机器人应用中的问题，提高机器人的工作效率和精度。</w:t>
            </w:r>
          </w:p>
        </w:tc>
        <w:tc>
          <w:tcPr>
            <w:tcW w:w="2775" w:type="dxa"/>
            <w:vAlign w:val="top"/>
          </w:tcPr>
          <w:p w14:paraId="20AE8E89">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模块一：离线编程基础知识</w:t>
            </w:r>
          </w:p>
          <w:p w14:paraId="52E97027">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Cs/>
                <w:color w:val="auto"/>
                <w:sz w:val="18"/>
                <w:szCs w:val="18"/>
              </w:rPr>
              <w:t>（1）</w:t>
            </w:r>
            <w:r>
              <w:rPr>
                <w:rFonts w:hint="eastAsia" w:ascii="宋体" w:hAnsi="宋体" w:eastAsia="宋体" w:cs="宋体"/>
                <w:b w:val="0"/>
                <w:bCs/>
                <w:color w:val="auto"/>
                <w:sz w:val="18"/>
                <w:szCs w:val="18"/>
              </w:rPr>
              <w:t>机器人离线编程的概念和意义</w:t>
            </w:r>
            <w:r>
              <w:rPr>
                <w:rFonts w:hint="eastAsia" w:ascii="宋体" w:hAnsi="宋体" w:cs="宋体"/>
                <w:bCs/>
                <w:color w:val="auto"/>
                <w:sz w:val="18"/>
                <w:szCs w:val="18"/>
                <w:lang w:eastAsia="zh-CN"/>
              </w:rPr>
              <w:t>；</w:t>
            </w:r>
          </w:p>
          <w:p w14:paraId="190FB4FD">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Cs/>
                <w:color w:val="auto"/>
                <w:sz w:val="18"/>
                <w:szCs w:val="18"/>
              </w:rPr>
              <w:t>（</w:t>
            </w:r>
            <w:r>
              <w:rPr>
                <w:rFonts w:hint="eastAsia" w:ascii="宋体" w:hAnsi="宋体" w:eastAsia="宋体" w:cs="宋体"/>
                <w:bCs/>
                <w:color w:val="auto"/>
                <w:sz w:val="18"/>
                <w:szCs w:val="18"/>
                <w:lang w:val="en-US" w:eastAsia="zh-CN"/>
              </w:rPr>
              <w:t>2</w:t>
            </w:r>
            <w:r>
              <w:rPr>
                <w:rFonts w:hint="eastAsia" w:ascii="宋体" w:hAnsi="宋体" w:eastAsia="宋体" w:cs="宋体"/>
                <w:bCs/>
                <w:color w:val="auto"/>
                <w:sz w:val="18"/>
                <w:szCs w:val="18"/>
              </w:rPr>
              <w:t>）</w:t>
            </w:r>
            <w:r>
              <w:rPr>
                <w:rFonts w:hint="eastAsia" w:ascii="宋体" w:hAnsi="宋体" w:eastAsia="宋体" w:cs="宋体"/>
                <w:b w:val="0"/>
                <w:bCs/>
                <w:color w:val="auto"/>
                <w:sz w:val="18"/>
                <w:szCs w:val="18"/>
              </w:rPr>
              <w:t>离线编程软件工具的介绍与选择</w:t>
            </w:r>
            <w:r>
              <w:rPr>
                <w:rFonts w:hint="eastAsia" w:ascii="宋体" w:hAnsi="宋体" w:cs="宋体"/>
                <w:bCs/>
                <w:color w:val="auto"/>
                <w:sz w:val="18"/>
                <w:szCs w:val="18"/>
                <w:lang w:eastAsia="zh-CN"/>
              </w:rPr>
              <w:t>；</w:t>
            </w:r>
          </w:p>
          <w:p w14:paraId="73847A0E">
            <w:pPr>
              <w:keepNext/>
              <w:keepLines/>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宋体" w:hAnsi="宋体" w:cs="宋体"/>
                <w:bCs/>
                <w:color w:val="auto"/>
                <w:sz w:val="18"/>
                <w:szCs w:val="18"/>
                <w:lang w:eastAsia="zh-CN"/>
              </w:rPr>
            </w:pPr>
            <w:r>
              <w:rPr>
                <w:rFonts w:hint="eastAsia" w:ascii="宋体" w:hAnsi="宋体" w:eastAsia="宋体" w:cs="宋体"/>
                <w:bCs/>
                <w:color w:val="auto"/>
                <w:sz w:val="18"/>
                <w:szCs w:val="18"/>
              </w:rPr>
              <w:t>（</w:t>
            </w:r>
            <w:r>
              <w:rPr>
                <w:rFonts w:hint="eastAsia" w:ascii="宋体" w:hAnsi="宋体" w:eastAsia="宋体" w:cs="宋体"/>
                <w:bCs/>
                <w:color w:val="auto"/>
                <w:sz w:val="18"/>
                <w:szCs w:val="18"/>
                <w:lang w:val="en-US" w:eastAsia="zh-CN"/>
              </w:rPr>
              <w:t>3</w:t>
            </w:r>
            <w:r>
              <w:rPr>
                <w:rFonts w:hint="eastAsia" w:ascii="宋体" w:hAnsi="宋体" w:eastAsia="宋体" w:cs="宋体"/>
                <w:bCs/>
                <w:color w:val="auto"/>
                <w:sz w:val="18"/>
                <w:szCs w:val="18"/>
              </w:rPr>
              <w:t>）</w:t>
            </w:r>
            <w:r>
              <w:rPr>
                <w:rFonts w:hint="eastAsia" w:ascii="宋体" w:hAnsi="宋体" w:eastAsia="宋体" w:cs="宋体"/>
                <w:b w:val="0"/>
                <w:bCs/>
                <w:color w:val="auto"/>
                <w:sz w:val="18"/>
                <w:szCs w:val="18"/>
              </w:rPr>
              <w:t>机器人运动学和轨迹规划基础</w:t>
            </w:r>
            <w:r>
              <w:rPr>
                <w:rFonts w:hint="eastAsia" w:ascii="宋体" w:hAnsi="宋体" w:cs="宋体"/>
                <w:bCs/>
                <w:color w:val="auto"/>
                <w:sz w:val="18"/>
                <w:szCs w:val="18"/>
                <w:lang w:eastAsia="zh-CN"/>
              </w:rPr>
              <w:t>；</w:t>
            </w:r>
          </w:p>
          <w:p w14:paraId="6038BE5D">
            <w:pPr>
              <w:keepNext/>
              <w:keepLines/>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w:t>
            </w:r>
            <w:r>
              <w:rPr>
                <w:rFonts w:hint="eastAsia" w:ascii="宋体" w:hAnsi="宋体" w:cs="宋体"/>
                <w:bCs/>
                <w:color w:val="auto"/>
                <w:sz w:val="18"/>
                <w:szCs w:val="18"/>
                <w:lang w:val="en-US" w:eastAsia="zh-CN"/>
              </w:rPr>
              <w:t>4</w:t>
            </w:r>
            <w:r>
              <w:rPr>
                <w:rFonts w:hint="eastAsia" w:ascii="宋体" w:hAnsi="宋体" w:eastAsia="宋体" w:cs="宋体"/>
                <w:bCs/>
                <w:color w:val="auto"/>
                <w:sz w:val="18"/>
                <w:szCs w:val="18"/>
              </w:rPr>
              <w:t>）离线编程的基本操作和流程</w:t>
            </w:r>
            <w:r>
              <w:rPr>
                <w:rFonts w:hint="eastAsia" w:ascii="宋体" w:hAnsi="宋体" w:eastAsia="宋体" w:cs="宋体"/>
                <w:bCs/>
                <w:color w:val="auto"/>
                <w:sz w:val="18"/>
                <w:szCs w:val="18"/>
                <w:lang w:eastAsia="zh-CN"/>
              </w:rPr>
              <w:t>。</w:t>
            </w:r>
          </w:p>
          <w:p w14:paraId="20E6165D">
            <w:pPr>
              <w:keepNext/>
              <w:keepLines/>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模块二：机器人建模与仿真</w:t>
            </w:r>
          </w:p>
          <w:p w14:paraId="73FFD14C">
            <w:pPr>
              <w:keepNext/>
              <w:keepLines/>
              <w:pageBreakBefore w:val="0"/>
              <w:widowControl w:val="0"/>
              <w:numPr>
                <w:ilvl w:val="0"/>
                <w:numId w:val="13"/>
              </w:numPr>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机器人建模的方法和技巧</w:t>
            </w:r>
            <w:r>
              <w:rPr>
                <w:rFonts w:hint="eastAsia" w:ascii="宋体" w:hAnsi="宋体" w:cs="宋体"/>
                <w:b w:val="0"/>
                <w:bCs/>
                <w:color w:val="auto"/>
                <w:sz w:val="18"/>
                <w:szCs w:val="18"/>
                <w:lang w:eastAsia="zh-CN"/>
              </w:rPr>
              <w:t>；</w:t>
            </w:r>
          </w:p>
          <w:p w14:paraId="2EB506FE">
            <w:pPr>
              <w:keepNext/>
              <w:keepLines/>
              <w:pageBreakBefore w:val="0"/>
              <w:widowControl w:val="0"/>
              <w:numPr>
                <w:ilvl w:val="0"/>
                <w:numId w:val="13"/>
              </w:numPr>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机器人仿真环境的搭建与配置</w:t>
            </w:r>
            <w:r>
              <w:rPr>
                <w:rFonts w:hint="eastAsia" w:ascii="宋体" w:hAnsi="宋体" w:cs="宋体"/>
                <w:bCs/>
                <w:color w:val="auto"/>
                <w:sz w:val="18"/>
                <w:szCs w:val="18"/>
                <w:lang w:eastAsia="zh-CN"/>
              </w:rPr>
              <w:t>；</w:t>
            </w:r>
          </w:p>
          <w:p w14:paraId="665392ED">
            <w:pPr>
              <w:keepNext/>
              <w:keepLines/>
              <w:pageBreakBefore w:val="0"/>
              <w:widowControl w:val="0"/>
              <w:numPr>
                <w:ilvl w:val="0"/>
                <w:numId w:val="13"/>
              </w:numPr>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仿真环境中的机器人控制与运动规划</w:t>
            </w:r>
            <w:r>
              <w:rPr>
                <w:rFonts w:hint="eastAsia" w:ascii="宋体" w:hAnsi="宋体" w:cs="宋体"/>
                <w:bCs/>
                <w:color w:val="auto"/>
                <w:sz w:val="18"/>
                <w:szCs w:val="18"/>
                <w:lang w:eastAsia="zh-CN"/>
              </w:rPr>
              <w:t>；</w:t>
            </w:r>
          </w:p>
          <w:p w14:paraId="2D99C269">
            <w:pPr>
              <w:keepNext/>
              <w:keepLines/>
              <w:pageBreakBefore w:val="0"/>
              <w:widowControl w:val="0"/>
              <w:numPr>
                <w:ilvl w:val="0"/>
                <w:numId w:val="13"/>
              </w:numPr>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仿真结果的分析与优化</w:t>
            </w:r>
            <w:r>
              <w:rPr>
                <w:rFonts w:hint="eastAsia" w:ascii="宋体" w:hAnsi="宋体" w:cs="宋体"/>
                <w:b w:val="0"/>
                <w:bCs/>
                <w:color w:val="auto"/>
                <w:sz w:val="18"/>
                <w:szCs w:val="18"/>
                <w:lang w:eastAsia="zh-CN"/>
              </w:rPr>
              <w:t>。</w:t>
            </w:r>
          </w:p>
          <w:p w14:paraId="17BA6FAB">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模块三：离线编程实践与应用</w:t>
            </w:r>
          </w:p>
          <w:p w14:paraId="169F90FB">
            <w:pPr>
              <w:keepNext/>
              <w:keepLines/>
              <w:pageBreakBefore w:val="0"/>
              <w:widowControl w:val="0"/>
              <w:numPr>
                <w:ilvl w:val="0"/>
                <w:numId w:val="14"/>
              </w:numPr>
              <w:kinsoku/>
              <w:wordWrap/>
              <w:overflowPunct/>
              <w:topLinePunct w:val="0"/>
              <w:autoSpaceDE/>
              <w:autoSpaceDN/>
              <w:bidi w:val="0"/>
              <w:adjustRightInd w:val="0"/>
              <w:snapToGrid w:val="0"/>
              <w:spacing w:line="360" w:lineRule="exact"/>
              <w:textAlignment w:val="auto"/>
              <w:outlineLvl w:val="9"/>
              <w:rPr>
                <w:rFonts w:hint="eastAsia" w:ascii="宋体" w:hAnsi="宋体" w:cs="宋体"/>
                <w:bCs/>
                <w:color w:val="auto"/>
                <w:sz w:val="18"/>
                <w:szCs w:val="18"/>
                <w:lang w:eastAsia="zh-CN"/>
              </w:rPr>
            </w:pPr>
            <w:r>
              <w:rPr>
                <w:rFonts w:hint="eastAsia" w:ascii="宋体" w:hAnsi="宋体" w:eastAsia="宋体" w:cs="宋体"/>
                <w:b w:val="0"/>
                <w:bCs/>
                <w:color w:val="auto"/>
                <w:sz w:val="18"/>
                <w:szCs w:val="18"/>
              </w:rPr>
              <w:t>离线编程案例分析与实践操作</w:t>
            </w:r>
            <w:r>
              <w:rPr>
                <w:rFonts w:hint="eastAsia" w:ascii="宋体" w:hAnsi="宋体" w:cs="宋体"/>
                <w:bCs/>
                <w:color w:val="auto"/>
                <w:sz w:val="18"/>
                <w:szCs w:val="18"/>
                <w:lang w:eastAsia="zh-CN"/>
              </w:rPr>
              <w:t>；</w:t>
            </w:r>
          </w:p>
          <w:p w14:paraId="6605A725">
            <w:pPr>
              <w:keepNext/>
              <w:keepLines/>
              <w:pageBreakBefore w:val="0"/>
              <w:widowControl w:val="0"/>
              <w:numPr>
                <w:ilvl w:val="0"/>
                <w:numId w:val="14"/>
              </w:numPr>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机器人任务规划与路径控制</w:t>
            </w:r>
            <w:r>
              <w:rPr>
                <w:rFonts w:hint="eastAsia" w:ascii="宋体" w:hAnsi="宋体" w:cs="宋体"/>
                <w:bCs/>
                <w:color w:val="auto"/>
                <w:sz w:val="18"/>
                <w:szCs w:val="18"/>
                <w:lang w:eastAsia="zh-CN"/>
              </w:rPr>
              <w:t>；</w:t>
            </w:r>
          </w:p>
          <w:p w14:paraId="67A0DF31">
            <w:pPr>
              <w:keepNext/>
              <w:keepLines/>
              <w:pageBreakBefore w:val="0"/>
              <w:widowControl w:val="0"/>
              <w:numPr>
                <w:ilvl w:val="0"/>
                <w:numId w:val="14"/>
              </w:numPr>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离线编程技术在工业自动化中的应用</w:t>
            </w:r>
            <w:r>
              <w:rPr>
                <w:rFonts w:hint="eastAsia" w:ascii="宋体" w:hAnsi="宋体" w:cs="宋体"/>
                <w:bCs/>
                <w:color w:val="auto"/>
                <w:sz w:val="18"/>
                <w:szCs w:val="18"/>
                <w:lang w:eastAsia="zh-CN"/>
              </w:rPr>
              <w:t>；</w:t>
            </w:r>
          </w:p>
          <w:p w14:paraId="395DD594">
            <w:pPr>
              <w:keepNext/>
              <w:keepLines/>
              <w:pageBreakBefore w:val="0"/>
              <w:widowControl w:val="0"/>
              <w:numPr>
                <w:ilvl w:val="0"/>
                <w:numId w:val="14"/>
              </w:numPr>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rPr>
              <w:t>机器人离线编程项目的设计与实施</w:t>
            </w:r>
            <w:r>
              <w:rPr>
                <w:rFonts w:hint="eastAsia" w:ascii="宋体" w:hAnsi="宋体" w:cs="宋体"/>
                <w:b w:val="0"/>
                <w:bCs/>
                <w:color w:val="auto"/>
                <w:sz w:val="18"/>
                <w:szCs w:val="18"/>
                <w:lang w:eastAsia="zh-CN"/>
              </w:rPr>
              <w:t>。</w:t>
            </w:r>
          </w:p>
          <w:p w14:paraId="7B6DE60C">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模块四：机器人离线编程与仿真综合应用</w:t>
            </w:r>
          </w:p>
          <w:p w14:paraId="42F20649">
            <w:pPr>
              <w:keepNext/>
              <w:keepLines/>
              <w:pageBreakBefore w:val="0"/>
              <w:widowControl w:val="0"/>
              <w:numPr>
                <w:ilvl w:val="0"/>
                <w:numId w:val="15"/>
              </w:numPr>
              <w:kinsoku/>
              <w:wordWrap/>
              <w:overflowPunct/>
              <w:topLinePunct w:val="0"/>
              <w:autoSpaceDE/>
              <w:autoSpaceDN/>
              <w:bidi w:val="0"/>
              <w:adjustRightInd w:val="0"/>
              <w:snapToGrid w:val="0"/>
              <w:spacing w:line="360" w:lineRule="exact"/>
              <w:textAlignment w:val="auto"/>
              <w:outlineLvl w:val="9"/>
              <w:rPr>
                <w:rFonts w:hint="eastAsia" w:ascii="宋体" w:hAnsi="宋体" w:cs="宋体"/>
                <w:bCs/>
                <w:color w:val="auto"/>
                <w:sz w:val="18"/>
                <w:szCs w:val="18"/>
                <w:lang w:eastAsia="zh-CN"/>
              </w:rPr>
            </w:pPr>
            <w:r>
              <w:rPr>
                <w:rFonts w:hint="eastAsia" w:ascii="宋体" w:hAnsi="宋体" w:eastAsia="宋体" w:cs="宋体"/>
                <w:b w:val="0"/>
                <w:bCs/>
                <w:color w:val="auto"/>
                <w:sz w:val="18"/>
                <w:szCs w:val="18"/>
              </w:rPr>
              <w:t>多机器人协作离线编程与仿真</w:t>
            </w:r>
            <w:r>
              <w:rPr>
                <w:rFonts w:hint="eastAsia" w:ascii="宋体" w:hAnsi="宋体" w:cs="宋体"/>
                <w:bCs/>
                <w:color w:val="auto"/>
                <w:sz w:val="18"/>
                <w:szCs w:val="18"/>
                <w:lang w:eastAsia="zh-CN"/>
              </w:rPr>
              <w:t>；</w:t>
            </w:r>
          </w:p>
          <w:p w14:paraId="5635360E">
            <w:pPr>
              <w:keepNext/>
              <w:keepLines/>
              <w:pageBreakBefore w:val="0"/>
              <w:widowControl w:val="0"/>
              <w:numPr>
                <w:ilvl w:val="0"/>
                <w:numId w:val="15"/>
              </w:numPr>
              <w:kinsoku/>
              <w:wordWrap/>
              <w:overflowPunct/>
              <w:topLinePunct w:val="0"/>
              <w:autoSpaceDE/>
              <w:autoSpaceDN/>
              <w:bidi w:val="0"/>
              <w:adjustRightInd w:val="0"/>
              <w:snapToGrid w:val="0"/>
              <w:spacing w:line="360" w:lineRule="exact"/>
              <w:textAlignment w:val="auto"/>
              <w:outlineLvl w:val="9"/>
              <w:rPr>
                <w:rFonts w:hint="eastAsia" w:ascii="宋体" w:hAnsi="宋体" w:cs="宋体"/>
                <w:b w:val="0"/>
                <w:bCs/>
                <w:color w:val="auto"/>
                <w:sz w:val="18"/>
                <w:szCs w:val="18"/>
              </w:rPr>
            </w:pPr>
            <w:r>
              <w:rPr>
                <w:rFonts w:hint="eastAsia" w:ascii="宋体" w:hAnsi="宋体" w:eastAsia="宋体" w:cs="宋体"/>
                <w:b w:val="0"/>
                <w:bCs/>
                <w:color w:val="auto"/>
                <w:sz w:val="18"/>
                <w:szCs w:val="18"/>
              </w:rPr>
              <w:t>机器人智能决策与路径优化</w:t>
            </w:r>
            <w:r>
              <w:rPr>
                <w:rFonts w:hint="eastAsia" w:ascii="宋体" w:hAnsi="宋体" w:cs="宋体"/>
                <w:bCs/>
                <w:color w:val="auto"/>
                <w:sz w:val="18"/>
                <w:szCs w:val="18"/>
                <w:lang w:eastAsia="zh-CN"/>
              </w:rPr>
              <w:t>；</w:t>
            </w:r>
          </w:p>
          <w:p w14:paraId="046F89FF">
            <w:pPr>
              <w:keepNext/>
              <w:keepLines/>
              <w:pageBreakBefore w:val="0"/>
              <w:widowControl w:val="0"/>
              <w:numPr>
                <w:ilvl w:val="0"/>
                <w:numId w:val="15"/>
              </w:numPr>
              <w:kinsoku/>
              <w:wordWrap/>
              <w:overflowPunct/>
              <w:topLinePunct w:val="0"/>
              <w:autoSpaceDE/>
              <w:autoSpaceDN/>
              <w:bidi w:val="0"/>
              <w:adjustRightInd w:val="0"/>
              <w:snapToGrid w:val="0"/>
              <w:spacing w:line="360" w:lineRule="exact"/>
              <w:textAlignment w:val="auto"/>
              <w:outlineLvl w:val="9"/>
              <w:rPr>
                <w:rFonts w:hint="eastAsia" w:ascii="宋体" w:hAnsi="宋体" w:cs="宋体"/>
                <w:b w:val="0"/>
                <w:bCs/>
                <w:color w:val="auto"/>
                <w:sz w:val="18"/>
                <w:szCs w:val="18"/>
              </w:rPr>
            </w:pPr>
            <w:r>
              <w:rPr>
                <w:rFonts w:hint="eastAsia" w:ascii="宋体" w:hAnsi="宋体" w:eastAsia="宋体" w:cs="宋体"/>
                <w:b w:val="0"/>
                <w:bCs/>
                <w:color w:val="auto"/>
                <w:sz w:val="18"/>
                <w:szCs w:val="18"/>
              </w:rPr>
              <w:t>机器人离线编程与仿真在智能制造中的应用</w:t>
            </w:r>
            <w:r>
              <w:rPr>
                <w:rFonts w:hint="eastAsia" w:ascii="宋体" w:hAnsi="宋体" w:cs="宋体"/>
                <w:bCs/>
                <w:color w:val="auto"/>
                <w:sz w:val="18"/>
                <w:szCs w:val="18"/>
                <w:lang w:eastAsia="zh-CN"/>
              </w:rPr>
              <w:t>；</w:t>
            </w:r>
          </w:p>
          <w:p w14:paraId="62070D8B">
            <w:pPr>
              <w:keepNext/>
              <w:keepLines/>
              <w:pageBreakBefore w:val="0"/>
              <w:widowControl w:val="0"/>
              <w:numPr>
                <w:ilvl w:val="0"/>
                <w:numId w:val="15"/>
              </w:numPr>
              <w:kinsoku/>
              <w:wordWrap/>
              <w:overflowPunct/>
              <w:topLinePunct w:val="0"/>
              <w:autoSpaceDE/>
              <w:autoSpaceDN/>
              <w:bidi w:val="0"/>
              <w:adjustRightInd w:val="0"/>
              <w:snapToGrid w:val="0"/>
              <w:spacing w:line="360" w:lineRule="exact"/>
              <w:textAlignment w:val="auto"/>
              <w:outlineLvl w:val="9"/>
              <w:rPr>
                <w:rFonts w:hint="eastAsia" w:ascii="宋体" w:hAnsi="宋体" w:cs="宋体"/>
                <w:b w:val="0"/>
                <w:bCs/>
                <w:color w:val="auto"/>
                <w:sz w:val="18"/>
                <w:szCs w:val="18"/>
              </w:rPr>
            </w:pPr>
            <w:r>
              <w:rPr>
                <w:rFonts w:hint="eastAsia" w:ascii="宋体" w:hAnsi="宋体" w:eastAsia="宋体" w:cs="宋体"/>
                <w:b w:val="0"/>
                <w:bCs/>
                <w:color w:val="auto"/>
                <w:sz w:val="18"/>
                <w:szCs w:val="18"/>
              </w:rPr>
              <w:t>机器人离线编程与仿真技术的未来发展趋势。</w:t>
            </w:r>
          </w:p>
        </w:tc>
        <w:tc>
          <w:tcPr>
            <w:tcW w:w="2761" w:type="dxa"/>
            <w:vAlign w:val="top"/>
          </w:tcPr>
          <w:p w14:paraId="61A64249">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1.教学模式：按照专业注重个性化指导，注重教学时效性、针对性。合理选用教学素材与多维立体化资源，采取“教学做一体”的教学模式。</w:t>
            </w:r>
          </w:p>
          <w:p w14:paraId="541D1725">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2.教学条件：多媒体教室和实验室。</w:t>
            </w:r>
          </w:p>
          <w:p w14:paraId="5CB42D18">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3.教学方法：运用模块化教学、启发式教学、讨论式教学等多种教学方法进行。</w:t>
            </w:r>
          </w:p>
          <w:p w14:paraId="13EED018">
            <w:pPr>
              <w:keepNext/>
              <w:keepLines/>
              <w:pageBreakBefore w:val="0"/>
              <w:widowControl w:val="0"/>
              <w:kinsoku/>
              <w:wordWrap/>
              <w:overflowPunct/>
              <w:topLinePunct w:val="0"/>
              <w:autoSpaceDE/>
              <w:autoSpaceDN/>
              <w:bidi w:val="0"/>
              <w:adjustRightInd w:val="0"/>
              <w:snapToGrid w:val="0"/>
              <w:spacing w:line="360" w:lineRule="exact"/>
              <w:ind w:left="0" w:firstLine="18" w:firstLineChars="10"/>
              <w:textAlignment w:val="auto"/>
              <w:outlineLvl w:val="9"/>
              <w:rPr>
                <w:rFonts w:hint="eastAsia" w:ascii="宋体" w:hAnsi="宋体" w:eastAsia="宋体" w:cs="宋体"/>
                <w:bCs/>
                <w:color w:val="auto"/>
                <w:sz w:val="18"/>
                <w:szCs w:val="18"/>
              </w:rPr>
            </w:pPr>
            <w:r>
              <w:rPr>
                <w:rFonts w:hint="eastAsia" w:ascii="宋体" w:hAnsi="宋体" w:eastAsia="宋体" w:cs="宋体"/>
                <w:bCs/>
                <w:color w:val="auto"/>
                <w:sz w:val="18"/>
                <w:szCs w:val="18"/>
              </w:rPr>
              <w:t>4.教师要求：任课教师要关注行业发展前沿，及时把最新的技术、技能，融入教学内容。</w:t>
            </w:r>
          </w:p>
          <w:p w14:paraId="29F51ADD">
            <w:pPr>
              <w:pageBreakBefore w:val="0"/>
              <w:widowControl w:val="0"/>
              <w:kinsoku/>
              <w:wordWrap/>
              <w:overflowPunct/>
              <w:topLinePunct w:val="0"/>
              <w:autoSpaceDE/>
              <w:autoSpaceDN/>
              <w:bidi w:val="0"/>
              <w:spacing w:line="360" w:lineRule="exact"/>
              <w:ind w:left="0" w:leftChars="0" w:firstLine="18" w:firstLineChars="10"/>
              <w:textAlignment w:val="auto"/>
              <w:outlineLvl w:val="9"/>
              <w:rPr>
                <w:rFonts w:hint="eastAsia" w:ascii="宋体" w:hAnsi="宋体" w:cs="宋体"/>
                <w:b w:val="0"/>
                <w:bCs/>
                <w:color w:val="auto"/>
                <w:sz w:val="18"/>
                <w:szCs w:val="18"/>
              </w:rPr>
            </w:pPr>
            <w:r>
              <w:rPr>
                <w:rFonts w:hint="eastAsia" w:ascii="宋体" w:hAnsi="宋体" w:eastAsia="宋体" w:cs="宋体"/>
                <w:bCs/>
                <w:color w:val="auto"/>
                <w:sz w:val="18"/>
                <w:szCs w:val="18"/>
              </w:rPr>
              <w:t>5.评价建议：采取学习过程考核评定加期末考核评价相结合</w:t>
            </w:r>
            <w:r>
              <w:rPr>
                <w:rFonts w:hint="eastAsia" w:ascii="宋体" w:hAnsi="宋体" w:cs="宋体"/>
                <w:bCs/>
                <w:color w:val="auto"/>
                <w:sz w:val="18"/>
                <w:szCs w:val="18"/>
                <w:lang w:eastAsia="zh-CN"/>
              </w:rPr>
              <w:t>。</w:t>
            </w:r>
          </w:p>
        </w:tc>
      </w:tr>
      <w:tr w14:paraId="62F5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0" w:type="dxa"/>
            <w:vAlign w:val="center"/>
          </w:tcPr>
          <w:p w14:paraId="7B6015B3">
            <w:pPr>
              <w:spacing w:line="400" w:lineRule="exact"/>
              <w:jc w:val="center"/>
              <w:rPr>
                <w:rFonts w:hint="eastAsia" w:ascii="宋体" w:hAnsi="宋体" w:cs="宋体"/>
                <w:b/>
                <w:bCs w:val="0"/>
                <w:sz w:val="18"/>
                <w:szCs w:val="18"/>
              </w:rPr>
            </w:pPr>
            <w:r>
              <w:rPr>
                <w:rFonts w:hint="eastAsia" w:ascii="宋体" w:hAnsi="宋体" w:cs="宋体"/>
                <w:b/>
                <w:bCs w:val="0"/>
                <w:sz w:val="18"/>
                <w:szCs w:val="18"/>
              </w:rPr>
              <w:t>机械设计基础</w:t>
            </w:r>
          </w:p>
        </w:tc>
        <w:tc>
          <w:tcPr>
            <w:tcW w:w="2805" w:type="dxa"/>
          </w:tcPr>
          <w:p w14:paraId="222BDECD">
            <w:pPr>
              <w:pStyle w:val="6"/>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素质目标：</w:t>
            </w:r>
          </w:p>
          <w:p w14:paraId="7006A38F">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（1）具备较强的学习能力和自主学习能力，能够不断提升自身的专业水平和综合素质</w:t>
            </w:r>
            <w:r>
              <w:rPr>
                <w:rFonts w:hint="eastAsia" w:ascii="宋体" w:hAnsi="宋体" w:cs="宋体"/>
                <w:b w:val="0"/>
                <w:bCs/>
                <w:color w:val="auto"/>
                <w:sz w:val="18"/>
                <w:szCs w:val="18"/>
                <w:lang w:eastAsia="zh-CN"/>
              </w:rPr>
              <w:t>；</w:t>
            </w:r>
          </w:p>
          <w:p w14:paraId="23A28409">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（2）具备团队合作精神和沟通能力，能够有效地与他人合作，共同完成项目任务</w:t>
            </w:r>
            <w:r>
              <w:rPr>
                <w:rFonts w:hint="eastAsia" w:ascii="宋体" w:hAnsi="宋体" w:cs="宋体"/>
                <w:b w:val="0"/>
                <w:bCs/>
                <w:color w:val="auto"/>
                <w:sz w:val="18"/>
                <w:szCs w:val="18"/>
                <w:lang w:eastAsia="zh-CN"/>
              </w:rPr>
              <w:t>；</w:t>
            </w:r>
          </w:p>
          <w:p w14:paraId="7CA71876">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（3）具备较强的责任心和职业道德，能够遵守职业规范和道德准则，保持良好的职业操守。</w:t>
            </w:r>
          </w:p>
          <w:p w14:paraId="354E1ABA">
            <w:pPr>
              <w:pStyle w:val="6"/>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知识目标：</w:t>
            </w:r>
          </w:p>
          <w:p w14:paraId="7F5690CB">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（1）掌握机械设计的基本理论知识，包括机械结构、机械运动学、机械动力学等方面的知识</w:t>
            </w:r>
            <w:r>
              <w:rPr>
                <w:rFonts w:hint="eastAsia" w:ascii="宋体" w:hAnsi="宋体" w:cs="宋体"/>
                <w:b w:val="0"/>
                <w:bCs/>
                <w:color w:val="auto"/>
                <w:sz w:val="18"/>
                <w:szCs w:val="18"/>
                <w:lang w:eastAsia="zh-CN"/>
              </w:rPr>
              <w:t>；</w:t>
            </w:r>
          </w:p>
          <w:p w14:paraId="284F937E">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（2）熟悉常见的机械零部件、机械传动系统、机械加工工艺等相关知识</w:t>
            </w:r>
            <w:r>
              <w:rPr>
                <w:rFonts w:hint="eastAsia" w:ascii="宋体" w:hAnsi="宋体" w:cs="宋体"/>
                <w:b w:val="0"/>
                <w:bCs/>
                <w:color w:val="auto"/>
                <w:sz w:val="18"/>
                <w:szCs w:val="18"/>
                <w:lang w:eastAsia="zh-CN"/>
              </w:rPr>
              <w:t>；</w:t>
            </w:r>
          </w:p>
          <w:p w14:paraId="2862EBB6">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（3）熟练掌握CAD软件的操作技巧，能够使用计算机辅助设计软件进行机械设计和制图。</w:t>
            </w:r>
          </w:p>
          <w:p w14:paraId="23CC6198">
            <w:pPr>
              <w:pStyle w:val="6"/>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能力目标：</w:t>
            </w:r>
          </w:p>
          <w:p w14:paraId="6DABDE35">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（1）能够独立进行机械设计任务，包括机械零件的设计、装配图的制作等</w:t>
            </w:r>
            <w:r>
              <w:rPr>
                <w:rFonts w:hint="eastAsia" w:ascii="宋体" w:hAnsi="宋体" w:cs="宋体"/>
                <w:b w:val="0"/>
                <w:bCs/>
                <w:color w:val="auto"/>
                <w:sz w:val="18"/>
                <w:szCs w:val="18"/>
                <w:lang w:eastAsia="zh-CN"/>
              </w:rPr>
              <w:t>；</w:t>
            </w:r>
          </w:p>
          <w:p w14:paraId="1C64002C">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（2）能够分析和解决机械设计中的问题，具备较强的问题解决能力和创新意识</w:t>
            </w:r>
            <w:r>
              <w:rPr>
                <w:rFonts w:hint="eastAsia" w:ascii="宋体" w:hAnsi="宋体" w:cs="宋体"/>
                <w:b w:val="0"/>
                <w:bCs/>
                <w:color w:val="auto"/>
                <w:sz w:val="18"/>
                <w:szCs w:val="18"/>
                <w:lang w:eastAsia="zh-CN"/>
              </w:rPr>
              <w:t>；</w:t>
            </w:r>
          </w:p>
          <w:p w14:paraId="4BEB420D">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（3）能够参与机械设计项目的规划和实施，能够有效地组织和管理项目，确保项目顺利完成。</w:t>
            </w:r>
          </w:p>
        </w:tc>
        <w:tc>
          <w:tcPr>
            <w:tcW w:w="2775" w:type="dxa"/>
          </w:tcPr>
          <w:p w14:paraId="7CBFA34D">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模块一：机械设计基础概述</w:t>
            </w:r>
          </w:p>
          <w:p w14:paraId="64089ABD">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（1）机械设计的定义和基本概念介绍</w:t>
            </w:r>
            <w:r>
              <w:rPr>
                <w:rFonts w:hint="eastAsia" w:ascii="宋体" w:hAnsi="宋体" w:cs="宋体"/>
                <w:b w:val="0"/>
                <w:bCs/>
                <w:color w:val="auto"/>
                <w:sz w:val="18"/>
                <w:szCs w:val="18"/>
                <w:lang w:eastAsia="zh-CN"/>
              </w:rPr>
              <w:t>；</w:t>
            </w:r>
          </w:p>
          <w:p w14:paraId="496183AA">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（2）机械设计的发展历史和现状分析</w:t>
            </w:r>
            <w:r>
              <w:rPr>
                <w:rFonts w:hint="eastAsia" w:ascii="宋体" w:hAnsi="宋体" w:cs="宋体"/>
                <w:b w:val="0"/>
                <w:bCs/>
                <w:color w:val="auto"/>
                <w:sz w:val="18"/>
                <w:szCs w:val="18"/>
                <w:lang w:eastAsia="zh-CN"/>
              </w:rPr>
              <w:t>；</w:t>
            </w:r>
          </w:p>
          <w:p w14:paraId="7B3B33BA">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（3）机械设计在工程领域中的作用和意义</w:t>
            </w:r>
            <w:r>
              <w:rPr>
                <w:rFonts w:hint="eastAsia" w:ascii="宋体" w:hAnsi="宋体" w:cs="宋体"/>
                <w:b w:val="0"/>
                <w:bCs/>
                <w:color w:val="auto"/>
                <w:sz w:val="18"/>
                <w:szCs w:val="18"/>
                <w:lang w:eastAsia="zh-CN"/>
              </w:rPr>
              <w:t>。</w:t>
            </w:r>
          </w:p>
          <w:p w14:paraId="5FEA7640">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模块二：机械制图基础</w:t>
            </w:r>
          </w:p>
          <w:p w14:paraId="581EC710">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（1）工程制图的基本概念和分类</w:t>
            </w:r>
            <w:r>
              <w:rPr>
                <w:rFonts w:hint="eastAsia" w:ascii="宋体" w:hAnsi="宋体" w:cs="宋体"/>
                <w:b w:val="0"/>
                <w:bCs/>
                <w:color w:val="auto"/>
                <w:sz w:val="18"/>
                <w:szCs w:val="18"/>
                <w:lang w:eastAsia="zh-CN"/>
              </w:rPr>
              <w:t>；</w:t>
            </w:r>
          </w:p>
          <w:p w14:paraId="1B84C327">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（2）基本绘图工具和绘图规范</w:t>
            </w:r>
            <w:r>
              <w:rPr>
                <w:rFonts w:hint="eastAsia" w:ascii="宋体" w:hAnsi="宋体" w:cs="宋体"/>
                <w:b w:val="0"/>
                <w:bCs/>
                <w:color w:val="auto"/>
                <w:sz w:val="18"/>
                <w:szCs w:val="18"/>
                <w:lang w:eastAsia="zh-CN"/>
              </w:rPr>
              <w:t>；</w:t>
            </w:r>
          </w:p>
          <w:p w14:paraId="419DF734">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（3）机械零件图的绘制方法和技巧</w:t>
            </w:r>
            <w:r>
              <w:rPr>
                <w:rFonts w:hint="eastAsia" w:ascii="宋体" w:hAnsi="宋体" w:cs="宋体"/>
                <w:b w:val="0"/>
                <w:bCs/>
                <w:color w:val="auto"/>
                <w:sz w:val="18"/>
                <w:szCs w:val="18"/>
                <w:lang w:eastAsia="zh-CN"/>
              </w:rPr>
              <w:t>；</w:t>
            </w:r>
          </w:p>
          <w:p w14:paraId="08A8F4AE">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（4）轴测图、剖视图和全剖视图的绘制方法</w:t>
            </w:r>
            <w:r>
              <w:rPr>
                <w:rFonts w:hint="eastAsia" w:ascii="宋体" w:hAnsi="宋体" w:cs="宋体"/>
                <w:b w:val="0"/>
                <w:bCs/>
                <w:color w:val="auto"/>
                <w:sz w:val="18"/>
                <w:szCs w:val="18"/>
                <w:lang w:eastAsia="zh-CN"/>
              </w:rPr>
              <w:t>。</w:t>
            </w:r>
          </w:p>
          <w:p w14:paraId="1AF34C59">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模块三：机械设计原理与分析</w:t>
            </w:r>
          </w:p>
          <w:p w14:paraId="0FBA051C">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（1）机械设计的基本原理和方法</w:t>
            </w:r>
            <w:r>
              <w:rPr>
                <w:rFonts w:hint="eastAsia" w:ascii="宋体" w:hAnsi="宋体" w:cs="宋体"/>
                <w:b w:val="0"/>
                <w:bCs/>
                <w:color w:val="auto"/>
                <w:sz w:val="18"/>
                <w:szCs w:val="18"/>
                <w:lang w:eastAsia="zh-CN"/>
              </w:rPr>
              <w:t>；</w:t>
            </w:r>
          </w:p>
          <w:p w14:paraId="7FA01BC3">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（2）机械零件的设计要求和标准</w:t>
            </w:r>
            <w:r>
              <w:rPr>
                <w:rFonts w:hint="eastAsia" w:ascii="宋体" w:hAnsi="宋体" w:cs="宋体"/>
                <w:b w:val="0"/>
                <w:bCs/>
                <w:color w:val="auto"/>
                <w:sz w:val="18"/>
                <w:szCs w:val="18"/>
                <w:lang w:eastAsia="zh-CN"/>
              </w:rPr>
              <w:t>；</w:t>
            </w:r>
          </w:p>
          <w:p w14:paraId="37EBB7CA">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（3）尺寸链、公差要求和配合原理</w:t>
            </w:r>
            <w:r>
              <w:rPr>
                <w:rFonts w:hint="eastAsia" w:ascii="宋体" w:hAnsi="宋体" w:cs="宋体"/>
                <w:b w:val="0"/>
                <w:bCs/>
                <w:color w:val="auto"/>
                <w:sz w:val="18"/>
                <w:szCs w:val="18"/>
                <w:lang w:eastAsia="zh-CN"/>
              </w:rPr>
              <w:t>；</w:t>
            </w:r>
          </w:p>
          <w:p w14:paraId="6AC6B03F">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（4）装配图的设计与分析方法</w:t>
            </w:r>
            <w:r>
              <w:rPr>
                <w:rFonts w:hint="eastAsia" w:ascii="宋体" w:hAnsi="宋体" w:cs="宋体"/>
                <w:b w:val="0"/>
                <w:bCs/>
                <w:color w:val="auto"/>
                <w:sz w:val="18"/>
                <w:szCs w:val="18"/>
                <w:lang w:eastAsia="zh-CN"/>
              </w:rPr>
              <w:t>。</w:t>
            </w:r>
          </w:p>
          <w:p w14:paraId="520BA7B4">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模块四：工程材料与选用原则</w:t>
            </w:r>
          </w:p>
          <w:p w14:paraId="355BDAB1">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（1）常见工程材料的分类和特性介绍</w:t>
            </w:r>
            <w:r>
              <w:rPr>
                <w:rFonts w:hint="eastAsia" w:ascii="宋体" w:hAnsi="宋体" w:cs="宋体"/>
                <w:b w:val="0"/>
                <w:bCs/>
                <w:color w:val="auto"/>
                <w:sz w:val="18"/>
                <w:szCs w:val="18"/>
                <w:lang w:eastAsia="zh-CN"/>
              </w:rPr>
              <w:t>；</w:t>
            </w:r>
          </w:p>
          <w:p w14:paraId="345AA2E0">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（2）材料的力学性能和热学性能分析</w:t>
            </w:r>
            <w:r>
              <w:rPr>
                <w:rFonts w:hint="eastAsia" w:ascii="宋体" w:hAnsi="宋体" w:cs="宋体"/>
                <w:b w:val="0"/>
                <w:bCs/>
                <w:color w:val="auto"/>
                <w:sz w:val="18"/>
                <w:szCs w:val="18"/>
                <w:lang w:eastAsia="zh-CN"/>
              </w:rPr>
              <w:t>；</w:t>
            </w:r>
          </w:p>
          <w:p w14:paraId="2043846C">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（3）材料的选用原则和应用范围</w:t>
            </w:r>
            <w:r>
              <w:rPr>
                <w:rFonts w:hint="eastAsia" w:ascii="宋体" w:hAnsi="宋体" w:cs="宋体"/>
                <w:b w:val="0"/>
                <w:bCs/>
                <w:color w:val="auto"/>
                <w:sz w:val="18"/>
                <w:szCs w:val="18"/>
                <w:lang w:eastAsia="zh-CN"/>
              </w:rPr>
              <w:t>；</w:t>
            </w:r>
          </w:p>
          <w:p w14:paraId="17DB8498">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（4）材料的可持续性和环保要求。</w:t>
            </w:r>
          </w:p>
        </w:tc>
        <w:tc>
          <w:tcPr>
            <w:tcW w:w="2761" w:type="dxa"/>
          </w:tcPr>
          <w:p w14:paraId="34608045">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1.教学模式：</w:t>
            </w:r>
          </w:p>
          <w:p w14:paraId="3FCEB0D8">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按照专业注重个性化指导，注重教学时效性、针对性。合理选用教学素材与多维立体化资源，采取“教学做一体”的教学模式。</w:t>
            </w:r>
          </w:p>
          <w:p w14:paraId="39635325">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2.教学条件：</w:t>
            </w:r>
          </w:p>
          <w:p w14:paraId="6826DD1C">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多媒体教室和实验室。</w:t>
            </w:r>
          </w:p>
          <w:p w14:paraId="542431AC">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3.教学方法：</w:t>
            </w:r>
          </w:p>
          <w:p w14:paraId="4B694E64">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运用模块化教学、启发式教学、讨论式教学等多种教学方法进行。</w:t>
            </w:r>
          </w:p>
          <w:p w14:paraId="73CFE82A">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4.教师要求：</w:t>
            </w:r>
          </w:p>
          <w:p w14:paraId="2C9ED65E">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任课教师要关注行业发展前沿，及时把最新的技术、技能，融入教学内容。</w:t>
            </w:r>
          </w:p>
          <w:p w14:paraId="2AFDE19C">
            <w:pPr>
              <w:pStyle w:val="6"/>
              <w:keepNext w:val="0"/>
              <w:keepLines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5.评价建议：</w:t>
            </w:r>
          </w:p>
          <w:p w14:paraId="6FCC2DC1">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采取学习过程考核评定加期末考核评价相结合。</w:t>
            </w:r>
          </w:p>
        </w:tc>
      </w:tr>
      <w:tr w14:paraId="27CA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0" w:type="dxa"/>
            <w:vAlign w:val="center"/>
          </w:tcPr>
          <w:p w14:paraId="120BDF60">
            <w:pPr>
              <w:spacing w:line="400" w:lineRule="exact"/>
              <w:jc w:val="center"/>
              <w:rPr>
                <w:rFonts w:hint="eastAsia" w:ascii="宋体" w:hAnsi="宋体" w:cs="宋体"/>
                <w:b/>
                <w:bCs w:val="0"/>
                <w:sz w:val="18"/>
                <w:szCs w:val="18"/>
              </w:rPr>
            </w:pPr>
            <w:r>
              <w:rPr>
                <w:rFonts w:hint="eastAsia" w:ascii="宋体" w:hAnsi="宋体" w:cs="宋体"/>
                <w:b/>
                <w:bCs w:val="0"/>
                <w:sz w:val="18"/>
                <w:szCs w:val="18"/>
              </w:rPr>
              <w:t>机械制造技术基础</w:t>
            </w:r>
          </w:p>
        </w:tc>
        <w:tc>
          <w:tcPr>
            <w:tcW w:w="2805" w:type="dxa"/>
            <w:vAlign w:val="top"/>
          </w:tcPr>
          <w:p w14:paraId="71C114EA">
            <w:pPr>
              <w:pStyle w:val="6"/>
              <w:adjustRightInd w:val="0"/>
              <w:snapToGrid w:val="0"/>
              <w:spacing w:line="400" w:lineRule="exact"/>
              <w:ind w:left="5" w:hanging="5"/>
              <w:rPr>
                <w:rFonts w:hint="eastAsia" w:ascii="宋体" w:hAnsi="宋体" w:cs="宋体"/>
                <w:b/>
                <w:bCs w:val="0"/>
                <w:color w:val="auto"/>
                <w:sz w:val="18"/>
                <w:szCs w:val="18"/>
              </w:rPr>
            </w:pPr>
            <w:r>
              <w:rPr>
                <w:rFonts w:hint="eastAsia" w:ascii="宋体" w:hAnsi="宋体" w:cs="宋体"/>
                <w:b/>
                <w:bCs w:val="0"/>
                <w:color w:val="auto"/>
                <w:sz w:val="18"/>
                <w:szCs w:val="18"/>
              </w:rPr>
              <w:t>素质目标：</w:t>
            </w:r>
          </w:p>
          <w:p w14:paraId="64805E16">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（1）培养学生具备扎实的机械制造基础知识和技能，能够理解和应用机械制造技术相关理论</w:t>
            </w:r>
            <w:r>
              <w:rPr>
                <w:rFonts w:hint="eastAsia" w:ascii="宋体" w:hAnsi="宋体" w:cs="宋体"/>
                <w:b w:val="0"/>
                <w:bCs/>
                <w:color w:val="auto"/>
                <w:sz w:val="18"/>
                <w:szCs w:val="18"/>
                <w:lang w:eastAsia="zh-CN"/>
              </w:rPr>
              <w:t>；</w:t>
            </w:r>
          </w:p>
          <w:p w14:paraId="5700D1C5">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（2）培养学生具有创新意识和问题解决能力，能够针对机械制造领域的实际问题提出有效解决方案</w:t>
            </w:r>
            <w:r>
              <w:rPr>
                <w:rFonts w:hint="eastAsia" w:ascii="宋体" w:hAnsi="宋体" w:cs="宋体"/>
                <w:b w:val="0"/>
                <w:bCs/>
                <w:color w:val="auto"/>
                <w:sz w:val="18"/>
                <w:szCs w:val="18"/>
                <w:lang w:eastAsia="zh-CN"/>
              </w:rPr>
              <w:t>；</w:t>
            </w:r>
          </w:p>
          <w:p w14:paraId="68750BD6">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（3）培养学生具有团队合作精神和沟通能力，能够在机械制造项目中与他人合作，共同完成任务。</w:t>
            </w:r>
          </w:p>
          <w:p w14:paraId="4DABD34F">
            <w:pPr>
              <w:pStyle w:val="6"/>
              <w:adjustRightInd w:val="0"/>
              <w:snapToGrid w:val="0"/>
              <w:spacing w:line="400" w:lineRule="exact"/>
              <w:ind w:left="5" w:hanging="5"/>
              <w:rPr>
                <w:rFonts w:hint="eastAsia" w:ascii="宋体" w:hAnsi="宋体" w:cs="宋体"/>
                <w:b/>
                <w:bCs w:val="0"/>
                <w:color w:val="auto"/>
                <w:sz w:val="18"/>
                <w:szCs w:val="18"/>
              </w:rPr>
            </w:pPr>
            <w:r>
              <w:rPr>
                <w:rFonts w:hint="eastAsia" w:ascii="宋体" w:hAnsi="宋体" w:cs="宋体"/>
                <w:b/>
                <w:bCs w:val="0"/>
                <w:color w:val="auto"/>
                <w:sz w:val="18"/>
                <w:szCs w:val="18"/>
              </w:rPr>
              <w:t>知识目标：</w:t>
            </w:r>
          </w:p>
          <w:p w14:paraId="77A67C31">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（1）理解机械制造技术的基本原理和概念，包括加工工艺、机床原理、工件加工等内容</w:t>
            </w:r>
            <w:r>
              <w:rPr>
                <w:rFonts w:hint="eastAsia" w:ascii="宋体" w:hAnsi="宋体" w:cs="宋体"/>
                <w:b w:val="0"/>
                <w:bCs/>
                <w:color w:val="auto"/>
                <w:sz w:val="18"/>
                <w:szCs w:val="18"/>
                <w:lang w:eastAsia="zh-CN"/>
              </w:rPr>
              <w:t>；</w:t>
            </w:r>
          </w:p>
          <w:p w14:paraId="6BC47E73">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（2）掌握常见的机械加工方法和工艺流程，如车削、铣削、钻削等，以及数控加工技术</w:t>
            </w:r>
            <w:r>
              <w:rPr>
                <w:rFonts w:hint="eastAsia" w:ascii="宋体" w:hAnsi="宋体" w:cs="宋体"/>
                <w:b w:val="0"/>
                <w:bCs/>
                <w:color w:val="auto"/>
                <w:sz w:val="18"/>
                <w:szCs w:val="18"/>
                <w:lang w:eastAsia="zh-CN"/>
              </w:rPr>
              <w:t>；</w:t>
            </w:r>
          </w:p>
          <w:p w14:paraId="56B6E66F">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（3）了解机械零件的设计与制造标准，包括尺寸公差、表面粗糙度、装配要求等相关知识。</w:t>
            </w:r>
          </w:p>
          <w:p w14:paraId="1C839A48">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bCs w:val="0"/>
                <w:color w:val="auto"/>
                <w:sz w:val="18"/>
                <w:szCs w:val="18"/>
              </w:rPr>
              <w:t>能力目标：</w:t>
            </w:r>
          </w:p>
          <w:p w14:paraId="546747A8">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（1）能够独立进行简单机械零件加工和装配，具备基本的手工和机械加工技能</w:t>
            </w:r>
            <w:r>
              <w:rPr>
                <w:rFonts w:hint="eastAsia" w:ascii="宋体" w:hAnsi="宋体" w:cs="宋体"/>
                <w:b w:val="0"/>
                <w:bCs/>
                <w:color w:val="auto"/>
                <w:sz w:val="18"/>
                <w:szCs w:val="18"/>
                <w:lang w:eastAsia="zh-CN"/>
              </w:rPr>
              <w:t>；</w:t>
            </w:r>
          </w:p>
          <w:p w14:paraId="70CF990E">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（2）具备使用常见机床和加工设备的能力，能够进行简单的数控编程和操作</w:t>
            </w:r>
            <w:r>
              <w:rPr>
                <w:rFonts w:hint="eastAsia" w:ascii="宋体" w:hAnsi="宋体" w:cs="宋体"/>
                <w:b w:val="0"/>
                <w:bCs/>
                <w:color w:val="auto"/>
                <w:sz w:val="18"/>
                <w:szCs w:val="18"/>
                <w:lang w:eastAsia="zh-CN"/>
              </w:rPr>
              <w:t>；</w:t>
            </w:r>
          </w:p>
          <w:p w14:paraId="7CC7C9B9">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（3）能够分析和解决机械加工过程中出现的问题，具备一定的质量控制和工艺改进能力。</w:t>
            </w:r>
          </w:p>
        </w:tc>
        <w:tc>
          <w:tcPr>
            <w:tcW w:w="2775" w:type="dxa"/>
            <w:vAlign w:val="top"/>
          </w:tcPr>
          <w:p w14:paraId="4FEC7E68">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模块一：机械制造基础知识</w:t>
            </w:r>
          </w:p>
          <w:p w14:paraId="55F7ECB5">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（1）机械制造技术概论：机械制造的定义、分类、发展历程等</w:t>
            </w:r>
            <w:r>
              <w:rPr>
                <w:rFonts w:hint="eastAsia" w:ascii="宋体" w:hAnsi="宋体" w:cs="宋体"/>
                <w:b w:val="0"/>
                <w:bCs/>
                <w:color w:val="auto"/>
                <w:sz w:val="18"/>
                <w:szCs w:val="18"/>
                <w:lang w:eastAsia="zh-CN"/>
              </w:rPr>
              <w:t>；</w:t>
            </w:r>
          </w:p>
          <w:p w14:paraId="4CB79ECC">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（2）材料科学基础：金属材料、非金属材料的性质与应用</w:t>
            </w:r>
            <w:r>
              <w:rPr>
                <w:rFonts w:hint="eastAsia" w:ascii="宋体" w:hAnsi="宋体" w:cs="宋体"/>
                <w:b w:val="0"/>
                <w:bCs/>
                <w:color w:val="auto"/>
                <w:sz w:val="18"/>
                <w:szCs w:val="18"/>
                <w:lang w:eastAsia="zh-CN"/>
              </w:rPr>
              <w:t>；</w:t>
            </w:r>
          </w:p>
          <w:p w14:paraId="70646361">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（3）机械加工工艺：常见的机械加工方法、工艺流程和设备介绍</w:t>
            </w:r>
            <w:r>
              <w:rPr>
                <w:rFonts w:hint="eastAsia" w:ascii="宋体" w:hAnsi="宋体" w:cs="宋体"/>
                <w:b w:val="0"/>
                <w:bCs/>
                <w:color w:val="auto"/>
                <w:sz w:val="18"/>
                <w:szCs w:val="18"/>
                <w:lang w:eastAsia="zh-CN"/>
              </w:rPr>
              <w:t>；</w:t>
            </w:r>
          </w:p>
          <w:p w14:paraId="4EA2E9CD">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（4）机械零件设计基础：尺寸公差、表面粗糙度、装配要求等设计标准</w:t>
            </w:r>
            <w:r>
              <w:rPr>
                <w:rFonts w:hint="eastAsia" w:ascii="宋体" w:hAnsi="宋体" w:cs="宋体"/>
                <w:b w:val="0"/>
                <w:bCs/>
                <w:color w:val="auto"/>
                <w:sz w:val="18"/>
                <w:szCs w:val="18"/>
                <w:lang w:eastAsia="zh-CN"/>
              </w:rPr>
              <w:t>。</w:t>
            </w:r>
          </w:p>
          <w:p w14:paraId="15662720">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模块二：数控加工技术</w:t>
            </w:r>
          </w:p>
          <w:p w14:paraId="6601AD73">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（1）数控加工基础知识：数控加工原理、编程基础、加工工艺规范等</w:t>
            </w:r>
            <w:r>
              <w:rPr>
                <w:rFonts w:hint="eastAsia" w:ascii="宋体" w:hAnsi="宋体" w:cs="宋体"/>
                <w:b w:val="0"/>
                <w:bCs/>
                <w:color w:val="auto"/>
                <w:sz w:val="18"/>
                <w:szCs w:val="18"/>
                <w:lang w:eastAsia="zh-CN"/>
              </w:rPr>
              <w:t>；</w:t>
            </w:r>
          </w:p>
          <w:p w14:paraId="2C606BD7">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（2）数控机床操作：数控机床的结构、功能及操作方法</w:t>
            </w:r>
            <w:r>
              <w:rPr>
                <w:rFonts w:hint="eastAsia" w:ascii="宋体" w:hAnsi="宋体" w:cs="宋体"/>
                <w:b w:val="0"/>
                <w:bCs/>
                <w:color w:val="auto"/>
                <w:sz w:val="18"/>
                <w:szCs w:val="18"/>
                <w:lang w:eastAsia="zh-CN"/>
              </w:rPr>
              <w:t>；</w:t>
            </w:r>
          </w:p>
          <w:p w14:paraId="0DA4C363">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（3）数控编程：G代码、M代码编程基础和实践</w:t>
            </w:r>
            <w:r>
              <w:rPr>
                <w:rFonts w:hint="eastAsia" w:ascii="宋体" w:hAnsi="宋体" w:cs="宋体"/>
                <w:b w:val="0"/>
                <w:bCs/>
                <w:color w:val="auto"/>
                <w:sz w:val="18"/>
                <w:szCs w:val="18"/>
                <w:lang w:eastAsia="zh-CN"/>
              </w:rPr>
              <w:t>；</w:t>
            </w:r>
          </w:p>
          <w:p w14:paraId="773E6B54">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（4）数控加工工艺优化：提高数控加工效率和质量的方法与技巧</w:t>
            </w:r>
            <w:r>
              <w:rPr>
                <w:rFonts w:hint="eastAsia" w:ascii="宋体" w:hAnsi="宋体" w:cs="宋体"/>
                <w:b w:val="0"/>
                <w:bCs/>
                <w:color w:val="auto"/>
                <w:sz w:val="18"/>
                <w:szCs w:val="18"/>
                <w:lang w:eastAsia="zh-CN"/>
              </w:rPr>
              <w:t>。</w:t>
            </w:r>
          </w:p>
          <w:p w14:paraId="7D318661">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模块三：机械制造工艺与工程实践</w:t>
            </w:r>
          </w:p>
          <w:p w14:paraId="3FDEAA5E">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（1）机械制造工艺流程：包括车削、铣削、钻削、磨削等常见工艺流程</w:t>
            </w:r>
            <w:r>
              <w:rPr>
                <w:rFonts w:hint="eastAsia" w:ascii="宋体" w:hAnsi="宋体" w:cs="宋体"/>
                <w:b w:val="0"/>
                <w:bCs/>
                <w:color w:val="auto"/>
                <w:sz w:val="18"/>
                <w:szCs w:val="18"/>
                <w:lang w:eastAsia="zh-CN"/>
              </w:rPr>
              <w:t>；</w:t>
            </w:r>
          </w:p>
          <w:p w14:paraId="67AC31D8">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（2）机械装配与调试：机械零件的装配方法、调试技巧和质量控制</w:t>
            </w:r>
            <w:r>
              <w:rPr>
                <w:rFonts w:hint="eastAsia" w:ascii="宋体" w:hAnsi="宋体" w:cs="宋体"/>
                <w:b w:val="0"/>
                <w:bCs/>
                <w:color w:val="auto"/>
                <w:sz w:val="18"/>
                <w:szCs w:val="18"/>
                <w:lang w:eastAsia="zh-CN"/>
              </w:rPr>
              <w:t>；</w:t>
            </w:r>
          </w:p>
          <w:p w14:paraId="32C823EB">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（3）机械制造质量管理：质量标准、质量检验方法和质量管理体系</w:t>
            </w:r>
            <w:r>
              <w:rPr>
                <w:rFonts w:hint="eastAsia" w:ascii="宋体" w:hAnsi="宋体" w:cs="宋体"/>
                <w:b w:val="0"/>
                <w:bCs/>
                <w:color w:val="auto"/>
                <w:sz w:val="18"/>
                <w:szCs w:val="18"/>
                <w:lang w:eastAsia="zh-CN"/>
              </w:rPr>
              <w:t>；</w:t>
            </w:r>
          </w:p>
          <w:p w14:paraId="5DB4C1B4">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（4）机械制造实验：进行机械加工实验、数控编程实验等，提升实践能力</w:t>
            </w:r>
            <w:r>
              <w:rPr>
                <w:rFonts w:hint="eastAsia" w:ascii="宋体" w:hAnsi="宋体" w:cs="宋体"/>
                <w:b w:val="0"/>
                <w:bCs/>
                <w:color w:val="auto"/>
                <w:sz w:val="18"/>
                <w:szCs w:val="18"/>
                <w:lang w:eastAsia="zh-CN"/>
              </w:rPr>
              <w:t>。</w:t>
            </w:r>
          </w:p>
        </w:tc>
        <w:tc>
          <w:tcPr>
            <w:tcW w:w="2761" w:type="dxa"/>
          </w:tcPr>
          <w:p w14:paraId="0032DB80">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1.教学模式：</w:t>
            </w:r>
          </w:p>
          <w:p w14:paraId="3EF9282A">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按照专业注重个性化指导，注重教学时效性、针对性。合理选用教学素材与多维立体化资源，采取“教学做一体”的教学模式。</w:t>
            </w:r>
          </w:p>
          <w:p w14:paraId="12F02C7F">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2.教学条件：</w:t>
            </w:r>
          </w:p>
          <w:p w14:paraId="4821DC78">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多媒体教室和实验室。</w:t>
            </w:r>
          </w:p>
          <w:p w14:paraId="324D0C08">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3.教学方法：</w:t>
            </w:r>
          </w:p>
          <w:p w14:paraId="565D51FD">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运用模块化教学、启发式教学、讨论式教学等多种教学方法进行。</w:t>
            </w:r>
          </w:p>
          <w:p w14:paraId="72707A55">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4.教师要求：</w:t>
            </w:r>
          </w:p>
          <w:p w14:paraId="6F24140F">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任课教师要关注行业发展前沿，及时把最新的技术、技能，融入教学内容。</w:t>
            </w:r>
          </w:p>
          <w:p w14:paraId="593B3B80">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5.评价建议：</w:t>
            </w:r>
          </w:p>
          <w:p w14:paraId="07F62173">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采取学习过程考核评定加期末考核评价相结合。</w:t>
            </w:r>
          </w:p>
        </w:tc>
      </w:tr>
    </w:tbl>
    <w:p w14:paraId="4A961612">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22" w:firstLineChars="200"/>
        <w:jc w:val="left"/>
        <w:textAlignment w:val="auto"/>
        <w:outlineLvl w:val="2"/>
        <w:rPr>
          <w:rFonts w:hint="eastAsia" w:ascii="宋体" w:hAnsi="宋体" w:cs="宋体"/>
          <w:b/>
          <w:bCs/>
          <w:sz w:val="21"/>
          <w:szCs w:val="21"/>
        </w:rPr>
      </w:pPr>
      <w:r>
        <w:rPr>
          <w:rFonts w:hint="eastAsia" w:ascii="宋体" w:hAnsi="宋体" w:cs="宋体"/>
          <w:b/>
          <w:bCs/>
          <w:sz w:val="21"/>
          <w:szCs w:val="21"/>
        </w:rPr>
        <w:t>2.专业核心课程</w:t>
      </w:r>
    </w:p>
    <w:tbl>
      <w:tblPr>
        <w:tblStyle w:val="27"/>
        <w:tblpPr w:leftFromText="181" w:rightFromText="181" w:vertAnchor="text" w:tblpXSpec="center" w:tblpY="1"/>
        <w:tblOverlap w:val="never"/>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835"/>
        <w:gridCol w:w="2775"/>
        <w:gridCol w:w="2746"/>
      </w:tblGrid>
      <w:tr w14:paraId="4FF9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5" w:type="dxa"/>
            <w:vAlign w:val="center"/>
          </w:tcPr>
          <w:p w14:paraId="1720B689">
            <w:pPr>
              <w:keepLines/>
              <w:spacing w:line="400" w:lineRule="exact"/>
              <w:jc w:val="center"/>
              <w:rPr>
                <w:rFonts w:hint="eastAsia" w:ascii="宋体" w:hAnsi="宋体" w:cs="宋体"/>
                <w:b/>
                <w:sz w:val="18"/>
                <w:szCs w:val="18"/>
              </w:rPr>
            </w:pPr>
            <w:r>
              <w:rPr>
                <w:rFonts w:hint="eastAsia" w:ascii="宋体" w:hAnsi="宋体" w:cs="宋体"/>
                <w:b/>
                <w:sz w:val="18"/>
                <w:szCs w:val="18"/>
              </w:rPr>
              <w:t>课程名称</w:t>
            </w:r>
          </w:p>
        </w:tc>
        <w:tc>
          <w:tcPr>
            <w:tcW w:w="2835" w:type="dxa"/>
            <w:vAlign w:val="center"/>
          </w:tcPr>
          <w:p w14:paraId="42319732">
            <w:pPr>
              <w:keepLines/>
              <w:spacing w:line="400" w:lineRule="exact"/>
              <w:jc w:val="center"/>
              <w:rPr>
                <w:rFonts w:hint="eastAsia" w:ascii="宋体" w:hAnsi="宋体" w:cs="宋体"/>
                <w:b/>
                <w:sz w:val="18"/>
                <w:szCs w:val="18"/>
              </w:rPr>
            </w:pPr>
            <w:r>
              <w:rPr>
                <w:rFonts w:hint="eastAsia" w:ascii="宋体" w:hAnsi="宋体" w:cs="宋体"/>
                <w:b/>
                <w:sz w:val="18"/>
                <w:szCs w:val="18"/>
              </w:rPr>
              <w:t>课程目标</w:t>
            </w:r>
          </w:p>
        </w:tc>
        <w:tc>
          <w:tcPr>
            <w:tcW w:w="2775" w:type="dxa"/>
            <w:vAlign w:val="center"/>
          </w:tcPr>
          <w:p w14:paraId="76C523DE">
            <w:pPr>
              <w:keepLines/>
              <w:spacing w:line="400" w:lineRule="exact"/>
              <w:jc w:val="center"/>
              <w:rPr>
                <w:rFonts w:hint="eastAsia" w:ascii="宋体" w:hAnsi="宋体" w:cs="宋体"/>
                <w:b/>
                <w:sz w:val="18"/>
                <w:szCs w:val="18"/>
              </w:rPr>
            </w:pPr>
            <w:r>
              <w:rPr>
                <w:rFonts w:hint="eastAsia" w:ascii="宋体" w:hAnsi="宋体" w:cs="宋体"/>
                <w:b/>
                <w:sz w:val="18"/>
                <w:szCs w:val="18"/>
              </w:rPr>
              <w:t>主要内容</w:t>
            </w:r>
          </w:p>
        </w:tc>
        <w:tc>
          <w:tcPr>
            <w:tcW w:w="2746" w:type="dxa"/>
            <w:vAlign w:val="center"/>
          </w:tcPr>
          <w:p w14:paraId="11A57743">
            <w:pPr>
              <w:keepLines/>
              <w:spacing w:line="400" w:lineRule="exact"/>
              <w:jc w:val="center"/>
              <w:rPr>
                <w:rFonts w:hint="eastAsia" w:ascii="宋体" w:hAnsi="宋体" w:cs="宋体"/>
                <w:b/>
                <w:sz w:val="18"/>
                <w:szCs w:val="18"/>
              </w:rPr>
            </w:pPr>
            <w:r>
              <w:rPr>
                <w:rFonts w:hint="eastAsia" w:ascii="宋体" w:hAnsi="宋体" w:cs="宋体"/>
                <w:b/>
                <w:sz w:val="18"/>
                <w:szCs w:val="18"/>
              </w:rPr>
              <w:t>教学要求</w:t>
            </w:r>
          </w:p>
        </w:tc>
      </w:tr>
      <w:tr w14:paraId="3A08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5" w:type="dxa"/>
            <w:vAlign w:val="center"/>
          </w:tcPr>
          <w:p w14:paraId="2C3E82DE">
            <w:pPr>
              <w:pStyle w:val="6"/>
              <w:keepNext w:val="0"/>
              <w:spacing w:line="400" w:lineRule="exact"/>
              <w:jc w:val="center"/>
              <w:rPr>
                <w:rFonts w:hint="eastAsia" w:ascii="宋体" w:hAnsi="宋体" w:eastAsia="宋体" w:cs="宋体"/>
                <w:b/>
                <w:bCs w:val="0"/>
                <w:color w:val="auto"/>
                <w:sz w:val="18"/>
                <w:szCs w:val="18"/>
                <w:lang w:eastAsia="zh-CN"/>
              </w:rPr>
            </w:pPr>
            <w:r>
              <w:rPr>
                <w:rFonts w:hint="eastAsia" w:ascii="宋体" w:hAnsi="宋体" w:eastAsia="宋体" w:cs="宋体"/>
                <w:b/>
                <w:bCs w:val="0"/>
                <w:color w:val="auto"/>
                <w:kern w:val="2"/>
                <w:sz w:val="18"/>
                <w:szCs w:val="18"/>
                <w:highlight w:val="none"/>
                <w:lang w:val="en-US" w:eastAsia="zh-CN" w:bidi="ar-SA"/>
              </w:rPr>
              <w:t>可编程控制技术应用</w:t>
            </w:r>
          </w:p>
        </w:tc>
        <w:tc>
          <w:tcPr>
            <w:tcW w:w="2835" w:type="dxa"/>
          </w:tcPr>
          <w:p w14:paraId="78E40730">
            <w:pPr>
              <w:pStyle w:val="6"/>
              <w:keepNext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素质目标：</w:t>
            </w:r>
          </w:p>
          <w:p w14:paraId="616B101A">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（1）具备良好的工程伦理和职业道德素养；</w:t>
            </w:r>
          </w:p>
          <w:p w14:paraId="14260550">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（2）具备团队合作和沟通能力；</w:t>
            </w:r>
          </w:p>
          <w:p w14:paraId="014F65AB">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（3）具备创新意识和实践能力；</w:t>
            </w:r>
          </w:p>
          <w:p w14:paraId="1F7ACABA">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（4）具备自主学习和持续学习的能力。</w:t>
            </w:r>
          </w:p>
          <w:p w14:paraId="2081662E">
            <w:pPr>
              <w:pStyle w:val="6"/>
              <w:keepNext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知识目标：</w:t>
            </w:r>
          </w:p>
          <w:p w14:paraId="59848746">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（1）掌握电气基础知识，包括电路原理、电气设备、电气控制等；</w:t>
            </w:r>
          </w:p>
          <w:p w14:paraId="5DE35B8B">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（2）掌握PLC控制系统的基本原理和应用技术；</w:t>
            </w:r>
          </w:p>
          <w:p w14:paraId="2CE5389C">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（3）熟悉自动化控制系统的组成和工作原理；</w:t>
            </w:r>
          </w:p>
          <w:p w14:paraId="55A258AA">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（4）了解工业现场常见的电气设备和PLC控制系统的应用。</w:t>
            </w:r>
          </w:p>
          <w:p w14:paraId="48EFAA3D">
            <w:pPr>
              <w:pStyle w:val="6"/>
              <w:keepNext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能力目标：</w:t>
            </w:r>
          </w:p>
          <w:p w14:paraId="4E1B3410">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（1）能够进行电气系统的设计、安装和调试工作；</w:t>
            </w:r>
          </w:p>
          <w:p w14:paraId="5A55A7C7">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（2）能够编写PLC控制程序，实现自动化生产过程的控制；</w:t>
            </w:r>
          </w:p>
          <w:p w14:paraId="41767616">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（3）能够分析和解决电气系统和PLC控制系统的故障；</w:t>
            </w:r>
          </w:p>
          <w:p w14:paraId="482EB790">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（4）能够参与工业自动化项目的实施和管理。</w:t>
            </w:r>
          </w:p>
        </w:tc>
        <w:tc>
          <w:tcPr>
            <w:tcW w:w="2775" w:type="dxa"/>
          </w:tcPr>
          <w:p w14:paraId="7274232D">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模块一：电气基础知识</w:t>
            </w:r>
          </w:p>
          <w:p w14:paraId="5D889F0A">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（1）电路理论：包括电流、电压、电阻等基本概念</w:t>
            </w:r>
            <w:r>
              <w:rPr>
                <w:rFonts w:hint="eastAsia" w:ascii="宋体" w:hAnsi="宋体" w:cs="宋体"/>
                <w:b w:val="0"/>
                <w:bCs/>
                <w:color w:val="auto"/>
                <w:sz w:val="18"/>
                <w:szCs w:val="18"/>
                <w:lang w:eastAsia="zh-CN"/>
              </w:rPr>
              <w:t>；</w:t>
            </w:r>
          </w:p>
          <w:p w14:paraId="1FCB07BE">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（2）电气元件：如电阻、电容、电感等元件的特性和应用</w:t>
            </w:r>
            <w:r>
              <w:rPr>
                <w:rFonts w:hint="eastAsia" w:ascii="宋体" w:hAnsi="宋体" w:cs="宋体"/>
                <w:b w:val="0"/>
                <w:bCs/>
                <w:color w:val="auto"/>
                <w:sz w:val="18"/>
                <w:szCs w:val="18"/>
                <w:lang w:eastAsia="zh-CN"/>
              </w:rPr>
              <w:t>；</w:t>
            </w:r>
          </w:p>
          <w:p w14:paraId="70412D0E">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（3）电气设备：如电机、传感器、开关等设备的原理和工作方式。</w:t>
            </w:r>
          </w:p>
          <w:p w14:paraId="53E9FC53">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模块二：PLC基础知识</w:t>
            </w:r>
          </w:p>
          <w:p w14:paraId="10F6935E">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（1）PLC概述：PLC的定义、功能和应用领域</w:t>
            </w:r>
            <w:r>
              <w:rPr>
                <w:rFonts w:hint="eastAsia" w:ascii="宋体" w:hAnsi="宋体" w:cs="宋体"/>
                <w:b w:val="0"/>
                <w:bCs/>
                <w:color w:val="auto"/>
                <w:sz w:val="18"/>
                <w:szCs w:val="18"/>
                <w:lang w:eastAsia="zh-CN"/>
              </w:rPr>
              <w:t>；</w:t>
            </w:r>
          </w:p>
          <w:p w14:paraId="310DFD73">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（2）PLC硬件结构：包括PLC的CPU、输入输出模块、通信模块等组成部分</w:t>
            </w:r>
            <w:r>
              <w:rPr>
                <w:rFonts w:hint="eastAsia" w:ascii="宋体" w:hAnsi="宋体" w:cs="宋体"/>
                <w:b w:val="0"/>
                <w:bCs/>
                <w:color w:val="auto"/>
                <w:sz w:val="18"/>
                <w:szCs w:val="18"/>
                <w:lang w:eastAsia="zh-CN"/>
              </w:rPr>
              <w:t>；</w:t>
            </w:r>
          </w:p>
          <w:p w14:paraId="728BC7F7">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（3）PLC编程语言：常用的PLC编程语言。</w:t>
            </w:r>
          </w:p>
          <w:p w14:paraId="1DBA785B">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模块三：PLC控制原理</w:t>
            </w:r>
          </w:p>
          <w:p w14:paraId="246B15CD">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（1）逻辑控制：PLC的逻辑控制原理，包括逻辑门、定时器、计数器等功能块的应用</w:t>
            </w:r>
            <w:r>
              <w:rPr>
                <w:rFonts w:hint="eastAsia" w:ascii="宋体" w:hAnsi="宋体" w:cs="宋体"/>
                <w:b w:val="0"/>
                <w:bCs/>
                <w:color w:val="auto"/>
                <w:sz w:val="18"/>
                <w:szCs w:val="18"/>
                <w:lang w:eastAsia="zh-CN"/>
              </w:rPr>
              <w:t>；</w:t>
            </w:r>
          </w:p>
          <w:p w14:paraId="2C266ECB">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（2）运动控制：PLC在运动控制领域的应用，如伺服控制、步进电机控制等。</w:t>
            </w:r>
          </w:p>
          <w:p w14:paraId="1EF03D40">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模块四：PLC应用案例</w:t>
            </w:r>
          </w:p>
          <w:p w14:paraId="43B21A16">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（1）工业自动化：PLC在工业自动化领域的应用案例，如流水线控制、机械手控制等</w:t>
            </w:r>
            <w:r>
              <w:rPr>
                <w:rFonts w:hint="eastAsia" w:ascii="宋体" w:hAnsi="宋体" w:cs="宋体"/>
                <w:b w:val="0"/>
                <w:bCs/>
                <w:color w:val="auto"/>
                <w:sz w:val="18"/>
                <w:szCs w:val="18"/>
                <w:lang w:eastAsia="zh-CN"/>
              </w:rPr>
              <w:t>；</w:t>
            </w:r>
          </w:p>
          <w:p w14:paraId="3EDD75B7">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（2）楼宇控制：PLC在楼宇自动化系统中的应用，如照明控制、空调控制等。</w:t>
            </w:r>
          </w:p>
        </w:tc>
        <w:tc>
          <w:tcPr>
            <w:tcW w:w="2746" w:type="dxa"/>
          </w:tcPr>
          <w:p w14:paraId="3A5438BA">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1.教学模式：</w:t>
            </w:r>
          </w:p>
          <w:p w14:paraId="1C52A9B9">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按照专业注重个性化指导，注重教学时效性、针对性。合理选用教学素材与多维立体化资源，采取“教学做一体”的教学模式。</w:t>
            </w:r>
          </w:p>
          <w:p w14:paraId="3C50DCB3">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2.教学条件：</w:t>
            </w:r>
          </w:p>
          <w:p w14:paraId="663F5794">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多媒体教室和实验室。</w:t>
            </w:r>
          </w:p>
          <w:p w14:paraId="45A54834">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3.教学方法：</w:t>
            </w:r>
          </w:p>
          <w:p w14:paraId="5631E97F">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运用模块化教学、启发式教学、讨论式教学等多种教学方法进行。</w:t>
            </w:r>
          </w:p>
          <w:p w14:paraId="00C9EF17">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4.教师要求：</w:t>
            </w:r>
          </w:p>
          <w:p w14:paraId="4067461C">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任课教师要关注行业发展前沿，及时把最新的技术、技能，融入教学内容。</w:t>
            </w:r>
          </w:p>
          <w:p w14:paraId="58941748">
            <w:pPr>
              <w:pStyle w:val="6"/>
              <w:keepNext w:val="0"/>
              <w:keepLines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5.评价建议：</w:t>
            </w:r>
          </w:p>
          <w:p w14:paraId="72EDF5C1">
            <w:pPr>
              <w:pStyle w:val="6"/>
              <w:keepNext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采取学习过程考核评定加期末考核评价相结合。</w:t>
            </w:r>
          </w:p>
        </w:tc>
      </w:tr>
      <w:tr w14:paraId="7EE8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5" w:type="dxa"/>
            <w:vAlign w:val="center"/>
          </w:tcPr>
          <w:p w14:paraId="5FF92B91">
            <w:pPr>
              <w:pStyle w:val="6"/>
              <w:keepNext w:val="0"/>
              <w:adjustRightInd w:val="0"/>
              <w:snapToGrid w:val="0"/>
              <w:spacing w:line="400" w:lineRule="exact"/>
              <w:jc w:val="center"/>
              <w:rPr>
                <w:rFonts w:hint="eastAsia" w:ascii="宋体" w:hAnsi="宋体" w:eastAsia="宋体" w:cs="宋体"/>
                <w:b/>
                <w:bCs w:val="0"/>
                <w:color w:val="auto"/>
                <w:sz w:val="18"/>
                <w:szCs w:val="18"/>
                <w:lang w:eastAsia="zh-CN"/>
              </w:rPr>
            </w:pPr>
            <w:r>
              <w:rPr>
                <w:rFonts w:hint="eastAsia" w:ascii="宋体" w:hAnsi="宋体" w:cs="宋体"/>
                <w:b/>
                <w:bCs w:val="0"/>
                <w:color w:val="auto"/>
                <w:sz w:val="18"/>
                <w:szCs w:val="18"/>
                <w:lang w:eastAsia="zh-CN"/>
              </w:rPr>
              <w:t>自动化生产线运行与维护</w:t>
            </w:r>
          </w:p>
        </w:tc>
        <w:tc>
          <w:tcPr>
            <w:tcW w:w="2835" w:type="dxa"/>
          </w:tcPr>
          <w:p w14:paraId="18B2D99B">
            <w:pPr>
              <w:pStyle w:val="6"/>
              <w:keepNext w:val="0"/>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素质目标：</w:t>
            </w:r>
          </w:p>
          <w:p w14:paraId="5D2DFC78">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 培养严谨、细致的工作态度，遵守6S管理标准（整理、整顿、清洁、素养、安全），强化质量意识、安全意识和环保意识</w:t>
            </w:r>
            <w:r>
              <w:rPr>
                <w:rFonts w:hint="eastAsia" w:ascii="宋体" w:hAnsi="宋体" w:cs="宋体"/>
                <w:b w:val="0"/>
                <w:bCs/>
                <w:color w:val="auto"/>
                <w:sz w:val="18"/>
                <w:szCs w:val="18"/>
                <w:lang w:eastAsia="zh-CN"/>
              </w:rPr>
              <w:t>；</w:t>
            </w:r>
          </w:p>
          <w:p w14:paraId="2FC83467">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 树立工匠精神，注重规范操作，培育劳动意识和团队协作能力</w:t>
            </w:r>
            <w:r>
              <w:rPr>
                <w:rFonts w:hint="eastAsia" w:ascii="宋体" w:hAnsi="宋体" w:cs="宋体"/>
                <w:b w:val="0"/>
                <w:bCs/>
                <w:color w:val="auto"/>
                <w:sz w:val="18"/>
                <w:szCs w:val="18"/>
                <w:lang w:eastAsia="zh-CN"/>
              </w:rPr>
              <w:t>；</w:t>
            </w:r>
          </w:p>
          <w:p w14:paraId="20C45C9A">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（3）培养学生具有团队合作意识和沟通能力，能够有效地与他人合作解决问题</w:t>
            </w:r>
            <w:r>
              <w:rPr>
                <w:rFonts w:hint="eastAsia" w:ascii="宋体" w:hAnsi="宋体" w:cs="宋体"/>
                <w:b w:val="0"/>
                <w:bCs/>
                <w:color w:val="auto"/>
                <w:sz w:val="18"/>
                <w:szCs w:val="18"/>
                <w:lang w:eastAsia="zh-CN"/>
              </w:rPr>
              <w:t>；</w:t>
            </w:r>
          </w:p>
          <w:p w14:paraId="5722441B">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（4）激发对自动化领域的探索兴趣，培养创新意识和工程实践能力。</w:t>
            </w:r>
          </w:p>
          <w:p w14:paraId="75C26FDF">
            <w:pPr>
              <w:pStyle w:val="6"/>
              <w:keepNext w:val="0"/>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知识目标：</w:t>
            </w:r>
          </w:p>
          <w:p w14:paraId="0209F635">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 能够独立完成自动化生产线的安装、调试、维护及故障诊断</w:t>
            </w:r>
            <w:r>
              <w:rPr>
                <w:rFonts w:hint="eastAsia" w:ascii="宋体" w:hAnsi="宋体" w:cs="宋体"/>
                <w:b w:val="0"/>
                <w:bCs/>
                <w:color w:val="auto"/>
                <w:sz w:val="18"/>
                <w:szCs w:val="18"/>
                <w:lang w:eastAsia="zh-CN"/>
              </w:rPr>
              <w:t>；</w:t>
            </w:r>
          </w:p>
          <w:p w14:paraId="2EFD0730">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（2）理解气动控制技术、传感器与驱动器选型、PLC控制及工业网络通信技术</w:t>
            </w:r>
            <w:r>
              <w:rPr>
                <w:rFonts w:hint="eastAsia" w:ascii="宋体" w:hAnsi="宋体" w:cs="宋体"/>
                <w:b w:val="0"/>
                <w:bCs/>
                <w:color w:val="auto"/>
                <w:sz w:val="18"/>
                <w:szCs w:val="18"/>
                <w:lang w:eastAsia="zh-CN"/>
              </w:rPr>
              <w:t>；</w:t>
            </w:r>
          </w:p>
          <w:p w14:paraId="0AAFDC38">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（3）了解自动化生产线的发展历程、现状及未来趋势</w:t>
            </w:r>
            <w:r>
              <w:rPr>
                <w:rFonts w:hint="eastAsia" w:ascii="宋体" w:hAnsi="宋体" w:cs="宋体"/>
                <w:b w:val="0"/>
                <w:bCs/>
                <w:color w:val="auto"/>
                <w:sz w:val="18"/>
                <w:szCs w:val="18"/>
                <w:lang w:eastAsia="zh-CN"/>
              </w:rPr>
              <w:t>；</w:t>
            </w:r>
          </w:p>
          <w:p w14:paraId="0AA6C4EF">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（4）熟悉工业机器人应用技术、伺服电机控制及变频器技术等核心知识点。</w:t>
            </w:r>
          </w:p>
          <w:p w14:paraId="7793592E">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color w:val="auto"/>
                <w:sz w:val="18"/>
                <w:szCs w:val="18"/>
              </w:rPr>
              <w:t>能力目标</w:t>
            </w:r>
            <w:r>
              <w:rPr>
                <w:rFonts w:hint="eastAsia" w:ascii="宋体" w:hAnsi="宋体" w:cs="宋体"/>
                <w:b w:val="0"/>
                <w:bCs/>
                <w:color w:val="auto"/>
                <w:sz w:val="18"/>
                <w:szCs w:val="18"/>
              </w:rPr>
              <w:t>：</w:t>
            </w:r>
          </w:p>
          <w:p w14:paraId="6D65E676">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 能够独立完成自动化生产线的安装、调试、维护及故障诊断</w:t>
            </w:r>
            <w:r>
              <w:rPr>
                <w:rFonts w:hint="eastAsia" w:ascii="宋体" w:hAnsi="宋体" w:cs="宋体"/>
                <w:b w:val="0"/>
                <w:bCs/>
                <w:color w:val="auto"/>
                <w:sz w:val="18"/>
                <w:szCs w:val="18"/>
                <w:lang w:eastAsia="zh-CN"/>
              </w:rPr>
              <w:t>；</w:t>
            </w:r>
          </w:p>
          <w:p w14:paraId="5BECA6BC">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（2）具备根据生产需求设计简单控制系统或优化现有系统的能力</w:t>
            </w:r>
            <w:r>
              <w:rPr>
                <w:rFonts w:hint="eastAsia" w:ascii="宋体" w:hAnsi="宋体" w:cs="宋体"/>
                <w:b w:val="0"/>
                <w:bCs/>
                <w:color w:val="auto"/>
                <w:sz w:val="18"/>
                <w:szCs w:val="18"/>
                <w:lang w:eastAsia="zh-CN"/>
              </w:rPr>
              <w:t>；</w:t>
            </w:r>
          </w:p>
          <w:p w14:paraId="5E7E8E5E">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（3）参与自动化生产线项目开发，具备团队协作和沟通能力</w:t>
            </w:r>
            <w:r>
              <w:rPr>
                <w:rFonts w:hint="eastAsia" w:ascii="宋体" w:hAnsi="宋体" w:cs="宋体"/>
                <w:b w:val="0"/>
                <w:bCs/>
                <w:color w:val="auto"/>
                <w:sz w:val="18"/>
                <w:szCs w:val="18"/>
                <w:lang w:eastAsia="zh-CN"/>
              </w:rPr>
              <w:t>；</w:t>
            </w:r>
          </w:p>
          <w:p w14:paraId="2E18B1D5">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（4）能结合PLC编程、传感器技术、气动系统等知识解决工程实际问题。</w:t>
            </w:r>
          </w:p>
        </w:tc>
        <w:tc>
          <w:tcPr>
            <w:tcW w:w="2775" w:type="dxa"/>
          </w:tcPr>
          <w:p w14:paraId="1D4161C6">
            <w:pPr>
              <w:pStyle w:val="6"/>
              <w:keepNext w:val="0"/>
              <w:adjustRightInd w:val="0"/>
              <w:snapToGrid w:val="0"/>
              <w:spacing w:line="400" w:lineRule="exact"/>
              <w:ind w:left="5" w:hanging="5"/>
              <w:rPr>
                <w:rFonts w:hint="eastAsia" w:ascii="宋体" w:hAnsi="宋体" w:cs="宋体"/>
                <w:b w:val="0"/>
                <w:bCs/>
                <w:color w:val="auto"/>
                <w:sz w:val="18"/>
                <w:szCs w:val="18"/>
                <w:lang w:eastAsia="zh-CN"/>
              </w:rPr>
            </w:pPr>
            <w:r>
              <w:rPr>
                <w:rFonts w:hint="eastAsia" w:ascii="宋体" w:hAnsi="宋体" w:cs="宋体"/>
                <w:b w:val="0"/>
                <w:bCs/>
                <w:color w:val="auto"/>
                <w:sz w:val="18"/>
                <w:szCs w:val="18"/>
              </w:rPr>
              <w:t>模块一：</w:t>
            </w:r>
            <w:r>
              <w:rPr>
                <w:rFonts w:hint="eastAsia" w:ascii="宋体" w:hAnsi="宋体" w:cs="宋体"/>
                <w:b w:val="0"/>
                <w:bCs/>
                <w:color w:val="auto"/>
                <w:sz w:val="18"/>
                <w:szCs w:val="18"/>
                <w:lang w:eastAsia="zh-CN"/>
              </w:rPr>
              <w:t>认识自动化生产线</w:t>
            </w:r>
          </w:p>
          <w:p w14:paraId="51EDF01A">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w:t>
            </w:r>
            <w:r>
              <w:rPr>
                <w:rFonts w:hint="eastAsia" w:ascii="宋体" w:hAnsi="宋体" w:cs="宋体"/>
                <w:b w:val="0"/>
                <w:bCs/>
                <w:color w:val="auto"/>
                <w:sz w:val="18"/>
                <w:szCs w:val="18"/>
                <w:lang w:eastAsia="zh-CN"/>
              </w:rPr>
              <w:t>自动化生产线概述</w:t>
            </w:r>
            <w:r>
              <w:rPr>
                <w:rFonts w:hint="eastAsia" w:ascii="宋体" w:hAnsi="宋体" w:cs="宋体"/>
                <w:b w:val="0"/>
                <w:bCs/>
                <w:color w:val="auto"/>
                <w:sz w:val="18"/>
                <w:szCs w:val="18"/>
              </w:rPr>
              <w:t>：</w:t>
            </w:r>
            <w:r>
              <w:rPr>
                <w:rFonts w:hint="eastAsia" w:ascii="宋体" w:hAnsi="宋体" w:cs="宋体"/>
                <w:b w:val="0"/>
                <w:bCs/>
                <w:color w:val="auto"/>
                <w:sz w:val="18"/>
                <w:szCs w:val="18"/>
                <w:lang w:eastAsia="zh-CN"/>
              </w:rPr>
              <w:t>自动化生产线的组成、主要技术、发展趋势</w:t>
            </w:r>
            <w:r>
              <w:rPr>
                <w:rFonts w:hint="eastAsia" w:ascii="宋体" w:hAnsi="宋体" w:cs="宋体"/>
                <w:b w:val="0"/>
                <w:bCs/>
                <w:color w:val="auto"/>
                <w:sz w:val="18"/>
                <w:szCs w:val="18"/>
              </w:rPr>
              <w:t>等</w:t>
            </w:r>
            <w:r>
              <w:rPr>
                <w:rFonts w:hint="eastAsia" w:ascii="宋体" w:hAnsi="宋体" w:cs="宋体"/>
                <w:b w:val="0"/>
                <w:bCs/>
                <w:color w:val="auto"/>
                <w:sz w:val="18"/>
                <w:szCs w:val="18"/>
                <w:lang w:eastAsia="zh-CN"/>
              </w:rPr>
              <w:t>；</w:t>
            </w:r>
          </w:p>
          <w:p w14:paraId="3C4F1ACF">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w:t>
            </w:r>
            <w:r>
              <w:rPr>
                <w:rFonts w:hint="eastAsia" w:ascii="宋体" w:hAnsi="宋体" w:cs="宋体"/>
                <w:b w:val="0"/>
                <w:bCs/>
                <w:color w:val="auto"/>
                <w:sz w:val="18"/>
                <w:szCs w:val="18"/>
                <w:lang w:eastAsia="zh-CN"/>
              </w:rPr>
              <w:t>自动化生产线实训设备简介</w:t>
            </w:r>
            <w:r>
              <w:rPr>
                <w:rFonts w:hint="eastAsia" w:ascii="宋体" w:hAnsi="宋体" w:cs="宋体"/>
                <w:b w:val="0"/>
                <w:bCs/>
                <w:color w:val="auto"/>
                <w:sz w:val="18"/>
                <w:szCs w:val="18"/>
              </w:rPr>
              <w:t>：</w:t>
            </w:r>
            <w:r>
              <w:rPr>
                <w:rFonts w:hint="eastAsia" w:ascii="宋体" w:hAnsi="宋体" w:cs="宋体"/>
                <w:b w:val="0"/>
                <w:bCs/>
                <w:color w:val="auto"/>
                <w:sz w:val="18"/>
                <w:szCs w:val="18"/>
                <w:lang w:val="en-US" w:eastAsia="zh-CN"/>
              </w:rPr>
              <w:t>THJDAL-2B自动化生产线组成和功能、气动系统、电气系统</w:t>
            </w:r>
            <w:r>
              <w:rPr>
                <w:rFonts w:hint="eastAsia" w:ascii="宋体" w:hAnsi="宋体" w:cs="宋体"/>
                <w:b w:val="0"/>
                <w:bCs/>
                <w:color w:val="auto"/>
                <w:sz w:val="18"/>
                <w:szCs w:val="18"/>
              </w:rPr>
              <w:t>。</w:t>
            </w:r>
          </w:p>
          <w:p w14:paraId="3DC6A583">
            <w:pPr>
              <w:pStyle w:val="6"/>
              <w:keepNext w:val="0"/>
              <w:adjustRightInd w:val="0"/>
              <w:snapToGrid w:val="0"/>
              <w:spacing w:line="400" w:lineRule="exact"/>
              <w:ind w:left="5" w:hanging="5"/>
              <w:rPr>
                <w:rFonts w:hint="eastAsia" w:ascii="宋体" w:hAnsi="宋体" w:cs="宋体"/>
                <w:b w:val="0"/>
                <w:bCs/>
                <w:color w:val="auto"/>
                <w:sz w:val="18"/>
                <w:szCs w:val="18"/>
                <w:lang w:eastAsia="zh-CN"/>
              </w:rPr>
            </w:pPr>
            <w:r>
              <w:rPr>
                <w:rFonts w:hint="eastAsia" w:ascii="宋体" w:hAnsi="宋体" w:cs="宋体"/>
                <w:b w:val="0"/>
                <w:bCs/>
                <w:color w:val="auto"/>
                <w:sz w:val="18"/>
                <w:szCs w:val="18"/>
              </w:rPr>
              <w:t>模块二：</w:t>
            </w:r>
            <w:r>
              <w:rPr>
                <w:rFonts w:hint="eastAsia" w:ascii="宋体" w:hAnsi="宋体" w:cs="宋体"/>
                <w:b w:val="0"/>
                <w:bCs/>
                <w:color w:val="auto"/>
                <w:sz w:val="18"/>
                <w:szCs w:val="18"/>
                <w:lang w:eastAsia="zh-CN"/>
              </w:rPr>
              <w:t>安装与调试供料单元</w:t>
            </w:r>
          </w:p>
          <w:p w14:paraId="5ED85276">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（1）供料单元的结构及工作过程；</w:t>
            </w:r>
          </w:p>
          <w:p w14:paraId="7FE01873">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（2）供料单元的应用技术；</w:t>
            </w:r>
          </w:p>
          <w:p w14:paraId="71CD1CDA">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（3）供料单元的安装与调试；</w:t>
            </w:r>
          </w:p>
          <w:p w14:paraId="2DD65C10">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（4）供料单元的编程与调试。</w:t>
            </w:r>
          </w:p>
          <w:p w14:paraId="0D8A2F16">
            <w:pPr>
              <w:pStyle w:val="6"/>
              <w:keepNext w:val="0"/>
              <w:adjustRightInd w:val="0"/>
              <w:snapToGrid w:val="0"/>
              <w:spacing w:line="400" w:lineRule="exact"/>
              <w:ind w:left="5" w:hanging="5"/>
              <w:rPr>
                <w:rFonts w:hint="eastAsia" w:ascii="宋体" w:hAnsi="宋体" w:cs="宋体"/>
                <w:b w:val="0"/>
                <w:bCs/>
                <w:color w:val="auto"/>
                <w:sz w:val="18"/>
                <w:szCs w:val="18"/>
                <w:lang w:eastAsia="zh-CN"/>
              </w:rPr>
            </w:pPr>
            <w:r>
              <w:rPr>
                <w:rFonts w:hint="eastAsia" w:ascii="宋体" w:hAnsi="宋体" w:cs="宋体"/>
                <w:b w:val="0"/>
                <w:bCs/>
                <w:color w:val="auto"/>
                <w:sz w:val="18"/>
                <w:szCs w:val="18"/>
              </w:rPr>
              <w:t>模块</w:t>
            </w:r>
            <w:r>
              <w:rPr>
                <w:rFonts w:hint="eastAsia" w:ascii="宋体" w:hAnsi="宋体" w:cs="宋体"/>
                <w:b w:val="0"/>
                <w:bCs/>
                <w:color w:val="auto"/>
                <w:sz w:val="18"/>
                <w:szCs w:val="18"/>
                <w:lang w:eastAsia="zh-CN"/>
              </w:rPr>
              <w:t>三</w:t>
            </w:r>
            <w:r>
              <w:rPr>
                <w:rFonts w:hint="eastAsia" w:ascii="宋体" w:hAnsi="宋体" w:cs="宋体"/>
                <w:b w:val="0"/>
                <w:bCs/>
                <w:color w:val="auto"/>
                <w:sz w:val="18"/>
                <w:szCs w:val="18"/>
              </w:rPr>
              <w:t>：</w:t>
            </w:r>
            <w:r>
              <w:rPr>
                <w:rFonts w:hint="eastAsia" w:ascii="宋体" w:hAnsi="宋体" w:cs="宋体"/>
                <w:b w:val="0"/>
                <w:bCs/>
                <w:color w:val="auto"/>
                <w:sz w:val="18"/>
                <w:szCs w:val="18"/>
                <w:lang w:eastAsia="zh-CN"/>
              </w:rPr>
              <w:t>安装与调试加工单元</w:t>
            </w:r>
          </w:p>
          <w:p w14:paraId="4BCF9E8C">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（1）加工单元的结构及工作过程；</w:t>
            </w:r>
          </w:p>
          <w:p w14:paraId="3EFBC5DA">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（2）加工单元的应用技术；</w:t>
            </w:r>
          </w:p>
          <w:p w14:paraId="6F1D5867">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（3）加工单元的安装与调试；</w:t>
            </w:r>
          </w:p>
          <w:p w14:paraId="06026165">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lang w:val="en-US" w:eastAsia="zh-CN"/>
              </w:rPr>
              <w:t>（4）加工单元的编程与调试。</w:t>
            </w:r>
          </w:p>
          <w:p w14:paraId="4E03B332">
            <w:pPr>
              <w:pStyle w:val="6"/>
              <w:keepNext w:val="0"/>
              <w:adjustRightInd w:val="0"/>
              <w:snapToGrid w:val="0"/>
              <w:spacing w:line="400" w:lineRule="exact"/>
              <w:ind w:left="5" w:hanging="5"/>
              <w:rPr>
                <w:rFonts w:hint="eastAsia" w:ascii="宋体" w:hAnsi="宋体" w:cs="宋体"/>
                <w:b w:val="0"/>
                <w:bCs/>
                <w:color w:val="auto"/>
                <w:sz w:val="18"/>
                <w:szCs w:val="18"/>
                <w:lang w:eastAsia="zh-CN"/>
              </w:rPr>
            </w:pPr>
            <w:r>
              <w:rPr>
                <w:rFonts w:hint="eastAsia" w:ascii="宋体" w:hAnsi="宋体" w:cs="宋体"/>
                <w:b w:val="0"/>
                <w:bCs/>
                <w:color w:val="auto"/>
                <w:sz w:val="18"/>
                <w:szCs w:val="18"/>
              </w:rPr>
              <w:t>模块</w:t>
            </w:r>
            <w:r>
              <w:rPr>
                <w:rFonts w:hint="eastAsia" w:ascii="宋体" w:hAnsi="宋体" w:cs="宋体"/>
                <w:b w:val="0"/>
                <w:bCs/>
                <w:color w:val="auto"/>
                <w:sz w:val="18"/>
                <w:szCs w:val="18"/>
                <w:lang w:eastAsia="zh-CN"/>
              </w:rPr>
              <w:t>四</w:t>
            </w:r>
            <w:r>
              <w:rPr>
                <w:rFonts w:hint="eastAsia" w:ascii="宋体" w:hAnsi="宋体" w:cs="宋体"/>
                <w:b w:val="0"/>
                <w:bCs/>
                <w:color w:val="auto"/>
                <w:sz w:val="18"/>
                <w:szCs w:val="18"/>
              </w:rPr>
              <w:t>：</w:t>
            </w:r>
            <w:r>
              <w:rPr>
                <w:rFonts w:hint="eastAsia" w:ascii="宋体" w:hAnsi="宋体" w:cs="宋体"/>
                <w:b w:val="0"/>
                <w:bCs/>
                <w:color w:val="auto"/>
                <w:sz w:val="18"/>
                <w:szCs w:val="18"/>
                <w:lang w:eastAsia="zh-CN"/>
              </w:rPr>
              <w:t>安装与调试装配单元</w:t>
            </w:r>
          </w:p>
          <w:p w14:paraId="5A20BEA3">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（1）装配单元的结构及工作过程；</w:t>
            </w:r>
          </w:p>
          <w:p w14:paraId="599E8887">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（2）装配单元的应用技术；</w:t>
            </w:r>
          </w:p>
          <w:p w14:paraId="55BB9061">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（3）装配单元的安装与调试；</w:t>
            </w:r>
          </w:p>
          <w:p w14:paraId="0A2F8837">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lang w:val="en-US" w:eastAsia="zh-CN"/>
              </w:rPr>
              <w:t>（4）装配单元的编程与调试。</w:t>
            </w:r>
          </w:p>
          <w:p w14:paraId="6B60B5CB">
            <w:pPr>
              <w:pStyle w:val="6"/>
              <w:keepNext w:val="0"/>
              <w:adjustRightInd w:val="0"/>
              <w:snapToGrid w:val="0"/>
              <w:spacing w:line="400" w:lineRule="exact"/>
              <w:ind w:left="5" w:hanging="5"/>
              <w:rPr>
                <w:rFonts w:hint="eastAsia" w:ascii="宋体" w:hAnsi="宋体" w:cs="宋体"/>
                <w:b w:val="0"/>
                <w:bCs/>
                <w:color w:val="auto"/>
                <w:sz w:val="18"/>
                <w:szCs w:val="18"/>
                <w:lang w:eastAsia="zh-CN"/>
              </w:rPr>
            </w:pPr>
            <w:r>
              <w:rPr>
                <w:rFonts w:hint="eastAsia" w:ascii="宋体" w:hAnsi="宋体" w:cs="宋体"/>
                <w:b w:val="0"/>
                <w:bCs/>
                <w:color w:val="auto"/>
                <w:sz w:val="18"/>
                <w:szCs w:val="18"/>
              </w:rPr>
              <w:t>模块</w:t>
            </w:r>
            <w:r>
              <w:rPr>
                <w:rFonts w:hint="eastAsia" w:ascii="宋体" w:hAnsi="宋体" w:cs="宋体"/>
                <w:b w:val="0"/>
                <w:bCs/>
                <w:color w:val="auto"/>
                <w:sz w:val="18"/>
                <w:szCs w:val="18"/>
                <w:lang w:eastAsia="zh-CN"/>
              </w:rPr>
              <w:t>五</w:t>
            </w:r>
            <w:r>
              <w:rPr>
                <w:rFonts w:hint="eastAsia" w:ascii="宋体" w:hAnsi="宋体" w:cs="宋体"/>
                <w:b w:val="0"/>
                <w:bCs/>
                <w:color w:val="auto"/>
                <w:sz w:val="18"/>
                <w:szCs w:val="18"/>
              </w:rPr>
              <w:t>：</w:t>
            </w:r>
            <w:r>
              <w:rPr>
                <w:rFonts w:hint="eastAsia" w:ascii="宋体" w:hAnsi="宋体" w:cs="宋体"/>
                <w:b w:val="0"/>
                <w:bCs/>
                <w:color w:val="auto"/>
                <w:sz w:val="18"/>
                <w:szCs w:val="18"/>
                <w:lang w:eastAsia="zh-CN"/>
              </w:rPr>
              <w:t>安装与调试分拣单元</w:t>
            </w:r>
          </w:p>
          <w:p w14:paraId="4E99BB37">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（1）分拣单元的结构及工作过程；</w:t>
            </w:r>
          </w:p>
          <w:p w14:paraId="6D8A4F72">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（2）分拣单元的应用技术；</w:t>
            </w:r>
          </w:p>
          <w:p w14:paraId="2484B6E0">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（3）分拣单元的安装与调试；</w:t>
            </w:r>
          </w:p>
          <w:p w14:paraId="32C97A7F">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lang w:val="en-US" w:eastAsia="zh-CN"/>
              </w:rPr>
              <w:t>（4）分拣单元的编程与调试。</w:t>
            </w:r>
          </w:p>
          <w:p w14:paraId="0BB6685E">
            <w:pPr>
              <w:pStyle w:val="6"/>
              <w:keepNext w:val="0"/>
              <w:adjustRightInd w:val="0"/>
              <w:snapToGrid w:val="0"/>
              <w:spacing w:line="400" w:lineRule="exact"/>
              <w:ind w:left="5" w:hanging="5"/>
              <w:rPr>
                <w:rFonts w:hint="eastAsia" w:ascii="宋体" w:hAnsi="宋体" w:cs="宋体"/>
                <w:b w:val="0"/>
                <w:bCs/>
                <w:color w:val="auto"/>
                <w:sz w:val="18"/>
                <w:szCs w:val="18"/>
                <w:lang w:eastAsia="zh-CN"/>
              </w:rPr>
            </w:pPr>
            <w:r>
              <w:rPr>
                <w:rFonts w:hint="eastAsia" w:ascii="宋体" w:hAnsi="宋体" w:cs="宋体"/>
                <w:b w:val="0"/>
                <w:bCs/>
                <w:color w:val="auto"/>
                <w:sz w:val="18"/>
                <w:szCs w:val="18"/>
              </w:rPr>
              <w:t>模块</w:t>
            </w:r>
            <w:r>
              <w:rPr>
                <w:rFonts w:hint="eastAsia" w:ascii="宋体" w:hAnsi="宋体" w:cs="宋体"/>
                <w:b w:val="0"/>
                <w:bCs/>
                <w:color w:val="auto"/>
                <w:sz w:val="18"/>
                <w:szCs w:val="18"/>
                <w:lang w:eastAsia="zh-CN"/>
              </w:rPr>
              <w:t>六</w:t>
            </w:r>
            <w:r>
              <w:rPr>
                <w:rFonts w:hint="eastAsia" w:ascii="宋体" w:hAnsi="宋体" w:cs="宋体"/>
                <w:b w:val="0"/>
                <w:bCs/>
                <w:color w:val="auto"/>
                <w:sz w:val="18"/>
                <w:szCs w:val="18"/>
              </w:rPr>
              <w:t>：</w:t>
            </w:r>
            <w:r>
              <w:rPr>
                <w:rFonts w:hint="eastAsia" w:ascii="宋体" w:hAnsi="宋体" w:cs="宋体"/>
                <w:b w:val="0"/>
                <w:bCs/>
                <w:color w:val="auto"/>
                <w:sz w:val="18"/>
                <w:szCs w:val="18"/>
                <w:lang w:eastAsia="zh-CN"/>
              </w:rPr>
              <w:t>安装与调试输送单元</w:t>
            </w:r>
          </w:p>
          <w:p w14:paraId="5085F930">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（1）输送单元的结构及工作过程；</w:t>
            </w:r>
          </w:p>
          <w:p w14:paraId="2C658B0B">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（2）输送单元的应用技术；</w:t>
            </w:r>
          </w:p>
          <w:p w14:paraId="4B273D08">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（3）输送单元的安装与调试；</w:t>
            </w:r>
          </w:p>
          <w:p w14:paraId="726E3AFF">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lang w:val="en-US" w:eastAsia="zh-CN"/>
              </w:rPr>
              <w:t>（4）输送单元的编程与调试。</w:t>
            </w:r>
          </w:p>
          <w:p w14:paraId="758E7F06">
            <w:pPr>
              <w:pStyle w:val="6"/>
              <w:keepNext w:val="0"/>
              <w:adjustRightInd w:val="0"/>
              <w:snapToGrid w:val="0"/>
              <w:spacing w:line="400" w:lineRule="exact"/>
              <w:ind w:left="5" w:hanging="5"/>
              <w:rPr>
                <w:rFonts w:hint="eastAsia" w:ascii="宋体" w:hAnsi="宋体" w:cs="宋体"/>
                <w:b w:val="0"/>
                <w:bCs/>
                <w:color w:val="auto"/>
                <w:sz w:val="18"/>
                <w:szCs w:val="18"/>
                <w:lang w:eastAsia="zh-CN"/>
              </w:rPr>
            </w:pPr>
            <w:r>
              <w:rPr>
                <w:rFonts w:hint="eastAsia" w:ascii="宋体" w:hAnsi="宋体" w:cs="宋体"/>
                <w:b w:val="0"/>
                <w:bCs/>
                <w:color w:val="auto"/>
                <w:sz w:val="18"/>
                <w:szCs w:val="18"/>
              </w:rPr>
              <w:t>模块</w:t>
            </w:r>
            <w:r>
              <w:rPr>
                <w:rFonts w:hint="eastAsia" w:ascii="宋体" w:hAnsi="宋体" w:cs="宋体"/>
                <w:b w:val="0"/>
                <w:bCs/>
                <w:color w:val="auto"/>
                <w:sz w:val="18"/>
                <w:szCs w:val="18"/>
                <w:lang w:eastAsia="zh-CN"/>
              </w:rPr>
              <w:t>七</w:t>
            </w:r>
            <w:r>
              <w:rPr>
                <w:rFonts w:hint="eastAsia" w:ascii="宋体" w:hAnsi="宋体" w:cs="宋体"/>
                <w:b w:val="0"/>
                <w:bCs/>
                <w:color w:val="auto"/>
                <w:sz w:val="18"/>
                <w:szCs w:val="18"/>
              </w:rPr>
              <w:t>：</w:t>
            </w:r>
            <w:r>
              <w:rPr>
                <w:rFonts w:hint="eastAsia" w:ascii="宋体" w:hAnsi="宋体" w:cs="宋体"/>
                <w:b w:val="0"/>
                <w:bCs/>
                <w:color w:val="auto"/>
                <w:sz w:val="18"/>
                <w:szCs w:val="18"/>
                <w:lang w:eastAsia="zh-CN"/>
              </w:rPr>
              <w:t>自动化生产线联机调试</w:t>
            </w:r>
          </w:p>
          <w:p w14:paraId="5511A17D">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（1）S7-1200PLC的以太网通信；</w:t>
            </w:r>
          </w:p>
          <w:p w14:paraId="423FEA60">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2）五台S7-1200PLC的联机调试。</w:t>
            </w:r>
          </w:p>
          <w:p w14:paraId="30AF7D8C">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模块八：认识触摸屏技术</w:t>
            </w:r>
          </w:p>
          <w:p w14:paraId="1C4AF325">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（1）认识人机交互界面；</w:t>
            </w:r>
          </w:p>
          <w:p w14:paraId="391C2A88">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（2）MCGS嵌入版组态软件的应用；</w:t>
            </w:r>
          </w:p>
          <w:p w14:paraId="0E894D40">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（3）人机交互界面硬件系统连接。</w:t>
            </w:r>
          </w:p>
          <w:p w14:paraId="3F8E52A4">
            <w:pPr>
              <w:pStyle w:val="6"/>
              <w:keepNext w:val="0"/>
              <w:adjustRightInd w:val="0"/>
              <w:snapToGrid w:val="0"/>
              <w:spacing w:line="400" w:lineRule="exact"/>
              <w:rPr>
                <w:rFonts w:hint="eastAsia" w:ascii="宋体" w:hAnsi="宋体" w:cs="宋体"/>
                <w:b w:val="0"/>
                <w:bCs/>
                <w:color w:val="auto"/>
                <w:sz w:val="18"/>
                <w:szCs w:val="18"/>
                <w:lang w:eastAsia="zh-CN"/>
              </w:rPr>
            </w:pPr>
            <w:r>
              <w:rPr>
                <w:rFonts w:hint="eastAsia" w:ascii="宋体" w:hAnsi="宋体" w:cs="宋体"/>
                <w:b w:val="0"/>
                <w:bCs/>
                <w:color w:val="auto"/>
                <w:sz w:val="18"/>
                <w:szCs w:val="18"/>
                <w:lang w:val="en-US" w:eastAsia="zh-CN"/>
              </w:rPr>
              <w:t>（4）供料单元触摸屏程序设计。</w:t>
            </w:r>
          </w:p>
        </w:tc>
        <w:tc>
          <w:tcPr>
            <w:tcW w:w="2746" w:type="dxa"/>
          </w:tcPr>
          <w:p w14:paraId="2F5B2460">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1.教学模式：</w:t>
            </w:r>
          </w:p>
          <w:p w14:paraId="1A9C80A4">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按照专业注重个性化指导，注重教学时效性、针对性。合理选用教学素材与多维立体化资源，采取“教学做一体”的教学模式。</w:t>
            </w:r>
          </w:p>
          <w:p w14:paraId="226A2DC2">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2.教学条件：</w:t>
            </w:r>
          </w:p>
          <w:p w14:paraId="0C3CE78D">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多媒体教室和实验室。</w:t>
            </w:r>
          </w:p>
          <w:p w14:paraId="19B1145A">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3.教学方法：</w:t>
            </w:r>
          </w:p>
          <w:p w14:paraId="081DD0C9">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运用模块化教学、启发式教学、讨论式教学等多种教学方法进行。</w:t>
            </w:r>
          </w:p>
          <w:p w14:paraId="346501C4">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4.教师要求：</w:t>
            </w:r>
          </w:p>
          <w:p w14:paraId="77705136">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任课教师要关注行业发展前沿，及时把最新的技术、技能，融入教学内容。</w:t>
            </w:r>
          </w:p>
          <w:p w14:paraId="22A33C51">
            <w:pPr>
              <w:pStyle w:val="6"/>
              <w:keepNext w:val="0"/>
              <w:keepLines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5.评价建议：</w:t>
            </w:r>
          </w:p>
          <w:p w14:paraId="526E9EC6">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采取学习过程考核评定加期末考核评价相结合。</w:t>
            </w:r>
          </w:p>
        </w:tc>
      </w:tr>
      <w:tr w14:paraId="3910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5" w:type="dxa"/>
            <w:vAlign w:val="center"/>
          </w:tcPr>
          <w:p w14:paraId="41A66063">
            <w:pPr>
              <w:keepLines/>
              <w:spacing w:line="400" w:lineRule="exact"/>
              <w:jc w:val="center"/>
              <w:rPr>
                <w:rFonts w:hint="eastAsia" w:ascii="宋体" w:hAnsi="宋体" w:eastAsia="宋体" w:cs="宋体"/>
                <w:b/>
                <w:bCs w:val="0"/>
                <w:sz w:val="18"/>
                <w:szCs w:val="18"/>
                <w:lang w:eastAsia="zh-CN"/>
              </w:rPr>
            </w:pPr>
            <w:r>
              <w:rPr>
                <w:rFonts w:hint="eastAsia" w:ascii="宋体" w:hAnsi="宋体" w:cs="宋体"/>
                <w:b/>
                <w:bCs w:val="0"/>
                <w:sz w:val="18"/>
                <w:szCs w:val="18"/>
                <w:lang w:eastAsia="zh-CN"/>
              </w:rPr>
              <w:t>变频器与伺服驱动应用</w:t>
            </w:r>
          </w:p>
        </w:tc>
        <w:tc>
          <w:tcPr>
            <w:tcW w:w="2835" w:type="dxa"/>
          </w:tcPr>
          <w:p w14:paraId="53E72E3F">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
                <w:bCs/>
                <w:color w:val="auto"/>
                <w:sz w:val="18"/>
                <w:szCs w:val="18"/>
                <w:highlight w:val="none"/>
              </w:rPr>
            </w:pPr>
            <w:r>
              <w:rPr>
                <w:rFonts w:hint="default" w:ascii="宋体" w:hAnsi="宋体" w:eastAsia="宋体" w:cs="宋体"/>
                <w:b/>
                <w:bCs/>
                <w:color w:val="auto"/>
                <w:sz w:val="18"/>
                <w:szCs w:val="18"/>
                <w:highlight w:val="none"/>
              </w:rPr>
              <w:t>素质目标</w:t>
            </w:r>
          </w:p>
          <w:p w14:paraId="43BA3C07">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培养安全意识：增强学生对变频器操作及电气安全的认知，确保在实际工作中遵守安全规程</w:t>
            </w:r>
            <w:r>
              <w:rPr>
                <w:rFonts w:hint="eastAsia" w:ascii="宋体" w:hAnsi="宋体" w:cs="宋体"/>
                <w:color w:val="auto"/>
                <w:sz w:val="18"/>
                <w:szCs w:val="18"/>
                <w:highlight w:val="none"/>
                <w:lang w:eastAsia="zh-CN"/>
              </w:rPr>
              <w:t>；</w:t>
            </w:r>
          </w:p>
          <w:p w14:paraId="5326492E">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树立团队合作精神：通过团队项目和实践活动，提升学生之间的合作能力和团队意识</w:t>
            </w:r>
            <w:r>
              <w:rPr>
                <w:rFonts w:hint="eastAsia" w:ascii="宋体" w:hAnsi="宋体" w:cs="宋体"/>
                <w:color w:val="auto"/>
                <w:sz w:val="18"/>
                <w:szCs w:val="18"/>
                <w:highlight w:val="none"/>
                <w:lang w:eastAsia="zh-CN"/>
              </w:rPr>
              <w:t>；</w:t>
            </w:r>
          </w:p>
          <w:p w14:paraId="0DB15C9F">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提高责任感与职业道德：培养学生对工作的责任感，强调遵守职业道德和诚信的重要性。</w:t>
            </w:r>
          </w:p>
          <w:p w14:paraId="5BAE7CC2">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b/>
                <w:bCs/>
                <w:color w:val="auto"/>
                <w:sz w:val="18"/>
                <w:szCs w:val="18"/>
                <w:highlight w:val="none"/>
              </w:rPr>
            </w:pPr>
            <w:r>
              <w:rPr>
                <w:rFonts w:hint="default" w:ascii="宋体" w:hAnsi="宋体" w:eastAsia="宋体" w:cs="宋体"/>
                <w:b/>
                <w:bCs/>
                <w:color w:val="auto"/>
                <w:sz w:val="18"/>
                <w:szCs w:val="18"/>
                <w:highlight w:val="none"/>
              </w:rPr>
              <w:t>知识目标</w:t>
            </w:r>
          </w:p>
          <w:p w14:paraId="63F78C78">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掌握变频器的基本原理：理解变频器的工作原理、结构组成以及控制方法</w:t>
            </w:r>
            <w:r>
              <w:rPr>
                <w:rFonts w:hint="eastAsia" w:ascii="宋体" w:hAnsi="宋体" w:cs="宋体"/>
                <w:color w:val="auto"/>
                <w:sz w:val="18"/>
                <w:szCs w:val="18"/>
                <w:highlight w:val="none"/>
                <w:lang w:eastAsia="zh-CN"/>
              </w:rPr>
              <w:t>；</w:t>
            </w:r>
          </w:p>
          <w:p w14:paraId="5E47FCC9">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了解变频器的应用领域：熟悉变频器在工业、 HVAC 系统、轨道交通等各个领域的具体应用</w:t>
            </w:r>
            <w:r>
              <w:rPr>
                <w:rFonts w:hint="eastAsia" w:ascii="宋体" w:hAnsi="宋体" w:cs="宋体"/>
                <w:color w:val="auto"/>
                <w:sz w:val="18"/>
                <w:szCs w:val="18"/>
                <w:highlight w:val="none"/>
                <w:lang w:eastAsia="zh-CN"/>
              </w:rPr>
              <w:t>；</w:t>
            </w:r>
          </w:p>
          <w:p w14:paraId="4790D7F1">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学习变频器的安装与调试：了解变频器的安装步骤、调试方法及注意事项</w:t>
            </w:r>
            <w:r>
              <w:rPr>
                <w:rFonts w:hint="eastAsia" w:ascii="宋体" w:hAnsi="宋体" w:cs="宋体"/>
                <w:color w:val="auto"/>
                <w:sz w:val="18"/>
                <w:szCs w:val="18"/>
                <w:highlight w:val="none"/>
                <w:lang w:eastAsia="zh-CN"/>
              </w:rPr>
              <w:t>；</w:t>
            </w:r>
          </w:p>
          <w:p w14:paraId="15349148">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认识变频器的维护与故障处理：掌握变频器常见故障及其处理方法，了解日常维护的重要性。</w:t>
            </w:r>
          </w:p>
          <w:p w14:paraId="05EBDC86">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default" w:ascii="宋体" w:hAnsi="宋体" w:eastAsia="宋体" w:cs="宋体"/>
                <w:b/>
                <w:bCs/>
                <w:color w:val="auto"/>
                <w:sz w:val="18"/>
                <w:szCs w:val="18"/>
                <w:highlight w:val="none"/>
              </w:rPr>
            </w:pPr>
            <w:r>
              <w:rPr>
                <w:rFonts w:hint="default" w:ascii="宋体" w:hAnsi="宋体" w:eastAsia="宋体" w:cs="宋体"/>
                <w:b/>
                <w:bCs/>
                <w:color w:val="auto"/>
                <w:sz w:val="18"/>
                <w:szCs w:val="18"/>
                <w:highlight w:val="none"/>
              </w:rPr>
              <w:t>能力目标</w:t>
            </w:r>
          </w:p>
          <w:p w14:paraId="28DF3247">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变频器选型能力：根据具体应用环境与需求，能够正确选择合适的变频器型号</w:t>
            </w:r>
            <w:r>
              <w:rPr>
                <w:rFonts w:hint="eastAsia" w:ascii="宋体" w:hAnsi="宋体" w:cs="宋体"/>
                <w:color w:val="auto"/>
                <w:sz w:val="18"/>
                <w:szCs w:val="18"/>
                <w:highlight w:val="none"/>
                <w:lang w:eastAsia="zh-CN"/>
              </w:rPr>
              <w:t>；</w:t>
            </w:r>
          </w:p>
          <w:p w14:paraId="44E48AF5">
            <w:pPr>
              <w:keepNext w:val="0"/>
              <w:keepLines/>
              <w:pageBreakBefore w:val="0"/>
              <w:widowControl/>
              <w:kinsoku/>
              <w:wordWrap/>
              <w:overflowPunct/>
              <w:topLinePunct w:val="0"/>
              <w:autoSpaceDE/>
              <w:autoSpaceDN/>
              <w:bidi w:val="0"/>
              <w:spacing w:line="3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w:t>
            </w:r>
            <w:r>
              <w:rPr>
                <w:rFonts w:hint="default" w:ascii="宋体" w:hAnsi="宋体" w:eastAsia="宋体" w:cs="宋体"/>
                <w:color w:val="auto"/>
                <w:sz w:val="18"/>
                <w:szCs w:val="18"/>
                <w:highlight w:val="none"/>
              </w:rPr>
              <w:t>进行变频器的安装和调试：能够独立完成变频器的安装、调试及参数设置，确保设备正常运行</w:t>
            </w:r>
            <w:r>
              <w:rPr>
                <w:rFonts w:hint="eastAsia" w:ascii="宋体" w:hAnsi="宋体" w:cs="宋体"/>
                <w:color w:val="auto"/>
                <w:sz w:val="18"/>
                <w:szCs w:val="18"/>
                <w:highlight w:val="none"/>
                <w:lang w:eastAsia="zh-CN"/>
              </w:rPr>
              <w:t>；</w:t>
            </w:r>
          </w:p>
          <w:p w14:paraId="0AA99092">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eastAsia="宋体" w:cs="宋体"/>
                <w:b w:val="0"/>
                <w:color w:val="auto"/>
                <w:kern w:val="2"/>
                <w:sz w:val="18"/>
                <w:szCs w:val="18"/>
                <w:highlight w:val="none"/>
                <w:lang w:val="en-US" w:eastAsia="zh-CN" w:bidi="ar-SA"/>
              </w:rPr>
              <w:t>（3）</w:t>
            </w:r>
            <w:r>
              <w:rPr>
                <w:rFonts w:hint="default" w:ascii="宋体" w:hAnsi="宋体" w:eastAsia="宋体" w:cs="宋体"/>
                <w:b w:val="0"/>
                <w:color w:val="auto"/>
                <w:kern w:val="2"/>
                <w:sz w:val="18"/>
                <w:szCs w:val="18"/>
                <w:highlight w:val="none"/>
                <w:lang w:val="en-US" w:eastAsia="zh-CN" w:bidi="ar-SA"/>
              </w:rPr>
              <w:t>故障诊断与维修能力：具备对变频器常见故障进行诊断与排除的能力，能够进行必要的维护和修理。</w:t>
            </w:r>
          </w:p>
        </w:tc>
        <w:tc>
          <w:tcPr>
            <w:tcW w:w="2775" w:type="dxa"/>
          </w:tcPr>
          <w:p w14:paraId="5B3A962A">
            <w:pPr>
              <w:pStyle w:val="6"/>
              <w:keepNext w:val="0"/>
              <w:adjustRightInd w:val="0"/>
              <w:snapToGrid w:val="0"/>
              <w:spacing w:line="400" w:lineRule="exact"/>
              <w:ind w:left="5" w:hanging="5"/>
              <w:rPr>
                <w:rFonts w:hint="default" w:ascii="宋体" w:hAnsi="宋体" w:cs="宋体"/>
                <w:b w:val="0"/>
                <w:bCs/>
                <w:color w:val="auto"/>
                <w:sz w:val="18"/>
                <w:szCs w:val="18"/>
              </w:rPr>
            </w:pPr>
            <w:r>
              <w:rPr>
                <w:rFonts w:hint="default" w:ascii="宋体" w:hAnsi="宋体" w:cs="宋体"/>
                <w:b w:val="0"/>
                <w:bCs/>
                <w:color w:val="auto"/>
                <w:sz w:val="18"/>
                <w:szCs w:val="18"/>
              </w:rPr>
              <w:t>模块一：变频器基础知识</w:t>
            </w:r>
          </w:p>
          <w:p w14:paraId="44742570">
            <w:pPr>
              <w:pStyle w:val="6"/>
              <w:keepNext w:val="0"/>
              <w:adjustRightInd w:val="0"/>
              <w:snapToGrid w:val="0"/>
              <w:spacing w:line="400" w:lineRule="exact"/>
              <w:ind w:left="5" w:hanging="5"/>
              <w:rPr>
                <w:rFonts w:hint="default"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1</w:t>
            </w:r>
            <w:r>
              <w:rPr>
                <w:rFonts w:hint="eastAsia" w:ascii="宋体" w:hAnsi="宋体" w:cs="宋体"/>
                <w:b w:val="0"/>
                <w:bCs/>
                <w:color w:val="auto"/>
                <w:sz w:val="18"/>
                <w:szCs w:val="18"/>
                <w:lang w:eastAsia="zh-CN"/>
              </w:rPr>
              <w:t>）</w:t>
            </w:r>
            <w:r>
              <w:rPr>
                <w:rFonts w:hint="default" w:ascii="宋体" w:hAnsi="宋体" w:cs="宋体"/>
                <w:b w:val="0"/>
                <w:bCs/>
                <w:color w:val="auto"/>
                <w:sz w:val="18"/>
                <w:szCs w:val="18"/>
              </w:rPr>
              <w:t>变频器的定义与发展历程</w:t>
            </w:r>
            <w:r>
              <w:rPr>
                <w:rFonts w:hint="eastAsia" w:ascii="宋体" w:hAnsi="宋体" w:cs="宋体"/>
                <w:b w:val="0"/>
                <w:bCs/>
                <w:color w:val="auto"/>
                <w:sz w:val="18"/>
                <w:szCs w:val="18"/>
                <w:lang w:eastAsia="zh-CN"/>
              </w:rPr>
              <w:t>；</w:t>
            </w:r>
          </w:p>
          <w:p w14:paraId="2A3EA913">
            <w:pPr>
              <w:pStyle w:val="6"/>
              <w:keepNext w:val="0"/>
              <w:adjustRightInd w:val="0"/>
              <w:snapToGrid w:val="0"/>
              <w:spacing w:line="400" w:lineRule="exact"/>
              <w:ind w:left="5" w:hanging="5"/>
              <w:rPr>
                <w:rFonts w:hint="default"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2</w:t>
            </w:r>
            <w:r>
              <w:rPr>
                <w:rFonts w:hint="eastAsia" w:ascii="宋体" w:hAnsi="宋体" w:cs="宋体"/>
                <w:b w:val="0"/>
                <w:bCs/>
                <w:color w:val="auto"/>
                <w:sz w:val="18"/>
                <w:szCs w:val="18"/>
                <w:lang w:eastAsia="zh-CN"/>
              </w:rPr>
              <w:t>）</w:t>
            </w:r>
            <w:r>
              <w:rPr>
                <w:rFonts w:hint="default" w:ascii="宋体" w:hAnsi="宋体" w:cs="宋体"/>
                <w:b w:val="0"/>
                <w:bCs/>
                <w:color w:val="auto"/>
                <w:sz w:val="18"/>
                <w:szCs w:val="18"/>
              </w:rPr>
              <w:t>变频器的主要功能与特点</w:t>
            </w:r>
            <w:r>
              <w:rPr>
                <w:rFonts w:hint="eastAsia" w:ascii="宋体" w:hAnsi="宋体" w:cs="宋体"/>
                <w:b w:val="0"/>
                <w:bCs/>
                <w:color w:val="auto"/>
                <w:sz w:val="18"/>
                <w:szCs w:val="18"/>
                <w:lang w:eastAsia="zh-CN"/>
              </w:rPr>
              <w:t>；</w:t>
            </w:r>
          </w:p>
          <w:p w14:paraId="44C4B6AD">
            <w:pPr>
              <w:pStyle w:val="6"/>
              <w:keepNext w:val="0"/>
              <w:adjustRightInd w:val="0"/>
              <w:snapToGrid w:val="0"/>
              <w:spacing w:line="400" w:lineRule="exact"/>
              <w:ind w:left="5" w:hanging="5"/>
              <w:rPr>
                <w:rFonts w:hint="default"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3</w:t>
            </w:r>
            <w:r>
              <w:rPr>
                <w:rFonts w:hint="eastAsia" w:ascii="宋体" w:hAnsi="宋体" w:cs="宋体"/>
                <w:b w:val="0"/>
                <w:bCs/>
                <w:color w:val="auto"/>
                <w:sz w:val="18"/>
                <w:szCs w:val="18"/>
                <w:lang w:eastAsia="zh-CN"/>
              </w:rPr>
              <w:t>）</w:t>
            </w:r>
            <w:r>
              <w:rPr>
                <w:rFonts w:hint="default" w:ascii="宋体" w:hAnsi="宋体" w:cs="宋体"/>
                <w:b w:val="0"/>
                <w:bCs/>
                <w:color w:val="auto"/>
                <w:sz w:val="18"/>
                <w:szCs w:val="18"/>
              </w:rPr>
              <w:t>变频器的构成与工作原理</w:t>
            </w:r>
            <w:r>
              <w:rPr>
                <w:rFonts w:hint="eastAsia" w:ascii="宋体" w:hAnsi="宋体" w:cs="宋体"/>
                <w:b w:val="0"/>
                <w:bCs/>
                <w:color w:val="auto"/>
                <w:sz w:val="18"/>
                <w:szCs w:val="18"/>
                <w:lang w:eastAsia="zh-CN"/>
              </w:rPr>
              <w:t>；</w:t>
            </w:r>
          </w:p>
          <w:p w14:paraId="5A86299C">
            <w:pPr>
              <w:pStyle w:val="6"/>
              <w:keepNext w:val="0"/>
              <w:adjustRightInd w:val="0"/>
              <w:snapToGrid w:val="0"/>
              <w:spacing w:line="400" w:lineRule="exact"/>
              <w:ind w:left="5" w:hanging="5"/>
              <w:rPr>
                <w:rFonts w:hint="default"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4</w:t>
            </w:r>
            <w:r>
              <w:rPr>
                <w:rFonts w:hint="eastAsia" w:ascii="宋体" w:hAnsi="宋体" w:cs="宋体"/>
                <w:b w:val="0"/>
                <w:bCs/>
                <w:color w:val="auto"/>
                <w:sz w:val="18"/>
                <w:szCs w:val="18"/>
                <w:lang w:eastAsia="zh-CN"/>
              </w:rPr>
              <w:t>）</w:t>
            </w:r>
            <w:r>
              <w:rPr>
                <w:rFonts w:hint="default" w:ascii="宋体" w:hAnsi="宋体" w:cs="宋体"/>
                <w:b w:val="0"/>
                <w:bCs/>
                <w:color w:val="auto"/>
                <w:sz w:val="18"/>
                <w:szCs w:val="18"/>
              </w:rPr>
              <w:t>变频器的控制方式（如V/F控制、矢量控制、直接转矩控制等）</w:t>
            </w:r>
            <w:r>
              <w:rPr>
                <w:rFonts w:hint="eastAsia" w:ascii="宋体" w:hAnsi="宋体" w:cs="宋体"/>
                <w:b w:val="0"/>
                <w:bCs/>
                <w:color w:val="auto"/>
                <w:sz w:val="18"/>
                <w:szCs w:val="18"/>
                <w:lang w:eastAsia="zh-CN"/>
              </w:rPr>
              <w:t>。</w:t>
            </w:r>
          </w:p>
          <w:p w14:paraId="2E1141E5">
            <w:pPr>
              <w:pStyle w:val="6"/>
              <w:keepNext w:val="0"/>
              <w:adjustRightInd w:val="0"/>
              <w:snapToGrid w:val="0"/>
              <w:spacing w:line="400" w:lineRule="exact"/>
              <w:ind w:left="5" w:hanging="5"/>
              <w:rPr>
                <w:rFonts w:hint="default" w:ascii="宋体" w:hAnsi="宋体" w:cs="宋体"/>
                <w:b w:val="0"/>
                <w:bCs/>
                <w:color w:val="auto"/>
                <w:sz w:val="18"/>
                <w:szCs w:val="18"/>
              </w:rPr>
            </w:pPr>
            <w:r>
              <w:rPr>
                <w:rFonts w:hint="default" w:ascii="宋体" w:hAnsi="宋体" w:cs="宋体"/>
                <w:b w:val="0"/>
                <w:bCs/>
                <w:color w:val="auto"/>
                <w:sz w:val="18"/>
                <w:szCs w:val="18"/>
              </w:rPr>
              <w:t>模块二：变频器的选型与安装</w:t>
            </w:r>
          </w:p>
          <w:p w14:paraId="15617987">
            <w:pPr>
              <w:pStyle w:val="6"/>
              <w:keepNext w:val="0"/>
              <w:adjustRightInd w:val="0"/>
              <w:snapToGrid w:val="0"/>
              <w:spacing w:line="400" w:lineRule="exact"/>
              <w:ind w:left="5" w:hanging="5"/>
              <w:rPr>
                <w:rFonts w:hint="default"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1）</w:t>
            </w:r>
            <w:r>
              <w:rPr>
                <w:rFonts w:hint="default" w:ascii="宋体" w:hAnsi="宋体" w:cs="宋体"/>
                <w:b w:val="0"/>
                <w:bCs/>
                <w:color w:val="auto"/>
                <w:sz w:val="18"/>
                <w:szCs w:val="18"/>
              </w:rPr>
              <w:t>变频器选型原则与注意事项</w:t>
            </w:r>
            <w:r>
              <w:rPr>
                <w:rFonts w:hint="eastAsia" w:ascii="宋体" w:hAnsi="宋体" w:cs="宋体"/>
                <w:b w:val="0"/>
                <w:bCs/>
                <w:color w:val="auto"/>
                <w:sz w:val="18"/>
                <w:szCs w:val="18"/>
                <w:lang w:eastAsia="zh-CN"/>
              </w:rPr>
              <w:t>；</w:t>
            </w:r>
          </w:p>
          <w:p w14:paraId="37DBF2A5">
            <w:pPr>
              <w:pStyle w:val="6"/>
              <w:keepNext w:val="0"/>
              <w:adjustRightInd w:val="0"/>
              <w:snapToGrid w:val="0"/>
              <w:spacing w:line="400" w:lineRule="exact"/>
              <w:ind w:left="5" w:hanging="5"/>
              <w:rPr>
                <w:rFonts w:hint="default"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2）</w:t>
            </w:r>
            <w:r>
              <w:rPr>
                <w:rFonts w:hint="default" w:ascii="宋体" w:hAnsi="宋体" w:cs="宋体"/>
                <w:b w:val="0"/>
                <w:bCs/>
                <w:color w:val="auto"/>
                <w:sz w:val="18"/>
                <w:szCs w:val="18"/>
              </w:rPr>
              <w:t>变频器的安装要求与环境适应性</w:t>
            </w:r>
            <w:r>
              <w:rPr>
                <w:rFonts w:hint="eastAsia" w:ascii="宋体" w:hAnsi="宋体" w:cs="宋体"/>
                <w:b w:val="0"/>
                <w:bCs/>
                <w:color w:val="auto"/>
                <w:sz w:val="18"/>
                <w:szCs w:val="18"/>
                <w:lang w:eastAsia="zh-CN"/>
              </w:rPr>
              <w:t>；</w:t>
            </w:r>
          </w:p>
          <w:p w14:paraId="37E403B1">
            <w:pPr>
              <w:pStyle w:val="6"/>
              <w:keepNext w:val="0"/>
              <w:adjustRightInd w:val="0"/>
              <w:snapToGrid w:val="0"/>
              <w:spacing w:line="400" w:lineRule="exact"/>
              <w:ind w:left="5" w:hanging="5"/>
              <w:rPr>
                <w:rFonts w:hint="default"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3</w:t>
            </w:r>
            <w:r>
              <w:rPr>
                <w:rFonts w:hint="eastAsia" w:ascii="宋体" w:hAnsi="宋体" w:cs="宋体"/>
                <w:b w:val="0"/>
                <w:bCs/>
                <w:color w:val="auto"/>
                <w:sz w:val="18"/>
                <w:szCs w:val="18"/>
                <w:lang w:eastAsia="zh-CN"/>
              </w:rPr>
              <w:t>）</w:t>
            </w:r>
            <w:r>
              <w:rPr>
                <w:rFonts w:hint="default" w:ascii="宋体" w:hAnsi="宋体" w:cs="宋体"/>
                <w:b w:val="0"/>
                <w:bCs/>
                <w:color w:val="auto"/>
                <w:sz w:val="18"/>
                <w:szCs w:val="18"/>
              </w:rPr>
              <w:t>电气连接与接线方式</w:t>
            </w:r>
            <w:r>
              <w:rPr>
                <w:rFonts w:hint="eastAsia" w:ascii="宋体" w:hAnsi="宋体" w:cs="宋体"/>
                <w:b w:val="0"/>
                <w:bCs/>
                <w:color w:val="auto"/>
                <w:sz w:val="18"/>
                <w:szCs w:val="18"/>
                <w:lang w:eastAsia="zh-CN"/>
              </w:rPr>
              <w:t>；</w:t>
            </w:r>
          </w:p>
          <w:p w14:paraId="4FA977CF">
            <w:pPr>
              <w:pStyle w:val="6"/>
              <w:keepNext w:val="0"/>
              <w:adjustRightInd w:val="0"/>
              <w:snapToGrid w:val="0"/>
              <w:spacing w:line="400" w:lineRule="exact"/>
              <w:ind w:left="5" w:hanging="5"/>
              <w:rPr>
                <w:rFonts w:hint="default"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4</w:t>
            </w:r>
            <w:r>
              <w:rPr>
                <w:rFonts w:hint="eastAsia" w:ascii="宋体" w:hAnsi="宋体" w:cs="宋体"/>
                <w:b w:val="0"/>
                <w:bCs/>
                <w:color w:val="auto"/>
                <w:sz w:val="18"/>
                <w:szCs w:val="18"/>
                <w:lang w:eastAsia="zh-CN"/>
              </w:rPr>
              <w:t>）</w:t>
            </w:r>
            <w:r>
              <w:rPr>
                <w:rFonts w:hint="default" w:ascii="宋体" w:hAnsi="宋体" w:cs="宋体"/>
                <w:b w:val="0"/>
                <w:bCs/>
                <w:color w:val="auto"/>
                <w:sz w:val="18"/>
                <w:szCs w:val="18"/>
              </w:rPr>
              <w:t>变频器的环境保护与散热设计</w:t>
            </w:r>
            <w:r>
              <w:rPr>
                <w:rFonts w:hint="eastAsia" w:ascii="宋体" w:hAnsi="宋体" w:cs="宋体"/>
                <w:b w:val="0"/>
                <w:bCs/>
                <w:color w:val="auto"/>
                <w:sz w:val="18"/>
                <w:szCs w:val="18"/>
                <w:lang w:eastAsia="zh-CN"/>
              </w:rPr>
              <w:t>。</w:t>
            </w:r>
          </w:p>
          <w:p w14:paraId="6FF215F1">
            <w:pPr>
              <w:pStyle w:val="6"/>
              <w:keepNext w:val="0"/>
              <w:adjustRightInd w:val="0"/>
              <w:snapToGrid w:val="0"/>
              <w:spacing w:line="400" w:lineRule="exact"/>
              <w:ind w:left="5" w:hanging="5"/>
              <w:rPr>
                <w:rFonts w:hint="default" w:ascii="宋体" w:hAnsi="宋体" w:cs="宋体"/>
                <w:b w:val="0"/>
                <w:bCs/>
                <w:color w:val="auto"/>
                <w:sz w:val="18"/>
                <w:szCs w:val="18"/>
              </w:rPr>
            </w:pPr>
            <w:r>
              <w:rPr>
                <w:rFonts w:hint="default" w:ascii="宋体" w:hAnsi="宋体" w:cs="宋体"/>
                <w:b w:val="0"/>
                <w:bCs/>
                <w:color w:val="auto"/>
                <w:sz w:val="18"/>
                <w:szCs w:val="18"/>
              </w:rPr>
              <w:t>模块三：变频器的调试与配置</w:t>
            </w:r>
          </w:p>
          <w:p w14:paraId="7AE217D9">
            <w:pPr>
              <w:pStyle w:val="6"/>
              <w:keepNext w:val="0"/>
              <w:adjustRightInd w:val="0"/>
              <w:snapToGrid w:val="0"/>
              <w:spacing w:line="400" w:lineRule="exact"/>
              <w:ind w:left="5" w:hanging="5"/>
              <w:rPr>
                <w:rFonts w:hint="default"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1</w:t>
            </w:r>
            <w:r>
              <w:rPr>
                <w:rFonts w:hint="eastAsia" w:ascii="宋体" w:hAnsi="宋体" w:cs="宋体"/>
                <w:b w:val="0"/>
                <w:bCs/>
                <w:color w:val="auto"/>
                <w:sz w:val="18"/>
                <w:szCs w:val="18"/>
                <w:lang w:eastAsia="zh-CN"/>
              </w:rPr>
              <w:t>）</w:t>
            </w:r>
            <w:r>
              <w:rPr>
                <w:rFonts w:hint="default" w:ascii="宋体" w:hAnsi="宋体" w:cs="宋体"/>
                <w:b w:val="0"/>
                <w:bCs/>
                <w:color w:val="auto"/>
                <w:sz w:val="18"/>
                <w:szCs w:val="18"/>
              </w:rPr>
              <w:t>变频器参数设置与调试步骤</w:t>
            </w:r>
            <w:r>
              <w:rPr>
                <w:rFonts w:hint="eastAsia" w:ascii="宋体" w:hAnsi="宋体" w:cs="宋体"/>
                <w:b w:val="0"/>
                <w:bCs/>
                <w:color w:val="auto"/>
                <w:sz w:val="18"/>
                <w:szCs w:val="18"/>
                <w:lang w:eastAsia="zh-CN"/>
              </w:rPr>
              <w:t>；</w:t>
            </w:r>
          </w:p>
          <w:p w14:paraId="5D5EFBF8">
            <w:pPr>
              <w:pStyle w:val="6"/>
              <w:keepNext w:val="0"/>
              <w:adjustRightInd w:val="0"/>
              <w:snapToGrid w:val="0"/>
              <w:spacing w:line="400" w:lineRule="exact"/>
              <w:ind w:left="5" w:hanging="5"/>
              <w:rPr>
                <w:rFonts w:hint="default"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2</w:t>
            </w:r>
            <w:r>
              <w:rPr>
                <w:rFonts w:hint="eastAsia" w:ascii="宋体" w:hAnsi="宋体" w:cs="宋体"/>
                <w:b w:val="0"/>
                <w:bCs/>
                <w:color w:val="auto"/>
                <w:sz w:val="18"/>
                <w:szCs w:val="18"/>
                <w:lang w:eastAsia="zh-CN"/>
              </w:rPr>
              <w:t>）</w:t>
            </w:r>
            <w:r>
              <w:rPr>
                <w:rFonts w:hint="default" w:ascii="宋体" w:hAnsi="宋体" w:cs="宋体"/>
                <w:b w:val="0"/>
                <w:bCs/>
                <w:color w:val="auto"/>
                <w:sz w:val="18"/>
                <w:szCs w:val="18"/>
              </w:rPr>
              <w:t>常用功能的配置（如加速/减速控制、故障保护设置等）</w:t>
            </w:r>
            <w:r>
              <w:rPr>
                <w:rFonts w:hint="eastAsia" w:ascii="宋体" w:hAnsi="宋体" w:cs="宋体"/>
                <w:b w:val="0"/>
                <w:bCs/>
                <w:color w:val="auto"/>
                <w:sz w:val="18"/>
                <w:szCs w:val="18"/>
                <w:lang w:eastAsia="zh-CN"/>
              </w:rPr>
              <w:t>；</w:t>
            </w:r>
          </w:p>
          <w:p w14:paraId="0FF622EA">
            <w:pPr>
              <w:pStyle w:val="6"/>
              <w:keepNext w:val="0"/>
              <w:adjustRightInd w:val="0"/>
              <w:snapToGrid w:val="0"/>
              <w:spacing w:line="400" w:lineRule="exact"/>
              <w:ind w:left="5" w:hanging="5"/>
              <w:rPr>
                <w:rFonts w:hint="default"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3</w:t>
            </w:r>
            <w:r>
              <w:rPr>
                <w:rFonts w:hint="eastAsia" w:ascii="宋体" w:hAnsi="宋体" w:cs="宋体"/>
                <w:b w:val="0"/>
                <w:bCs/>
                <w:color w:val="auto"/>
                <w:sz w:val="18"/>
                <w:szCs w:val="18"/>
                <w:lang w:eastAsia="zh-CN"/>
              </w:rPr>
              <w:t>）</w:t>
            </w:r>
            <w:r>
              <w:rPr>
                <w:rFonts w:hint="default" w:ascii="宋体" w:hAnsi="宋体" w:cs="宋体"/>
                <w:b w:val="0"/>
                <w:bCs/>
                <w:color w:val="auto"/>
                <w:sz w:val="18"/>
                <w:szCs w:val="18"/>
              </w:rPr>
              <w:t>使用厂家提供的调试软件进行配置</w:t>
            </w:r>
            <w:r>
              <w:rPr>
                <w:rFonts w:hint="eastAsia" w:ascii="宋体" w:hAnsi="宋体" w:cs="宋体"/>
                <w:b w:val="0"/>
                <w:bCs/>
                <w:color w:val="auto"/>
                <w:sz w:val="18"/>
                <w:szCs w:val="18"/>
                <w:lang w:eastAsia="zh-CN"/>
              </w:rPr>
              <w:t>；</w:t>
            </w:r>
          </w:p>
          <w:p w14:paraId="314EC13C">
            <w:pPr>
              <w:pStyle w:val="6"/>
              <w:keepNext w:val="0"/>
              <w:adjustRightInd w:val="0"/>
              <w:snapToGrid w:val="0"/>
              <w:spacing w:line="400" w:lineRule="exact"/>
              <w:ind w:left="5" w:hanging="5"/>
              <w:rPr>
                <w:rFonts w:hint="default"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4）</w:t>
            </w:r>
            <w:r>
              <w:rPr>
                <w:rFonts w:hint="default" w:ascii="宋体" w:hAnsi="宋体" w:cs="宋体"/>
                <w:b w:val="0"/>
                <w:bCs/>
                <w:color w:val="auto"/>
                <w:sz w:val="18"/>
                <w:szCs w:val="18"/>
              </w:rPr>
              <w:t>现场调试与性能测试</w:t>
            </w:r>
            <w:r>
              <w:rPr>
                <w:rFonts w:hint="eastAsia" w:ascii="宋体" w:hAnsi="宋体" w:cs="宋体"/>
                <w:b w:val="0"/>
                <w:bCs/>
                <w:color w:val="auto"/>
                <w:sz w:val="18"/>
                <w:szCs w:val="18"/>
                <w:lang w:eastAsia="zh-CN"/>
              </w:rPr>
              <w:t>。</w:t>
            </w:r>
          </w:p>
          <w:p w14:paraId="2EA56436">
            <w:pPr>
              <w:pStyle w:val="6"/>
              <w:keepNext w:val="0"/>
              <w:adjustRightInd w:val="0"/>
              <w:snapToGrid w:val="0"/>
              <w:spacing w:line="400" w:lineRule="exact"/>
              <w:ind w:left="5" w:hanging="5"/>
              <w:rPr>
                <w:rFonts w:hint="default" w:ascii="宋体" w:hAnsi="宋体" w:cs="宋体"/>
                <w:b w:val="0"/>
                <w:bCs/>
                <w:color w:val="auto"/>
                <w:sz w:val="18"/>
                <w:szCs w:val="18"/>
              </w:rPr>
            </w:pPr>
            <w:r>
              <w:rPr>
                <w:rFonts w:hint="default" w:ascii="宋体" w:hAnsi="宋体" w:cs="宋体"/>
                <w:b w:val="0"/>
                <w:bCs/>
                <w:color w:val="auto"/>
                <w:sz w:val="18"/>
                <w:szCs w:val="18"/>
              </w:rPr>
              <w:t>模块四：变频器的应用与控制</w:t>
            </w:r>
          </w:p>
          <w:p w14:paraId="07E74C8F">
            <w:pPr>
              <w:pStyle w:val="6"/>
              <w:keepNext w:val="0"/>
              <w:adjustRightInd w:val="0"/>
              <w:snapToGrid w:val="0"/>
              <w:spacing w:line="400" w:lineRule="exact"/>
              <w:ind w:left="5" w:hanging="5"/>
              <w:rPr>
                <w:rFonts w:hint="default"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1</w:t>
            </w:r>
            <w:r>
              <w:rPr>
                <w:rFonts w:hint="eastAsia" w:ascii="宋体" w:hAnsi="宋体" w:cs="宋体"/>
                <w:b w:val="0"/>
                <w:bCs/>
                <w:color w:val="auto"/>
                <w:sz w:val="18"/>
                <w:szCs w:val="18"/>
                <w:lang w:eastAsia="zh-CN"/>
              </w:rPr>
              <w:t>）</w:t>
            </w:r>
            <w:r>
              <w:rPr>
                <w:rFonts w:hint="default" w:ascii="宋体" w:hAnsi="宋体" w:cs="宋体"/>
                <w:b w:val="0"/>
                <w:bCs/>
                <w:color w:val="auto"/>
                <w:sz w:val="18"/>
                <w:szCs w:val="18"/>
              </w:rPr>
              <w:t>变频器在工业自动化中的具体应用（如电机驱动、传输带控制等）</w:t>
            </w:r>
            <w:r>
              <w:rPr>
                <w:rFonts w:hint="eastAsia" w:ascii="宋体" w:hAnsi="宋体" w:cs="宋体"/>
                <w:b w:val="0"/>
                <w:bCs/>
                <w:color w:val="auto"/>
                <w:sz w:val="18"/>
                <w:szCs w:val="18"/>
                <w:lang w:eastAsia="zh-CN"/>
              </w:rPr>
              <w:t>；</w:t>
            </w:r>
          </w:p>
          <w:p w14:paraId="1AF3F7F4">
            <w:pPr>
              <w:pStyle w:val="6"/>
              <w:keepNext w:val="0"/>
              <w:adjustRightInd w:val="0"/>
              <w:snapToGrid w:val="0"/>
              <w:spacing w:line="400" w:lineRule="exact"/>
              <w:ind w:left="5" w:hanging="5"/>
              <w:rPr>
                <w:rFonts w:hint="default"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2</w:t>
            </w:r>
            <w:r>
              <w:rPr>
                <w:rFonts w:hint="eastAsia" w:ascii="宋体" w:hAnsi="宋体" w:cs="宋体"/>
                <w:b w:val="0"/>
                <w:bCs/>
                <w:color w:val="auto"/>
                <w:sz w:val="18"/>
                <w:szCs w:val="18"/>
                <w:lang w:eastAsia="zh-CN"/>
              </w:rPr>
              <w:t>）</w:t>
            </w:r>
            <w:r>
              <w:rPr>
                <w:rFonts w:hint="default" w:ascii="宋体" w:hAnsi="宋体" w:cs="宋体"/>
                <w:b w:val="0"/>
                <w:bCs/>
                <w:color w:val="auto"/>
                <w:sz w:val="18"/>
                <w:szCs w:val="18"/>
              </w:rPr>
              <w:t>变频器与PLC、传感器等设备的联动控制</w:t>
            </w:r>
            <w:r>
              <w:rPr>
                <w:rFonts w:hint="eastAsia" w:ascii="宋体" w:hAnsi="宋体" w:cs="宋体"/>
                <w:b w:val="0"/>
                <w:bCs/>
                <w:color w:val="auto"/>
                <w:sz w:val="18"/>
                <w:szCs w:val="18"/>
                <w:lang w:eastAsia="zh-CN"/>
              </w:rPr>
              <w:t>；</w:t>
            </w:r>
          </w:p>
          <w:p w14:paraId="191C5D21">
            <w:pPr>
              <w:pStyle w:val="6"/>
              <w:keepNext w:val="0"/>
              <w:adjustRightInd w:val="0"/>
              <w:snapToGrid w:val="0"/>
              <w:spacing w:line="400" w:lineRule="exact"/>
              <w:ind w:left="5" w:hanging="5"/>
              <w:rPr>
                <w:rFonts w:hint="default"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3</w:t>
            </w:r>
            <w:r>
              <w:rPr>
                <w:rFonts w:hint="eastAsia" w:ascii="宋体" w:hAnsi="宋体" w:cs="宋体"/>
                <w:b w:val="0"/>
                <w:bCs/>
                <w:color w:val="auto"/>
                <w:sz w:val="18"/>
                <w:szCs w:val="18"/>
                <w:lang w:eastAsia="zh-CN"/>
              </w:rPr>
              <w:t>）</w:t>
            </w:r>
            <w:r>
              <w:rPr>
                <w:rFonts w:hint="default" w:ascii="宋体" w:hAnsi="宋体" w:cs="宋体"/>
                <w:b w:val="0"/>
                <w:bCs/>
                <w:color w:val="auto"/>
                <w:sz w:val="18"/>
                <w:szCs w:val="18"/>
              </w:rPr>
              <w:t>案例分析：不同应用场合下的变频器使用</w:t>
            </w:r>
            <w:r>
              <w:rPr>
                <w:rFonts w:hint="eastAsia" w:ascii="宋体" w:hAnsi="宋体" w:cs="宋体"/>
                <w:b w:val="0"/>
                <w:bCs/>
                <w:color w:val="auto"/>
                <w:sz w:val="18"/>
                <w:szCs w:val="18"/>
                <w:lang w:eastAsia="zh-CN"/>
              </w:rPr>
              <w:t>；</w:t>
            </w:r>
          </w:p>
          <w:p w14:paraId="01E0FD27">
            <w:pPr>
              <w:pStyle w:val="6"/>
              <w:keepNext w:val="0"/>
              <w:adjustRightInd w:val="0"/>
              <w:snapToGrid w:val="0"/>
              <w:spacing w:line="400" w:lineRule="exact"/>
              <w:ind w:left="5" w:hanging="5"/>
              <w:rPr>
                <w:rFonts w:hint="default"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4</w:t>
            </w:r>
            <w:r>
              <w:rPr>
                <w:rFonts w:hint="eastAsia" w:ascii="宋体" w:hAnsi="宋体" w:cs="宋体"/>
                <w:b w:val="0"/>
                <w:bCs/>
                <w:color w:val="auto"/>
                <w:sz w:val="18"/>
                <w:szCs w:val="18"/>
                <w:lang w:eastAsia="zh-CN"/>
              </w:rPr>
              <w:t>）</w:t>
            </w:r>
            <w:r>
              <w:rPr>
                <w:rFonts w:hint="default" w:ascii="宋体" w:hAnsi="宋体" w:cs="宋体"/>
                <w:b w:val="0"/>
                <w:bCs/>
                <w:color w:val="auto"/>
                <w:sz w:val="18"/>
                <w:szCs w:val="18"/>
              </w:rPr>
              <w:t>节能与效率优化的应用</w:t>
            </w:r>
            <w:r>
              <w:rPr>
                <w:rFonts w:hint="eastAsia" w:ascii="宋体" w:hAnsi="宋体" w:cs="宋体"/>
                <w:b w:val="0"/>
                <w:bCs/>
                <w:color w:val="auto"/>
                <w:sz w:val="18"/>
                <w:szCs w:val="18"/>
                <w:lang w:eastAsia="zh-CN"/>
              </w:rPr>
              <w:t>。</w:t>
            </w:r>
          </w:p>
          <w:p w14:paraId="1BD1679F">
            <w:pPr>
              <w:pStyle w:val="6"/>
              <w:keepNext w:val="0"/>
              <w:adjustRightInd w:val="0"/>
              <w:snapToGrid w:val="0"/>
              <w:spacing w:line="400" w:lineRule="exact"/>
              <w:ind w:left="5" w:hanging="5"/>
              <w:rPr>
                <w:rFonts w:hint="default" w:ascii="宋体" w:hAnsi="宋体" w:cs="宋体"/>
                <w:b w:val="0"/>
                <w:bCs/>
                <w:color w:val="auto"/>
                <w:sz w:val="18"/>
                <w:szCs w:val="18"/>
              </w:rPr>
            </w:pPr>
            <w:r>
              <w:rPr>
                <w:rFonts w:hint="default" w:ascii="宋体" w:hAnsi="宋体" w:cs="宋体"/>
                <w:b w:val="0"/>
                <w:bCs/>
                <w:color w:val="auto"/>
                <w:sz w:val="18"/>
                <w:szCs w:val="18"/>
              </w:rPr>
              <w:t>模块五：变频器的故障分析与维护</w:t>
            </w:r>
          </w:p>
          <w:p w14:paraId="4C2D603A">
            <w:pPr>
              <w:pStyle w:val="6"/>
              <w:keepNext w:val="0"/>
              <w:adjustRightInd w:val="0"/>
              <w:snapToGrid w:val="0"/>
              <w:spacing w:line="400" w:lineRule="exact"/>
              <w:ind w:left="5" w:hanging="5"/>
              <w:rPr>
                <w:rFonts w:hint="default"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1</w:t>
            </w:r>
            <w:r>
              <w:rPr>
                <w:rFonts w:hint="eastAsia" w:ascii="宋体" w:hAnsi="宋体" w:cs="宋体"/>
                <w:b w:val="0"/>
                <w:bCs/>
                <w:color w:val="auto"/>
                <w:sz w:val="18"/>
                <w:szCs w:val="18"/>
                <w:lang w:eastAsia="zh-CN"/>
              </w:rPr>
              <w:t>）</w:t>
            </w:r>
            <w:r>
              <w:rPr>
                <w:rFonts w:hint="default" w:ascii="宋体" w:hAnsi="宋体" w:cs="宋体"/>
                <w:b w:val="0"/>
                <w:bCs/>
                <w:color w:val="auto"/>
                <w:sz w:val="18"/>
                <w:szCs w:val="18"/>
              </w:rPr>
              <w:t>常见故障类型及其诊断方法</w:t>
            </w:r>
            <w:r>
              <w:rPr>
                <w:rFonts w:hint="eastAsia" w:ascii="宋体" w:hAnsi="宋体" w:cs="宋体"/>
                <w:b w:val="0"/>
                <w:bCs/>
                <w:color w:val="auto"/>
                <w:sz w:val="18"/>
                <w:szCs w:val="18"/>
                <w:lang w:eastAsia="zh-CN"/>
              </w:rPr>
              <w:t>；</w:t>
            </w:r>
          </w:p>
          <w:p w14:paraId="2DFB2512">
            <w:pPr>
              <w:pStyle w:val="6"/>
              <w:keepNext w:val="0"/>
              <w:adjustRightInd w:val="0"/>
              <w:snapToGrid w:val="0"/>
              <w:spacing w:line="400" w:lineRule="exact"/>
              <w:ind w:left="5" w:hanging="5"/>
              <w:rPr>
                <w:rFonts w:hint="default"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2</w:t>
            </w:r>
            <w:r>
              <w:rPr>
                <w:rFonts w:hint="eastAsia" w:ascii="宋体" w:hAnsi="宋体" w:cs="宋体"/>
                <w:b w:val="0"/>
                <w:bCs/>
                <w:color w:val="auto"/>
                <w:sz w:val="18"/>
                <w:szCs w:val="18"/>
                <w:lang w:eastAsia="zh-CN"/>
              </w:rPr>
              <w:t>）</w:t>
            </w:r>
            <w:r>
              <w:rPr>
                <w:rFonts w:hint="default" w:ascii="宋体" w:hAnsi="宋体" w:cs="宋体"/>
                <w:b w:val="0"/>
                <w:bCs/>
                <w:color w:val="auto"/>
                <w:sz w:val="18"/>
                <w:szCs w:val="18"/>
              </w:rPr>
              <w:t>故障处理与排除技巧</w:t>
            </w:r>
            <w:r>
              <w:rPr>
                <w:rFonts w:hint="eastAsia" w:ascii="宋体" w:hAnsi="宋体" w:cs="宋体"/>
                <w:b w:val="0"/>
                <w:bCs/>
                <w:color w:val="auto"/>
                <w:sz w:val="18"/>
                <w:szCs w:val="18"/>
                <w:lang w:eastAsia="zh-CN"/>
              </w:rPr>
              <w:t>；</w:t>
            </w:r>
          </w:p>
          <w:p w14:paraId="08B7BFF6">
            <w:pPr>
              <w:pStyle w:val="6"/>
              <w:keepNext w:val="0"/>
              <w:adjustRightInd w:val="0"/>
              <w:snapToGrid w:val="0"/>
              <w:spacing w:line="400" w:lineRule="exact"/>
              <w:ind w:left="5" w:hanging="5"/>
              <w:rPr>
                <w:rFonts w:hint="default"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3</w:t>
            </w:r>
            <w:r>
              <w:rPr>
                <w:rFonts w:hint="eastAsia" w:ascii="宋体" w:hAnsi="宋体" w:cs="宋体"/>
                <w:b w:val="0"/>
                <w:bCs/>
                <w:color w:val="auto"/>
                <w:sz w:val="18"/>
                <w:szCs w:val="18"/>
                <w:lang w:eastAsia="zh-CN"/>
              </w:rPr>
              <w:t>）</w:t>
            </w:r>
            <w:r>
              <w:rPr>
                <w:rFonts w:hint="default" w:ascii="宋体" w:hAnsi="宋体" w:cs="宋体"/>
                <w:b w:val="0"/>
                <w:bCs/>
                <w:color w:val="auto"/>
                <w:sz w:val="18"/>
                <w:szCs w:val="18"/>
              </w:rPr>
              <w:t>日常维护保养措施</w:t>
            </w:r>
            <w:r>
              <w:rPr>
                <w:rFonts w:hint="eastAsia" w:ascii="宋体" w:hAnsi="宋体" w:cs="宋体"/>
                <w:b w:val="0"/>
                <w:bCs/>
                <w:color w:val="auto"/>
                <w:sz w:val="18"/>
                <w:szCs w:val="18"/>
                <w:lang w:eastAsia="zh-CN"/>
              </w:rPr>
              <w:t>；</w:t>
            </w:r>
          </w:p>
          <w:p w14:paraId="74F5C4ED">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lang w:val="en-US" w:eastAsia="zh-CN"/>
              </w:rPr>
              <w:t>（4）</w:t>
            </w:r>
            <w:r>
              <w:rPr>
                <w:rFonts w:hint="default" w:ascii="宋体" w:hAnsi="宋体" w:cs="宋体"/>
                <w:b w:val="0"/>
                <w:bCs/>
                <w:color w:val="auto"/>
                <w:sz w:val="18"/>
                <w:szCs w:val="18"/>
                <w:lang w:val="en-US" w:eastAsia="zh-CN"/>
              </w:rPr>
              <w:t>案例研究：故障实例分析与解决方法</w:t>
            </w:r>
            <w:r>
              <w:rPr>
                <w:rFonts w:hint="eastAsia" w:ascii="宋体" w:hAnsi="宋体" w:cs="宋体"/>
                <w:b w:val="0"/>
                <w:bCs/>
                <w:color w:val="auto"/>
                <w:sz w:val="18"/>
                <w:szCs w:val="18"/>
                <w:lang w:val="en-US" w:eastAsia="zh-CN"/>
              </w:rPr>
              <w:t>。</w:t>
            </w:r>
          </w:p>
        </w:tc>
        <w:tc>
          <w:tcPr>
            <w:tcW w:w="2746" w:type="dxa"/>
          </w:tcPr>
          <w:p w14:paraId="3C9F4B92">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1.教学模式：</w:t>
            </w:r>
          </w:p>
          <w:p w14:paraId="6FFB0D06">
            <w:pPr>
              <w:keepNext w:val="0"/>
              <w:keepLines/>
              <w:pageBreakBefore w:val="0"/>
              <w:widowControl/>
              <w:kinsoku/>
              <w:wordWrap/>
              <w:overflowPunct/>
              <w:topLinePunct w:val="0"/>
              <w:autoSpaceDE/>
              <w:autoSpaceDN/>
              <w:bidi w:val="0"/>
              <w:spacing w:line="3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按照专业注重个性化指导，注重教学时效性、针对性。合理选用教学素材与多维立体化资源，采取“教学做一体”的教学模式。</w:t>
            </w:r>
          </w:p>
          <w:p w14:paraId="49E845EB">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2.教学条件：</w:t>
            </w:r>
          </w:p>
          <w:p w14:paraId="7C872397">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多媒体教室和实验室。</w:t>
            </w:r>
          </w:p>
          <w:p w14:paraId="3716CBBF">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3.教学方法：</w:t>
            </w:r>
          </w:p>
          <w:p w14:paraId="2C250215">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运用模块化教学、启发式教学、讨论式教学等多种教学方法进行。</w:t>
            </w:r>
          </w:p>
          <w:p w14:paraId="43D3CD66">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4.教师要求：</w:t>
            </w:r>
          </w:p>
          <w:p w14:paraId="3BD2D6B7">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任课教师要关注行业发展前沿，及时把最新的技术、技能，融入教学内容。</w:t>
            </w:r>
          </w:p>
          <w:p w14:paraId="60B810C0">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5.评价建议：</w:t>
            </w:r>
          </w:p>
          <w:p w14:paraId="3BA81A3E">
            <w:pPr>
              <w:keepLines/>
              <w:spacing w:line="400" w:lineRule="exact"/>
              <w:rPr>
                <w:rFonts w:hint="eastAsia" w:ascii="宋体" w:hAnsi="宋体" w:cs="宋体"/>
                <w:bCs/>
                <w:sz w:val="18"/>
                <w:szCs w:val="18"/>
              </w:rPr>
            </w:pPr>
            <w:r>
              <w:rPr>
                <w:rFonts w:hint="eastAsia" w:ascii="宋体" w:hAnsi="宋体" w:eastAsia="宋体" w:cs="宋体"/>
                <w:color w:val="auto"/>
                <w:sz w:val="18"/>
                <w:szCs w:val="18"/>
                <w:highlight w:val="none"/>
              </w:rPr>
              <w:t>采取学习过程考核评定加期末考核评价相结合。</w:t>
            </w:r>
          </w:p>
        </w:tc>
      </w:tr>
      <w:tr w14:paraId="6B0F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5" w:type="dxa"/>
            <w:vAlign w:val="center"/>
          </w:tcPr>
          <w:p w14:paraId="61962CC3">
            <w:pPr>
              <w:keepLines/>
              <w:spacing w:line="400" w:lineRule="exact"/>
              <w:jc w:val="center"/>
              <w:rPr>
                <w:rFonts w:hint="eastAsia" w:ascii="宋体" w:hAnsi="宋体" w:eastAsia="宋体" w:cs="宋体"/>
                <w:b/>
                <w:bCs w:val="0"/>
                <w:sz w:val="18"/>
                <w:szCs w:val="18"/>
                <w:lang w:eastAsia="zh-CN"/>
              </w:rPr>
            </w:pPr>
            <w:r>
              <w:rPr>
                <w:rFonts w:hint="eastAsia" w:ascii="宋体" w:hAnsi="宋体" w:cs="宋体"/>
                <w:b/>
                <w:bCs w:val="0"/>
                <w:sz w:val="18"/>
                <w:szCs w:val="18"/>
                <w:lang w:eastAsia="zh-CN"/>
              </w:rPr>
              <w:t>机电设备故障诊断与维修</w:t>
            </w:r>
          </w:p>
        </w:tc>
        <w:tc>
          <w:tcPr>
            <w:tcW w:w="2835" w:type="dxa"/>
          </w:tcPr>
          <w:p w14:paraId="3E1D8519">
            <w:pPr>
              <w:pStyle w:val="6"/>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素质目标：</w:t>
            </w:r>
          </w:p>
          <w:p w14:paraId="250C7752">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（1）培养学生具有扎实的</w:t>
            </w:r>
            <w:r>
              <w:rPr>
                <w:rFonts w:hint="eastAsia" w:ascii="宋体" w:hAnsi="宋体" w:cs="宋体"/>
                <w:b w:val="0"/>
                <w:bCs/>
                <w:color w:val="auto"/>
                <w:sz w:val="18"/>
                <w:szCs w:val="18"/>
                <w:lang w:eastAsia="zh-CN"/>
              </w:rPr>
              <w:t>机电设备故障诊断与维修</w:t>
            </w:r>
            <w:r>
              <w:rPr>
                <w:rFonts w:hint="eastAsia" w:ascii="宋体" w:hAnsi="宋体" w:cs="宋体"/>
                <w:b w:val="0"/>
                <w:bCs/>
                <w:color w:val="auto"/>
                <w:sz w:val="18"/>
                <w:szCs w:val="18"/>
              </w:rPr>
              <w:t>专业知识和技能；</w:t>
            </w:r>
          </w:p>
          <w:p w14:paraId="7DAB9A41">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（2）培养学生具备良好的逻辑思维能力和问题解决能力；</w:t>
            </w:r>
          </w:p>
          <w:p w14:paraId="6AAE8C3D">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（3）培养学生具有团队合作精神和沟通能力；</w:t>
            </w:r>
          </w:p>
          <w:p w14:paraId="75288E87">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（4）培养学生具有创新意识和持续学习的能力；</w:t>
            </w:r>
          </w:p>
          <w:p w14:paraId="08F80279">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（5）培养学生具备责任感和职业道德。</w:t>
            </w:r>
          </w:p>
          <w:p w14:paraId="20E05281">
            <w:pPr>
              <w:pStyle w:val="6"/>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知识目标：</w:t>
            </w:r>
          </w:p>
          <w:p w14:paraId="1CE20624">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（1）掌握数控机床的基本原理、结构和工作过程；</w:t>
            </w:r>
          </w:p>
          <w:p w14:paraId="0CE3BE56">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（2）理解数控系统的组成和工作原理；</w:t>
            </w:r>
          </w:p>
          <w:p w14:paraId="322E5FD5">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（3）熟悉数控机床常见故障的诊断方法和维修技术；</w:t>
            </w:r>
          </w:p>
          <w:p w14:paraId="3DF7BEED">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（4）掌握数控机床的编程和调试方法；</w:t>
            </w:r>
          </w:p>
          <w:p w14:paraId="7C2CBC56">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（5）了解数控机床的安全操作规范；</w:t>
            </w:r>
          </w:p>
          <w:p w14:paraId="04B07CBF">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（6）熟悉数控机床的维护保养和性能优化技术。</w:t>
            </w:r>
          </w:p>
          <w:p w14:paraId="63094BE1">
            <w:pPr>
              <w:pStyle w:val="6"/>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能力目标：</w:t>
            </w:r>
          </w:p>
          <w:p w14:paraId="268C6DDE">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（1）能够独立进行数控机床的故障诊断和维修工作；</w:t>
            </w:r>
          </w:p>
          <w:p w14:paraId="74361989">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（2）具备数控机床编程和调试的能力；</w:t>
            </w:r>
          </w:p>
          <w:p w14:paraId="3612D709">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（3）具备数控系统的故障排除和性能优化能力；</w:t>
            </w:r>
          </w:p>
          <w:p w14:paraId="062A4674">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（4）能够运用专业知识和技能解决实际数控机床故障问题；</w:t>
            </w:r>
          </w:p>
          <w:p w14:paraId="47C558BD">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（5）具备数控机床安全操作和维护保养的能力；</w:t>
            </w:r>
          </w:p>
          <w:p w14:paraId="6DC5FAAC">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（6）能够在团队中协作解决复杂的数控机床问题。</w:t>
            </w:r>
          </w:p>
        </w:tc>
        <w:tc>
          <w:tcPr>
            <w:tcW w:w="2775" w:type="dxa"/>
          </w:tcPr>
          <w:p w14:paraId="5A27F843">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模块一：数控机床基本原理与结构</w:t>
            </w:r>
          </w:p>
          <w:p w14:paraId="7B02649D">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（1）数控机床的定义和分类；</w:t>
            </w:r>
          </w:p>
          <w:p w14:paraId="49EAA5B3">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（2）数控系统的组成和工作原理；</w:t>
            </w:r>
          </w:p>
          <w:p w14:paraId="726EE206">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（3）数控机床的结构和工作过程；</w:t>
            </w:r>
          </w:p>
          <w:p w14:paraId="042AD7DA">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（4）数控系统中常用的数控元件和传感器。</w:t>
            </w:r>
          </w:p>
          <w:p w14:paraId="3432173F">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模块二：数控机床常见故障诊断方法</w:t>
            </w:r>
          </w:p>
          <w:p w14:paraId="6CE1DDC0">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（1）数控机床常见故障的分类和特点；</w:t>
            </w:r>
          </w:p>
          <w:p w14:paraId="25493469">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（2）数控机床故障诊断的基本方法和步骤；</w:t>
            </w:r>
          </w:p>
          <w:p w14:paraId="596F32EA">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（3）数控系统中常见故障的诊断技术；</w:t>
            </w:r>
          </w:p>
          <w:p w14:paraId="789CC512">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（4）数控机床故障排除的常用工具和设备。</w:t>
            </w:r>
          </w:p>
          <w:p w14:paraId="7AE9C104">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模块三：数控机床维修技术</w:t>
            </w:r>
          </w:p>
          <w:p w14:paraId="237A8128">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（1）数控机床维修的基本原则和方法；</w:t>
            </w:r>
          </w:p>
          <w:p w14:paraId="582E2CE1">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（2）数控机床主要部件的维修与更换技术；</w:t>
            </w:r>
          </w:p>
          <w:p w14:paraId="0339D3A0">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（3）数控系统中常见故障的维修技术；</w:t>
            </w:r>
          </w:p>
          <w:p w14:paraId="5D7751E1">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（4）数控机床的维护保养方法和周期。</w:t>
            </w:r>
          </w:p>
          <w:p w14:paraId="3A708FE2">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模块四：数控机床编程与调试</w:t>
            </w:r>
          </w:p>
          <w:p w14:paraId="040BA27E">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（1）数控机床的编程基础知识；</w:t>
            </w:r>
          </w:p>
          <w:p w14:paraId="78DD9A9C">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（2）数控机床的编程语言和代码规范；</w:t>
            </w:r>
          </w:p>
          <w:p w14:paraId="1F44A367">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（3）数控机床的程序调试和优化技术；</w:t>
            </w:r>
          </w:p>
          <w:p w14:paraId="54C6013E">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（4）数控机床的安全操作规范和注意事项。</w:t>
            </w:r>
          </w:p>
        </w:tc>
        <w:tc>
          <w:tcPr>
            <w:tcW w:w="2746" w:type="dxa"/>
          </w:tcPr>
          <w:p w14:paraId="29A32ADB">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1.教学模式：</w:t>
            </w:r>
          </w:p>
          <w:p w14:paraId="099ABBEA">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按照专业注重个性化指导，注重教学时效性、针对性。合理选用教学素材与多维立体化资源，采取“教学做一体”的教学模式。</w:t>
            </w:r>
          </w:p>
          <w:p w14:paraId="43DD90EA">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2.教学条件：</w:t>
            </w:r>
          </w:p>
          <w:p w14:paraId="4615CF08">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多媒体教室和实验室。</w:t>
            </w:r>
          </w:p>
          <w:p w14:paraId="6F0581D2">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3.教学方法：</w:t>
            </w:r>
          </w:p>
          <w:p w14:paraId="3350F391">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运用模块化教学、启发式教学、讨论式教学等多种教学方法进行。</w:t>
            </w:r>
          </w:p>
          <w:p w14:paraId="7A784AFB">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4.教师要求：</w:t>
            </w:r>
          </w:p>
          <w:p w14:paraId="5ABBF27B">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任课教师要关注行业发展前沿，及时把最新的技术、技能，融入教学内容。</w:t>
            </w:r>
          </w:p>
          <w:p w14:paraId="7FB80207">
            <w:pPr>
              <w:pStyle w:val="6"/>
              <w:keepNext w:val="0"/>
              <w:keepLines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5.评价建议：</w:t>
            </w:r>
          </w:p>
          <w:p w14:paraId="5CE80463">
            <w:pPr>
              <w:keepLines/>
              <w:spacing w:line="400" w:lineRule="exact"/>
              <w:rPr>
                <w:rFonts w:hint="eastAsia" w:ascii="宋体" w:hAnsi="宋体" w:cs="宋体"/>
                <w:b w:val="0"/>
                <w:bCs/>
                <w:sz w:val="18"/>
                <w:szCs w:val="18"/>
              </w:rPr>
            </w:pPr>
            <w:r>
              <w:rPr>
                <w:rFonts w:hint="eastAsia" w:ascii="宋体" w:hAnsi="宋体" w:cs="宋体"/>
                <w:b w:val="0"/>
                <w:bCs/>
                <w:sz w:val="18"/>
                <w:szCs w:val="18"/>
              </w:rPr>
              <w:t>采取学习过程考核评定加期末考核评价相结合。</w:t>
            </w:r>
          </w:p>
        </w:tc>
      </w:tr>
      <w:tr w14:paraId="3B6D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5" w:type="dxa"/>
            <w:vAlign w:val="center"/>
          </w:tcPr>
          <w:p w14:paraId="30239BAB">
            <w:pPr>
              <w:keepLines/>
              <w:spacing w:line="400" w:lineRule="exact"/>
              <w:jc w:val="center"/>
              <w:rPr>
                <w:rFonts w:hint="eastAsia" w:ascii="宋体" w:hAnsi="宋体" w:eastAsia="宋体" w:cs="宋体"/>
                <w:b/>
                <w:bCs w:val="0"/>
                <w:sz w:val="18"/>
                <w:szCs w:val="18"/>
                <w:lang w:eastAsia="zh-CN"/>
              </w:rPr>
            </w:pPr>
            <w:r>
              <w:rPr>
                <w:rFonts w:hint="eastAsia" w:ascii="宋体" w:hAnsi="宋体" w:cs="宋体"/>
                <w:b/>
                <w:bCs w:val="0"/>
                <w:color w:val="auto"/>
                <w:sz w:val="18"/>
                <w:szCs w:val="18"/>
                <w:lang w:eastAsia="zh-CN"/>
              </w:rPr>
              <w:t>机械产品数字化设计</w:t>
            </w:r>
          </w:p>
        </w:tc>
        <w:tc>
          <w:tcPr>
            <w:tcW w:w="2835" w:type="dxa"/>
          </w:tcPr>
          <w:p w14:paraId="6AC8DCF5">
            <w:pPr>
              <w:pStyle w:val="6"/>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素质目标：</w:t>
            </w:r>
          </w:p>
          <w:p w14:paraId="2F5E6995">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（1）培养学生具有良好的逻辑思维能力和抽象思维能力，能够理解并应用离线编程与仿真技术</w:t>
            </w:r>
            <w:r>
              <w:rPr>
                <w:rFonts w:hint="eastAsia" w:ascii="宋体" w:hAnsi="宋体" w:cs="宋体"/>
                <w:b w:val="0"/>
                <w:bCs/>
                <w:color w:val="auto"/>
                <w:sz w:val="18"/>
                <w:szCs w:val="18"/>
                <w:lang w:eastAsia="zh-CN"/>
              </w:rPr>
              <w:t>；</w:t>
            </w:r>
          </w:p>
          <w:p w14:paraId="619E634E">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（2）培养学生具备耐心和细致的工作态度，能够在虚拟环境中进行复杂的编程与仿真操作</w:t>
            </w:r>
            <w:r>
              <w:rPr>
                <w:rFonts w:hint="eastAsia" w:ascii="宋体" w:hAnsi="宋体" w:cs="宋体"/>
                <w:b w:val="0"/>
                <w:bCs/>
                <w:color w:val="auto"/>
                <w:sz w:val="18"/>
                <w:szCs w:val="18"/>
                <w:lang w:eastAsia="zh-CN"/>
              </w:rPr>
              <w:t>；</w:t>
            </w:r>
          </w:p>
          <w:p w14:paraId="19F57247">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（3）培养学生具有团队合作精神，能够与他人合作完成机器人离线编程与仿真项目。</w:t>
            </w:r>
          </w:p>
          <w:p w14:paraId="1EA33C32">
            <w:pPr>
              <w:pStyle w:val="6"/>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知识目标：</w:t>
            </w:r>
          </w:p>
          <w:p w14:paraId="2860B4E6">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（1）理解离线编程与仿真的概念和意义，掌握离线编程与仿真技术在机器人领域的应用</w:t>
            </w:r>
            <w:r>
              <w:rPr>
                <w:rFonts w:hint="eastAsia" w:ascii="宋体" w:hAnsi="宋体" w:cs="宋体"/>
                <w:b w:val="0"/>
                <w:bCs/>
                <w:color w:val="auto"/>
                <w:sz w:val="18"/>
                <w:szCs w:val="18"/>
                <w:lang w:eastAsia="zh-CN"/>
              </w:rPr>
              <w:t>；</w:t>
            </w:r>
          </w:p>
          <w:p w14:paraId="31369CF5">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（2）掌握常见的机器人离线编程与仿真软件工具，如ROS、V-REP等，了解其基本操作和功能</w:t>
            </w:r>
            <w:r>
              <w:rPr>
                <w:rFonts w:hint="eastAsia" w:ascii="宋体" w:hAnsi="宋体" w:cs="宋体"/>
                <w:b w:val="0"/>
                <w:bCs/>
                <w:color w:val="auto"/>
                <w:sz w:val="18"/>
                <w:szCs w:val="18"/>
                <w:lang w:eastAsia="zh-CN"/>
              </w:rPr>
              <w:t>；</w:t>
            </w:r>
          </w:p>
          <w:p w14:paraId="54A81ED4">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3）</w:t>
            </w:r>
            <w:r>
              <w:rPr>
                <w:rFonts w:hint="eastAsia" w:ascii="宋体" w:hAnsi="宋体" w:cs="宋体"/>
                <w:b w:val="0"/>
                <w:bCs/>
                <w:color w:val="auto"/>
                <w:sz w:val="18"/>
                <w:szCs w:val="18"/>
              </w:rPr>
              <w:t>熟悉机器人运动学和轨迹规划的基本原理，能够在仿真环境中进行路径规划和运动控制。</w:t>
            </w:r>
          </w:p>
          <w:p w14:paraId="7C030A26">
            <w:pPr>
              <w:pStyle w:val="6"/>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能力目标：</w:t>
            </w:r>
          </w:p>
          <w:p w14:paraId="638AF6D7">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1）</w:t>
            </w:r>
            <w:r>
              <w:rPr>
                <w:rFonts w:hint="eastAsia" w:ascii="宋体" w:hAnsi="宋体" w:cs="宋体"/>
                <w:b w:val="0"/>
                <w:bCs/>
                <w:color w:val="auto"/>
                <w:sz w:val="18"/>
                <w:szCs w:val="18"/>
              </w:rPr>
              <w:t>能够独立使用离线编程与仿真软件对机器人进行建模和编程，实现复杂任务的规划与控制</w:t>
            </w:r>
            <w:r>
              <w:rPr>
                <w:rFonts w:hint="eastAsia" w:ascii="宋体" w:hAnsi="宋体" w:cs="宋体"/>
                <w:b w:val="0"/>
                <w:bCs/>
                <w:color w:val="auto"/>
                <w:sz w:val="18"/>
                <w:szCs w:val="18"/>
                <w:lang w:eastAsia="zh-CN"/>
              </w:rPr>
              <w:t>；</w:t>
            </w:r>
          </w:p>
          <w:p w14:paraId="7E3954D7">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2）</w:t>
            </w:r>
            <w:r>
              <w:rPr>
                <w:rFonts w:hint="eastAsia" w:ascii="宋体" w:hAnsi="宋体" w:cs="宋体"/>
                <w:b w:val="0"/>
                <w:bCs/>
                <w:color w:val="auto"/>
                <w:sz w:val="18"/>
                <w:szCs w:val="18"/>
              </w:rPr>
              <w:t>具备在仿真环境中测试和调试机器人程序的能力，能够分析仿真结果并进行优化</w:t>
            </w:r>
            <w:r>
              <w:rPr>
                <w:rFonts w:hint="eastAsia" w:ascii="宋体" w:hAnsi="宋体" w:cs="宋体"/>
                <w:b w:val="0"/>
                <w:bCs/>
                <w:color w:val="auto"/>
                <w:sz w:val="18"/>
                <w:szCs w:val="18"/>
                <w:lang w:eastAsia="zh-CN"/>
              </w:rPr>
              <w:t>；</w:t>
            </w:r>
          </w:p>
          <w:p w14:paraId="0FD11093">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3）</w:t>
            </w:r>
            <w:r>
              <w:rPr>
                <w:rFonts w:hint="eastAsia" w:ascii="宋体" w:hAnsi="宋体" w:cs="宋体"/>
                <w:b w:val="0"/>
                <w:bCs/>
                <w:color w:val="auto"/>
                <w:sz w:val="18"/>
                <w:szCs w:val="18"/>
              </w:rPr>
              <w:t>能够应用离线编程与仿真技术解决实际机器人应用中的问题，提高机器人的工作效率和精度。</w:t>
            </w:r>
          </w:p>
        </w:tc>
        <w:tc>
          <w:tcPr>
            <w:tcW w:w="2775" w:type="dxa"/>
          </w:tcPr>
          <w:p w14:paraId="66C97DD4">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模块一：离线编程基础知识</w:t>
            </w:r>
          </w:p>
          <w:p w14:paraId="56EE4AC9">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1）</w:t>
            </w:r>
            <w:r>
              <w:rPr>
                <w:rFonts w:hint="eastAsia" w:ascii="宋体" w:hAnsi="宋体" w:cs="宋体"/>
                <w:b w:val="0"/>
                <w:bCs/>
                <w:color w:val="auto"/>
                <w:sz w:val="18"/>
                <w:szCs w:val="18"/>
              </w:rPr>
              <w:t>机器人离线编程的概念和意义</w:t>
            </w:r>
            <w:r>
              <w:rPr>
                <w:rFonts w:hint="eastAsia" w:ascii="宋体" w:hAnsi="宋体" w:cs="宋体"/>
                <w:b w:val="0"/>
                <w:bCs/>
                <w:color w:val="auto"/>
                <w:sz w:val="18"/>
                <w:szCs w:val="18"/>
                <w:lang w:eastAsia="zh-CN"/>
              </w:rPr>
              <w:t>；</w:t>
            </w:r>
          </w:p>
          <w:p w14:paraId="514DDCD0">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2）</w:t>
            </w:r>
            <w:r>
              <w:rPr>
                <w:rFonts w:hint="eastAsia" w:ascii="宋体" w:hAnsi="宋体" w:cs="宋体"/>
                <w:b w:val="0"/>
                <w:bCs/>
                <w:color w:val="auto"/>
                <w:sz w:val="18"/>
                <w:szCs w:val="18"/>
              </w:rPr>
              <w:t>离线编程软件工具的介绍与选择</w:t>
            </w:r>
            <w:r>
              <w:rPr>
                <w:rFonts w:hint="eastAsia" w:ascii="宋体" w:hAnsi="宋体" w:cs="宋体"/>
                <w:b w:val="0"/>
                <w:bCs/>
                <w:color w:val="auto"/>
                <w:sz w:val="18"/>
                <w:szCs w:val="18"/>
                <w:lang w:eastAsia="zh-CN"/>
              </w:rPr>
              <w:t>；</w:t>
            </w:r>
          </w:p>
          <w:p w14:paraId="0E674515">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3）</w:t>
            </w:r>
            <w:r>
              <w:rPr>
                <w:rFonts w:hint="eastAsia" w:ascii="宋体" w:hAnsi="宋体" w:cs="宋体"/>
                <w:b w:val="0"/>
                <w:bCs/>
                <w:color w:val="auto"/>
                <w:sz w:val="18"/>
                <w:szCs w:val="18"/>
              </w:rPr>
              <w:t>机器人运动学和轨迹规划基础</w:t>
            </w:r>
            <w:r>
              <w:rPr>
                <w:rFonts w:hint="eastAsia" w:ascii="宋体" w:hAnsi="宋体" w:cs="宋体"/>
                <w:b w:val="0"/>
                <w:bCs/>
                <w:color w:val="auto"/>
                <w:sz w:val="18"/>
                <w:szCs w:val="18"/>
                <w:lang w:eastAsia="zh-CN"/>
              </w:rPr>
              <w:t>；</w:t>
            </w:r>
          </w:p>
          <w:p w14:paraId="7C67A58D">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4）</w:t>
            </w:r>
            <w:r>
              <w:rPr>
                <w:rFonts w:hint="eastAsia" w:ascii="宋体" w:hAnsi="宋体" w:cs="宋体"/>
                <w:b w:val="0"/>
                <w:bCs/>
                <w:color w:val="auto"/>
                <w:sz w:val="18"/>
                <w:szCs w:val="18"/>
              </w:rPr>
              <w:t>离线编程的基本操作和流程</w:t>
            </w:r>
            <w:r>
              <w:rPr>
                <w:rFonts w:hint="eastAsia" w:ascii="宋体" w:hAnsi="宋体" w:cs="宋体"/>
                <w:b w:val="0"/>
                <w:bCs/>
                <w:color w:val="auto"/>
                <w:sz w:val="18"/>
                <w:szCs w:val="18"/>
                <w:lang w:eastAsia="zh-CN"/>
              </w:rPr>
              <w:t>。</w:t>
            </w:r>
          </w:p>
          <w:p w14:paraId="6A113B17">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模块二：机器人建模与仿真</w:t>
            </w:r>
          </w:p>
          <w:p w14:paraId="38FB7A1E">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1）</w:t>
            </w:r>
            <w:r>
              <w:rPr>
                <w:rFonts w:hint="eastAsia" w:ascii="宋体" w:hAnsi="宋体" w:cs="宋体"/>
                <w:b w:val="0"/>
                <w:bCs/>
                <w:color w:val="auto"/>
                <w:sz w:val="18"/>
                <w:szCs w:val="18"/>
              </w:rPr>
              <w:t>机器人建模的方法和技巧</w:t>
            </w:r>
            <w:r>
              <w:rPr>
                <w:rFonts w:hint="eastAsia" w:ascii="宋体" w:hAnsi="宋体" w:cs="宋体"/>
                <w:b w:val="0"/>
                <w:bCs/>
                <w:color w:val="auto"/>
                <w:sz w:val="18"/>
                <w:szCs w:val="18"/>
                <w:lang w:eastAsia="zh-CN"/>
              </w:rPr>
              <w:t>；</w:t>
            </w:r>
          </w:p>
          <w:p w14:paraId="5A936878">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2）</w:t>
            </w:r>
            <w:r>
              <w:rPr>
                <w:rFonts w:hint="eastAsia" w:ascii="宋体" w:hAnsi="宋体" w:cs="宋体"/>
                <w:b w:val="0"/>
                <w:bCs/>
                <w:color w:val="auto"/>
                <w:sz w:val="18"/>
                <w:szCs w:val="18"/>
              </w:rPr>
              <w:t>机器人仿真环境的搭建与配置</w:t>
            </w:r>
            <w:r>
              <w:rPr>
                <w:rFonts w:hint="eastAsia" w:ascii="宋体" w:hAnsi="宋体" w:cs="宋体"/>
                <w:b w:val="0"/>
                <w:bCs/>
                <w:color w:val="auto"/>
                <w:sz w:val="18"/>
                <w:szCs w:val="18"/>
                <w:lang w:eastAsia="zh-CN"/>
              </w:rPr>
              <w:t>；</w:t>
            </w:r>
          </w:p>
          <w:p w14:paraId="423C49DD">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3）</w:t>
            </w:r>
            <w:r>
              <w:rPr>
                <w:rFonts w:hint="eastAsia" w:ascii="宋体" w:hAnsi="宋体" w:cs="宋体"/>
                <w:b w:val="0"/>
                <w:bCs/>
                <w:color w:val="auto"/>
                <w:sz w:val="18"/>
                <w:szCs w:val="18"/>
              </w:rPr>
              <w:t>仿真环境中的机器人控制与运动规划</w:t>
            </w:r>
            <w:r>
              <w:rPr>
                <w:rFonts w:hint="eastAsia" w:ascii="宋体" w:hAnsi="宋体" w:cs="宋体"/>
                <w:b w:val="0"/>
                <w:bCs/>
                <w:color w:val="auto"/>
                <w:sz w:val="18"/>
                <w:szCs w:val="18"/>
                <w:lang w:eastAsia="zh-CN"/>
              </w:rPr>
              <w:t>；</w:t>
            </w:r>
          </w:p>
          <w:p w14:paraId="201B3D13">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4）</w:t>
            </w:r>
            <w:r>
              <w:rPr>
                <w:rFonts w:hint="eastAsia" w:ascii="宋体" w:hAnsi="宋体" w:cs="宋体"/>
                <w:b w:val="0"/>
                <w:bCs/>
                <w:color w:val="auto"/>
                <w:sz w:val="18"/>
                <w:szCs w:val="18"/>
              </w:rPr>
              <w:t>仿真结果的分析与优化</w:t>
            </w:r>
            <w:r>
              <w:rPr>
                <w:rFonts w:hint="eastAsia" w:ascii="宋体" w:hAnsi="宋体" w:cs="宋体"/>
                <w:b w:val="0"/>
                <w:bCs/>
                <w:color w:val="auto"/>
                <w:sz w:val="18"/>
                <w:szCs w:val="18"/>
                <w:lang w:eastAsia="zh-CN"/>
              </w:rPr>
              <w:t>。</w:t>
            </w:r>
          </w:p>
          <w:p w14:paraId="52D90677">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模块三：离线编程实践与应用</w:t>
            </w:r>
          </w:p>
          <w:p w14:paraId="281FDB4E">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1）</w:t>
            </w:r>
            <w:r>
              <w:rPr>
                <w:rFonts w:hint="eastAsia" w:ascii="宋体" w:hAnsi="宋体" w:cs="宋体"/>
                <w:b w:val="0"/>
                <w:bCs/>
                <w:color w:val="auto"/>
                <w:sz w:val="18"/>
                <w:szCs w:val="18"/>
              </w:rPr>
              <w:t>离线编程案例分析与实践操作</w:t>
            </w:r>
            <w:r>
              <w:rPr>
                <w:rFonts w:hint="eastAsia" w:ascii="宋体" w:hAnsi="宋体" w:cs="宋体"/>
                <w:b w:val="0"/>
                <w:bCs/>
                <w:color w:val="auto"/>
                <w:sz w:val="18"/>
                <w:szCs w:val="18"/>
                <w:lang w:eastAsia="zh-CN"/>
              </w:rPr>
              <w:t>；</w:t>
            </w:r>
          </w:p>
          <w:p w14:paraId="5A7C5C79">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2）</w:t>
            </w:r>
            <w:r>
              <w:rPr>
                <w:rFonts w:hint="eastAsia" w:ascii="宋体" w:hAnsi="宋体" w:cs="宋体"/>
                <w:b w:val="0"/>
                <w:bCs/>
                <w:color w:val="auto"/>
                <w:sz w:val="18"/>
                <w:szCs w:val="18"/>
              </w:rPr>
              <w:t>机器人任务规划与路径控制</w:t>
            </w:r>
            <w:r>
              <w:rPr>
                <w:rFonts w:hint="eastAsia" w:ascii="宋体" w:hAnsi="宋体" w:cs="宋体"/>
                <w:b w:val="0"/>
                <w:bCs/>
                <w:color w:val="auto"/>
                <w:sz w:val="18"/>
                <w:szCs w:val="18"/>
                <w:lang w:eastAsia="zh-CN"/>
              </w:rPr>
              <w:t>；</w:t>
            </w:r>
          </w:p>
          <w:p w14:paraId="46ED878D">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3）</w:t>
            </w:r>
            <w:r>
              <w:rPr>
                <w:rFonts w:hint="eastAsia" w:ascii="宋体" w:hAnsi="宋体" w:cs="宋体"/>
                <w:b w:val="0"/>
                <w:bCs/>
                <w:color w:val="auto"/>
                <w:sz w:val="18"/>
                <w:szCs w:val="18"/>
              </w:rPr>
              <w:t>离线编程技术在工业自动化中的应用</w:t>
            </w:r>
            <w:r>
              <w:rPr>
                <w:rFonts w:hint="eastAsia" w:ascii="宋体" w:hAnsi="宋体" w:cs="宋体"/>
                <w:b w:val="0"/>
                <w:bCs/>
                <w:color w:val="auto"/>
                <w:sz w:val="18"/>
                <w:szCs w:val="18"/>
                <w:lang w:eastAsia="zh-CN"/>
              </w:rPr>
              <w:t>；</w:t>
            </w:r>
          </w:p>
          <w:p w14:paraId="5E46A52D">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4）</w:t>
            </w:r>
            <w:r>
              <w:rPr>
                <w:rFonts w:hint="eastAsia" w:ascii="宋体" w:hAnsi="宋体" w:cs="宋体"/>
                <w:b w:val="0"/>
                <w:bCs/>
                <w:color w:val="auto"/>
                <w:sz w:val="18"/>
                <w:szCs w:val="18"/>
              </w:rPr>
              <w:t>机器人离线编程项目的设计与实施</w:t>
            </w:r>
            <w:r>
              <w:rPr>
                <w:rFonts w:hint="eastAsia" w:ascii="宋体" w:hAnsi="宋体" w:cs="宋体"/>
                <w:b w:val="0"/>
                <w:bCs/>
                <w:color w:val="auto"/>
                <w:sz w:val="18"/>
                <w:szCs w:val="18"/>
                <w:lang w:eastAsia="zh-CN"/>
              </w:rPr>
              <w:t>。</w:t>
            </w:r>
          </w:p>
          <w:p w14:paraId="14F57CF1">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模块四：机器人离线编程与仿真综合应用</w:t>
            </w:r>
          </w:p>
          <w:p w14:paraId="33928D2B">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（1）多机器人协作离线编程与仿真</w:t>
            </w:r>
            <w:r>
              <w:rPr>
                <w:rFonts w:hint="eastAsia" w:ascii="宋体" w:hAnsi="宋体" w:cs="宋体"/>
                <w:b w:val="0"/>
                <w:bCs/>
                <w:color w:val="auto"/>
                <w:sz w:val="18"/>
                <w:szCs w:val="18"/>
                <w:lang w:eastAsia="zh-CN"/>
              </w:rPr>
              <w:t>；</w:t>
            </w:r>
          </w:p>
          <w:p w14:paraId="681B09A0">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（2）机器人智能决策与路径优化</w:t>
            </w:r>
            <w:r>
              <w:rPr>
                <w:rFonts w:hint="eastAsia" w:ascii="宋体" w:hAnsi="宋体" w:cs="宋体"/>
                <w:b w:val="0"/>
                <w:bCs/>
                <w:color w:val="auto"/>
                <w:sz w:val="18"/>
                <w:szCs w:val="18"/>
                <w:lang w:eastAsia="zh-CN"/>
              </w:rPr>
              <w:t>；</w:t>
            </w:r>
          </w:p>
          <w:p w14:paraId="10EF7E32">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（4）机器人离线编程与仿真在智能制造中的应用</w:t>
            </w:r>
            <w:r>
              <w:rPr>
                <w:rFonts w:hint="eastAsia" w:ascii="宋体" w:hAnsi="宋体" w:cs="宋体"/>
                <w:b w:val="0"/>
                <w:bCs/>
                <w:color w:val="auto"/>
                <w:sz w:val="18"/>
                <w:szCs w:val="18"/>
                <w:lang w:eastAsia="zh-CN"/>
              </w:rPr>
              <w:t>；</w:t>
            </w:r>
          </w:p>
          <w:p w14:paraId="1A035B40">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（5）机器人离线编程与仿真技术的未来发展趋势。</w:t>
            </w:r>
          </w:p>
        </w:tc>
        <w:tc>
          <w:tcPr>
            <w:tcW w:w="2746" w:type="dxa"/>
          </w:tcPr>
          <w:p w14:paraId="5F570D45">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1.教学模式：</w:t>
            </w:r>
          </w:p>
          <w:p w14:paraId="06228AED">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按照专业注重个性化指导，注重教学时效性、针对性。合理选用教学素材与多维立体化资源，采取“教学做一体”的教学模式。</w:t>
            </w:r>
          </w:p>
          <w:p w14:paraId="1CBA3E1A">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2.教学条件：</w:t>
            </w:r>
          </w:p>
          <w:p w14:paraId="28AA20F6">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多媒体教室和实验室。</w:t>
            </w:r>
          </w:p>
          <w:p w14:paraId="12DF76BB">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3.教学方法：</w:t>
            </w:r>
          </w:p>
          <w:p w14:paraId="1EB3CB22">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运用模块化教学、启发式教学、讨论式教学等多种教学方法进行。</w:t>
            </w:r>
          </w:p>
          <w:p w14:paraId="775D944A">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4.教师要求：</w:t>
            </w:r>
          </w:p>
          <w:p w14:paraId="6155E43C">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任课教师要关注行业发展前沿，及时把最新的技术、技能，融入教学内容。</w:t>
            </w:r>
          </w:p>
          <w:p w14:paraId="2A7E79CE">
            <w:pPr>
              <w:pStyle w:val="6"/>
              <w:keepNext w:val="0"/>
              <w:keepLines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5.评价建议：</w:t>
            </w:r>
          </w:p>
          <w:p w14:paraId="3108BD24">
            <w:pPr>
              <w:keepLines/>
              <w:spacing w:line="400" w:lineRule="exact"/>
              <w:rPr>
                <w:rFonts w:hint="eastAsia" w:ascii="宋体" w:hAnsi="宋体" w:cs="宋体"/>
                <w:b w:val="0"/>
                <w:bCs/>
                <w:sz w:val="18"/>
                <w:szCs w:val="18"/>
              </w:rPr>
            </w:pPr>
            <w:r>
              <w:rPr>
                <w:rFonts w:hint="eastAsia" w:ascii="宋体" w:hAnsi="宋体" w:cs="宋体"/>
                <w:b w:val="0"/>
                <w:bCs/>
                <w:sz w:val="18"/>
                <w:szCs w:val="18"/>
              </w:rPr>
              <w:t>采取学习过程考核评定加期末考核评价相结合。</w:t>
            </w:r>
          </w:p>
        </w:tc>
      </w:tr>
      <w:tr w14:paraId="6DCA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5" w:type="dxa"/>
            <w:vAlign w:val="center"/>
          </w:tcPr>
          <w:p w14:paraId="339650A6">
            <w:pPr>
              <w:keepLines/>
              <w:spacing w:line="400" w:lineRule="exact"/>
              <w:jc w:val="center"/>
              <w:rPr>
                <w:rFonts w:hint="eastAsia" w:ascii="宋体" w:hAnsi="宋体" w:cs="宋体"/>
                <w:b/>
                <w:bCs w:val="0"/>
                <w:sz w:val="18"/>
                <w:szCs w:val="18"/>
              </w:rPr>
            </w:pPr>
            <w:r>
              <w:rPr>
                <w:rFonts w:hint="eastAsia" w:ascii="宋体" w:hAnsi="宋体" w:cs="宋体"/>
                <w:b/>
                <w:bCs w:val="0"/>
                <w:color w:val="auto"/>
                <w:sz w:val="18"/>
                <w:szCs w:val="18"/>
              </w:rPr>
              <w:t>机电</w:t>
            </w:r>
            <w:r>
              <w:rPr>
                <w:rFonts w:hint="eastAsia" w:ascii="宋体" w:hAnsi="宋体" w:cs="宋体"/>
                <w:b/>
                <w:bCs w:val="0"/>
                <w:color w:val="auto"/>
                <w:sz w:val="18"/>
                <w:szCs w:val="18"/>
                <w:lang w:eastAsia="zh-CN"/>
              </w:rPr>
              <w:t>设备装配与调试</w:t>
            </w:r>
          </w:p>
        </w:tc>
        <w:tc>
          <w:tcPr>
            <w:tcW w:w="2835" w:type="dxa"/>
          </w:tcPr>
          <w:p w14:paraId="14B9F2C0">
            <w:pPr>
              <w:pStyle w:val="6"/>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素质目标：</w:t>
            </w:r>
          </w:p>
          <w:p w14:paraId="557703CF">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（1）培养学生具备工程素质和创新精神，能够适应现代工业发展的需求</w:t>
            </w:r>
            <w:r>
              <w:rPr>
                <w:rFonts w:hint="eastAsia" w:ascii="宋体" w:hAnsi="宋体" w:cs="宋体"/>
                <w:b w:val="0"/>
                <w:bCs/>
                <w:color w:val="auto"/>
                <w:sz w:val="18"/>
                <w:szCs w:val="18"/>
                <w:lang w:eastAsia="zh-CN"/>
              </w:rPr>
              <w:t>；</w:t>
            </w:r>
          </w:p>
          <w:p w14:paraId="551ADDA9">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（2）培养学生具备团队合作和沟通能力，能够在跨学科团队中协作解决问题</w:t>
            </w:r>
            <w:r>
              <w:rPr>
                <w:rFonts w:hint="eastAsia" w:ascii="宋体" w:hAnsi="宋体" w:cs="宋体"/>
                <w:b w:val="0"/>
                <w:bCs/>
                <w:color w:val="auto"/>
                <w:sz w:val="18"/>
                <w:szCs w:val="18"/>
                <w:lang w:eastAsia="zh-CN"/>
              </w:rPr>
              <w:t>；</w:t>
            </w:r>
          </w:p>
          <w:p w14:paraId="00FA8A8E">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（3）培养学生具备批判性思维和问题解决能力，能够独立思考和创新。</w:t>
            </w:r>
          </w:p>
          <w:p w14:paraId="721F12B4">
            <w:pPr>
              <w:pStyle w:val="6"/>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知识目标：</w:t>
            </w:r>
          </w:p>
          <w:p w14:paraId="32CB3027">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（1）掌握机电一体化技术的基本理论和原理，包括机械设计、电气控制、自动化技术等方面的知识</w:t>
            </w:r>
            <w:r>
              <w:rPr>
                <w:rFonts w:hint="eastAsia" w:ascii="宋体" w:hAnsi="宋体" w:cs="宋体"/>
                <w:b w:val="0"/>
                <w:bCs/>
                <w:color w:val="auto"/>
                <w:sz w:val="18"/>
                <w:szCs w:val="18"/>
                <w:lang w:eastAsia="zh-CN"/>
              </w:rPr>
              <w:t>；</w:t>
            </w:r>
          </w:p>
          <w:p w14:paraId="68FB9F4B">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（2）熟悉机电一体化系统的组成和工作原理，能够对机电系统进行设计、搭建和调试</w:t>
            </w:r>
            <w:r>
              <w:rPr>
                <w:rFonts w:hint="eastAsia" w:ascii="宋体" w:hAnsi="宋体" w:cs="宋体"/>
                <w:b w:val="0"/>
                <w:bCs/>
                <w:color w:val="auto"/>
                <w:sz w:val="18"/>
                <w:szCs w:val="18"/>
                <w:lang w:eastAsia="zh-CN"/>
              </w:rPr>
              <w:t>；</w:t>
            </w:r>
          </w:p>
          <w:p w14:paraId="220DA400">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（3）理解机电一体化技术在工业生产中的应用，能够分析和解决实际工程问题。</w:t>
            </w:r>
          </w:p>
          <w:p w14:paraId="4C50EF23">
            <w:pPr>
              <w:pStyle w:val="6"/>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能力目标：</w:t>
            </w:r>
          </w:p>
          <w:p w14:paraId="77C4423C">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（1）具备机械设计和电气控制的基本能力，能够进行机电一体化系统的设计和优化</w:t>
            </w:r>
            <w:r>
              <w:rPr>
                <w:rFonts w:hint="eastAsia" w:ascii="宋体" w:hAnsi="宋体" w:cs="宋体"/>
                <w:b w:val="0"/>
                <w:bCs/>
                <w:color w:val="auto"/>
                <w:sz w:val="18"/>
                <w:szCs w:val="18"/>
                <w:lang w:eastAsia="zh-CN"/>
              </w:rPr>
              <w:t>；</w:t>
            </w:r>
          </w:p>
          <w:p w14:paraId="06B4987E">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（2）具备机电一体化系统的搭建和调试能力，能够独立完成机电系统的集成和测试</w:t>
            </w:r>
            <w:r>
              <w:rPr>
                <w:rFonts w:hint="eastAsia" w:ascii="宋体" w:hAnsi="宋体" w:cs="宋体"/>
                <w:b w:val="0"/>
                <w:bCs/>
                <w:color w:val="auto"/>
                <w:sz w:val="18"/>
                <w:szCs w:val="18"/>
                <w:lang w:eastAsia="zh-CN"/>
              </w:rPr>
              <w:t>；</w:t>
            </w:r>
          </w:p>
          <w:p w14:paraId="7A8FCD38">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（3）具备问题分析和解决能力，能够在工程实践中灵活应对各种挑战</w:t>
            </w:r>
            <w:r>
              <w:rPr>
                <w:rFonts w:hint="eastAsia" w:ascii="宋体" w:hAnsi="宋体" w:cs="宋体"/>
                <w:b w:val="0"/>
                <w:bCs/>
                <w:color w:val="auto"/>
                <w:sz w:val="18"/>
                <w:szCs w:val="18"/>
                <w:lang w:eastAsia="zh-CN"/>
              </w:rPr>
              <w:t>；</w:t>
            </w:r>
          </w:p>
          <w:p w14:paraId="7277C4FF">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（4）具备跨学科团队合作和沟通能力，能够与机械工程师、电气工程师等专业人员合作开展项目。</w:t>
            </w:r>
          </w:p>
        </w:tc>
        <w:tc>
          <w:tcPr>
            <w:tcW w:w="2775" w:type="dxa"/>
          </w:tcPr>
          <w:p w14:paraId="2A77B9E0">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模块一：机电一体化技术基础知识</w:t>
            </w:r>
          </w:p>
          <w:p w14:paraId="4E66C9D4">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（1）机电一体化技术的概念和发展历程</w:t>
            </w:r>
            <w:r>
              <w:rPr>
                <w:rFonts w:hint="eastAsia" w:ascii="宋体" w:hAnsi="宋体" w:cs="宋体"/>
                <w:b w:val="0"/>
                <w:bCs/>
                <w:color w:val="auto"/>
                <w:sz w:val="18"/>
                <w:szCs w:val="18"/>
                <w:lang w:eastAsia="zh-CN"/>
              </w:rPr>
              <w:t>；</w:t>
            </w:r>
          </w:p>
          <w:p w14:paraId="3D63CF23">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（2）机械设计基础知识：零件设计、装配设计、传动设计等</w:t>
            </w:r>
            <w:r>
              <w:rPr>
                <w:rFonts w:hint="eastAsia" w:ascii="宋体" w:hAnsi="宋体" w:cs="宋体"/>
                <w:b w:val="0"/>
                <w:bCs/>
                <w:color w:val="auto"/>
                <w:sz w:val="18"/>
                <w:szCs w:val="18"/>
                <w:lang w:eastAsia="zh-CN"/>
              </w:rPr>
              <w:t>；</w:t>
            </w:r>
          </w:p>
          <w:p w14:paraId="6553E8EE">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（3）电气控制基础知识：电路原理、传感器技术、PLC控制等</w:t>
            </w:r>
            <w:r>
              <w:rPr>
                <w:rFonts w:hint="eastAsia" w:ascii="宋体" w:hAnsi="宋体" w:cs="宋体"/>
                <w:b w:val="0"/>
                <w:bCs/>
                <w:color w:val="auto"/>
                <w:sz w:val="18"/>
                <w:szCs w:val="18"/>
                <w:lang w:eastAsia="zh-CN"/>
              </w:rPr>
              <w:t>；</w:t>
            </w:r>
          </w:p>
          <w:p w14:paraId="03C1C6E4">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（4）自动化技术基础知识：传动控制、运动控制、工业机器人等</w:t>
            </w:r>
            <w:r>
              <w:rPr>
                <w:rFonts w:hint="eastAsia" w:ascii="宋体" w:hAnsi="宋体" w:cs="宋体"/>
                <w:b w:val="0"/>
                <w:bCs/>
                <w:color w:val="auto"/>
                <w:sz w:val="18"/>
                <w:szCs w:val="18"/>
                <w:lang w:eastAsia="zh-CN"/>
              </w:rPr>
              <w:t>；</w:t>
            </w:r>
          </w:p>
          <w:p w14:paraId="0C1AC47B">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（5）机电一体化系统的组成和工作原理</w:t>
            </w:r>
            <w:r>
              <w:rPr>
                <w:rFonts w:hint="eastAsia" w:ascii="宋体" w:hAnsi="宋体" w:cs="宋体"/>
                <w:b w:val="0"/>
                <w:bCs/>
                <w:color w:val="auto"/>
                <w:sz w:val="18"/>
                <w:szCs w:val="18"/>
                <w:lang w:eastAsia="zh-CN"/>
              </w:rPr>
              <w:t>。</w:t>
            </w:r>
          </w:p>
          <w:p w14:paraId="20E35340">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模块二：机电一体化系统设计与搭建</w:t>
            </w:r>
          </w:p>
          <w:p w14:paraId="7318FF12">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（1）机电一体化系统设计流程和方法</w:t>
            </w:r>
            <w:r>
              <w:rPr>
                <w:rFonts w:hint="eastAsia" w:ascii="宋体" w:hAnsi="宋体" w:cs="宋体"/>
                <w:b w:val="0"/>
                <w:bCs/>
                <w:color w:val="auto"/>
                <w:sz w:val="18"/>
                <w:szCs w:val="18"/>
                <w:lang w:eastAsia="zh-CN"/>
              </w:rPr>
              <w:t>；</w:t>
            </w:r>
          </w:p>
          <w:p w14:paraId="300698C7">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（2）电气控制系统设计与布线</w:t>
            </w:r>
            <w:r>
              <w:rPr>
                <w:rFonts w:hint="eastAsia" w:ascii="宋体" w:hAnsi="宋体" w:cs="宋体"/>
                <w:b w:val="0"/>
                <w:bCs/>
                <w:color w:val="auto"/>
                <w:sz w:val="18"/>
                <w:szCs w:val="18"/>
                <w:lang w:eastAsia="zh-CN"/>
              </w:rPr>
              <w:t>；</w:t>
            </w:r>
          </w:p>
          <w:p w14:paraId="00CD9E33">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（3）传感器选择和安装</w:t>
            </w:r>
            <w:r>
              <w:rPr>
                <w:rFonts w:hint="eastAsia" w:ascii="宋体" w:hAnsi="宋体" w:cs="宋体"/>
                <w:b w:val="0"/>
                <w:bCs/>
                <w:color w:val="auto"/>
                <w:sz w:val="18"/>
                <w:szCs w:val="18"/>
                <w:lang w:eastAsia="zh-CN"/>
              </w:rPr>
              <w:t>；</w:t>
            </w:r>
          </w:p>
          <w:p w14:paraId="2A810FF6">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（4）机电系统集成与调试</w:t>
            </w:r>
            <w:r>
              <w:rPr>
                <w:rFonts w:hint="eastAsia" w:ascii="宋体" w:hAnsi="宋体" w:cs="宋体"/>
                <w:b w:val="0"/>
                <w:bCs/>
                <w:color w:val="auto"/>
                <w:sz w:val="18"/>
                <w:szCs w:val="18"/>
                <w:lang w:eastAsia="zh-CN"/>
              </w:rPr>
              <w:t>。</w:t>
            </w:r>
          </w:p>
          <w:p w14:paraId="3142C08C">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模块三：机电一体化系统应用与优化</w:t>
            </w:r>
          </w:p>
          <w:p w14:paraId="7F63911C">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（1）机电一体化系统在工业生产中的应用案例分析</w:t>
            </w:r>
            <w:r>
              <w:rPr>
                <w:rFonts w:hint="eastAsia" w:ascii="宋体" w:hAnsi="宋体" w:cs="宋体"/>
                <w:b w:val="0"/>
                <w:bCs/>
                <w:color w:val="auto"/>
                <w:sz w:val="18"/>
                <w:szCs w:val="18"/>
                <w:lang w:eastAsia="zh-CN"/>
              </w:rPr>
              <w:t>；</w:t>
            </w:r>
          </w:p>
          <w:p w14:paraId="0D8565C6">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（2）机电一体化系统的性能优化和调整</w:t>
            </w:r>
            <w:r>
              <w:rPr>
                <w:rFonts w:hint="eastAsia" w:ascii="宋体" w:hAnsi="宋体" w:cs="宋体"/>
                <w:b w:val="0"/>
                <w:bCs/>
                <w:color w:val="auto"/>
                <w:sz w:val="18"/>
                <w:szCs w:val="18"/>
                <w:lang w:eastAsia="zh-CN"/>
              </w:rPr>
              <w:t>；</w:t>
            </w:r>
          </w:p>
          <w:p w14:paraId="7771C78C">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（3）故障诊断与维护</w:t>
            </w:r>
            <w:r>
              <w:rPr>
                <w:rFonts w:hint="eastAsia" w:ascii="宋体" w:hAnsi="宋体" w:cs="宋体"/>
                <w:b w:val="0"/>
                <w:bCs/>
                <w:color w:val="auto"/>
                <w:sz w:val="18"/>
                <w:szCs w:val="18"/>
                <w:lang w:eastAsia="zh-CN"/>
              </w:rPr>
              <w:t>；</w:t>
            </w:r>
          </w:p>
          <w:p w14:paraId="3A7EDDF5">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（4）节能减排与环保技术在机电一体化系统中的应用</w:t>
            </w:r>
            <w:r>
              <w:rPr>
                <w:rFonts w:hint="eastAsia" w:ascii="宋体" w:hAnsi="宋体" w:cs="宋体"/>
                <w:b w:val="0"/>
                <w:bCs/>
                <w:color w:val="auto"/>
                <w:sz w:val="18"/>
                <w:szCs w:val="18"/>
                <w:lang w:eastAsia="zh-CN"/>
              </w:rPr>
              <w:t>；</w:t>
            </w:r>
          </w:p>
          <w:p w14:paraId="0C512411">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（5）智能化技术在机电一体化系统中的应用</w:t>
            </w:r>
            <w:r>
              <w:rPr>
                <w:rFonts w:hint="eastAsia" w:ascii="宋体" w:hAnsi="宋体" w:cs="宋体"/>
                <w:b w:val="0"/>
                <w:bCs/>
                <w:color w:val="auto"/>
                <w:sz w:val="18"/>
                <w:szCs w:val="18"/>
                <w:lang w:eastAsia="zh-CN"/>
              </w:rPr>
              <w:t>。</w:t>
            </w:r>
          </w:p>
          <w:p w14:paraId="41C0DBE0">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模块四：机电一体化系统实践与创新</w:t>
            </w:r>
          </w:p>
          <w:p w14:paraId="5E97147A">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（1）机电一体化系统实验与实践</w:t>
            </w:r>
            <w:r>
              <w:rPr>
                <w:rFonts w:hint="eastAsia" w:ascii="宋体" w:hAnsi="宋体" w:cs="宋体"/>
                <w:b w:val="0"/>
                <w:bCs/>
                <w:color w:val="auto"/>
                <w:sz w:val="18"/>
                <w:szCs w:val="18"/>
                <w:lang w:eastAsia="zh-CN"/>
              </w:rPr>
              <w:t>；</w:t>
            </w:r>
          </w:p>
          <w:p w14:paraId="38E8A15E">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（2）机电一体化系统项目设计与实施</w:t>
            </w:r>
            <w:r>
              <w:rPr>
                <w:rFonts w:hint="eastAsia" w:ascii="宋体" w:hAnsi="宋体" w:cs="宋体"/>
                <w:b w:val="0"/>
                <w:bCs/>
                <w:color w:val="auto"/>
                <w:sz w:val="18"/>
                <w:szCs w:val="18"/>
                <w:lang w:eastAsia="zh-CN"/>
              </w:rPr>
              <w:t>；</w:t>
            </w:r>
          </w:p>
          <w:p w14:paraId="297EC36D">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（3）机电一体化系统创新技术研究</w:t>
            </w:r>
            <w:r>
              <w:rPr>
                <w:rFonts w:hint="eastAsia" w:ascii="宋体" w:hAnsi="宋体" w:cs="宋体"/>
                <w:b w:val="0"/>
                <w:bCs/>
                <w:color w:val="auto"/>
                <w:sz w:val="18"/>
                <w:szCs w:val="18"/>
                <w:lang w:eastAsia="zh-CN"/>
              </w:rPr>
              <w:t>。</w:t>
            </w:r>
          </w:p>
        </w:tc>
        <w:tc>
          <w:tcPr>
            <w:tcW w:w="2746" w:type="dxa"/>
          </w:tcPr>
          <w:p w14:paraId="30C3EC78">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1.教学模式：</w:t>
            </w:r>
          </w:p>
          <w:p w14:paraId="7E97DF01">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按照专业注重个性化指导，注重教学时效性、针对性。合理选用教学素材与多维立体化资源，采取“教学做一体”的教学模式。</w:t>
            </w:r>
          </w:p>
          <w:p w14:paraId="6BC62996">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2.教学条件：</w:t>
            </w:r>
          </w:p>
          <w:p w14:paraId="5D6387D6">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多媒体教室和实验室。</w:t>
            </w:r>
          </w:p>
          <w:p w14:paraId="0B44A945">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3.教学方法：</w:t>
            </w:r>
          </w:p>
          <w:p w14:paraId="3C3F6B5E">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运用模块化教学、启发式教学、讨论式教学等多种教学方法进行。</w:t>
            </w:r>
          </w:p>
          <w:p w14:paraId="171E534E">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4.教师要求：</w:t>
            </w:r>
          </w:p>
          <w:p w14:paraId="566818C2">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任课教师要关注行业发展前沿，及时把最新的技术、技能，融入教学内容。</w:t>
            </w:r>
          </w:p>
          <w:p w14:paraId="4FF80DBC">
            <w:pPr>
              <w:pStyle w:val="6"/>
              <w:keepNext w:val="0"/>
              <w:keepLines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5.评价建议：</w:t>
            </w:r>
          </w:p>
          <w:p w14:paraId="53822A67">
            <w:pPr>
              <w:keepLines/>
              <w:spacing w:line="400" w:lineRule="exact"/>
              <w:rPr>
                <w:rFonts w:hint="eastAsia" w:ascii="宋体" w:hAnsi="宋体" w:cs="宋体"/>
                <w:b w:val="0"/>
                <w:bCs/>
                <w:sz w:val="18"/>
                <w:szCs w:val="18"/>
              </w:rPr>
            </w:pPr>
            <w:r>
              <w:rPr>
                <w:rFonts w:hint="eastAsia" w:ascii="宋体" w:hAnsi="宋体" w:cs="宋体"/>
                <w:b w:val="0"/>
                <w:bCs/>
                <w:sz w:val="18"/>
                <w:szCs w:val="18"/>
              </w:rPr>
              <w:t>采取学习过程考核评定加期末考核评价相结合。</w:t>
            </w:r>
          </w:p>
        </w:tc>
      </w:tr>
      <w:tr w14:paraId="149D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5" w:type="dxa"/>
            <w:vAlign w:val="center"/>
          </w:tcPr>
          <w:p w14:paraId="5C75E753">
            <w:pPr>
              <w:keepLines/>
              <w:spacing w:line="400" w:lineRule="exact"/>
              <w:jc w:val="center"/>
              <w:rPr>
                <w:rFonts w:hint="eastAsia" w:ascii="宋体" w:hAnsi="宋体" w:cs="宋体"/>
                <w:b/>
                <w:bCs w:val="0"/>
                <w:color w:val="auto"/>
                <w:sz w:val="18"/>
                <w:szCs w:val="18"/>
              </w:rPr>
            </w:pPr>
            <w:r>
              <w:rPr>
                <w:rFonts w:hint="eastAsia" w:ascii="宋体" w:hAnsi="宋体" w:cs="宋体"/>
                <w:b/>
                <w:bCs w:val="0"/>
                <w:color w:val="auto"/>
                <w:sz w:val="18"/>
                <w:szCs w:val="18"/>
                <w:lang w:eastAsia="zh-CN"/>
              </w:rPr>
              <w:t>自动化生产线安装与调试</w:t>
            </w:r>
          </w:p>
        </w:tc>
        <w:tc>
          <w:tcPr>
            <w:tcW w:w="2835" w:type="dxa"/>
          </w:tcPr>
          <w:p w14:paraId="7EE68FB4">
            <w:pPr>
              <w:pStyle w:val="6"/>
              <w:keepNext w:val="0"/>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素质目标：</w:t>
            </w:r>
          </w:p>
          <w:p w14:paraId="2D7523CA">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 培养严谨、细致的工作态度，遵守6S管理标准（整理、整顿、清洁、素养、安全），强化质量意识、安全意识和环保意识</w:t>
            </w:r>
            <w:r>
              <w:rPr>
                <w:rFonts w:hint="eastAsia" w:ascii="宋体" w:hAnsi="宋体" w:cs="宋体"/>
                <w:b w:val="0"/>
                <w:bCs/>
                <w:color w:val="auto"/>
                <w:sz w:val="18"/>
                <w:szCs w:val="18"/>
                <w:lang w:eastAsia="zh-CN"/>
              </w:rPr>
              <w:t>；</w:t>
            </w:r>
          </w:p>
          <w:p w14:paraId="587F6DF1">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 树立工匠精神，注重规范操作，培育劳动意识和团队协作能力</w:t>
            </w:r>
            <w:r>
              <w:rPr>
                <w:rFonts w:hint="eastAsia" w:ascii="宋体" w:hAnsi="宋体" w:cs="宋体"/>
                <w:b w:val="0"/>
                <w:bCs/>
                <w:color w:val="auto"/>
                <w:sz w:val="18"/>
                <w:szCs w:val="18"/>
                <w:lang w:eastAsia="zh-CN"/>
              </w:rPr>
              <w:t>；</w:t>
            </w:r>
          </w:p>
          <w:p w14:paraId="4DF9D8E6">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（3）培养学生具有团队合作意识和沟通能力，能够有效地与他人合作解决问题</w:t>
            </w:r>
            <w:r>
              <w:rPr>
                <w:rFonts w:hint="eastAsia" w:ascii="宋体" w:hAnsi="宋体" w:cs="宋体"/>
                <w:b w:val="0"/>
                <w:bCs/>
                <w:color w:val="auto"/>
                <w:sz w:val="18"/>
                <w:szCs w:val="18"/>
                <w:lang w:eastAsia="zh-CN"/>
              </w:rPr>
              <w:t>；</w:t>
            </w:r>
          </w:p>
          <w:p w14:paraId="394A0B59">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（4）激发对自动化领域的探索兴趣，培养创新意识和工程实践能力。</w:t>
            </w:r>
          </w:p>
          <w:p w14:paraId="623A54CB">
            <w:pPr>
              <w:pStyle w:val="6"/>
              <w:keepNext w:val="0"/>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知识目标：</w:t>
            </w:r>
          </w:p>
          <w:p w14:paraId="04B2759E">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 能够独立完成自动化</w:t>
            </w:r>
            <w:r>
              <w:rPr>
                <w:rFonts w:hint="eastAsia" w:ascii="宋体" w:hAnsi="宋体" w:cs="宋体"/>
                <w:b w:val="0"/>
                <w:bCs/>
                <w:color w:val="auto"/>
                <w:sz w:val="18"/>
                <w:szCs w:val="18"/>
                <w:lang w:eastAsia="zh-CN"/>
              </w:rPr>
              <w:t>工料机</w:t>
            </w:r>
            <w:r>
              <w:rPr>
                <w:rFonts w:hint="eastAsia" w:ascii="宋体" w:hAnsi="宋体" w:cs="宋体"/>
                <w:b w:val="0"/>
                <w:bCs/>
                <w:color w:val="auto"/>
                <w:sz w:val="18"/>
                <w:szCs w:val="18"/>
              </w:rPr>
              <w:t>的</w:t>
            </w:r>
            <w:r>
              <w:rPr>
                <w:rFonts w:hint="eastAsia" w:ascii="宋体" w:hAnsi="宋体" w:cs="宋体"/>
                <w:b w:val="0"/>
                <w:bCs/>
                <w:color w:val="auto"/>
                <w:sz w:val="18"/>
                <w:szCs w:val="18"/>
                <w:lang w:eastAsia="zh-CN"/>
              </w:rPr>
              <w:t>设计与运行；</w:t>
            </w:r>
          </w:p>
          <w:p w14:paraId="07EB9AB4">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（2）理解</w:t>
            </w:r>
            <w:r>
              <w:rPr>
                <w:rFonts w:hint="eastAsia" w:ascii="宋体" w:hAnsi="宋体" w:cs="宋体"/>
                <w:b w:val="0"/>
                <w:bCs/>
                <w:color w:val="auto"/>
                <w:sz w:val="18"/>
                <w:szCs w:val="18"/>
                <w:lang w:eastAsia="zh-CN"/>
              </w:rPr>
              <w:t>自动分拣系统设计与运行；</w:t>
            </w:r>
          </w:p>
          <w:p w14:paraId="7D9A9922">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（3）了解</w:t>
            </w:r>
            <w:r>
              <w:rPr>
                <w:rFonts w:hint="eastAsia" w:ascii="宋体" w:hAnsi="宋体" w:cs="宋体"/>
                <w:b w:val="0"/>
                <w:bCs/>
                <w:color w:val="auto"/>
                <w:sz w:val="18"/>
                <w:szCs w:val="18"/>
                <w:lang w:eastAsia="zh-CN"/>
              </w:rPr>
              <w:t>装配生产线的设计与运行；</w:t>
            </w:r>
          </w:p>
          <w:p w14:paraId="2420BC23">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color w:val="auto"/>
                <w:sz w:val="18"/>
                <w:szCs w:val="18"/>
              </w:rPr>
              <w:t>能力目标</w:t>
            </w:r>
            <w:r>
              <w:rPr>
                <w:rFonts w:hint="eastAsia" w:ascii="宋体" w:hAnsi="宋体" w:cs="宋体"/>
                <w:b w:val="0"/>
                <w:bCs/>
                <w:color w:val="auto"/>
                <w:sz w:val="18"/>
                <w:szCs w:val="18"/>
              </w:rPr>
              <w:t>：</w:t>
            </w:r>
          </w:p>
          <w:p w14:paraId="4E245AC9">
            <w:pPr>
              <w:pStyle w:val="6"/>
              <w:adjustRightInd w:val="0"/>
              <w:snapToGrid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（1）正确零件测绘的能力</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rPr>
              <w:t>正确使用机械工具测绘工具及电器仪表的能力</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rPr>
              <w:t>理解传感器技术应用原理及正确接线、调整的能力；</w:t>
            </w:r>
          </w:p>
          <w:p w14:paraId="13BBA094">
            <w:pPr>
              <w:pStyle w:val="6"/>
              <w:adjustRightInd w:val="0"/>
              <w:snapToGrid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2）</w:t>
            </w:r>
            <w:r>
              <w:rPr>
                <w:rFonts w:hint="eastAsia" w:ascii="宋体" w:hAnsi="宋体" w:cs="宋体"/>
                <w:b w:val="0"/>
                <w:bCs/>
                <w:color w:val="auto"/>
                <w:sz w:val="18"/>
                <w:szCs w:val="18"/>
              </w:rPr>
              <w:t>理解气动元件工作原理及正确安装与调试的能力</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rPr>
              <w:t>使用PLC对自动供料机进行编程的能力</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rPr>
              <w:t>使用计算机处理技术文件的能力（包括AutoCAD绘图）</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rPr>
              <w:t>正确设计电气控制回路图的能力；</w:t>
            </w:r>
          </w:p>
          <w:p w14:paraId="749013C8">
            <w:pPr>
              <w:pStyle w:val="6"/>
              <w:adjustRightInd w:val="0"/>
              <w:snapToGrid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3）</w:t>
            </w:r>
            <w:r>
              <w:rPr>
                <w:rFonts w:hint="eastAsia" w:ascii="宋体" w:hAnsi="宋体" w:cs="宋体"/>
                <w:b w:val="0"/>
                <w:bCs/>
                <w:color w:val="auto"/>
                <w:sz w:val="18"/>
                <w:szCs w:val="18"/>
              </w:rPr>
              <w:t>正确设计气路控制回路图的能力</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rPr>
              <w:t>正确解读技术文件的能力</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rPr>
              <w:t>正确查阅相关技术手册的能力。</w:t>
            </w:r>
          </w:p>
        </w:tc>
        <w:tc>
          <w:tcPr>
            <w:tcW w:w="2775" w:type="dxa"/>
          </w:tcPr>
          <w:p w14:paraId="0B954248">
            <w:pPr>
              <w:pStyle w:val="6"/>
              <w:keepNext w:val="0"/>
              <w:adjustRightInd w:val="0"/>
              <w:snapToGrid w:val="0"/>
              <w:spacing w:line="400" w:lineRule="exact"/>
              <w:ind w:left="5" w:hanging="5"/>
              <w:rPr>
                <w:rFonts w:hint="eastAsia" w:ascii="宋体" w:hAnsi="宋体" w:cs="宋体"/>
                <w:b w:val="0"/>
                <w:bCs/>
                <w:color w:val="auto"/>
                <w:sz w:val="18"/>
                <w:szCs w:val="18"/>
                <w:lang w:eastAsia="zh-CN"/>
              </w:rPr>
            </w:pPr>
            <w:r>
              <w:rPr>
                <w:rFonts w:hint="eastAsia" w:ascii="宋体" w:hAnsi="宋体" w:cs="宋体"/>
                <w:b w:val="0"/>
                <w:bCs/>
                <w:color w:val="auto"/>
                <w:sz w:val="18"/>
                <w:szCs w:val="18"/>
              </w:rPr>
              <w:t>模块一：</w:t>
            </w:r>
            <w:r>
              <w:rPr>
                <w:rFonts w:hint="eastAsia" w:ascii="宋体" w:hAnsi="宋体" w:cs="宋体"/>
                <w:b w:val="0"/>
                <w:bCs/>
                <w:color w:val="auto"/>
                <w:sz w:val="18"/>
                <w:szCs w:val="18"/>
                <w:lang w:eastAsia="zh-CN"/>
              </w:rPr>
              <w:t>自动工料机设计与运行</w:t>
            </w:r>
          </w:p>
          <w:p w14:paraId="6091401E">
            <w:pPr>
              <w:pStyle w:val="6"/>
              <w:keepNext w:val="0"/>
              <w:adjustRightInd w:val="0"/>
              <w:snapToGrid w:val="0"/>
              <w:spacing w:line="400" w:lineRule="exact"/>
              <w:ind w:left="5" w:hanging="5"/>
              <w:rPr>
                <w:rFonts w:hint="eastAsia" w:ascii="宋体" w:hAnsi="宋体" w:cs="宋体"/>
                <w:b w:val="0"/>
                <w:bCs/>
                <w:color w:val="auto"/>
                <w:sz w:val="18"/>
                <w:szCs w:val="18"/>
                <w:lang w:eastAsia="zh-CN"/>
              </w:rPr>
            </w:pPr>
            <w:r>
              <w:rPr>
                <w:rFonts w:hint="eastAsia" w:ascii="宋体" w:hAnsi="宋体" w:cs="宋体"/>
                <w:b w:val="0"/>
                <w:bCs/>
                <w:color w:val="auto"/>
                <w:sz w:val="18"/>
                <w:szCs w:val="18"/>
              </w:rPr>
              <w:t>（1）</w:t>
            </w:r>
            <w:r>
              <w:rPr>
                <w:rFonts w:hint="eastAsia" w:ascii="宋体" w:hAnsi="宋体" w:cs="宋体"/>
                <w:b w:val="0"/>
                <w:bCs/>
                <w:color w:val="auto"/>
                <w:sz w:val="18"/>
                <w:szCs w:val="18"/>
                <w:lang w:eastAsia="zh-CN"/>
              </w:rPr>
              <w:t>完成自动供料机零部件结构测绘设计；</w:t>
            </w:r>
          </w:p>
          <w:p w14:paraId="1E57EEF0">
            <w:pPr>
              <w:pStyle w:val="6"/>
              <w:keepNext w:val="0"/>
              <w:adjustRightInd w:val="0"/>
              <w:snapToGrid w:val="0"/>
              <w:spacing w:line="400" w:lineRule="exact"/>
              <w:ind w:left="5" w:hanging="5"/>
              <w:rPr>
                <w:rFonts w:hint="eastAsia" w:ascii="宋体" w:hAnsi="宋体" w:cs="宋体"/>
                <w:b w:val="0"/>
                <w:bCs/>
                <w:color w:val="auto"/>
                <w:sz w:val="18"/>
                <w:szCs w:val="18"/>
                <w:lang w:eastAsia="zh-CN"/>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2）</w:t>
            </w:r>
            <w:r>
              <w:rPr>
                <w:rFonts w:hint="eastAsia" w:ascii="宋体" w:hAnsi="宋体" w:cs="宋体"/>
                <w:b w:val="0"/>
                <w:bCs/>
                <w:color w:val="auto"/>
                <w:sz w:val="18"/>
                <w:szCs w:val="18"/>
                <w:lang w:eastAsia="zh-CN"/>
              </w:rPr>
              <w:t>完成自动供料机气动控制回路的设计；</w:t>
            </w:r>
          </w:p>
          <w:p w14:paraId="22828BE0">
            <w:pPr>
              <w:pStyle w:val="6"/>
              <w:keepNext w:val="0"/>
              <w:adjustRightInd w:val="0"/>
              <w:snapToGrid w:val="0"/>
              <w:spacing w:line="400" w:lineRule="exact"/>
              <w:ind w:left="5" w:hanging="5"/>
              <w:rPr>
                <w:rFonts w:hint="eastAsia" w:ascii="宋体" w:hAnsi="宋体" w:cs="宋体"/>
                <w:b w:val="0"/>
                <w:bCs/>
                <w:color w:val="auto"/>
                <w:sz w:val="18"/>
                <w:szCs w:val="18"/>
                <w:lang w:eastAsia="zh-CN"/>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3）</w:t>
            </w:r>
            <w:r>
              <w:rPr>
                <w:rFonts w:hint="eastAsia" w:ascii="宋体" w:hAnsi="宋体" w:cs="宋体"/>
                <w:b w:val="0"/>
                <w:bCs/>
                <w:color w:val="auto"/>
                <w:sz w:val="18"/>
                <w:szCs w:val="18"/>
                <w:lang w:eastAsia="zh-CN"/>
              </w:rPr>
              <w:t>完成自动供料机电气控制回路的设计；</w:t>
            </w:r>
          </w:p>
          <w:p w14:paraId="117495CC">
            <w:pPr>
              <w:pStyle w:val="6"/>
              <w:keepNext w:val="0"/>
              <w:adjustRightInd w:val="0"/>
              <w:snapToGrid w:val="0"/>
              <w:spacing w:line="400" w:lineRule="exact"/>
              <w:ind w:left="5" w:hanging="5"/>
              <w:rPr>
                <w:rFonts w:hint="eastAsia" w:ascii="宋体" w:hAnsi="宋体" w:cs="宋体"/>
                <w:b w:val="0"/>
                <w:bCs/>
                <w:color w:val="auto"/>
                <w:sz w:val="18"/>
                <w:szCs w:val="18"/>
                <w:lang w:eastAsia="zh-CN"/>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4）</w:t>
            </w:r>
            <w:r>
              <w:rPr>
                <w:rFonts w:hint="eastAsia" w:ascii="宋体" w:hAnsi="宋体" w:cs="宋体"/>
                <w:b w:val="0"/>
                <w:bCs/>
                <w:color w:val="auto"/>
                <w:sz w:val="18"/>
                <w:szCs w:val="18"/>
                <w:lang w:eastAsia="zh-CN"/>
              </w:rPr>
              <w:t>完成自动供料机PLC的程序设计；</w:t>
            </w:r>
          </w:p>
          <w:p w14:paraId="4F03EC5F">
            <w:pPr>
              <w:pStyle w:val="6"/>
              <w:keepNext w:val="0"/>
              <w:adjustRightInd w:val="0"/>
              <w:snapToGrid w:val="0"/>
              <w:spacing w:line="400" w:lineRule="exact"/>
              <w:ind w:left="5" w:hanging="5"/>
              <w:rPr>
                <w:rFonts w:hint="eastAsia" w:ascii="宋体" w:hAnsi="宋体" w:cs="宋体"/>
                <w:b w:val="0"/>
                <w:bCs/>
                <w:color w:val="auto"/>
                <w:sz w:val="18"/>
                <w:szCs w:val="18"/>
                <w:lang w:eastAsia="zh-CN"/>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5）</w:t>
            </w:r>
            <w:r>
              <w:rPr>
                <w:rFonts w:hint="eastAsia" w:ascii="宋体" w:hAnsi="宋体" w:cs="宋体"/>
                <w:b w:val="0"/>
                <w:bCs/>
                <w:color w:val="auto"/>
                <w:sz w:val="18"/>
                <w:szCs w:val="18"/>
                <w:lang w:eastAsia="zh-CN"/>
              </w:rPr>
              <w:t>完成自动供料机的安装、调试运行；</w:t>
            </w:r>
          </w:p>
          <w:p w14:paraId="52F09A5F">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6）</w:t>
            </w:r>
            <w:r>
              <w:rPr>
                <w:rFonts w:hint="eastAsia" w:ascii="宋体" w:hAnsi="宋体" w:cs="宋体"/>
                <w:b w:val="0"/>
                <w:bCs/>
                <w:color w:val="auto"/>
                <w:sz w:val="18"/>
                <w:szCs w:val="18"/>
                <w:lang w:eastAsia="zh-CN"/>
              </w:rPr>
              <w:t>针对自动供料机在调试过程中出现的故障现象，正确对其进行维修</w:t>
            </w:r>
            <w:r>
              <w:rPr>
                <w:rFonts w:hint="eastAsia" w:ascii="宋体" w:hAnsi="宋体" w:cs="宋体"/>
                <w:b w:val="0"/>
                <w:bCs/>
                <w:color w:val="auto"/>
                <w:sz w:val="18"/>
                <w:szCs w:val="18"/>
              </w:rPr>
              <w:t>。</w:t>
            </w:r>
          </w:p>
          <w:p w14:paraId="773774F9">
            <w:pPr>
              <w:pStyle w:val="6"/>
              <w:keepNext w:val="0"/>
              <w:adjustRightInd w:val="0"/>
              <w:snapToGrid w:val="0"/>
              <w:spacing w:line="400" w:lineRule="exact"/>
              <w:ind w:left="5" w:hanging="5"/>
              <w:rPr>
                <w:rFonts w:hint="eastAsia" w:ascii="宋体" w:hAnsi="宋体" w:cs="宋体"/>
                <w:b w:val="0"/>
                <w:bCs/>
                <w:color w:val="auto"/>
                <w:sz w:val="18"/>
                <w:szCs w:val="18"/>
                <w:lang w:eastAsia="zh-CN"/>
              </w:rPr>
            </w:pPr>
            <w:r>
              <w:rPr>
                <w:rFonts w:hint="eastAsia" w:ascii="宋体" w:hAnsi="宋体" w:cs="宋体"/>
                <w:b w:val="0"/>
                <w:bCs/>
                <w:color w:val="auto"/>
                <w:sz w:val="18"/>
                <w:szCs w:val="18"/>
              </w:rPr>
              <w:t>模块二：</w:t>
            </w:r>
            <w:r>
              <w:rPr>
                <w:rFonts w:hint="eastAsia" w:ascii="宋体" w:hAnsi="宋体" w:cs="宋体"/>
                <w:b w:val="0"/>
                <w:bCs/>
                <w:color w:val="auto"/>
                <w:sz w:val="18"/>
                <w:szCs w:val="18"/>
                <w:lang w:eastAsia="zh-CN"/>
              </w:rPr>
              <w:t>自动分拣系统设计与运行</w:t>
            </w:r>
          </w:p>
          <w:p w14:paraId="17054FEA">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（1）完成自动分拣系统零部件结构测绘设计；</w:t>
            </w:r>
          </w:p>
          <w:p w14:paraId="24AF0AA2">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（2）完成自动分拣系统气动控制回路的设计；</w:t>
            </w:r>
          </w:p>
          <w:p w14:paraId="0C8E3773">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（3）完成自动分拣系统电气控制回路的设计；</w:t>
            </w:r>
          </w:p>
          <w:p w14:paraId="2429EF6D">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（4）完成自动分拣系统PLC的程序设计；</w:t>
            </w:r>
          </w:p>
          <w:p w14:paraId="610C2949">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（5）完成自动分拣系统的安装、调试运行；</w:t>
            </w:r>
          </w:p>
          <w:p w14:paraId="2DCA86F1">
            <w:pPr>
              <w:pStyle w:val="6"/>
              <w:keepNext w:val="0"/>
              <w:adjustRightInd w:val="0"/>
              <w:snapToGrid w:val="0"/>
              <w:spacing w:line="400" w:lineRule="exact"/>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（6）针对自动分拣系统在调试过程中出现的故障现象，正确对其进行维修。</w:t>
            </w:r>
          </w:p>
          <w:p w14:paraId="1A0159CB">
            <w:pPr>
              <w:pStyle w:val="6"/>
              <w:keepNext w:val="0"/>
              <w:adjustRightInd w:val="0"/>
              <w:snapToGrid w:val="0"/>
              <w:spacing w:line="400" w:lineRule="exact"/>
              <w:ind w:left="5" w:hanging="5"/>
              <w:rPr>
                <w:rFonts w:hint="eastAsia" w:ascii="宋体" w:hAnsi="宋体" w:cs="宋体"/>
                <w:b w:val="0"/>
                <w:bCs/>
                <w:color w:val="auto"/>
                <w:sz w:val="18"/>
                <w:szCs w:val="18"/>
                <w:lang w:eastAsia="zh-CN"/>
              </w:rPr>
            </w:pPr>
            <w:r>
              <w:rPr>
                <w:rFonts w:hint="eastAsia" w:ascii="宋体" w:hAnsi="宋体" w:cs="宋体"/>
                <w:b w:val="0"/>
                <w:bCs/>
                <w:color w:val="auto"/>
                <w:sz w:val="18"/>
                <w:szCs w:val="18"/>
              </w:rPr>
              <w:t>模块</w:t>
            </w:r>
            <w:r>
              <w:rPr>
                <w:rFonts w:hint="eastAsia" w:ascii="宋体" w:hAnsi="宋体" w:cs="宋体"/>
                <w:b w:val="0"/>
                <w:bCs/>
                <w:color w:val="auto"/>
                <w:sz w:val="18"/>
                <w:szCs w:val="18"/>
                <w:lang w:eastAsia="zh-CN"/>
              </w:rPr>
              <w:t>三</w:t>
            </w:r>
            <w:r>
              <w:rPr>
                <w:rFonts w:hint="eastAsia" w:ascii="宋体" w:hAnsi="宋体" w:cs="宋体"/>
                <w:b w:val="0"/>
                <w:bCs/>
                <w:color w:val="auto"/>
                <w:sz w:val="18"/>
                <w:szCs w:val="18"/>
              </w:rPr>
              <w:t>：</w:t>
            </w:r>
            <w:r>
              <w:rPr>
                <w:rFonts w:hint="eastAsia" w:ascii="宋体" w:hAnsi="宋体" w:cs="宋体"/>
                <w:b w:val="0"/>
                <w:bCs/>
                <w:color w:val="auto"/>
                <w:sz w:val="18"/>
                <w:szCs w:val="18"/>
                <w:lang w:eastAsia="zh-CN"/>
              </w:rPr>
              <w:t>装配生产线的设计与运行</w:t>
            </w:r>
          </w:p>
          <w:p w14:paraId="471D2694">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（1）完成自动供料机、自动冲压机及分拣系统等自动机的连接；</w:t>
            </w:r>
          </w:p>
          <w:p w14:paraId="0975FEC5">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（2）完成装配生产线气动控制回路的设计；</w:t>
            </w:r>
          </w:p>
          <w:p w14:paraId="5D577135">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（3）完成装配生产线电气控制回路的设计；</w:t>
            </w:r>
          </w:p>
          <w:p w14:paraId="2CCCA930">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（4）完成装配生产线中各自动机联机调试PLC的程序设计、触摸屏程序的设计；</w:t>
            </w:r>
          </w:p>
          <w:p w14:paraId="738B42A3">
            <w:pPr>
              <w:pStyle w:val="6"/>
              <w:keepNext w:val="0"/>
              <w:adjustRightInd w:val="0"/>
              <w:snapToGrid w:val="0"/>
              <w:spacing w:line="400" w:lineRule="exact"/>
              <w:ind w:left="5" w:hanging="5"/>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（5）完成装配生产线的安装、调试运行；</w:t>
            </w:r>
          </w:p>
          <w:p w14:paraId="221906B5">
            <w:pPr>
              <w:pStyle w:val="6"/>
              <w:adjustRightInd w:val="0"/>
              <w:snapToGrid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lang w:val="en-US" w:eastAsia="zh-CN"/>
              </w:rPr>
              <w:t>（6）针对装配生产线在调试过程中出现的故障现象，正确对其进行维修。</w:t>
            </w:r>
          </w:p>
        </w:tc>
        <w:tc>
          <w:tcPr>
            <w:tcW w:w="2746" w:type="dxa"/>
          </w:tcPr>
          <w:p w14:paraId="20CBDE0F">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1.教学模式：</w:t>
            </w:r>
          </w:p>
          <w:p w14:paraId="32AA4741">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按照专业注重个性化指导，注重教学时效性、针对性。合理选用教学素材与多维立体化资源，采取“教学做一体”的教学模式。</w:t>
            </w:r>
          </w:p>
          <w:p w14:paraId="71A31325">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2.教学条件：</w:t>
            </w:r>
          </w:p>
          <w:p w14:paraId="6EE3C6CE">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多媒体教室和实验室。</w:t>
            </w:r>
          </w:p>
          <w:p w14:paraId="1B36E7D5">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3.教学方法：</w:t>
            </w:r>
          </w:p>
          <w:p w14:paraId="62273F75">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运用模块化教学、启发式教学、讨论式教学等多种教学方法进行。</w:t>
            </w:r>
          </w:p>
          <w:p w14:paraId="37FA8113">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4.教师要求：</w:t>
            </w:r>
          </w:p>
          <w:p w14:paraId="233C81FF">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任课教师要关注行业发展前沿，及时把最新的技术、技能，融入教学内容。</w:t>
            </w:r>
          </w:p>
          <w:p w14:paraId="7EDCC08A">
            <w:pPr>
              <w:pStyle w:val="6"/>
              <w:keepNext w:val="0"/>
              <w:keepLines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5.评价建议：</w:t>
            </w:r>
          </w:p>
          <w:p w14:paraId="02FFB299">
            <w:pPr>
              <w:keepLines/>
              <w:spacing w:line="400" w:lineRule="exact"/>
              <w:rPr>
                <w:rFonts w:hint="eastAsia" w:ascii="宋体" w:hAnsi="宋体" w:cs="宋体"/>
                <w:b w:val="0"/>
                <w:bCs/>
                <w:sz w:val="18"/>
                <w:szCs w:val="18"/>
              </w:rPr>
            </w:pPr>
            <w:r>
              <w:rPr>
                <w:rFonts w:hint="eastAsia" w:ascii="宋体" w:hAnsi="宋体" w:cs="宋体"/>
                <w:b w:val="0"/>
                <w:bCs/>
                <w:color w:val="auto"/>
                <w:sz w:val="18"/>
                <w:szCs w:val="18"/>
              </w:rPr>
              <w:t>采取学习过程考核评定加期末考核评价相结合。</w:t>
            </w:r>
          </w:p>
        </w:tc>
      </w:tr>
    </w:tbl>
    <w:p w14:paraId="6027248C">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22" w:firstLineChars="200"/>
        <w:jc w:val="left"/>
        <w:textAlignment w:val="auto"/>
        <w:outlineLvl w:val="2"/>
        <w:rPr>
          <w:rFonts w:hint="eastAsia" w:ascii="宋体" w:hAnsi="宋体" w:cs="宋体"/>
          <w:b/>
          <w:bCs/>
          <w:szCs w:val="21"/>
        </w:rPr>
      </w:pPr>
      <w:r>
        <w:rPr>
          <w:rFonts w:hint="eastAsia" w:ascii="宋体" w:hAnsi="宋体" w:cs="宋体"/>
          <w:b/>
          <w:bCs/>
          <w:szCs w:val="21"/>
        </w:rPr>
        <w:t>3.专业拓展课程</w:t>
      </w:r>
    </w:p>
    <w:tbl>
      <w:tblPr>
        <w:tblStyle w:val="27"/>
        <w:tblpPr w:leftFromText="181" w:rightFromText="181" w:vertAnchor="text" w:tblpXSpec="center" w:tblpY="1"/>
        <w:tblOverlap w:val="never"/>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835"/>
        <w:gridCol w:w="2775"/>
        <w:gridCol w:w="2746"/>
      </w:tblGrid>
      <w:tr w14:paraId="5E44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5" w:type="dxa"/>
            <w:vAlign w:val="center"/>
          </w:tcPr>
          <w:p w14:paraId="70D4E838">
            <w:pPr>
              <w:spacing w:line="400" w:lineRule="exact"/>
              <w:jc w:val="center"/>
              <w:rPr>
                <w:rFonts w:hint="eastAsia" w:ascii="宋体" w:hAnsi="宋体" w:eastAsia="宋体" w:cs="宋体"/>
                <w:b/>
                <w:bCs w:val="0"/>
                <w:sz w:val="18"/>
                <w:szCs w:val="18"/>
              </w:rPr>
            </w:pPr>
            <w:r>
              <w:rPr>
                <w:rFonts w:hint="eastAsia" w:ascii="宋体" w:hAnsi="宋体" w:eastAsia="宋体" w:cs="宋体"/>
                <w:b/>
                <w:bCs w:val="0"/>
                <w:sz w:val="18"/>
                <w:szCs w:val="18"/>
              </w:rPr>
              <w:t>课程名称</w:t>
            </w:r>
          </w:p>
        </w:tc>
        <w:tc>
          <w:tcPr>
            <w:tcW w:w="2835" w:type="dxa"/>
            <w:vAlign w:val="center"/>
          </w:tcPr>
          <w:p w14:paraId="0AC12FBF">
            <w:pPr>
              <w:spacing w:line="400" w:lineRule="exact"/>
              <w:jc w:val="center"/>
              <w:rPr>
                <w:rFonts w:hint="eastAsia" w:ascii="宋体" w:hAnsi="宋体" w:eastAsia="宋体" w:cs="宋体"/>
                <w:b/>
                <w:sz w:val="18"/>
                <w:szCs w:val="18"/>
              </w:rPr>
            </w:pPr>
            <w:r>
              <w:rPr>
                <w:rFonts w:hint="eastAsia" w:ascii="宋体" w:hAnsi="宋体" w:eastAsia="宋体" w:cs="宋体"/>
                <w:b/>
                <w:sz w:val="18"/>
                <w:szCs w:val="18"/>
              </w:rPr>
              <w:t>课程目标</w:t>
            </w:r>
          </w:p>
        </w:tc>
        <w:tc>
          <w:tcPr>
            <w:tcW w:w="2775" w:type="dxa"/>
            <w:vAlign w:val="center"/>
          </w:tcPr>
          <w:p w14:paraId="6B05FA30">
            <w:pPr>
              <w:spacing w:line="400" w:lineRule="exact"/>
              <w:jc w:val="center"/>
              <w:rPr>
                <w:rFonts w:hint="eastAsia" w:ascii="宋体" w:hAnsi="宋体" w:eastAsia="宋体" w:cs="宋体"/>
                <w:b/>
                <w:sz w:val="18"/>
                <w:szCs w:val="18"/>
              </w:rPr>
            </w:pPr>
            <w:r>
              <w:rPr>
                <w:rFonts w:hint="eastAsia" w:ascii="宋体" w:hAnsi="宋体" w:eastAsia="宋体" w:cs="宋体"/>
                <w:b/>
                <w:sz w:val="18"/>
                <w:szCs w:val="18"/>
              </w:rPr>
              <w:t>主要内容</w:t>
            </w:r>
          </w:p>
        </w:tc>
        <w:tc>
          <w:tcPr>
            <w:tcW w:w="2746" w:type="dxa"/>
            <w:vAlign w:val="center"/>
          </w:tcPr>
          <w:p w14:paraId="4511CE4B">
            <w:pPr>
              <w:spacing w:line="400" w:lineRule="exact"/>
              <w:jc w:val="center"/>
              <w:rPr>
                <w:rFonts w:hint="eastAsia" w:ascii="宋体" w:hAnsi="宋体" w:eastAsia="宋体" w:cs="宋体"/>
                <w:b/>
                <w:sz w:val="18"/>
                <w:szCs w:val="18"/>
              </w:rPr>
            </w:pPr>
            <w:r>
              <w:rPr>
                <w:rFonts w:hint="eastAsia" w:ascii="宋体" w:hAnsi="宋体" w:eastAsia="宋体" w:cs="宋体"/>
                <w:b/>
                <w:sz w:val="18"/>
                <w:szCs w:val="18"/>
              </w:rPr>
              <w:t>教学要求</w:t>
            </w:r>
          </w:p>
        </w:tc>
      </w:tr>
      <w:tr w14:paraId="0ABF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5" w:type="dxa"/>
            <w:vAlign w:val="center"/>
          </w:tcPr>
          <w:p w14:paraId="42D1A134">
            <w:pPr>
              <w:keepLines/>
              <w:shd w:val="clear" w:color="auto" w:fill="FFFFFF"/>
              <w:spacing w:line="400" w:lineRule="exact"/>
              <w:jc w:val="center"/>
              <w:rPr>
                <w:rFonts w:hint="eastAsia" w:ascii="宋体" w:hAnsi="宋体" w:eastAsia="宋体" w:cs="宋体"/>
                <w:b/>
                <w:bCs w:val="0"/>
                <w:sz w:val="18"/>
                <w:szCs w:val="18"/>
                <w:lang w:eastAsia="zh-CN"/>
              </w:rPr>
            </w:pPr>
            <w:r>
              <w:rPr>
                <w:rFonts w:hint="eastAsia" w:ascii="宋体" w:hAnsi="宋体" w:cs="宋体"/>
                <w:b/>
                <w:bCs w:val="0"/>
                <w:color w:val="auto"/>
                <w:sz w:val="18"/>
                <w:szCs w:val="18"/>
                <w:lang w:eastAsia="zh-CN"/>
              </w:rPr>
              <w:t>智能制造基础</w:t>
            </w:r>
          </w:p>
        </w:tc>
        <w:tc>
          <w:tcPr>
            <w:tcW w:w="2835" w:type="dxa"/>
          </w:tcPr>
          <w:p w14:paraId="534042AD">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素质目标：</w:t>
            </w:r>
          </w:p>
          <w:p w14:paraId="3567A0B5">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（1）提高自主创新的意识，增强民族自豪感和自信心</w:t>
            </w:r>
            <w:r>
              <w:rPr>
                <w:rFonts w:hint="eastAsia" w:ascii="宋体" w:hAnsi="宋体" w:cs="宋体"/>
                <w:b w:val="0"/>
                <w:bCs/>
                <w:color w:val="auto"/>
                <w:kern w:val="2"/>
                <w:sz w:val="18"/>
                <w:szCs w:val="18"/>
                <w:lang w:val="en-US" w:eastAsia="zh-CN" w:bidi="ar-SA"/>
              </w:rPr>
              <w:t>；</w:t>
            </w:r>
          </w:p>
          <w:p w14:paraId="267FEA0F">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（2）培养专注、严谨、精益求精、无私奉献的工匠精神</w:t>
            </w:r>
            <w:r>
              <w:rPr>
                <w:rFonts w:hint="eastAsia" w:ascii="宋体" w:hAnsi="宋体" w:cs="宋体"/>
                <w:b w:val="0"/>
                <w:bCs/>
                <w:color w:val="auto"/>
                <w:kern w:val="2"/>
                <w:sz w:val="18"/>
                <w:szCs w:val="18"/>
                <w:lang w:val="en-US" w:eastAsia="zh-CN" w:bidi="ar-SA"/>
              </w:rPr>
              <w:t>；</w:t>
            </w:r>
          </w:p>
          <w:p w14:paraId="23582BC7">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（3）具备独立分析和解决实际问题的实践能力。</w:t>
            </w:r>
          </w:p>
          <w:p w14:paraId="59E34C84">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知识目标：</w:t>
            </w:r>
          </w:p>
          <w:p w14:paraId="7F612201">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（1）理解智能制造的定义和特征，掌握智能制造技术体系。熟悉物联网的技术框架及射频识别技术、传感器技术</w:t>
            </w:r>
            <w:r>
              <w:rPr>
                <w:rFonts w:hint="eastAsia" w:ascii="宋体" w:hAnsi="宋体" w:cs="宋体"/>
                <w:b w:val="0"/>
                <w:bCs/>
                <w:color w:val="auto"/>
                <w:kern w:val="2"/>
                <w:sz w:val="18"/>
                <w:szCs w:val="18"/>
                <w:lang w:val="en-US" w:eastAsia="zh-CN" w:bidi="ar-SA"/>
              </w:rPr>
              <w:t>；</w:t>
            </w:r>
          </w:p>
          <w:p w14:paraId="4E63749A">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（2）了解工业大数据的技术框架及数据采集技术、数据处理技术。了解工业云技术</w:t>
            </w:r>
            <w:r>
              <w:rPr>
                <w:rFonts w:hint="eastAsia" w:ascii="宋体" w:hAnsi="宋体" w:cs="宋体"/>
                <w:b w:val="0"/>
                <w:bCs/>
                <w:color w:val="auto"/>
                <w:kern w:val="2"/>
                <w:sz w:val="18"/>
                <w:szCs w:val="18"/>
                <w:lang w:val="en-US" w:eastAsia="zh-CN" w:bidi="ar-SA"/>
              </w:rPr>
              <w:t>；</w:t>
            </w:r>
          </w:p>
          <w:p w14:paraId="747ACE4B">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（3）熟悉人工智能技术的发展与应用</w:t>
            </w:r>
            <w:r>
              <w:rPr>
                <w:rFonts w:hint="eastAsia" w:ascii="宋体" w:hAnsi="宋体" w:cs="宋体"/>
                <w:b w:val="0"/>
                <w:bCs/>
                <w:color w:val="auto"/>
                <w:kern w:val="2"/>
                <w:sz w:val="18"/>
                <w:szCs w:val="18"/>
                <w:lang w:val="en-US" w:eastAsia="zh-CN" w:bidi="ar-SA"/>
              </w:rPr>
              <w:t>，</w:t>
            </w:r>
            <w:r>
              <w:rPr>
                <w:rFonts w:hint="eastAsia" w:ascii="宋体" w:hAnsi="宋体" w:eastAsia="宋体" w:cs="宋体"/>
                <w:b w:val="0"/>
                <w:bCs/>
                <w:color w:val="auto"/>
                <w:kern w:val="2"/>
                <w:sz w:val="18"/>
                <w:szCs w:val="18"/>
                <w:lang w:val="en-US" w:eastAsia="zh-CN" w:bidi="ar-SA"/>
              </w:rPr>
              <w:t>了解智能设计的定义、特点和分类，熟悉智能设计的方法。</w:t>
            </w:r>
          </w:p>
          <w:p w14:paraId="0B12313D">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能力目标：</w:t>
            </w:r>
          </w:p>
          <w:p w14:paraId="7CFD70AD">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（1）能够使用智能设计技术设计简单产品</w:t>
            </w:r>
            <w:r>
              <w:rPr>
                <w:rFonts w:hint="eastAsia" w:ascii="宋体" w:hAnsi="宋体" w:cs="宋体"/>
                <w:b w:val="0"/>
                <w:bCs/>
                <w:color w:val="auto"/>
                <w:kern w:val="2"/>
                <w:sz w:val="18"/>
                <w:szCs w:val="18"/>
                <w:lang w:val="en-US" w:eastAsia="zh-CN" w:bidi="ar-SA"/>
              </w:rPr>
              <w:t>；</w:t>
            </w:r>
          </w:p>
          <w:p w14:paraId="10607A6A">
            <w:pPr>
              <w:keepNext/>
              <w:keepLines/>
              <w:pageBreakBefore w:val="0"/>
              <w:widowControl w:val="0"/>
              <w:kinsoku/>
              <w:wordWrap/>
              <w:overflowPunct/>
              <w:topLinePunct w:val="0"/>
              <w:autoSpaceDE/>
              <w:autoSpaceDN/>
              <w:bidi w:val="0"/>
              <w:adjustRightInd w:val="0"/>
              <w:snapToGrid w:val="0"/>
              <w:spacing w:line="400" w:lineRule="exact"/>
              <w:ind w:left="5" w:hanging="5"/>
              <w:textAlignment w:val="auto"/>
              <w:outlineLvl w:val="3"/>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（2）能够根据实例说出虚拟现实技术的特征</w:t>
            </w:r>
            <w:r>
              <w:rPr>
                <w:rFonts w:hint="eastAsia" w:ascii="宋体" w:hAnsi="宋体" w:cs="宋体"/>
                <w:b w:val="0"/>
                <w:bCs/>
                <w:color w:val="auto"/>
                <w:kern w:val="2"/>
                <w:sz w:val="18"/>
                <w:szCs w:val="18"/>
                <w:lang w:val="en-US" w:eastAsia="zh-CN" w:bidi="ar-SA"/>
              </w:rPr>
              <w:t>；</w:t>
            </w:r>
          </w:p>
          <w:p w14:paraId="5C9C9312">
            <w:pPr>
              <w:pStyle w:val="6"/>
              <w:adjustRightInd w:val="0"/>
              <w:snapToGrid w:val="0"/>
              <w:spacing w:line="400" w:lineRule="exact"/>
              <w:jc w:val="left"/>
              <w:rPr>
                <w:rFonts w:hint="eastAsia" w:ascii="宋体" w:hAnsi="宋体" w:eastAsia="宋体" w:cs="宋体"/>
                <w:color w:val="auto"/>
                <w:sz w:val="18"/>
                <w:szCs w:val="18"/>
              </w:rPr>
            </w:pPr>
            <w:r>
              <w:rPr>
                <w:rFonts w:hint="eastAsia" w:ascii="宋体" w:hAnsi="宋体" w:eastAsia="宋体" w:cs="宋体"/>
                <w:b w:val="0"/>
                <w:bCs/>
                <w:color w:val="auto"/>
                <w:kern w:val="2"/>
                <w:sz w:val="18"/>
                <w:szCs w:val="18"/>
                <w:lang w:val="en-US" w:eastAsia="zh-CN" w:bidi="ar-SA"/>
              </w:rPr>
              <w:t>（3）能够举出数字孪生技术的应用实例。</w:t>
            </w:r>
          </w:p>
        </w:tc>
        <w:tc>
          <w:tcPr>
            <w:tcW w:w="2775" w:type="dxa"/>
          </w:tcPr>
          <w:p w14:paraId="7FA53F3B">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一：智能制造技术</w:t>
            </w:r>
          </w:p>
          <w:p w14:paraId="319A24DA">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（1）智能制造概述</w:t>
            </w:r>
            <w:r>
              <w:rPr>
                <w:rFonts w:hint="eastAsia" w:ascii="宋体" w:hAnsi="宋体" w:cs="宋体"/>
                <w:b w:val="0"/>
                <w:bCs/>
                <w:color w:val="auto"/>
                <w:sz w:val="18"/>
                <w:szCs w:val="18"/>
                <w:lang w:eastAsia="zh-CN"/>
              </w:rPr>
              <w:t>；</w:t>
            </w:r>
          </w:p>
          <w:p w14:paraId="51708F5F">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（2）智能制造技术体系</w:t>
            </w:r>
            <w:r>
              <w:rPr>
                <w:rFonts w:hint="eastAsia" w:ascii="宋体" w:hAnsi="宋体" w:cs="宋体"/>
                <w:b w:val="0"/>
                <w:bCs/>
                <w:color w:val="auto"/>
                <w:sz w:val="18"/>
                <w:szCs w:val="18"/>
                <w:lang w:eastAsia="zh-CN"/>
              </w:rPr>
              <w:t>。</w:t>
            </w:r>
          </w:p>
          <w:p w14:paraId="585D1928">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二：智能制造信息技术</w:t>
            </w:r>
          </w:p>
          <w:p w14:paraId="1BE33A37">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（1）物联网技术</w:t>
            </w:r>
            <w:r>
              <w:rPr>
                <w:rFonts w:hint="eastAsia" w:ascii="宋体" w:hAnsi="宋体" w:cs="宋体"/>
                <w:b w:val="0"/>
                <w:bCs/>
                <w:color w:val="auto"/>
                <w:sz w:val="18"/>
                <w:szCs w:val="18"/>
                <w:lang w:eastAsia="zh-CN"/>
              </w:rPr>
              <w:t>；</w:t>
            </w:r>
          </w:p>
          <w:p w14:paraId="30CDC207">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（2）工业大数据技术</w:t>
            </w:r>
            <w:r>
              <w:rPr>
                <w:rFonts w:hint="eastAsia" w:ascii="宋体" w:hAnsi="宋体" w:cs="宋体"/>
                <w:b w:val="0"/>
                <w:bCs/>
                <w:color w:val="auto"/>
                <w:sz w:val="18"/>
                <w:szCs w:val="18"/>
                <w:lang w:eastAsia="zh-CN"/>
              </w:rPr>
              <w:t>；</w:t>
            </w:r>
          </w:p>
          <w:p w14:paraId="3CE06B35">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（3）工业云技术</w:t>
            </w:r>
            <w:r>
              <w:rPr>
                <w:rFonts w:hint="eastAsia" w:ascii="宋体" w:hAnsi="宋体" w:cs="宋体"/>
                <w:b w:val="0"/>
                <w:bCs/>
                <w:color w:val="auto"/>
                <w:sz w:val="18"/>
                <w:szCs w:val="18"/>
                <w:lang w:eastAsia="zh-CN"/>
              </w:rPr>
              <w:t>；</w:t>
            </w:r>
          </w:p>
          <w:p w14:paraId="2A79108D">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（4）人工智能技术</w:t>
            </w:r>
            <w:r>
              <w:rPr>
                <w:rFonts w:hint="eastAsia" w:ascii="宋体" w:hAnsi="宋体" w:cs="宋体"/>
                <w:b w:val="0"/>
                <w:bCs/>
                <w:color w:val="auto"/>
                <w:sz w:val="18"/>
                <w:szCs w:val="18"/>
                <w:lang w:eastAsia="zh-CN"/>
              </w:rPr>
              <w:t>。</w:t>
            </w:r>
          </w:p>
          <w:p w14:paraId="5AB7EC67">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三：智能制造设计技术</w:t>
            </w:r>
          </w:p>
          <w:p w14:paraId="4AB301B6">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（1）智能设计概述</w:t>
            </w:r>
            <w:r>
              <w:rPr>
                <w:rFonts w:hint="eastAsia" w:ascii="宋体" w:hAnsi="宋体" w:cs="宋体"/>
                <w:b w:val="0"/>
                <w:bCs/>
                <w:color w:val="auto"/>
                <w:sz w:val="18"/>
                <w:szCs w:val="18"/>
                <w:lang w:eastAsia="zh-CN"/>
              </w:rPr>
              <w:t>；</w:t>
            </w:r>
          </w:p>
          <w:p w14:paraId="037C6DB8">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（2）虚拟现实技术</w:t>
            </w:r>
            <w:r>
              <w:rPr>
                <w:rFonts w:hint="eastAsia" w:ascii="宋体" w:hAnsi="宋体" w:cs="宋体"/>
                <w:b w:val="0"/>
                <w:bCs/>
                <w:color w:val="auto"/>
                <w:sz w:val="18"/>
                <w:szCs w:val="18"/>
                <w:lang w:eastAsia="zh-CN"/>
              </w:rPr>
              <w:t>；</w:t>
            </w:r>
          </w:p>
          <w:p w14:paraId="7674166D">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（3）数字孪生技术</w:t>
            </w:r>
            <w:r>
              <w:rPr>
                <w:rFonts w:hint="eastAsia" w:ascii="宋体" w:hAnsi="宋体" w:cs="宋体"/>
                <w:b w:val="0"/>
                <w:bCs/>
                <w:color w:val="auto"/>
                <w:sz w:val="18"/>
                <w:szCs w:val="18"/>
                <w:lang w:eastAsia="zh-CN"/>
              </w:rPr>
              <w:t>；</w:t>
            </w:r>
          </w:p>
          <w:p w14:paraId="7FAB417A">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（4）计算机辅助设计技术</w:t>
            </w:r>
            <w:r>
              <w:rPr>
                <w:rFonts w:hint="eastAsia" w:ascii="宋体" w:hAnsi="宋体" w:cs="宋体"/>
                <w:b w:val="0"/>
                <w:bCs/>
                <w:color w:val="auto"/>
                <w:sz w:val="18"/>
                <w:szCs w:val="18"/>
                <w:lang w:eastAsia="zh-CN"/>
              </w:rPr>
              <w:t>。</w:t>
            </w:r>
          </w:p>
          <w:p w14:paraId="5D94E86B">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四：制造过程中的智能监测、诊断与检测技术</w:t>
            </w:r>
          </w:p>
          <w:p w14:paraId="7996314E">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（1）智能监测技术</w:t>
            </w:r>
            <w:r>
              <w:rPr>
                <w:rFonts w:hint="eastAsia" w:ascii="宋体" w:hAnsi="宋体" w:cs="宋体"/>
                <w:b w:val="0"/>
                <w:bCs/>
                <w:color w:val="auto"/>
                <w:sz w:val="18"/>
                <w:szCs w:val="18"/>
                <w:lang w:eastAsia="zh-CN"/>
              </w:rPr>
              <w:t>；</w:t>
            </w:r>
          </w:p>
          <w:p w14:paraId="1A0307EE">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2）</w:t>
            </w:r>
            <w:r>
              <w:rPr>
                <w:rFonts w:hint="eastAsia" w:ascii="宋体" w:hAnsi="宋体" w:eastAsia="宋体" w:cs="宋体"/>
                <w:b w:val="0"/>
                <w:bCs/>
                <w:color w:val="auto"/>
                <w:sz w:val="18"/>
                <w:szCs w:val="18"/>
              </w:rPr>
              <w:t>智能诊断技术</w:t>
            </w:r>
            <w:r>
              <w:rPr>
                <w:rFonts w:hint="eastAsia" w:ascii="宋体" w:hAnsi="宋体" w:cs="宋体"/>
                <w:b w:val="0"/>
                <w:bCs/>
                <w:color w:val="auto"/>
                <w:sz w:val="18"/>
                <w:szCs w:val="18"/>
                <w:lang w:eastAsia="zh-CN"/>
              </w:rPr>
              <w:t>；</w:t>
            </w:r>
          </w:p>
          <w:p w14:paraId="5B2FE136">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w:t>
            </w:r>
            <w:r>
              <w:rPr>
                <w:rFonts w:hint="eastAsia" w:ascii="宋体" w:hAnsi="宋体" w:cs="宋体"/>
                <w:b w:val="0"/>
                <w:bCs/>
                <w:color w:val="auto"/>
                <w:sz w:val="18"/>
                <w:szCs w:val="18"/>
                <w:lang w:val="en-US" w:eastAsia="zh-CN"/>
              </w:rPr>
              <w:t>3）</w:t>
            </w:r>
            <w:r>
              <w:rPr>
                <w:rFonts w:hint="eastAsia" w:ascii="宋体" w:hAnsi="宋体" w:eastAsia="宋体" w:cs="宋体"/>
                <w:b w:val="0"/>
                <w:bCs/>
                <w:color w:val="auto"/>
                <w:sz w:val="18"/>
                <w:szCs w:val="18"/>
              </w:rPr>
              <w:t>智能检测技术</w:t>
            </w:r>
            <w:r>
              <w:rPr>
                <w:rFonts w:hint="eastAsia" w:ascii="宋体" w:hAnsi="宋体" w:cs="宋体"/>
                <w:b w:val="0"/>
                <w:bCs/>
                <w:color w:val="auto"/>
                <w:sz w:val="18"/>
                <w:szCs w:val="18"/>
                <w:lang w:eastAsia="zh-CN"/>
              </w:rPr>
              <w:t>。</w:t>
            </w:r>
          </w:p>
          <w:p w14:paraId="5FBB47BA">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模块</w:t>
            </w:r>
            <w:r>
              <w:rPr>
                <w:rFonts w:hint="eastAsia" w:ascii="宋体" w:hAnsi="宋体" w:eastAsia="宋体" w:cs="宋体"/>
                <w:b w:val="0"/>
                <w:bCs/>
                <w:color w:val="auto"/>
                <w:sz w:val="18"/>
                <w:szCs w:val="18"/>
              </w:rPr>
              <w:t>五：智能制造装备</w:t>
            </w:r>
          </w:p>
          <w:p w14:paraId="3D7C6BF9">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（1）智能机床</w:t>
            </w:r>
            <w:r>
              <w:rPr>
                <w:rFonts w:hint="eastAsia" w:ascii="宋体" w:hAnsi="宋体" w:cs="宋体"/>
                <w:b w:val="0"/>
                <w:bCs/>
                <w:color w:val="auto"/>
                <w:sz w:val="18"/>
                <w:szCs w:val="18"/>
                <w:lang w:eastAsia="zh-CN"/>
              </w:rPr>
              <w:t>；</w:t>
            </w:r>
          </w:p>
          <w:p w14:paraId="7CF8DD9F">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（2）工业机器人</w:t>
            </w:r>
            <w:r>
              <w:rPr>
                <w:rFonts w:hint="eastAsia" w:ascii="宋体" w:hAnsi="宋体" w:cs="宋体"/>
                <w:b w:val="0"/>
                <w:bCs/>
                <w:color w:val="auto"/>
                <w:sz w:val="18"/>
                <w:szCs w:val="18"/>
                <w:lang w:eastAsia="zh-CN"/>
              </w:rPr>
              <w:t>；</w:t>
            </w:r>
          </w:p>
          <w:p w14:paraId="66F88FD1">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（3）3D打印</w:t>
            </w:r>
            <w:r>
              <w:rPr>
                <w:rFonts w:hint="eastAsia" w:ascii="宋体" w:hAnsi="宋体" w:cs="宋体"/>
                <w:b w:val="0"/>
                <w:bCs/>
                <w:color w:val="auto"/>
                <w:sz w:val="18"/>
                <w:szCs w:val="18"/>
                <w:lang w:eastAsia="zh-CN"/>
              </w:rPr>
              <w:t>。</w:t>
            </w:r>
          </w:p>
          <w:p w14:paraId="0CC8F1BC">
            <w:pPr>
              <w:pStyle w:val="6"/>
              <w:adjustRightInd w:val="0"/>
              <w:snapToGrid w:val="0"/>
              <w:spacing w:line="400" w:lineRule="exact"/>
              <w:ind w:left="5"/>
              <w:jc w:val="left"/>
              <w:rPr>
                <w:rFonts w:hint="eastAsia" w:ascii="宋体" w:hAnsi="宋体" w:eastAsia="宋体" w:cs="宋体"/>
                <w:b w:val="0"/>
                <w:bCs/>
                <w:color w:val="auto"/>
                <w:sz w:val="18"/>
                <w:szCs w:val="18"/>
              </w:rPr>
            </w:pPr>
          </w:p>
        </w:tc>
        <w:tc>
          <w:tcPr>
            <w:tcW w:w="2746" w:type="dxa"/>
          </w:tcPr>
          <w:p w14:paraId="3FAEC484">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1.教学模式：按照专业注重个性化指导，注重教学时效性、针对性。合理选用教学素材与多维立体化资源，采取“教学做一体”的教学模式。</w:t>
            </w:r>
          </w:p>
          <w:p w14:paraId="4C8C726E">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2.教学条件：多媒体教室和实验室。</w:t>
            </w:r>
          </w:p>
          <w:p w14:paraId="65B7D23E">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3.教学方法：运用模块化教学、启发式教学、讨论式教学等多种教学方法进行。</w:t>
            </w:r>
          </w:p>
          <w:p w14:paraId="15B1649F">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4.教师要求：任课教师要关注行业发展前沿，及时把最新的技术、技能，融入教学内容。</w:t>
            </w:r>
          </w:p>
          <w:p w14:paraId="63BE3948">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5.评价建议：采取学习过程考核评定加期末考核评价相结合</w:t>
            </w:r>
            <w:r>
              <w:rPr>
                <w:rFonts w:hint="eastAsia" w:ascii="宋体" w:hAnsi="宋体" w:cs="宋体"/>
                <w:b w:val="0"/>
                <w:bCs/>
                <w:color w:val="auto"/>
                <w:sz w:val="18"/>
                <w:szCs w:val="18"/>
                <w:lang w:eastAsia="zh-CN"/>
              </w:rPr>
              <w:t>。</w:t>
            </w:r>
          </w:p>
        </w:tc>
      </w:tr>
      <w:tr w14:paraId="54BE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5" w:type="dxa"/>
            <w:vAlign w:val="center"/>
          </w:tcPr>
          <w:p w14:paraId="5D184441">
            <w:pPr>
              <w:spacing w:line="400" w:lineRule="exact"/>
              <w:jc w:val="center"/>
              <w:rPr>
                <w:rFonts w:hint="eastAsia" w:ascii="宋体" w:hAnsi="宋体" w:eastAsia="宋体" w:cs="宋体"/>
                <w:b/>
                <w:bCs w:val="0"/>
                <w:sz w:val="18"/>
                <w:szCs w:val="18"/>
                <w:lang w:eastAsia="zh-CN"/>
              </w:rPr>
            </w:pPr>
            <w:r>
              <w:rPr>
                <w:rFonts w:hint="eastAsia" w:ascii="宋体" w:hAnsi="宋体" w:cs="宋体"/>
                <w:b/>
                <w:bCs w:val="0"/>
                <w:color w:val="auto"/>
                <w:sz w:val="18"/>
                <w:szCs w:val="18"/>
                <w:lang w:eastAsia="zh-CN"/>
              </w:rPr>
              <w:t>数控加工技术</w:t>
            </w:r>
          </w:p>
        </w:tc>
        <w:tc>
          <w:tcPr>
            <w:tcW w:w="2835" w:type="dxa"/>
          </w:tcPr>
          <w:p w14:paraId="790A70E9">
            <w:pPr>
              <w:pStyle w:val="6"/>
              <w:keepNext w:val="0"/>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素质目标：</w:t>
            </w:r>
          </w:p>
          <w:p w14:paraId="16B55318">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（1）培养学生具有扎实的专业知识和技能，具备良好的职业素养和职业操守</w:t>
            </w:r>
            <w:r>
              <w:rPr>
                <w:rFonts w:hint="eastAsia" w:ascii="宋体" w:hAnsi="宋体" w:cs="宋体"/>
                <w:b w:val="0"/>
                <w:bCs/>
                <w:color w:val="auto"/>
                <w:sz w:val="18"/>
                <w:szCs w:val="18"/>
                <w:lang w:eastAsia="zh-CN"/>
              </w:rPr>
              <w:t>；</w:t>
            </w:r>
          </w:p>
          <w:p w14:paraId="45607355">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（2）培养学生具有创新精神和实践能力，能够适应快速变化的工业环境</w:t>
            </w:r>
            <w:r>
              <w:rPr>
                <w:rFonts w:hint="eastAsia" w:ascii="宋体" w:hAnsi="宋体" w:cs="宋体"/>
                <w:b w:val="0"/>
                <w:bCs/>
                <w:color w:val="auto"/>
                <w:sz w:val="18"/>
                <w:szCs w:val="18"/>
                <w:lang w:eastAsia="zh-CN"/>
              </w:rPr>
              <w:t>；</w:t>
            </w:r>
          </w:p>
          <w:p w14:paraId="1EDDD995">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（3）培养学生具有团队合作意识和沟通能力，能够有效地与他人合作解决问题</w:t>
            </w:r>
            <w:r>
              <w:rPr>
                <w:rFonts w:hint="eastAsia" w:ascii="宋体" w:hAnsi="宋体" w:cs="宋体"/>
                <w:b w:val="0"/>
                <w:bCs/>
                <w:color w:val="auto"/>
                <w:sz w:val="18"/>
                <w:szCs w:val="18"/>
                <w:lang w:eastAsia="zh-CN"/>
              </w:rPr>
              <w:t>；</w:t>
            </w:r>
          </w:p>
          <w:p w14:paraId="3AF5581D">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（4）培养学生具有自主学习和持续学习的能力，能够不断提升自身的专业水平和职业竞争力。</w:t>
            </w:r>
          </w:p>
          <w:p w14:paraId="3A32F68A">
            <w:pPr>
              <w:pStyle w:val="6"/>
              <w:keepNext w:val="0"/>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知识目标：</w:t>
            </w:r>
          </w:p>
          <w:p w14:paraId="7CB1583E">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（1）掌握数控加工技术的基本原理和工作流程，包括数控机床、数控编程、刀具选择等知识</w:t>
            </w:r>
            <w:r>
              <w:rPr>
                <w:rFonts w:hint="eastAsia" w:ascii="宋体" w:hAnsi="宋体" w:cs="宋体"/>
                <w:b w:val="0"/>
                <w:bCs/>
                <w:color w:val="auto"/>
                <w:sz w:val="18"/>
                <w:szCs w:val="18"/>
                <w:lang w:eastAsia="zh-CN"/>
              </w:rPr>
              <w:t>；</w:t>
            </w:r>
          </w:p>
          <w:p w14:paraId="142752FC">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（2）熟悉数控编程语言和编程软件，能够编写简单到复杂的数控加工程序</w:t>
            </w:r>
            <w:r>
              <w:rPr>
                <w:rFonts w:hint="eastAsia" w:ascii="宋体" w:hAnsi="宋体" w:cs="宋体"/>
                <w:b w:val="0"/>
                <w:bCs/>
                <w:color w:val="auto"/>
                <w:sz w:val="18"/>
                <w:szCs w:val="18"/>
                <w:lang w:eastAsia="zh-CN"/>
              </w:rPr>
              <w:t>；</w:t>
            </w:r>
          </w:p>
          <w:p w14:paraId="118A8CC9">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（3）理解数控加工中的常见工艺和加工技术，如铣削、车削、钻孔等</w:t>
            </w:r>
            <w:r>
              <w:rPr>
                <w:rFonts w:hint="eastAsia" w:ascii="宋体" w:hAnsi="宋体" w:cs="宋体"/>
                <w:b w:val="0"/>
                <w:bCs/>
                <w:color w:val="auto"/>
                <w:sz w:val="18"/>
                <w:szCs w:val="18"/>
                <w:lang w:eastAsia="zh-CN"/>
              </w:rPr>
              <w:t>；</w:t>
            </w:r>
          </w:p>
          <w:p w14:paraId="68DFD710">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（4）了解数控加工中的质量控制和安全生产要求，能够保证加工质量和工作安全。</w:t>
            </w:r>
          </w:p>
          <w:p w14:paraId="500B85BE">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color w:val="auto"/>
                <w:sz w:val="18"/>
                <w:szCs w:val="18"/>
              </w:rPr>
              <w:t>能力目标</w:t>
            </w:r>
            <w:r>
              <w:rPr>
                <w:rFonts w:hint="eastAsia" w:ascii="宋体" w:hAnsi="宋体" w:cs="宋体"/>
                <w:b w:val="0"/>
                <w:bCs/>
                <w:color w:val="auto"/>
                <w:sz w:val="18"/>
                <w:szCs w:val="18"/>
              </w:rPr>
              <w:t>：</w:t>
            </w:r>
          </w:p>
          <w:p w14:paraId="76D5E923">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（1）能够独立进行数控加工任务的准备和调试，包括机床设备的设置、刀具的更换等</w:t>
            </w:r>
            <w:r>
              <w:rPr>
                <w:rFonts w:hint="eastAsia" w:ascii="宋体" w:hAnsi="宋体" w:cs="宋体"/>
                <w:b w:val="0"/>
                <w:bCs/>
                <w:color w:val="auto"/>
                <w:sz w:val="18"/>
                <w:szCs w:val="18"/>
                <w:lang w:eastAsia="zh-CN"/>
              </w:rPr>
              <w:t>；</w:t>
            </w:r>
          </w:p>
          <w:p w14:paraId="3CAE0C22">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（2）能够根据工程图纸和加工要求编写数控加工程序，并进行加工操作</w:t>
            </w:r>
            <w:r>
              <w:rPr>
                <w:rFonts w:hint="eastAsia" w:ascii="宋体" w:hAnsi="宋体" w:cs="宋体"/>
                <w:b w:val="0"/>
                <w:bCs/>
                <w:color w:val="auto"/>
                <w:sz w:val="18"/>
                <w:szCs w:val="18"/>
                <w:lang w:eastAsia="zh-CN"/>
              </w:rPr>
              <w:t>；</w:t>
            </w:r>
          </w:p>
          <w:p w14:paraId="26C0A110">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（3）能够运用数控加工设备进行加工加工，实现工件的精密加工和加工效率的提升</w:t>
            </w:r>
            <w:r>
              <w:rPr>
                <w:rFonts w:hint="eastAsia" w:ascii="宋体" w:hAnsi="宋体" w:cs="宋体"/>
                <w:b w:val="0"/>
                <w:bCs/>
                <w:color w:val="auto"/>
                <w:sz w:val="18"/>
                <w:szCs w:val="18"/>
                <w:lang w:eastAsia="zh-CN"/>
              </w:rPr>
              <w:t>；</w:t>
            </w:r>
          </w:p>
          <w:p w14:paraId="788CECB6">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cs="宋体"/>
                <w:b w:val="0"/>
                <w:bCs/>
                <w:color w:val="auto"/>
                <w:sz w:val="18"/>
                <w:szCs w:val="18"/>
              </w:rPr>
              <w:t>（4）能够分析和解决数控加工中出现的问题和故障，保证加工任务的顺利完成。</w:t>
            </w:r>
          </w:p>
        </w:tc>
        <w:tc>
          <w:tcPr>
            <w:tcW w:w="2775" w:type="dxa"/>
          </w:tcPr>
          <w:p w14:paraId="6DA033F6">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模块一：数控加工基础知识</w:t>
            </w:r>
          </w:p>
          <w:p w14:paraId="2B18687E">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（1）数控加工概述：数控加工的定义、发展历史、应用领域等</w:t>
            </w:r>
            <w:r>
              <w:rPr>
                <w:rFonts w:hint="eastAsia" w:ascii="宋体" w:hAnsi="宋体" w:cs="宋体"/>
                <w:b w:val="0"/>
                <w:bCs/>
                <w:color w:val="auto"/>
                <w:sz w:val="18"/>
                <w:szCs w:val="18"/>
                <w:lang w:eastAsia="zh-CN"/>
              </w:rPr>
              <w:t>；</w:t>
            </w:r>
          </w:p>
          <w:p w14:paraId="46AB8BF1">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（2）数控机床：数控机床的种类、结构、工作原理和特点</w:t>
            </w:r>
            <w:r>
              <w:rPr>
                <w:rFonts w:hint="eastAsia" w:ascii="宋体" w:hAnsi="宋体" w:cs="宋体"/>
                <w:b w:val="0"/>
                <w:bCs/>
                <w:color w:val="auto"/>
                <w:sz w:val="18"/>
                <w:szCs w:val="18"/>
                <w:lang w:eastAsia="zh-CN"/>
              </w:rPr>
              <w:t>；</w:t>
            </w:r>
          </w:p>
          <w:p w14:paraId="6CEFBCD6">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（3）数控编程：数控编程的基本原理、编程语言、编程方法等</w:t>
            </w:r>
            <w:r>
              <w:rPr>
                <w:rFonts w:hint="eastAsia" w:ascii="宋体" w:hAnsi="宋体" w:cs="宋体"/>
                <w:b w:val="0"/>
                <w:bCs/>
                <w:color w:val="auto"/>
                <w:sz w:val="18"/>
                <w:szCs w:val="18"/>
                <w:lang w:eastAsia="zh-CN"/>
              </w:rPr>
              <w:t>；</w:t>
            </w:r>
          </w:p>
          <w:p w14:paraId="0FB7F631">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（4）刀具与切削参数：数控加工中常用的刀具类型、切削参数的选择和调整</w:t>
            </w:r>
            <w:r>
              <w:rPr>
                <w:rFonts w:hint="eastAsia" w:ascii="宋体" w:hAnsi="宋体" w:cs="宋体"/>
                <w:b w:val="0"/>
                <w:bCs/>
                <w:color w:val="auto"/>
                <w:sz w:val="18"/>
                <w:szCs w:val="18"/>
                <w:lang w:eastAsia="zh-CN"/>
              </w:rPr>
              <w:t>；</w:t>
            </w:r>
          </w:p>
          <w:p w14:paraId="173328BD">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（5）数控加工工艺：数控加工中常见的工艺流程和加工方法。</w:t>
            </w:r>
          </w:p>
          <w:p w14:paraId="6E3EE6BA">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模块二：数控编程与操作</w:t>
            </w:r>
          </w:p>
          <w:p w14:paraId="1C9FBC39">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（1）数控编程语言：数控编程语言的语法和规范，如G代码、M代码等</w:t>
            </w:r>
            <w:r>
              <w:rPr>
                <w:rFonts w:hint="eastAsia" w:ascii="宋体" w:hAnsi="宋体" w:cs="宋体"/>
                <w:b w:val="0"/>
                <w:bCs/>
                <w:color w:val="auto"/>
                <w:sz w:val="18"/>
                <w:szCs w:val="18"/>
                <w:lang w:eastAsia="zh-CN"/>
              </w:rPr>
              <w:t>；</w:t>
            </w:r>
          </w:p>
          <w:p w14:paraId="7123934C">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（2）数控编程软件：常用的数控编程软件</w:t>
            </w:r>
            <w:r>
              <w:rPr>
                <w:rFonts w:hint="eastAsia" w:ascii="宋体" w:hAnsi="宋体" w:cs="宋体"/>
                <w:b w:val="0"/>
                <w:bCs/>
                <w:color w:val="auto"/>
                <w:sz w:val="18"/>
                <w:szCs w:val="18"/>
                <w:lang w:eastAsia="zh-CN"/>
              </w:rPr>
              <w:t>；</w:t>
            </w:r>
          </w:p>
          <w:p w14:paraId="2FBBC34E">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（3）数控编程实践：数控编程实例演练</w:t>
            </w:r>
            <w:r>
              <w:rPr>
                <w:rFonts w:hint="eastAsia" w:ascii="宋体" w:hAnsi="宋体" w:cs="宋体"/>
                <w:b w:val="0"/>
                <w:bCs/>
                <w:color w:val="auto"/>
                <w:sz w:val="18"/>
                <w:szCs w:val="18"/>
                <w:lang w:eastAsia="zh-CN"/>
              </w:rPr>
              <w:t>；</w:t>
            </w:r>
          </w:p>
          <w:p w14:paraId="71F09CDD">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（4）数控机床操作：数控机床的操作实践。</w:t>
            </w:r>
          </w:p>
          <w:p w14:paraId="49666DF2">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模块三：数控加工工艺与质量控制</w:t>
            </w:r>
          </w:p>
          <w:p w14:paraId="596B2406">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（1）数控加工工艺优化：数控加工中的工艺参数优化方法，提高加工效率和质量</w:t>
            </w:r>
            <w:r>
              <w:rPr>
                <w:rFonts w:hint="eastAsia" w:ascii="宋体" w:hAnsi="宋体" w:cs="宋体"/>
                <w:b w:val="0"/>
                <w:bCs/>
                <w:color w:val="auto"/>
                <w:sz w:val="18"/>
                <w:szCs w:val="18"/>
                <w:lang w:eastAsia="zh-CN"/>
              </w:rPr>
              <w:t>；</w:t>
            </w:r>
          </w:p>
          <w:p w14:paraId="61BB0CBE">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（2）数控加工质量检测：数控加工中的质量检测方法和标准，确保加工质量符合要求</w:t>
            </w:r>
            <w:r>
              <w:rPr>
                <w:rFonts w:hint="eastAsia" w:ascii="宋体" w:hAnsi="宋体" w:cs="宋体"/>
                <w:b w:val="0"/>
                <w:bCs/>
                <w:color w:val="auto"/>
                <w:sz w:val="18"/>
                <w:szCs w:val="18"/>
                <w:lang w:eastAsia="zh-CN"/>
              </w:rPr>
              <w:t>；</w:t>
            </w:r>
          </w:p>
          <w:p w14:paraId="0EE4D81F">
            <w:pPr>
              <w:pStyle w:val="6"/>
              <w:keepNext w:val="0"/>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（3）数控加工安全生产：数控加工中的安全生产要求和措施，保障操作人员的安全。</w:t>
            </w:r>
          </w:p>
          <w:p w14:paraId="4E56CDB0">
            <w:pPr>
              <w:pStyle w:val="6"/>
              <w:adjustRightInd w:val="0"/>
              <w:snapToGrid w:val="0"/>
              <w:spacing w:line="400" w:lineRule="exact"/>
              <w:ind w:left="5" w:hanging="5"/>
              <w:rPr>
                <w:rFonts w:hint="eastAsia" w:ascii="宋体" w:hAnsi="宋体" w:eastAsia="宋体" w:cs="宋体"/>
                <w:b w:val="0"/>
                <w:bCs/>
                <w:color w:val="auto"/>
                <w:sz w:val="18"/>
                <w:szCs w:val="18"/>
              </w:rPr>
            </w:pPr>
          </w:p>
        </w:tc>
        <w:tc>
          <w:tcPr>
            <w:tcW w:w="2746" w:type="dxa"/>
          </w:tcPr>
          <w:p w14:paraId="6A6B40BD">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1.教学模式：</w:t>
            </w:r>
          </w:p>
          <w:p w14:paraId="78C9C495">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按照专业注重个性化指导，注重教学时效性、针对性。合理选用教学素材与多维立体化资源，采取“教学做一体”的教学模式。</w:t>
            </w:r>
          </w:p>
          <w:p w14:paraId="53A35298">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2.教学条件：</w:t>
            </w:r>
          </w:p>
          <w:p w14:paraId="01BC8532">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多媒体教室和实验室。</w:t>
            </w:r>
          </w:p>
          <w:p w14:paraId="2BFCA17C">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3.教学方法：</w:t>
            </w:r>
          </w:p>
          <w:p w14:paraId="7E844717">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运用模块化教学、启发式教学、讨论式教学等多种教学方法进行。</w:t>
            </w:r>
          </w:p>
          <w:p w14:paraId="70EAE82D">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4.教师要求：</w:t>
            </w:r>
          </w:p>
          <w:p w14:paraId="4C61FBBC">
            <w:pPr>
              <w:pStyle w:val="6"/>
              <w:keepNext w:val="0"/>
              <w:keepLines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任课教师要关注行业发展前沿，及时把最新的技术、技能，融入教学内容。</w:t>
            </w:r>
          </w:p>
          <w:p w14:paraId="3FFC1684">
            <w:pPr>
              <w:pStyle w:val="6"/>
              <w:keepNext w:val="0"/>
              <w:keepLines w:val="0"/>
              <w:spacing w:line="400" w:lineRule="exact"/>
              <w:rPr>
                <w:rFonts w:hint="eastAsia" w:ascii="宋体" w:hAnsi="宋体" w:cs="宋体"/>
                <w:b w:val="0"/>
                <w:bCs/>
                <w:color w:val="auto"/>
                <w:sz w:val="18"/>
                <w:szCs w:val="18"/>
              </w:rPr>
            </w:pPr>
            <w:r>
              <w:rPr>
                <w:rFonts w:hint="eastAsia" w:ascii="宋体" w:hAnsi="宋体" w:cs="宋体"/>
                <w:b w:val="0"/>
                <w:bCs/>
                <w:color w:val="auto"/>
                <w:sz w:val="18"/>
                <w:szCs w:val="18"/>
              </w:rPr>
              <w:t>5.评价建议：</w:t>
            </w:r>
          </w:p>
          <w:p w14:paraId="1320A01F">
            <w:pPr>
              <w:spacing w:line="400" w:lineRule="exact"/>
              <w:rPr>
                <w:rFonts w:hint="eastAsia" w:ascii="宋体" w:hAnsi="宋体" w:eastAsia="宋体" w:cs="宋体"/>
                <w:b w:val="0"/>
                <w:bCs/>
                <w:sz w:val="18"/>
                <w:szCs w:val="18"/>
              </w:rPr>
            </w:pPr>
            <w:r>
              <w:rPr>
                <w:rFonts w:hint="eastAsia" w:ascii="宋体" w:hAnsi="宋体" w:cs="宋体"/>
                <w:b w:val="0"/>
                <w:bCs/>
                <w:color w:val="auto"/>
                <w:sz w:val="18"/>
                <w:szCs w:val="18"/>
              </w:rPr>
              <w:t>采取学习过程考核评定加期末考核评价相结合。</w:t>
            </w:r>
          </w:p>
        </w:tc>
      </w:tr>
      <w:tr w14:paraId="75E1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5" w:type="dxa"/>
            <w:vAlign w:val="center"/>
          </w:tcPr>
          <w:p w14:paraId="52648B66">
            <w:pPr>
              <w:spacing w:line="400" w:lineRule="exact"/>
              <w:jc w:val="center"/>
              <w:rPr>
                <w:rFonts w:hint="eastAsia" w:ascii="宋体" w:hAnsi="宋体" w:eastAsia="宋体" w:cs="宋体"/>
                <w:b/>
                <w:bCs w:val="0"/>
                <w:sz w:val="18"/>
                <w:szCs w:val="18"/>
                <w:lang w:eastAsia="zh-CN"/>
              </w:rPr>
            </w:pPr>
            <w:r>
              <w:rPr>
                <w:rFonts w:hint="eastAsia" w:ascii="宋体" w:hAnsi="宋体" w:cs="宋体"/>
                <w:b/>
                <w:bCs w:val="0"/>
                <w:color w:val="auto"/>
                <w:sz w:val="18"/>
                <w:szCs w:val="18"/>
                <w:lang w:eastAsia="zh-CN"/>
              </w:rPr>
              <w:t>机器视觉检测技术</w:t>
            </w:r>
          </w:p>
        </w:tc>
        <w:tc>
          <w:tcPr>
            <w:tcW w:w="2835" w:type="dxa"/>
          </w:tcPr>
          <w:p w14:paraId="4E3D9DB7">
            <w:pPr>
              <w:pStyle w:val="6"/>
              <w:adjustRightInd w:val="0"/>
              <w:snapToGrid w:val="0"/>
              <w:spacing w:line="400" w:lineRule="exact"/>
              <w:ind w:left="5" w:hanging="5"/>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素质目标</w:t>
            </w:r>
          </w:p>
          <w:p w14:paraId="6BC68A0B">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（1）培养创新思维：鼓励学生在机器视觉应用中探索新思路，激发创意和创新能力</w:t>
            </w:r>
            <w:r>
              <w:rPr>
                <w:rFonts w:hint="eastAsia" w:ascii="宋体" w:hAnsi="宋体" w:cs="宋体"/>
                <w:b w:val="0"/>
                <w:bCs/>
                <w:color w:val="auto"/>
                <w:sz w:val="18"/>
                <w:szCs w:val="18"/>
                <w:lang w:eastAsia="zh-CN"/>
              </w:rPr>
              <w:t>；</w:t>
            </w:r>
          </w:p>
          <w:p w14:paraId="29B6C441">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w:t>
            </w:r>
            <w:r>
              <w:rPr>
                <w:rFonts w:hint="eastAsia" w:ascii="宋体" w:hAnsi="宋体" w:eastAsia="宋体" w:cs="宋体"/>
                <w:b w:val="0"/>
                <w:bCs/>
                <w:color w:val="auto"/>
                <w:sz w:val="18"/>
                <w:szCs w:val="18"/>
                <w:lang w:val="en-US" w:eastAsia="zh-CN"/>
              </w:rPr>
              <w:t>2</w:t>
            </w:r>
            <w:r>
              <w:rPr>
                <w:rFonts w:hint="eastAsia" w:ascii="宋体" w:hAnsi="宋体" w:eastAsia="宋体" w:cs="宋体"/>
                <w:b w:val="0"/>
                <w:bCs/>
                <w:color w:val="auto"/>
                <w:sz w:val="18"/>
                <w:szCs w:val="18"/>
              </w:rPr>
              <w:t>）树立团队合作意识：通过小组项目，增强学生的协作能力和团队精神，促进有效沟通</w:t>
            </w:r>
            <w:r>
              <w:rPr>
                <w:rFonts w:hint="eastAsia" w:ascii="宋体" w:hAnsi="宋体" w:cs="宋体"/>
                <w:b w:val="0"/>
                <w:bCs/>
                <w:color w:val="auto"/>
                <w:sz w:val="18"/>
                <w:szCs w:val="18"/>
                <w:lang w:eastAsia="zh-CN"/>
              </w:rPr>
              <w:t>；</w:t>
            </w:r>
          </w:p>
          <w:p w14:paraId="162FE8FD">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w:t>
            </w:r>
            <w:r>
              <w:rPr>
                <w:rFonts w:hint="eastAsia" w:ascii="宋体" w:hAnsi="宋体" w:eastAsia="宋体" w:cs="宋体"/>
                <w:b w:val="0"/>
                <w:bCs/>
                <w:color w:val="auto"/>
                <w:sz w:val="18"/>
                <w:szCs w:val="18"/>
                <w:lang w:val="en-US" w:eastAsia="zh-CN"/>
              </w:rPr>
              <w:t>3</w:t>
            </w:r>
            <w:r>
              <w:rPr>
                <w:rFonts w:hint="eastAsia" w:ascii="宋体" w:hAnsi="宋体" w:eastAsia="宋体" w:cs="宋体"/>
                <w:b w:val="0"/>
                <w:bCs/>
                <w:color w:val="auto"/>
                <w:sz w:val="18"/>
                <w:szCs w:val="18"/>
              </w:rPr>
              <w:t>）提高职业道德与责任感：让学生理解在机器视觉检测中遵循伦理和法律的重要性，培养负责任的工作态度</w:t>
            </w:r>
            <w:r>
              <w:rPr>
                <w:rFonts w:hint="eastAsia" w:ascii="宋体" w:hAnsi="宋体" w:cs="宋体"/>
                <w:b w:val="0"/>
                <w:bCs/>
                <w:color w:val="auto"/>
                <w:sz w:val="18"/>
                <w:szCs w:val="18"/>
                <w:lang w:eastAsia="zh-CN"/>
              </w:rPr>
              <w:t>；</w:t>
            </w:r>
          </w:p>
          <w:p w14:paraId="541F8E40">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w:t>
            </w:r>
            <w:r>
              <w:rPr>
                <w:rFonts w:hint="eastAsia" w:ascii="宋体" w:hAnsi="宋体" w:eastAsia="宋体" w:cs="宋体"/>
                <w:b w:val="0"/>
                <w:bCs/>
                <w:color w:val="auto"/>
                <w:sz w:val="18"/>
                <w:szCs w:val="18"/>
                <w:lang w:val="en-US" w:eastAsia="zh-CN"/>
              </w:rPr>
              <w:t>4</w:t>
            </w:r>
            <w:r>
              <w:rPr>
                <w:rFonts w:hint="eastAsia" w:ascii="宋体" w:hAnsi="宋体" w:eastAsia="宋体" w:cs="宋体"/>
                <w:b w:val="0"/>
                <w:bCs/>
                <w:color w:val="auto"/>
                <w:sz w:val="18"/>
                <w:szCs w:val="18"/>
              </w:rPr>
              <w:t>）增强安全意识：提升学生对设备使用安全和数据管理安全的重视，确保在实际操作中遵守相关安全规范。</w:t>
            </w:r>
          </w:p>
          <w:p w14:paraId="05F0B50F">
            <w:pPr>
              <w:pStyle w:val="6"/>
              <w:adjustRightInd w:val="0"/>
              <w:snapToGrid w:val="0"/>
              <w:spacing w:line="400" w:lineRule="exact"/>
              <w:ind w:left="5" w:hanging="5"/>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知识目标</w:t>
            </w:r>
          </w:p>
          <w:p w14:paraId="671956FD">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（1）掌握机器视觉的基本概念：理解机器视觉的定义、发展历程以及基本理论</w:t>
            </w:r>
            <w:r>
              <w:rPr>
                <w:rFonts w:hint="eastAsia" w:ascii="宋体" w:hAnsi="宋体" w:cs="宋体"/>
                <w:b w:val="0"/>
                <w:bCs/>
                <w:color w:val="auto"/>
                <w:sz w:val="18"/>
                <w:szCs w:val="18"/>
                <w:lang w:eastAsia="zh-CN"/>
              </w:rPr>
              <w:t>；</w:t>
            </w:r>
          </w:p>
          <w:p w14:paraId="20FC909F">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w:t>
            </w:r>
            <w:r>
              <w:rPr>
                <w:rFonts w:hint="eastAsia" w:ascii="宋体" w:hAnsi="宋体" w:eastAsia="宋体" w:cs="宋体"/>
                <w:b w:val="0"/>
                <w:bCs/>
                <w:color w:val="auto"/>
                <w:sz w:val="18"/>
                <w:szCs w:val="18"/>
                <w:lang w:val="en-US" w:eastAsia="zh-CN"/>
              </w:rPr>
              <w:t>2</w:t>
            </w:r>
            <w:r>
              <w:rPr>
                <w:rFonts w:hint="eastAsia" w:ascii="宋体" w:hAnsi="宋体" w:eastAsia="宋体" w:cs="宋体"/>
                <w:b w:val="0"/>
                <w:bCs/>
                <w:color w:val="auto"/>
                <w:sz w:val="18"/>
                <w:szCs w:val="18"/>
              </w:rPr>
              <w:t>）了解机器视觉系统组成：熟悉机器视觉系统的主要组件，包括相机、光源、镜头和图像处理软件等</w:t>
            </w:r>
            <w:r>
              <w:rPr>
                <w:rFonts w:hint="eastAsia" w:ascii="宋体" w:hAnsi="宋体" w:cs="宋体"/>
                <w:b w:val="0"/>
                <w:bCs/>
                <w:color w:val="auto"/>
                <w:sz w:val="18"/>
                <w:szCs w:val="18"/>
                <w:lang w:eastAsia="zh-CN"/>
              </w:rPr>
              <w:t>；</w:t>
            </w:r>
          </w:p>
          <w:p w14:paraId="5376CA75">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w:t>
            </w:r>
            <w:r>
              <w:rPr>
                <w:rFonts w:hint="eastAsia" w:ascii="宋体" w:hAnsi="宋体" w:eastAsia="宋体" w:cs="宋体"/>
                <w:b w:val="0"/>
                <w:bCs/>
                <w:color w:val="auto"/>
                <w:sz w:val="18"/>
                <w:szCs w:val="18"/>
                <w:lang w:val="en-US" w:eastAsia="zh-CN"/>
              </w:rPr>
              <w:t>3</w:t>
            </w:r>
            <w:r>
              <w:rPr>
                <w:rFonts w:hint="eastAsia" w:ascii="宋体" w:hAnsi="宋体" w:eastAsia="宋体" w:cs="宋体"/>
                <w:b w:val="0"/>
                <w:bCs/>
                <w:color w:val="auto"/>
                <w:sz w:val="18"/>
                <w:szCs w:val="18"/>
              </w:rPr>
              <w:t>）学习图像处理基础知识：掌握图像采集、图像处理和特征提取的基本原理和方法</w:t>
            </w:r>
            <w:r>
              <w:rPr>
                <w:rFonts w:hint="eastAsia" w:ascii="宋体" w:hAnsi="宋体" w:cs="宋体"/>
                <w:b w:val="0"/>
                <w:bCs/>
                <w:color w:val="auto"/>
                <w:sz w:val="18"/>
                <w:szCs w:val="18"/>
                <w:lang w:eastAsia="zh-CN"/>
              </w:rPr>
              <w:t>；</w:t>
            </w:r>
          </w:p>
          <w:p w14:paraId="7ECF11A3">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w:t>
            </w:r>
            <w:r>
              <w:rPr>
                <w:rFonts w:hint="eastAsia" w:ascii="宋体" w:hAnsi="宋体" w:eastAsia="宋体" w:cs="宋体"/>
                <w:b w:val="0"/>
                <w:bCs/>
                <w:color w:val="auto"/>
                <w:sz w:val="18"/>
                <w:szCs w:val="18"/>
                <w:lang w:val="en-US" w:eastAsia="zh-CN"/>
              </w:rPr>
              <w:t>4</w:t>
            </w:r>
            <w:r>
              <w:rPr>
                <w:rFonts w:hint="eastAsia" w:ascii="宋体" w:hAnsi="宋体" w:eastAsia="宋体" w:cs="宋体"/>
                <w:b w:val="0"/>
                <w:bCs/>
                <w:color w:val="auto"/>
                <w:sz w:val="18"/>
                <w:szCs w:val="18"/>
              </w:rPr>
              <w:t>）认识机器视觉的应用领域：了解机器视觉在工业、医疗、交通等领域的应用实例及其发展趋势。</w:t>
            </w:r>
          </w:p>
          <w:p w14:paraId="3FF0258F">
            <w:pPr>
              <w:pStyle w:val="6"/>
              <w:adjustRightInd w:val="0"/>
              <w:snapToGrid w:val="0"/>
              <w:spacing w:line="400" w:lineRule="exact"/>
              <w:ind w:left="5" w:hanging="5"/>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能力目标</w:t>
            </w:r>
          </w:p>
          <w:p w14:paraId="707F7D51">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（1）图像捕获与处理能力：能够使用机器视觉设备进行图像采集，并进行基本的图像处理与分析</w:t>
            </w:r>
            <w:r>
              <w:rPr>
                <w:rFonts w:hint="eastAsia" w:ascii="宋体" w:hAnsi="宋体" w:cs="宋体"/>
                <w:b w:val="0"/>
                <w:bCs/>
                <w:color w:val="auto"/>
                <w:sz w:val="18"/>
                <w:szCs w:val="18"/>
                <w:lang w:eastAsia="zh-CN"/>
              </w:rPr>
              <w:t>；</w:t>
            </w:r>
          </w:p>
          <w:p w14:paraId="2F672DEE">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w:t>
            </w:r>
            <w:r>
              <w:rPr>
                <w:rFonts w:hint="eastAsia" w:ascii="宋体" w:hAnsi="宋体" w:eastAsia="宋体" w:cs="宋体"/>
                <w:b w:val="0"/>
                <w:bCs/>
                <w:color w:val="auto"/>
                <w:sz w:val="18"/>
                <w:szCs w:val="18"/>
                <w:lang w:val="en-US" w:eastAsia="zh-CN"/>
              </w:rPr>
              <w:t>2</w:t>
            </w:r>
            <w:r>
              <w:rPr>
                <w:rFonts w:hint="eastAsia" w:ascii="宋体" w:hAnsi="宋体" w:eastAsia="宋体" w:cs="宋体"/>
                <w:b w:val="0"/>
                <w:bCs/>
                <w:color w:val="auto"/>
                <w:sz w:val="18"/>
                <w:szCs w:val="18"/>
              </w:rPr>
              <w:t>）系统搭建与调试能力：能够独立搭建简单的机器视觉检测系统，并进行调试与优化</w:t>
            </w:r>
            <w:r>
              <w:rPr>
                <w:rFonts w:hint="eastAsia" w:ascii="宋体" w:hAnsi="宋体" w:cs="宋体"/>
                <w:b w:val="0"/>
                <w:bCs/>
                <w:color w:val="auto"/>
                <w:sz w:val="18"/>
                <w:szCs w:val="18"/>
                <w:lang w:eastAsia="zh-CN"/>
              </w:rPr>
              <w:t>；</w:t>
            </w:r>
          </w:p>
          <w:p w14:paraId="36832508">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w:t>
            </w:r>
            <w:r>
              <w:rPr>
                <w:rFonts w:hint="eastAsia" w:ascii="宋体" w:hAnsi="宋体" w:eastAsia="宋体" w:cs="宋体"/>
                <w:b w:val="0"/>
                <w:bCs/>
                <w:color w:val="auto"/>
                <w:sz w:val="18"/>
                <w:szCs w:val="18"/>
                <w:lang w:val="en-US" w:eastAsia="zh-CN"/>
              </w:rPr>
              <w:t>3</w:t>
            </w:r>
            <w:r>
              <w:rPr>
                <w:rFonts w:hint="eastAsia" w:ascii="宋体" w:hAnsi="宋体" w:eastAsia="宋体" w:cs="宋体"/>
                <w:b w:val="0"/>
                <w:bCs/>
                <w:color w:val="auto"/>
                <w:sz w:val="18"/>
                <w:szCs w:val="18"/>
              </w:rPr>
              <w:t>）故障分析与解决能力：具备识别机器视觉系统故障和进行问题解决的能力，能够排除常见的操作错误</w:t>
            </w:r>
            <w:r>
              <w:rPr>
                <w:rFonts w:hint="eastAsia" w:ascii="宋体" w:hAnsi="宋体" w:cs="宋体"/>
                <w:b w:val="0"/>
                <w:bCs/>
                <w:color w:val="auto"/>
                <w:sz w:val="18"/>
                <w:szCs w:val="18"/>
                <w:lang w:eastAsia="zh-CN"/>
              </w:rPr>
              <w:t>；</w:t>
            </w:r>
          </w:p>
          <w:p w14:paraId="314481DE">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w:t>
            </w:r>
            <w:r>
              <w:rPr>
                <w:rFonts w:hint="eastAsia" w:ascii="宋体" w:hAnsi="宋体" w:eastAsia="宋体" w:cs="宋体"/>
                <w:b w:val="0"/>
                <w:bCs/>
                <w:color w:val="auto"/>
                <w:sz w:val="18"/>
                <w:szCs w:val="18"/>
                <w:lang w:val="en-US" w:eastAsia="zh-CN"/>
              </w:rPr>
              <w:t>4</w:t>
            </w:r>
            <w:r>
              <w:rPr>
                <w:rFonts w:hint="eastAsia" w:ascii="宋体" w:hAnsi="宋体" w:eastAsia="宋体" w:cs="宋体"/>
                <w:b w:val="0"/>
                <w:bCs/>
                <w:color w:val="auto"/>
                <w:sz w:val="18"/>
                <w:szCs w:val="18"/>
              </w:rPr>
              <w:t>）应用项目设计能力：能够基于实际需求，设计适合的机器视觉检测方案，进行项目实施和评估。</w:t>
            </w:r>
          </w:p>
        </w:tc>
        <w:tc>
          <w:tcPr>
            <w:tcW w:w="2775" w:type="dxa"/>
          </w:tcPr>
          <w:p w14:paraId="36B4A639">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模块一：机器视觉概述</w:t>
            </w:r>
          </w:p>
          <w:p w14:paraId="6DDE0AC5">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1</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机器视觉的定义与发展历程</w:t>
            </w:r>
            <w:r>
              <w:rPr>
                <w:rFonts w:hint="eastAsia" w:ascii="宋体" w:hAnsi="宋体" w:cs="宋体"/>
                <w:b w:val="0"/>
                <w:bCs/>
                <w:sz w:val="18"/>
                <w:szCs w:val="18"/>
                <w:lang w:eastAsia="zh-CN"/>
              </w:rPr>
              <w:t>；</w:t>
            </w:r>
          </w:p>
          <w:p w14:paraId="68D05653">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2</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机器视觉系统的组成部分</w:t>
            </w:r>
            <w:r>
              <w:rPr>
                <w:rFonts w:hint="eastAsia" w:ascii="宋体" w:hAnsi="宋体" w:cs="宋体"/>
                <w:b w:val="0"/>
                <w:bCs/>
                <w:sz w:val="18"/>
                <w:szCs w:val="18"/>
                <w:lang w:eastAsia="zh-CN"/>
              </w:rPr>
              <w:t>；</w:t>
            </w:r>
          </w:p>
          <w:p w14:paraId="4BBD5979">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3</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机器视觉的基本工作流程</w:t>
            </w:r>
            <w:r>
              <w:rPr>
                <w:rFonts w:hint="eastAsia" w:ascii="宋体" w:hAnsi="宋体" w:cs="宋体"/>
                <w:b w:val="0"/>
                <w:bCs/>
                <w:sz w:val="18"/>
                <w:szCs w:val="18"/>
                <w:lang w:eastAsia="zh-CN"/>
              </w:rPr>
              <w:t>；</w:t>
            </w:r>
          </w:p>
          <w:p w14:paraId="46208A10">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4</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机器视觉与其他检测技术的比较</w:t>
            </w:r>
            <w:r>
              <w:rPr>
                <w:rFonts w:hint="eastAsia" w:ascii="宋体" w:hAnsi="宋体" w:cs="宋体"/>
                <w:b w:val="0"/>
                <w:bCs/>
                <w:sz w:val="18"/>
                <w:szCs w:val="18"/>
                <w:lang w:eastAsia="zh-CN"/>
              </w:rPr>
              <w:t>。</w:t>
            </w:r>
          </w:p>
          <w:p w14:paraId="2A22795E">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模块二：图像采集与处理基础</w:t>
            </w:r>
          </w:p>
          <w:p w14:paraId="26076D1E">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1</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图像采集技术及设备选择</w:t>
            </w:r>
            <w:r>
              <w:rPr>
                <w:rFonts w:hint="eastAsia" w:ascii="宋体" w:hAnsi="宋体" w:cs="宋体"/>
                <w:b w:val="0"/>
                <w:bCs/>
                <w:sz w:val="18"/>
                <w:szCs w:val="18"/>
                <w:lang w:eastAsia="zh-CN"/>
              </w:rPr>
              <w:t>；</w:t>
            </w:r>
          </w:p>
          <w:p w14:paraId="5AAEAB69">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2</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图像处理基本概念</w:t>
            </w:r>
            <w:r>
              <w:rPr>
                <w:rFonts w:hint="eastAsia" w:ascii="宋体" w:hAnsi="宋体" w:cs="宋体"/>
                <w:b w:val="0"/>
                <w:bCs/>
                <w:sz w:val="18"/>
                <w:szCs w:val="18"/>
                <w:lang w:eastAsia="zh-CN"/>
              </w:rPr>
              <w:t>；</w:t>
            </w:r>
          </w:p>
          <w:p w14:paraId="7A57E602">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3</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图像增强技术</w:t>
            </w:r>
            <w:r>
              <w:rPr>
                <w:rFonts w:hint="eastAsia" w:ascii="宋体" w:hAnsi="宋体" w:cs="宋体"/>
                <w:b w:val="0"/>
                <w:bCs/>
                <w:sz w:val="18"/>
                <w:szCs w:val="18"/>
                <w:lang w:eastAsia="zh-CN"/>
              </w:rPr>
              <w:t>；</w:t>
            </w:r>
          </w:p>
          <w:p w14:paraId="45EEC8B1">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4</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特征提取与分析</w:t>
            </w:r>
            <w:r>
              <w:rPr>
                <w:rFonts w:hint="eastAsia" w:ascii="宋体" w:hAnsi="宋体" w:cs="宋体"/>
                <w:b w:val="0"/>
                <w:bCs/>
                <w:sz w:val="18"/>
                <w:szCs w:val="18"/>
                <w:lang w:eastAsia="zh-CN"/>
              </w:rPr>
              <w:t>。</w:t>
            </w:r>
          </w:p>
          <w:p w14:paraId="424B82C3">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模块三：机器视觉检测算法</w:t>
            </w:r>
          </w:p>
          <w:p w14:paraId="21529B7D">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1</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基于特征的检测方法</w:t>
            </w:r>
            <w:r>
              <w:rPr>
                <w:rFonts w:hint="eastAsia" w:ascii="宋体" w:hAnsi="宋体" w:cs="宋体"/>
                <w:b w:val="0"/>
                <w:bCs/>
                <w:sz w:val="18"/>
                <w:szCs w:val="18"/>
                <w:lang w:eastAsia="zh-CN"/>
              </w:rPr>
              <w:t>；</w:t>
            </w:r>
          </w:p>
          <w:p w14:paraId="6F91BFBF">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2</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图像分类与识别技术</w:t>
            </w:r>
            <w:r>
              <w:rPr>
                <w:rFonts w:hint="eastAsia" w:ascii="宋体" w:hAnsi="宋体" w:cs="宋体"/>
                <w:b w:val="0"/>
                <w:bCs/>
                <w:sz w:val="18"/>
                <w:szCs w:val="18"/>
                <w:lang w:eastAsia="zh-CN"/>
              </w:rPr>
              <w:t>；</w:t>
            </w:r>
          </w:p>
          <w:p w14:paraId="15FF8F45">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3</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常见算法的比较与选择</w:t>
            </w:r>
            <w:r>
              <w:rPr>
                <w:rFonts w:hint="eastAsia" w:ascii="宋体" w:hAnsi="宋体" w:cs="宋体"/>
                <w:b w:val="0"/>
                <w:bCs/>
                <w:sz w:val="18"/>
                <w:szCs w:val="18"/>
                <w:lang w:eastAsia="zh-CN"/>
              </w:rPr>
              <w:t>；</w:t>
            </w:r>
          </w:p>
          <w:p w14:paraId="57E15D38">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4</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工业标准与质量控制方法</w:t>
            </w:r>
            <w:r>
              <w:rPr>
                <w:rFonts w:hint="eastAsia" w:ascii="宋体" w:hAnsi="宋体" w:cs="宋体"/>
                <w:b w:val="0"/>
                <w:bCs/>
                <w:sz w:val="18"/>
                <w:szCs w:val="18"/>
                <w:lang w:eastAsia="zh-CN"/>
              </w:rPr>
              <w:t>。</w:t>
            </w:r>
          </w:p>
          <w:p w14:paraId="2FAC78EE">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模块四：机器视觉系统设计与实现</w:t>
            </w:r>
          </w:p>
          <w:p w14:paraId="30DF4CA1">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1</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机器视觉系统设计考虑因素</w:t>
            </w:r>
            <w:r>
              <w:rPr>
                <w:rFonts w:hint="eastAsia" w:ascii="宋体" w:hAnsi="宋体" w:cs="宋体"/>
                <w:b w:val="0"/>
                <w:bCs/>
                <w:sz w:val="18"/>
                <w:szCs w:val="18"/>
                <w:lang w:eastAsia="zh-CN"/>
              </w:rPr>
              <w:t>；</w:t>
            </w:r>
          </w:p>
          <w:p w14:paraId="4EB3F5C5">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2</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系统集成与调试</w:t>
            </w:r>
            <w:r>
              <w:rPr>
                <w:rFonts w:hint="eastAsia" w:ascii="宋体" w:hAnsi="宋体" w:cs="宋体"/>
                <w:b w:val="0"/>
                <w:bCs/>
                <w:sz w:val="18"/>
                <w:szCs w:val="18"/>
                <w:lang w:eastAsia="zh-CN"/>
              </w:rPr>
              <w:t>；</w:t>
            </w:r>
          </w:p>
          <w:p w14:paraId="623EA72E">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3</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软件平台与编程应用</w:t>
            </w:r>
            <w:r>
              <w:rPr>
                <w:rFonts w:hint="eastAsia" w:ascii="宋体" w:hAnsi="宋体" w:cs="宋体"/>
                <w:b w:val="0"/>
                <w:bCs/>
                <w:sz w:val="18"/>
                <w:szCs w:val="18"/>
                <w:lang w:eastAsia="zh-CN"/>
              </w:rPr>
              <w:t>。</w:t>
            </w:r>
          </w:p>
        </w:tc>
        <w:tc>
          <w:tcPr>
            <w:tcW w:w="2746" w:type="dxa"/>
          </w:tcPr>
          <w:p w14:paraId="1EDB7B0F">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1.教学模式:</w:t>
            </w:r>
          </w:p>
          <w:p w14:paraId="531EBA0E">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理论与实践结合：课程应采用理论讲授与实验室实践相结合的模式，确保学生能够在理解理论知识的基础上进行实践操作。</w:t>
            </w:r>
          </w:p>
          <w:p w14:paraId="034C9F2F">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项目驱动学习：通过实际的设计项目驱动学习过程，鼓励学生将所学知识应用于解决实际问题。</w:t>
            </w:r>
          </w:p>
          <w:p w14:paraId="6DDDA89E">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2.教学方法:</w:t>
            </w:r>
          </w:p>
          <w:p w14:paraId="783115EA">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互动式讲授：教师应采用互动式教学方法，鼓励学生提问和讨论，以提高课堂参与度。</w:t>
            </w:r>
          </w:p>
          <w:p w14:paraId="7E5D3160">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实验模拟：使用软件工具和模拟器进行虚拟实验，帮助学生更好地理解复杂的工程概念。</w:t>
            </w:r>
          </w:p>
          <w:p w14:paraId="44CE14D7">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3.教学条件:</w:t>
            </w:r>
          </w:p>
          <w:p w14:paraId="278A1D25">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硬件资源：提供足够的计算机设备和相关的设计制造设备，以便学生可以进行CAD/CAM实践。</w:t>
            </w:r>
          </w:p>
          <w:p w14:paraId="04562FA9">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软件资源：配备必需的设计与分析软件，并确保学生能够熟练使用。</w:t>
            </w:r>
          </w:p>
          <w:p w14:paraId="37B0DC3A">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实验设施：提供必要的实验室设施，供学生进行设计验证和制造实践。</w:t>
            </w:r>
          </w:p>
          <w:p w14:paraId="098C8799">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4.教师要求:</w:t>
            </w:r>
          </w:p>
          <w:p w14:paraId="6DD636C2">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专业知识：教师应具备扎实的机械设计和数字化设计相关知识，以及对先进制造技术的理解。</w:t>
            </w:r>
          </w:p>
          <w:p w14:paraId="0DB7B6B2">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教学能力：具备良好的沟通能力和教学方法，能够激发学生的学习兴趣和创新思维。</w:t>
            </w:r>
          </w:p>
          <w:p w14:paraId="09A294EA">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5.考核方式：</w:t>
            </w:r>
          </w:p>
          <w:p w14:paraId="797D5CE7">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采取学习过程考核（30%）+期末测评（70%）评定学习效果。</w:t>
            </w:r>
          </w:p>
        </w:tc>
      </w:tr>
      <w:tr w14:paraId="49DA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5" w:type="dxa"/>
            <w:vAlign w:val="center"/>
          </w:tcPr>
          <w:p w14:paraId="03E6B1F3">
            <w:pPr>
              <w:spacing w:line="400" w:lineRule="exact"/>
              <w:jc w:val="center"/>
              <w:rPr>
                <w:rFonts w:hint="eastAsia" w:ascii="宋体" w:hAnsi="宋体" w:cs="宋体"/>
                <w:b/>
                <w:bCs w:val="0"/>
                <w:sz w:val="18"/>
                <w:szCs w:val="18"/>
                <w:lang w:eastAsia="zh-CN"/>
              </w:rPr>
            </w:pPr>
            <w:r>
              <w:rPr>
                <w:rFonts w:hint="eastAsia" w:ascii="宋体" w:hAnsi="宋体" w:cs="宋体"/>
                <w:b/>
                <w:bCs w:val="0"/>
                <w:sz w:val="18"/>
                <w:szCs w:val="18"/>
                <w:lang w:val="en-US" w:eastAsia="zh-CN"/>
              </w:rPr>
              <w:t>C语言程序设计</w:t>
            </w:r>
          </w:p>
        </w:tc>
        <w:tc>
          <w:tcPr>
            <w:tcW w:w="2835" w:type="dxa"/>
          </w:tcPr>
          <w:p w14:paraId="17D4F871">
            <w:pPr>
              <w:pStyle w:val="6"/>
              <w:adjustRightInd w:val="0"/>
              <w:snapToGrid w:val="0"/>
              <w:spacing w:line="400" w:lineRule="exact"/>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素质目标：</w:t>
            </w:r>
          </w:p>
          <w:p w14:paraId="7CFFB1FC">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（1）培养学生具有严谨的逻辑思维能力和问题分析能力，能够通过C语言程序设计解决实际问题</w:t>
            </w:r>
            <w:r>
              <w:rPr>
                <w:rFonts w:hint="eastAsia" w:ascii="宋体" w:hAnsi="宋体" w:cs="宋体"/>
                <w:b w:val="0"/>
                <w:bCs/>
                <w:color w:val="auto"/>
                <w:sz w:val="18"/>
                <w:szCs w:val="18"/>
                <w:lang w:eastAsia="zh-CN"/>
              </w:rPr>
              <w:t>；</w:t>
            </w:r>
          </w:p>
          <w:p w14:paraId="249A74B3">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（2）培养学生具有良好的编程习惯和代码规范意识，能够编写结构清晰、易读易懂的程序代码</w:t>
            </w:r>
            <w:r>
              <w:rPr>
                <w:rFonts w:hint="eastAsia" w:ascii="宋体" w:hAnsi="宋体" w:cs="宋体"/>
                <w:b w:val="0"/>
                <w:bCs/>
                <w:color w:val="auto"/>
                <w:sz w:val="18"/>
                <w:szCs w:val="18"/>
                <w:lang w:eastAsia="zh-CN"/>
              </w:rPr>
              <w:t>；</w:t>
            </w:r>
          </w:p>
          <w:p w14:paraId="4767A11F">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（3）培养学生具有团队合作精神和沟通能力，能够与他人合作完成C语言程序设计项目</w:t>
            </w:r>
            <w:r>
              <w:rPr>
                <w:rFonts w:hint="eastAsia" w:ascii="宋体" w:hAnsi="宋体" w:cs="宋体"/>
                <w:b w:val="0"/>
                <w:bCs/>
                <w:color w:val="auto"/>
                <w:sz w:val="18"/>
                <w:szCs w:val="18"/>
                <w:lang w:eastAsia="zh-CN"/>
              </w:rPr>
              <w:t>；</w:t>
            </w:r>
          </w:p>
          <w:p w14:paraId="3CA3FB1B">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（4）培养学生具有创新思维和解决问题的能力，能够在C语言程序设计中提出新颖的设计方案并实现。</w:t>
            </w:r>
          </w:p>
          <w:p w14:paraId="5351D0CA">
            <w:pPr>
              <w:pStyle w:val="6"/>
              <w:adjustRightInd w:val="0"/>
              <w:snapToGrid w:val="0"/>
              <w:spacing w:line="400" w:lineRule="exact"/>
              <w:ind w:left="5" w:hanging="5"/>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知识目标：</w:t>
            </w:r>
          </w:p>
          <w:p w14:paraId="2D2A143C">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（1）理解C语言程序设计的基本原理和语法规则，掌握C语言的数据类型、运算符、控制结构等基本概念</w:t>
            </w:r>
            <w:r>
              <w:rPr>
                <w:rFonts w:hint="eastAsia" w:ascii="宋体" w:hAnsi="宋体" w:cs="宋体"/>
                <w:b w:val="0"/>
                <w:bCs/>
                <w:color w:val="auto"/>
                <w:sz w:val="18"/>
                <w:szCs w:val="18"/>
                <w:lang w:eastAsia="zh-CN"/>
              </w:rPr>
              <w:t>；</w:t>
            </w:r>
          </w:p>
          <w:p w14:paraId="3513DED0">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（2）掌握C语言程序设计中的函数定义和调用、数组与指针、结构体与联合体等高级特性</w:t>
            </w:r>
            <w:r>
              <w:rPr>
                <w:rFonts w:hint="eastAsia" w:ascii="宋体" w:hAnsi="宋体" w:cs="宋体"/>
                <w:b w:val="0"/>
                <w:bCs/>
                <w:color w:val="auto"/>
                <w:sz w:val="18"/>
                <w:szCs w:val="18"/>
                <w:lang w:eastAsia="zh-CN"/>
              </w:rPr>
              <w:t>；</w:t>
            </w:r>
          </w:p>
          <w:p w14:paraId="1273C154">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（3）熟悉C语言标准库函数的使用方法，能够利用标准库函数解决各种编程问题</w:t>
            </w:r>
            <w:r>
              <w:rPr>
                <w:rFonts w:hint="eastAsia" w:ascii="宋体" w:hAnsi="宋体" w:cs="宋体"/>
                <w:b w:val="0"/>
                <w:bCs/>
                <w:color w:val="auto"/>
                <w:sz w:val="18"/>
                <w:szCs w:val="18"/>
                <w:lang w:eastAsia="zh-CN"/>
              </w:rPr>
              <w:t>；</w:t>
            </w:r>
          </w:p>
          <w:p w14:paraId="090B61BE">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（4）了解C语言在系统编程、算法设计、嵌入式开发等领域的应用，能够灵活运用C语言进行程序设计。</w:t>
            </w:r>
          </w:p>
          <w:p w14:paraId="5BEF9436">
            <w:pPr>
              <w:pStyle w:val="6"/>
              <w:adjustRightInd w:val="0"/>
              <w:snapToGrid w:val="0"/>
              <w:spacing w:line="400" w:lineRule="exact"/>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能力目标：</w:t>
            </w:r>
          </w:p>
          <w:p w14:paraId="2B68908F">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（1）能够独立运用C语言进行程序设计，包括问题分析、算法设计、程序编写和调试等环节</w:t>
            </w:r>
            <w:r>
              <w:rPr>
                <w:rFonts w:hint="eastAsia" w:ascii="宋体" w:hAnsi="宋体" w:cs="宋体"/>
                <w:b w:val="0"/>
                <w:bCs/>
                <w:color w:val="auto"/>
                <w:sz w:val="18"/>
                <w:szCs w:val="18"/>
                <w:lang w:eastAsia="zh-CN"/>
              </w:rPr>
              <w:t>；</w:t>
            </w:r>
          </w:p>
          <w:p w14:paraId="33E4C205">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（2）具备在C语言中实现基本数据结构和算法的能力，能够设计和实现简单的算法解决方案</w:t>
            </w:r>
            <w:r>
              <w:rPr>
                <w:rFonts w:hint="eastAsia" w:ascii="宋体" w:hAnsi="宋体" w:cs="宋体"/>
                <w:b w:val="0"/>
                <w:bCs/>
                <w:color w:val="auto"/>
                <w:sz w:val="18"/>
                <w:szCs w:val="18"/>
                <w:lang w:eastAsia="zh-CN"/>
              </w:rPr>
              <w:t>；</w:t>
            </w:r>
          </w:p>
          <w:p w14:paraId="42D6A554">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（3）能够应用C语言进行系统编程和应用开发，包括文件操作、内存管理、多线程编程等方面</w:t>
            </w:r>
            <w:r>
              <w:rPr>
                <w:rFonts w:hint="eastAsia" w:ascii="宋体" w:hAnsi="宋体" w:cs="宋体"/>
                <w:b w:val="0"/>
                <w:bCs/>
                <w:color w:val="auto"/>
                <w:sz w:val="18"/>
                <w:szCs w:val="18"/>
                <w:lang w:eastAsia="zh-CN"/>
              </w:rPr>
              <w:t>；</w:t>
            </w:r>
          </w:p>
          <w:p w14:paraId="388B1923">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（4）具备将C语言程序转化为可执行程序的能力，能够进行程序测试、性能优化和部署。</w:t>
            </w:r>
          </w:p>
        </w:tc>
        <w:tc>
          <w:tcPr>
            <w:tcW w:w="2775" w:type="dxa"/>
          </w:tcPr>
          <w:p w14:paraId="455560CB">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模块一：C语言基础知识与语法</w:t>
            </w:r>
          </w:p>
          <w:p w14:paraId="6271E111">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（1）C语言的历史与特点</w:t>
            </w:r>
            <w:r>
              <w:rPr>
                <w:rFonts w:hint="eastAsia" w:ascii="宋体" w:hAnsi="宋体" w:cs="宋体"/>
                <w:b w:val="0"/>
                <w:bCs/>
                <w:sz w:val="18"/>
                <w:szCs w:val="18"/>
                <w:lang w:eastAsia="zh-CN"/>
              </w:rPr>
              <w:t>；</w:t>
            </w:r>
          </w:p>
          <w:p w14:paraId="7FD58EFE">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（2）基本数据类型、运算符和表达式</w:t>
            </w:r>
            <w:r>
              <w:rPr>
                <w:rFonts w:hint="eastAsia" w:ascii="宋体" w:hAnsi="宋体" w:cs="宋体"/>
                <w:b w:val="0"/>
                <w:bCs/>
                <w:sz w:val="18"/>
                <w:szCs w:val="18"/>
                <w:lang w:eastAsia="zh-CN"/>
              </w:rPr>
              <w:t>；</w:t>
            </w:r>
          </w:p>
          <w:p w14:paraId="6F824C50">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（3）控制结构：顺序结构、选择结构、循环结构</w:t>
            </w:r>
            <w:r>
              <w:rPr>
                <w:rFonts w:hint="eastAsia" w:ascii="宋体" w:hAnsi="宋体" w:cs="宋体"/>
                <w:b w:val="0"/>
                <w:bCs/>
                <w:sz w:val="18"/>
                <w:szCs w:val="18"/>
                <w:lang w:eastAsia="zh-CN"/>
              </w:rPr>
              <w:t>；</w:t>
            </w:r>
          </w:p>
          <w:p w14:paraId="1B58D51A">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（4）函数的定义与调用</w:t>
            </w:r>
            <w:r>
              <w:rPr>
                <w:rFonts w:hint="eastAsia" w:ascii="宋体" w:hAnsi="宋体" w:cs="宋体"/>
                <w:b w:val="0"/>
                <w:bCs/>
                <w:sz w:val="18"/>
                <w:szCs w:val="18"/>
                <w:lang w:eastAsia="zh-CN"/>
              </w:rPr>
              <w:t>；</w:t>
            </w:r>
          </w:p>
          <w:p w14:paraId="0606D9E3">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（5）数组与指针的使用</w:t>
            </w:r>
            <w:r>
              <w:rPr>
                <w:rFonts w:hint="eastAsia" w:ascii="宋体" w:hAnsi="宋体" w:cs="宋体"/>
                <w:b w:val="0"/>
                <w:bCs/>
                <w:sz w:val="18"/>
                <w:szCs w:val="18"/>
                <w:lang w:eastAsia="zh-CN"/>
              </w:rPr>
              <w:t>。</w:t>
            </w:r>
          </w:p>
          <w:p w14:paraId="52A539B6">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模块二：C语言高级特性与程序设计方法</w:t>
            </w:r>
          </w:p>
          <w:p w14:paraId="3040DCC4">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（1）结构体与联合体的定义与应用</w:t>
            </w:r>
            <w:r>
              <w:rPr>
                <w:rFonts w:hint="eastAsia" w:ascii="宋体" w:hAnsi="宋体" w:cs="宋体"/>
                <w:b w:val="0"/>
                <w:bCs/>
                <w:sz w:val="18"/>
                <w:szCs w:val="18"/>
                <w:lang w:eastAsia="zh-CN"/>
              </w:rPr>
              <w:t>；</w:t>
            </w:r>
          </w:p>
          <w:p w14:paraId="610BC343">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（2）文件操作与输入输出函数</w:t>
            </w:r>
            <w:r>
              <w:rPr>
                <w:rFonts w:hint="eastAsia" w:ascii="宋体" w:hAnsi="宋体" w:cs="宋体"/>
                <w:b w:val="0"/>
                <w:bCs/>
                <w:sz w:val="18"/>
                <w:szCs w:val="18"/>
                <w:lang w:eastAsia="zh-CN"/>
              </w:rPr>
              <w:t>；</w:t>
            </w:r>
          </w:p>
          <w:p w14:paraId="41416E15">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（3）动态内存管理</w:t>
            </w:r>
            <w:r>
              <w:rPr>
                <w:rFonts w:hint="eastAsia" w:ascii="宋体" w:hAnsi="宋体" w:cs="宋体"/>
                <w:b w:val="0"/>
                <w:bCs/>
                <w:sz w:val="18"/>
                <w:szCs w:val="18"/>
                <w:lang w:eastAsia="zh-CN"/>
              </w:rPr>
              <w:t>；</w:t>
            </w:r>
          </w:p>
          <w:p w14:paraId="6154E0A6">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（4）模块化程序设计与函数库的使用</w:t>
            </w:r>
            <w:r>
              <w:rPr>
                <w:rFonts w:hint="eastAsia" w:ascii="宋体" w:hAnsi="宋体" w:cs="宋体"/>
                <w:b w:val="0"/>
                <w:bCs/>
                <w:sz w:val="18"/>
                <w:szCs w:val="18"/>
                <w:lang w:eastAsia="zh-CN"/>
              </w:rPr>
              <w:t>；</w:t>
            </w:r>
          </w:p>
          <w:p w14:paraId="7C367133">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（5）算法设计与实现</w:t>
            </w:r>
            <w:r>
              <w:rPr>
                <w:rFonts w:hint="eastAsia" w:ascii="宋体" w:hAnsi="宋体" w:cs="宋体"/>
                <w:b w:val="0"/>
                <w:bCs/>
                <w:sz w:val="18"/>
                <w:szCs w:val="18"/>
                <w:lang w:eastAsia="zh-CN"/>
              </w:rPr>
              <w:t>。</w:t>
            </w:r>
          </w:p>
          <w:p w14:paraId="5C4E165F">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模块三：C语言程序调试与优化</w:t>
            </w:r>
          </w:p>
          <w:p w14:paraId="41DFE797">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（1）程序调试工具的使用</w:t>
            </w:r>
            <w:r>
              <w:rPr>
                <w:rFonts w:hint="eastAsia" w:ascii="宋体" w:hAnsi="宋体" w:cs="宋体"/>
                <w:b w:val="0"/>
                <w:bCs/>
                <w:sz w:val="18"/>
                <w:szCs w:val="18"/>
                <w:lang w:eastAsia="zh-CN"/>
              </w:rPr>
              <w:t>；</w:t>
            </w:r>
          </w:p>
          <w:p w14:paraId="14BA3A92">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（2）常见程序错误与调试技巧</w:t>
            </w:r>
            <w:r>
              <w:rPr>
                <w:rFonts w:hint="eastAsia" w:ascii="宋体" w:hAnsi="宋体" w:cs="宋体"/>
                <w:b w:val="0"/>
                <w:bCs/>
                <w:sz w:val="18"/>
                <w:szCs w:val="18"/>
                <w:lang w:eastAsia="zh-CN"/>
              </w:rPr>
              <w:t>；</w:t>
            </w:r>
          </w:p>
          <w:p w14:paraId="2E0A9D85">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（3）程序性能分析与优化方法</w:t>
            </w:r>
            <w:r>
              <w:rPr>
                <w:rFonts w:hint="eastAsia" w:ascii="宋体" w:hAnsi="宋体" w:cs="宋体"/>
                <w:b w:val="0"/>
                <w:bCs/>
                <w:sz w:val="18"/>
                <w:szCs w:val="18"/>
                <w:lang w:eastAsia="zh-CN"/>
              </w:rPr>
              <w:t>；</w:t>
            </w:r>
          </w:p>
          <w:p w14:paraId="730F51F7">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（4）异常处理与错误处理机制</w:t>
            </w:r>
            <w:r>
              <w:rPr>
                <w:rFonts w:hint="eastAsia" w:ascii="宋体" w:hAnsi="宋体" w:cs="宋体"/>
                <w:b w:val="0"/>
                <w:bCs/>
                <w:sz w:val="18"/>
                <w:szCs w:val="18"/>
                <w:lang w:eastAsia="zh-CN"/>
              </w:rPr>
              <w:t>；</w:t>
            </w:r>
          </w:p>
          <w:p w14:paraId="2FE2E63C">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（5）测试方法与测试用例设计</w:t>
            </w:r>
            <w:r>
              <w:rPr>
                <w:rFonts w:hint="eastAsia" w:ascii="宋体" w:hAnsi="宋体" w:cs="宋体"/>
                <w:b w:val="0"/>
                <w:bCs/>
                <w:sz w:val="18"/>
                <w:szCs w:val="18"/>
                <w:lang w:eastAsia="zh-CN"/>
              </w:rPr>
              <w:t>。</w:t>
            </w:r>
          </w:p>
          <w:p w14:paraId="74537F92">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模块四：C语言项目实践与综合应用</w:t>
            </w:r>
          </w:p>
          <w:p w14:paraId="36028027">
            <w:pPr>
              <w:numPr>
                <w:ilvl w:val="0"/>
                <w:numId w:val="16"/>
              </w:numPr>
              <w:spacing w:line="400" w:lineRule="exact"/>
              <w:rPr>
                <w:rFonts w:hint="eastAsia" w:ascii="宋体" w:hAnsi="宋体" w:cs="宋体"/>
                <w:b w:val="0"/>
                <w:bCs/>
                <w:sz w:val="18"/>
                <w:szCs w:val="18"/>
                <w:lang w:eastAsia="zh-CN"/>
              </w:rPr>
            </w:pPr>
            <w:r>
              <w:rPr>
                <w:rFonts w:hint="eastAsia" w:ascii="宋体" w:hAnsi="宋体" w:eastAsia="宋体" w:cs="宋体"/>
                <w:b w:val="0"/>
                <w:bCs/>
                <w:sz w:val="18"/>
                <w:szCs w:val="18"/>
                <w:lang w:eastAsia="zh-CN"/>
              </w:rPr>
              <w:t>小型项目实践：如简单游戏开发、学生成绩管理系统等</w:t>
            </w:r>
            <w:r>
              <w:rPr>
                <w:rFonts w:hint="eastAsia" w:ascii="宋体" w:hAnsi="宋体" w:cs="宋体"/>
                <w:b w:val="0"/>
                <w:bCs/>
                <w:sz w:val="18"/>
                <w:szCs w:val="18"/>
                <w:lang w:eastAsia="zh-CN"/>
              </w:rPr>
              <w:t>；</w:t>
            </w:r>
          </w:p>
          <w:p w14:paraId="5CD77BBD">
            <w:pPr>
              <w:numPr>
                <w:ilvl w:val="0"/>
                <w:numId w:val="16"/>
              </w:num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大型项目实践：如简单编译器、网络通信程序等</w:t>
            </w:r>
            <w:r>
              <w:rPr>
                <w:rFonts w:hint="eastAsia" w:ascii="宋体" w:hAnsi="宋体" w:cs="宋体"/>
                <w:b w:val="0"/>
                <w:bCs/>
                <w:sz w:val="18"/>
                <w:szCs w:val="18"/>
                <w:lang w:eastAsia="zh-CN"/>
              </w:rPr>
              <w:t>；</w:t>
            </w:r>
          </w:p>
          <w:p w14:paraId="7AC4F728">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（3）项目管理与团队协作</w:t>
            </w:r>
            <w:r>
              <w:rPr>
                <w:rFonts w:hint="eastAsia" w:ascii="宋体" w:hAnsi="宋体" w:cs="宋体"/>
                <w:b w:val="0"/>
                <w:bCs/>
                <w:sz w:val="18"/>
                <w:szCs w:val="18"/>
                <w:lang w:eastAsia="zh-CN"/>
              </w:rPr>
              <w:t>；</w:t>
            </w:r>
          </w:p>
          <w:p w14:paraId="22CE5478">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（4）实际项目案例分析与解决方案讨论</w:t>
            </w:r>
            <w:r>
              <w:rPr>
                <w:rFonts w:hint="eastAsia" w:ascii="宋体" w:hAnsi="宋体" w:cs="宋体"/>
                <w:b w:val="0"/>
                <w:bCs/>
                <w:sz w:val="18"/>
                <w:szCs w:val="18"/>
                <w:lang w:eastAsia="zh-CN"/>
              </w:rPr>
              <w:t>；</w:t>
            </w:r>
          </w:p>
          <w:p w14:paraId="0BBE408D">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（5）C语言在实际领域的应用案例介绍。</w:t>
            </w:r>
          </w:p>
          <w:p w14:paraId="4AFFF27A">
            <w:pPr>
              <w:spacing w:line="400" w:lineRule="exact"/>
              <w:rPr>
                <w:rFonts w:hint="eastAsia" w:ascii="宋体" w:hAnsi="宋体" w:eastAsia="宋体" w:cs="宋体"/>
                <w:b w:val="0"/>
                <w:bCs/>
                <w:sz w:val="18"/>
                <w:szCs w:val="18"/>
                <w:lang w:eastAsia="zh-CN"/>
              </w:rPr>
            </w:pPr>
          </w:p>
        </w:tc>
        <w:tc>
          <w:tcPr>
            <w:tcW w:w="2746" w:type="dxa"/>
          </w:tcPr>
          <w:p w14:paraId="47C0BA84">
            <w:pPr>
              <w:numPr>
                <w:ilvl w:val="0"/>
                <w:numId w:val="17"/>
              </w:num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教学模式：</w:t>
            </w:r>
          </w:p>
          <w:p w14:paraId="08777EAD">
            <w:pPr>
              <w:numPr>
                <w:ilvl w:val="0"/>
                <w:numId w:val="0"/>
              </w:num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按照专业注重个性化指导，注重教学时效性、针对性。合理选用教学素材与多维立体化资源，采取“教学做一体”的教学模式。</w:t>
            </w:r>
          </w:p>
          <w:p w14:paraId="7B56FBD7">
            <w:pPr>
              <w:numPr>
                <w:ilvl w:val="0"/>
                <w:numId w:val="17"/>
              </w:num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教学条件：</w:t>
            </w:r>
          </w:p>
          <w:p w14:paraId="3CA41867">
            <w:pPr>
              <w:numPr>
                <w:ilvl w:val="0"/>
                <w:numId w:val="0"/>
              </w:num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多媒体教室和实验室。</w:t>
            </w:r>
          </w:p>
          <w:p w14:paraId="7C1C5CEC">
            <w:pPr>
              <w:numPr>
                <w:ilvl w:val="0"/>
                <w:numId w:val="17"/>
              </w:num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教学方法：</w:t>
            </w:r>
          </w:p>
          <w:p w14:paraId="7287617C">
            <w:pPr>
              <w:numPr>
                <w:ilvl w:val="0"/>
                <w:numId w:val="0"/>
              </w:num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运用模块化教学、启发式教学、讨论式教学等多种教学方法进行。</w:t>
            </w:r>
          </w:p>
          <w:p w14:paraId="70B7C5E3">
            <w:pPr>
              <w:numPr>
                <w:ilvl w:val="0"/>
                <w:numId w:val="17"/>
              </w:num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教师要求：</w:t>
            </w:r>
          </w:p>
          <w:p w14:paraId="28EC5264">
            <w:pPr>
              <w:numPr>
                <w:ilvl w:val="0"/>
                <w:numId w:val="0"/>
              </w:num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任课教师要关注行业发展前沿，及时把最新的技术、技能，融入教学内容。</w:t>
            </w:r>
          </w:p>
          <w:p w14:paraId="50A0C38D">
            <w:pPr>
              <w:numPr>
                <w:ilvl w:val="0"/>
                <w:numId w:val="17"/>
              </w:num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评价建议：</w:t>
            </w:r>
          </w:p>
          <w:p w14:paraId="2E070049">
            <w:pPr>
              <w:numPr>
                <w:ilvl w:val="0"/>
                <w:numId w:val="0"/>
              </w:num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采取学习过程考核评定加期末考核评价相结合</w:t>
            </w:r>
            <w:r>
              <w:rPr>
                <w:rFonts w:hint="eastAsia" w:ascii="宋体" w:hAnsi="宋体" w:cs="宋体"/>
                <w:b w:val="0"/>
                <w:bCs/>
                <w:sz w:val="18"/>
                <w:szCs w:val="18"/>
                <w:lang w:eastAsia="zh-CN"/>
              </w:rPr>
              <w:t>。</w:t>
            </w:r>
          </w:p>
        </w:tc>
      </w:tr>
      <w:tr w14:paraId="255F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5" w:type="dxa"/>
            <w:vAlign w:val="center"/>
          </w:tcPr>
          <w:p w14:paraId="2ED02333">
            <w:pPr>
              <w:spacing w:line="400" w:lineRule="exact"/>
              <w:jc w:val="center"/>
              <w:rPr>
                <w:rFonts w:hint="eastAsia" w:ascii="宋体" w:hAnsi="宋体" w:cs="宋体"/>
                <w:b/>
                <w:bCs w:val="0"/>
                <w:sz w:val="18"/>
                <w:szCs w:val="18"/>
                <w:lang w:val="en-US" w:eastAsia="zh-CN"/>
              </w:rPr>
            </w:pPr>
            <w:r>
              <w:rPr>
                <w:rFonts w:hint="eastAsia" w:ascii="宋体" w:hAnsi="宋体" w:cs="宋体"/>
                <w:b/>
                <w:bCs w:val="0"/>
                <w:sz w:val="18"/>
                <w:szCs w:val="18"/>
                <w:lang w:val="en-US" w:eastAsia="zh-CN"/>
              </w:rPr>
              <w:t>数字孪生与虚拟调试技术应用</w:t>
            </w:r>
          </w:p>
        </w:tc>
        <w:tc>
          <w:tcPr>
            <w:tcW w:w="2835" w:type="dxa"/>
          </w:tcPr>
          <w:p w14:paraId="4AC13299">
            <w:pPr>
              <w:pStyle w:val="6"/>
              <w:adjustRightInd w:val="0"/>
              <w:snapToGrid w:val="0"/>
              <w:spacing w:line="400" w:lineRule="exact"/>
              <w:ind w:left="5" w:hanging="5"/>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素质目标：</w:t>
            </w:r>
          </w:p>
          <w:p w14:paraId="683EB095">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（1）培养学生数字孪生和虚拟调试技术认知能力、价值判断能力</w:t>
            </w:r>
            <w:r>
              <w:rPr>
                <w:rFonts w:hint="eastAsia" w:ascii="宋体" w:hAnsi="宋体" w:eastAsia="宋体" w:cs="宋体"/>
                <w:b w:val="0"/>
                <w:bCs/>
                <w:color w:val="auto"/>
                <w:sz w:val="18"/>
                <w:szCs w:val="18"/>
                <w:lang w:eastAsia="zh-CN"/>
              </w:rPr>
              <w:t>；</w:t>
            </w:r>
          </w:p>
          <w:p w14:paraId="0CFD5C52">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w:t>
            </w:r>
            <w:r>
              <w:rPr>
                <w:rFonts w:hint="eastAsia" w:ascii="宋体" w:hAnsi="宋体" w:eastAsia="宋体" w:cs="宋体"/>
                <w:b w:val="0"/>
                <w:bCs/>
                <w:color w:val="auto"/>
                <w:sz w:val="18"/>
                <w:szCs w:val="18"/>
                <w:lang w:val="en-US" w:eastAsia="zh-CN"/>
              </w:rPr>
              <w:t>培养学生应用虚拟调试平台实践能力、工具应用能力、问题解决能力</w:t>
            </w:r>
            <w:r>
              <w:rPr>
                <w:rFonts w:hint="eastAsia" w:ascii="宋体" w:hAnsi="宋体" w:eastAsia="宋体" w:cs="宋体"/>
                <w:b w:val="0"/>
                <w:bCs/>
                <w:color w:val="auto"/>
                <w:sz w:val="18"/>
                <w:szCs w:val="18"/>
                <w:lang w:eastAsia="zh-CN"/>
              </w:rPr>
              <w:t>；</w:t>
            </w:r>
          </w:p>
          <w:p w14:paraId="37FA2D81">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（3）结合真实案例</w:t>
            </w:r>
            <w:r>
              <w:rPr>
                <w:rFonts w:hint="eastAsia" w:ascii="宋体" w:hAnsi="宋体" w:eastAsia="宋体" w:cs="宋体"/>
                <w:b w:val="0"/>
                <w:bCs/>
                <w:color w:val="auto"/>
                <w:sz w:val="18"/>
                <w:szCs w:val="18"/>
                <w:lang w:val="en-US" w:eastAsia="zh-CN"/>
              </w:rPr>
              <w:t>培养学生复杂问题解决能力、创新设计能力、批判性思维、评估决策能力</w:t>
            </w:r>
            <w:r>
              <w:rPr>
                <w:rFonts w:hint="eastAsia" w:ascii="宋体" w:hAnsi="宋体" w:eastAsia="宋体" w:cs="宋体"/>
                <w:b w:val="0"/>
                <w:bCs/>
                <w:color w:val="auto"/>
                <w:sz w:val="18"/>
                <w:szCs w:val="18"/>
              </w:rPr>
              <w:t>。</w:t>
            </w:r>
          </w:p>
          <w:p w14:paraId="0E2B0F3C">
            <w:pPr>
              <w:pStyle w:val="6"/>
              <w:adjustRightInd w:val="0"/>
              <w:snapToGrid w:val="0"/>
              <w:spacing w:line="400" w:lineRule="exact"/>
              <w:ind w:left="5" w:hanging="5"/>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知识目标：</w:t>
            </w:r>
          </w:p>
          <w:p w14:paraId="39482A54">
            <w:pPr>
              <w:pStyle w:val="6"/>
              <w:adjustRightInd w:val="0"/>
              <w:snapToGrid w:val="0"/>
              <w:spacing w:line="400" w:lineRule="exact"/>
              <w:ind w:left="5" w:hanging="5"/>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1</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了解数字孪生术的产生和发展，了解Process Simulate软件功能，初步认识Process Simulate软件；</w:t>
            </w:r>
          </w:p>
          <w:p w14:paraId="21FBE509">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w:t>
            </w:r>
            <w:r>
              <w:rPr>
                <w:rFonts w:hint="eastAsia" w:ascii="宋体" w:hAnsi="宋体" w:eastAsia="宋体" w:cs="宋体"/>
                <w:b w:val="0"/>
                <w:bCs/>
                <w:color w:val="auto"/>
                <w:sz w:val="18"/>
                <w:szCs w:val="18"/>
                <w:lang w:val="en-US" w:eastAsia="zh-CN"/>
              </w:rPr>
              <w:t>2</w:t>
            </w:r>
            <w:r>
              <w:rPr>
                <w:rFonts w:hint="eastAsia" w:ascii="宋体" w:hAnsi="宋体" w:eastAsia="宋体" w:cs="宋体"/>
                <w:b w:val="0"/>
                <w:bCs/>
                <w:color w:val="auto"/>
                <w:sz w:val="18"/>
                <w:szCs w:val="18"/>
              </w:rPr>
              <w:t>）</w:t>
            </w:r>
            <w:r>
              <w:rPr>
                <w:rFonts w:hint="eastAsia" w:ascii="宋体" w:hAnsi="宋体" w:eastAsia="宋体" w:cs="宋体"/>
                <w:b w:val="0"/>
                <w:bCs/>
                <w:color w:val="auto"/>
                <w:sz w:val="18"/>
                <w:szCs w:val="18"/>
                <w:lang w:val="en-US" w:eastAsia="zh-CN"/>
              </w:rPr>
              <w:t>掌握Process Simulate软件中进行基本操作、创建逻辑资源，创建机运线，创建滑橇</w:t>
            </w:r>
            <w:r>
              <w:rPr>
                <w:rFonts w:hint="eastAsia" w:ascii="宋体" w:hAnsi="宋体" w:eastAsia="宋体" w:cs="宋体"/>
                <w:b w:val="0"/>
                <w:bCs/>
                <w:color w:val="auto"/>
                <w:sz w:val="18"/>
                <w:szCs w:val="18"/>
                <w:lang w:eastAsia="zh-CN"/>
              </w:rPr>
              <w:t>；</w:t>
            </w:r>
          </w:p>
          <w:p w14:paraId="37EB83CD">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w:t>
            </w:r>
            <w:r>
              <w:rPr>
                <w:rFonts w:hint="eastAsia" w:ascii="宋体" w:hAnsi="宋体" w:eastAsia="宋体" w:cs="宋体"/>
                <w:b w:val="0"/>
                <w:bCs/>
                <w:color w:val="auto"/>
                <w:sz w:val="18"/>
                <w:szCs w:val="18"/>
                <w:lang w:val="en-US" w:eastAsia="zh-CN"/>
              </w:rPr>
              <w:t>3</w:t>
            </w:r>
            <w:r>
              <w:rPr>
                <w:rFonts w:hint="eastAsia" w:ascii="宋体" w:hAnsi="宋体" w:eastAsia="宋体" w:cs="宋体"/>
                <w:b w:val="0"/>
                <w:bCs/>
                <w:color w:val="auto"/>
                <w:sz w:val="18"/>
                <w:szCs w:val="18"/>
              </w:rPr>
              <w:t>）</w:t>
            </w:r>
            <w:r>
              <w:rPr>
                <w:rFonts w:hint="eastAsia" w:ascii="宋体" w:hAnsi="宋体" w:eastAsia="宋体" w:cs="宋体"/>
                <w:b w:val="0"/>
                <w:bCs/>
                <w:color w:val="auto"/>
                <w:sz w:val="18"/>
                <w:szCs w:val="18"/>
                <w:lang w:val="en-US" w:eastAsia="zh-CN"/>
              </w:rPr>
              <w:t>Process Simulate软件中对机器人进行基本仿真，</w:t>
            </w:r>
            <w:r>
              <w:rPr>
                <w:rFonts w:hint="eastAsia" w:ascii="宋体" w:hAnsi="宋体" w:eastAsia="宋体" w:cs="宋体"/>
                <w:b w:val="0"/>
                <w:bCs/>
                <w:color w:val="auto"/>
                <w:sz w:val="18"/>
                <w:szCs w:val="18"/>
              </w:rPr>
              <w:t>通过机器人工艺仿真实现焊接工艺路径规划；</w:t>
            </w:r>
          </w:p>
          <w:p w14:paraId="308B106C">
            <w:pPr>
              <w:pStyle w:val="6"/>
              <w:adjustRightInd w:val="0"/>
              <w:snapToGrid w:val="0"/>
              <w:spacing w:line="400" w:lineRule="exact"/>
              <w:ind w:left="5" w:hanging="5"/>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w:t>
            </w:r>
            <w:r>
              <w:rPr>
                <w:rFonts w:hint="eastAsia" w:ascii="宋体" w:hAnsi="宋体" w:eastAsia="宋体" w:cs="宋体"/>
                <w:b w:val="0"/>
                <w:bCs/>
                <w:color w:val="auto"/>
                <w:sz w:val="18"/>
                <w:szCs w:val="18"/>
                <w:lang w:val="en-US" w:eastAsia="zh-CN"/>
              </w:rPr>
              <w:t>4</w:t>
            </w:r>
            <w:r>
              <w:rPr>
                <w:rFonts w:hint="eastAsia" w:ascii="宋体" w:hAnsi="宋体" w:eastAsia="宋体" w:cs="宋体"/>
                <w:b w:val="0"/>
                <w:bCs/>
                <w:color w:val="auto"/>
                <w:sz w:val="18"/>
                <w:szCs w:val="18"/>
              </w:rPr>
              <w:t>）Process Simulate软件中进行物料分拣站</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生产线</w:t>
            </w:r>
            <w:r>
              <w:rPr>
                <w:rFonts w:hint="eastAsia" w:ascii="宋体" w:hAnsi="宋体" w:eastAsia="宋体" w:cs="宋体"/>
                <w:b w:val="0"/>
                <w:bCs/>
                <w:color w:val="auto"/>
                <w:sz w:val="18"/>
                <w:szCs w:val="18"/>
              </w:rPr>
              <w:t>的仿真设计</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并进行物料分拣站的虚拟仿真调试。</w:t>
            </w:r>
          </w:p>
          <w:p w14:paraId="718DF43B">
            <w:pPr>
              <w:pStyle w:val="6"/>
              <w:adjustRightInd w:val="0"/>
              <w:snapToGrid w:val="0"/>
              <w:spacing w:line="400" w:lineRule="exact"/>
              <w:ind w:left="5" w:hanging="5"/>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rPr>
              <w:t>能力目标：</w:t>
            </w:r>
          </w:p>
          <w:p w14:paraId="0104833C">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w:t>
            </w:r>
            <w:r>
              <w:rPr>
                <w:rFonts w:hint="eastAsia" w:ascii="宋体" w:hAnsi="宋体" w:eastAsia="宋体" w:cs="宋体"/>
                <w:b w:val="0"/>
                <w:bCs/>
                <w:color w:val="auto"/>
                <w:sz w:val="18"/>
                <w:szCs w:val="18"/>
                <w:lang w:val="en-US" w:eastAsia="zh-CN"/>
              </w:rPr>
              <w:t>会使用Process Simulate软件，并创建项目环境</w:t>
            </w:r>
            <w:r>
              <w:rPr>
                <w:rFonts w:hint="eastAsia" w:ascii="宋体" w:hAnsi="宋体" w:eastAsia="宋体" w:cs="宋体"/>
                <w:b w:val="0"/>
                <w:bCs/>
                <w:color w:val="auto"/>
                <w:sz w:val="18"/>
                <w:szCs w:val="18"/>
                <w:lang w:eastAsia="zh-CN"/>
              </w:rPr>
              <w:t>；</w:t>
            </w:r>
          </w:p>
          <w:p w14:paraId="106397D9">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w:t>
            </w:r>
            <w:r>
              <w:rPr>
                <w:rFonts w:hint="eastAsia" w:ascii="宋体" w:hAnsi="宋体" w:eastAsia="宋体" w:cs="宋体"/>
                <w:b w:val="0"/>
                <w:bCs/>
                <w:color w:val="auto"/>
                <w:sz w:val="18"/>
                <w:szCs w:val="18"/>
                <w:lang w:val="en-US" w:eastAsia="zh-CN"/>
              </w:rPr>
              <w:t>能够Process Simulate软件中对机器人仿真</w:t>
            </w:r>
            <w:r>
              <w:rPr>
                <w:rFonts w:hint="eastAsia" w:ascii="宋体" w:hAnsi="宋体" w:eastAsia="宋体" w:cs="宋体"/>
                <w:b w:val="0"/>
                <w:bCs/>
                <w:color w:val="auto"/>
                <w:sz w:val="18"/>
                <w:szCs w:val="18"/>
                <w:lang w:eastAsia="zh-CN"/>
              </w:rPr>
              <w:t>；</w:t>
            </w:r>
          </w:p>
          <w:p w14:paraId="317E5E67">
            <w:pPr>
              <w:pStyle w:val="6"/>
              <w:adjustRightInd w:val="0"/>
              <w:snapToGrid w:val="0"/>
              <w:spacing w:line="400" w:lineRule="exact"/>
              <w:ind w:left="5" w:hanging="5"/>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w:t>
            </w:r>
            <w:r>
              <w:rPr>
                <w:rFonts w:hint="eastAsia" w:ascii="宋体" w:hAnsi="宋体" w:eastAsia="宋体" w:cs="宋体"/>
                <w:b w:val="0"/>
                <w:bCs/>
                <w:color w:val="auto"/>
                <w:sz w:val="18"/>
                <w:szCs w:val="18"/>
                <w:lang w:val="en-US" w:eastAsia="zh-CN"/>
              </w:rPr>
              <w:t>会用</w:t>
            </w:r>
            <w:r>
              <w:rPr>
                <w:rFonts w:hint="eastAsia" w:ascii="宋体" w:hAnsi="宋体" w:eastAsia="宋体" w:cs="宋体"/>
                <w:b w:val="0"/>
                <w:bCs/>
                <w:color w:val="auto"/>
                <w:sz w:val="18"/>
                <w:szCs w:val="18"/>
              </w:rPr>
              <w:t>Process Simulate软件中进行物料分拣站</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生产线</w:t>
            </w:r>
            <w:r>
              <w:rPr>
                <w:rFonts w:hint="eastAsia" w:ascii="宋体" w:hAnsi="宋体" w:eastAsia="宋体" w:cs="宋体"/>
                <w:b w:val="0"/>
                <w:bCs/>
                <w:color w:val="auto"/>
                <w:sz w:val="18"/>
                <w:szCs w:val="18"/>
              </w:rPr>
              <w:t>的仿真设计。</w:t>
            </w:r>
          </w:p>
        </w:tc>
        <w:tc>
          <w:tcPr>
            <w:tcW w:w="2775" w:type="dxa"/>
          </w:tcPr>
          <w:p w14:paraId="3E194B8D">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eastAsia="zh-CN"/>
              </w:rPr>
              <w:t>模块一：</w:t>
            </w:r>
            <w:r>
              <w:rPr>
                <w:rFonts w:hint="eastAsia" w:ascii="宋体" w:hAnsi="宋体" w:eastAsia="宋体" w:cs="宋体"/>
                <w:b w:val="0"/>
                <w:bCs/>
                <w:sz w:val="18"/>
                <w:szCs w:val="18"/>
                <w:lang w:val="en-US" w:eastAsia="zh-CN"/>
              </w:rPr>
              <w:t>认识Process Simulate（1）初始数字化产线设计平台；</w:t>
            </w:r>
          </w:p>
          <w:p w14:paraId="6F056E0A">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（2）Process Simulate软件安装；</w:t>
            </w:r>
          </w:p>
          <w:p w14:paraId="14601071">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（3）Process Simulate软件界面操作。</w:t>
            </w:r>
            <w:r>
              <w:rPr>
                <w:rFonts w:hint="eastAsia" w:ascii="宋体" w:hAnsi="宋体" w:eastAsia="宋体" w:cs="宋体"/>
                <w:b w:val="0"/>
                <w:bCs/>
                <w:sz w:val="18"/>
                <w:szCs w:val="18"/>
                <w:lang w:val="en-US" w:eastAsia="zh-CN"/>
              </w:rPr>
              <w:br w:type="textWrapping"/>
            </w:r>
            <w:r>
              <w:rPr>
                <w:rFonts w:hint="eastAsia" w:ascii="宋体" w:hAnsi="宋体" w:eastAsia="宋体" w:cs="宋体"/>
                <w:b w:val="0"/>
                <w:bCs/>
                <w:sz w:val="18"/>
                <w:szCs w:val="18"/>
                <w:lang w:eastAsia="zh-CN"/>
              </w:rPr>
              <w:t>模块</w:t>
            </w:r>
            <w:r>
              <w:rPr>
                <w:rFonts w:hint="eastAsia" w:ascii="宋体" w:hAnsi="宋体" w:eastAsia="宋体" w:cs="宋体"/>
                <w:b w:val="0"/>
                <w:bCs/>
                <w:sz w:val="18"/>
                <w:szCs w:val="18"/>
                <w:lang w:val="en-US" w:eastAsia="zh-CN"/>
              </w:rPr>
              <w:t>二</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Process Simulate软件操作</w:t>
            </w:r>
          </w:p>
          <w:p w14:paraId="320D5B2F">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（1）软件基本操作；</w:t>
            </w:r>
          </w:p>
          <w:p w14:paraId="25197674">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（2）创建逻辑资源创建机运线，创建滑橇。</w:t>
            </w:r>
          </w:p>
          <w:p w14:paraId="62B74B63">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eastAsia="zh-CN"/>
              </w:rPr>
              <w:t>模块</w:t>
            </w:r>
            <w:r>
              <w:rPr>
                <w:rFonts w:hint="eastAsia" w:ascii="宋体" w:hAnsi="宋体" w:eastAsia="宋体" w:cs="宋体"/>
                <w:b w:val="0"/>
                <w:bCs/>
                <w:sz w:val="18"/>
                <w:szCs w:val="18"/>
                <w:lang w:val="en-US" w:eastAsia="zh-CN"/>
              </w:rPr>
              <w:t>三</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Process Simulate软件仿真调试</w:t>
            </w:r>
          </w:p>
          <w:p w14:paraId="4438CBE8">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（1）机器人基本仿真；</w:t>
            </w:r>
          </w:p>
          <w:p w14:paraId="73A2CCD3">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（2）机器人工艺仿真。</w:t>
            </w:r>
          </w:p>
          <w:p w14:paraId="45BF2EA7">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eastAsia="zh-CN"/>
              </w:rPr>
              <w:t>模块</w:t>
            </w:r>
            <w:r>
              <w:rPr>
                <w:rFonts w:hint="eastAsia" w:ascii="宋体" w:hAnsi="宋体" w:eastAsia="宋体" w:cs="宋体"/>
                <w:b w:val="0"/>
                <w:bCs/>
                <w:sz w:val="18"/>
                <w:szCs w:val="18"/>
                <w:lang w:val="en-US" w:eastAsia="zh-CN"/>
              </w:rPr>
              <w:t>四</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物料分拣站虚拟仿真</w:t>
            </w:r>
          </w:p>
          <w:p w14:paraId="6039C450">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（1）物料分拣站仿真设计；</w:t>
            </w:r>
          </w:p>
          <w:p w14:paraId="2957519B">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（2）物料分拣站虚拟调试。</w:t>
            </w:r>
          </w:p>
          <w:p w14:paraId="2D4A8F4E">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eastAsia="zh-CN"/>
              </w:rPr>
              <w:t>模块</w:t>
            </w:r>
            <w:r>
              <w:rPr>
                <w:rFonts w:hint="eastAsia" w:ascii="宋体" w:hAnsi="宋体" w:eastAsia="宋体" w:cs="宋体"/>
                <w:b w:val="0"/>
                <w:bCs/>
                <w:sz w:val="18"/>
                <w:szCs w:val="18"/>
                <w:lang w:val="en-US" w:eastAsia="zh-CN"/>
              </w:rPr>
              <w:t>五</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机器人焊接虚拟仿真</w:t>
            </w:r>
          </w:p>
          <w:p w14:paraId="34A17D9D">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（1）机器人焊接生产线仿真设计；</w:t>
            </w:r>
          </w:p>
          <w:p w14:paraId="6F7D3A1E">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（2）机器人焊接生产线仿真设计虚拟调试。</w:t>
            </w:r>
          </w:p>
          <w:p w14:paraId="6157C1D5">
            <w:pPr>
              <w:spacing w:line="400" w:lineRule="exact"/>
              <w:rPr>
                <w:rFonts w:hint="eastAsia" w:ascii="宋体" w:hAnsi="宋体" w:eastAsia="宋体" w:cs="宋体"/>
                <w:b w:val="0"/>
                <w:bCs/>
                <w:sz w:val="18"/>
                <w:szCs w:val="18"/>
                <w:lang w:eastAsia="zh-CN"/>
              </w:rPr>
            </w:pPr>
          </w:p>
        </w:tc>
        <w:tc>
          <w:tcPr>
            <w:tcW w:w="2746" w:type="dxa"/>
          </w:tcPr>
          <w:p w14:paraId="3E889DCD">
            <w:pPr>
              <w:numPr>
                <w:ilvl w:val="0"/>
                <w:numId w:val="0"/>
              </w:num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1.教学模式：按照专业注重个性化指导，注重教学时效性、针对性。合理选用教学素材与多维立体化资源，采取“教学做一体”的教学模式。</w:t>
            </w:r>
          </w:p>
          <w:p w14:paraId="424F9C8F">
            <w:pPr>
              <w:numPr>
                <w:ilvl w:val="0"/>
                <w:numId w:val="0"/>
              </w:num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2.教学条件：多媒体教室和实验室。</w:t>
            </w:r>
          </w:p>
          <w:p w14:paraId="11BBAE6B">
            <w:pPr>
              <w:numPr>
                <w:ilvl w:val="0"/>
                <w:numId w:val="0"/>
              </w:num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3.教学方法：运用模块化教学、启发式教学、讨论式教学等多种教学方法进行。</w:t>
            </w:r>
          </w:p>
          <w:p w14:paraId="1BE3554E">
            <w:pPr>
              <w:numPr>
                <w:ilvl w:val="0"/>
                <w:numId w:val="0"/>
              </w:num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4.教师要求：任课教师要关注行业发展前沿，及时把最新的技术、技能，融入教学内容。</w:t>
            </w:r>
          </w:p>
          <w:p w14:paraId="7150B9D6">
            <w:pPr>
              <w:numPr>
                <w:ilvl w:val="0"/>
                <w:numId w:val="0"/>
              </w:num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rPr>
              <w:t>5.评价建议：采取学习过程考核评定加期末考核评价相结合</w:t>
            </w:r>
            <w:r>
              <w:rPr>
                <w:rFonts w:hint="eastAsia" w:ascii="宋体" w:hAnsi="宋体" w:eastAsia="宋体" w:cs="宋体"/>
                <w:b w:val="0"/>
                <w:bCs/>
                <w:sz w:val="18"/>
                <w:szCs w:val="18"/>
                <w:lang w:eastAsia="zh-CN"/>
              </w:rPr>
              <w:t>。</w:t>
            </w:r>
          </w:p>
        </w:tc>
      </w:tr>
      <w:tr w14:paraId="255E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5" w:type="dxa"/>
            <w:vAlign w:val="center"/>
          </w:tcPr>
          <w:p w14:paraId="486EF093">
            <w:pPr>
              <w:spacing w:line="400" w:lineRule="exact"/>
              <w:jc w:val="center"/>
              <w:rPr>
                <w:rFonts w:hint="eastAsia" w:ascii="宋体" w:hAnsi="宋体" w:cs="宋体"/>
                <w:b/>
                <w:bCs w:val="0"/>
                <w:sz w:val="18"/>
                <w:szCs w:val="18"/>
                <w:lang w:val="en-US" w:eastAsia="zh-CN"/>
              </w:rPr>
            </w:pPr>
            <w:r>
              <w:rPr>
                <w:rFonts w:hint="eastAsia" w:ascii="宋体" w:hAnsi="宋体" w:cs="宋体"/>
                <w:b/>
                <w:bCs w:val="0"/>
                <w:sz w:val="18"/>
                <w:szCs w:val="18"/>
                <w:lang w:val="en-US" w:eastAsia="zh-CN"/>
              </w:rPr>
              <w:t>机电产品营销</w:t>
            </w:r>
          </w:p>
        </w:tc>
        <w:tc>
          <w:tcPr>
            <w:tcW w:w="2835" w:type="dxa"/>
          </w:tcPr>
          <w:p w14:paraId="1A9C69C4">
            <w:pPr>
              <w:spacing w:line="400" w:lineRule="exact"/>
              <w:rPr>
                <w:rFonts w:hint="eastAsia" w:ascii="宋体" w:hAnsi="宋体" w:eastAsia="宋体" w:cs="宋体"/>
                <w:b/>
                <w:bCs w:val="0"/>
                <w:sz w:val="18"/>
                <w:szCs w:val="18"/>
              </w:rPr>
            </w:pPr>
            <w:r>
              <w:rPr>
                <w:rFonts w:hint="eastAsia" w:ascii="宋体" w:hAnsi="宋体" w:eastAsia="宋体" w:cs="宋体"/>
                <w:b/>
                <w:bCs w:val="0"/>
                <w:sz w:val="18"/>
                <w:szCs w:val="18"/>
              </w:rPr>
              <w:t>素质目标：</w:t>
            </w:r>
          </w:p>
          <w:p w14:paraId="61F05D75">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1）</w:t>
            </w:r>
            <w:r>
              <w:rPr>
                <w:rFonts w:hint="eastAsia" w:ascii="宋体" w:hAnsi="宋体" w:eastAsia="宋体" w:cs="宋体"/>
                <w:b w:val="0"/>
                <w:bCs/>
                <w:sz w:val="18"/>
                <w:szCs w:val="18"/>
              </w:rPr>
              <w:t>培养诚信经营意识，遵守行业规范与法律法规，确保营销行为合法合规</w:t>
            </w:r>
            <w:r>
              <w:rPr>
                <w:rFonts w:hint="eastAsia" w:ascii="宋体" w:hAnsi="宋体" w:eastAsia="宋体" w:cs="宋体"/>
                <w:b w:val="0"/>
                <w:bCs/>
                <w:sz w:val="18"/>
                <w:szCs w:val="18"/>
                <w:lang w:eastAsia="zh-CN"/>
              </w:rPr>
              <w:t>；</w:t>
            </w:r>
          </w:p>
          <w:p w14:paraId="34A84CE5">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2）</w:t>
            </w:r>
            <w:r>
              <w:rPr>
                <w:rFonts w:hint="eastAsia" w:ascii="宋体" w:hAnsi="宋体" w:eastAsia="宋体" w:cs="宋体"/>
                <w:b w:val="0"/>
                <w:bCs/>
                <w:sz w:val="18"/>
                <w:szCs w:val="18"/>
                <w:lang w:eastAsia="zh-CN"/>
              </w:rPr>
              <w:t>强化客户至上理念，注重售后服务质量，维护企业与行业声誉；</w:t>
            </w:r>
          </w:p>
          <w:p w14:paraId="5631C10E">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3）</w:t>
            </w:r>
            <w:r>
              <w:rPr>
                <w:rFonts w:hint="eastAsia" w:ascii="宋体" w:hAnsi="宋体" w:eastAsia="宋体" w:cs="宋体"/>
                <w:b w:val="0"/>
                <w:bCs/>
                <w:sz w:val="18"/>
                <w:szCs w:val="18"/>
                <w:lang w:eastAsia="zh-CN"/>
              </w:rPr>
              <w:t>树立安全与环保意识，在产品推广中强调机电设备的安全性能与节能环保特性；</w:t>
            </w:r>
          </w:p>
          <w:p w14:paraId="3C3C38BB">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4）</w:t>
            </w:r>
            <w:r>
              <w:rPr>
                <w:rFonts w:hint="eastAsia" w:ascii="宋体" w:hAnsi="宋体" w:eastAsia="宋体" w:cs="宋体"/>
                <w:b w:val="0"/>
                <w:bCs/>
                <w:sz w:val="18"/>
                <w:szCs w:val="18"/>
                <w:lang w:eastAsia="zh-CN"/>
              </w:rPr>
              <w:t>培养跨文化交际能力，适应国际化市场需求，与不同背景客户建立信任关系。</w:t>
            </w:r>
          </w:p>
          <w:p w14:paraId="79317950">
            <w:pPr>
              <w:spacing w:line="400" w:lineRule="exact"/>
              <w:rPr>
                <w:rFonts w:hint="eastAsia" w:ascii="宋体" w:hAnsi="宋体" w:eastAsia="宋体" w:cs="宋体"/>
                <w:b/>
                <w:bCs w:val="0"/>
                <w:sz w:val="18"/>
                <w:szCs w:val="18"/>
              </w:rPr>
            </w:pPr>
            <w:r>
              <w:rPr>
                <w:rFonts w:hint="eastAsia" w:ascii="宋体" w:hAnsi="宋体" w:eastAsia="宋体" w:cs="宋体"/>
                <w:b/>
                <w:bCs w:val="0"/>
                <w:sz w:val="18"/>
                <w:szCs w:val="18"/>
              </w:rPr>
              <w:t>知识目标：</w:t>
            </w:r>
          </w:p>
          <w:p w14:paraId="2F019ABF">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（1）掌握机电一体化系统组成（机械结构、电气控制、传感器技术等）及工作原理；</w:t>
            </w:r>
          </w:p>
          <w:p w14:paraId="31E0BBDC">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（2）熟悉机电产品标准与认证体系（如CE认证、ISO质量管理体系）；</w:t>
            </w:r>
          </w:p>
          <w:p w14:paraId="3A43AF4E">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（3）掌握市场调研方法（问卷设计、数据分析）、目标市场定位与细分策略；</w:t>
            </w:r>
          </w:p>
          <w:p w14:paraId="0027183E">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（4）理解4P营销理论（产品、价格、渠道、促销）在机电产品中的应用；</w:t>
            </w:r>
          </w:p>
          <w:p w14:paraId="18D11F4D">
            <w:pPr>
              <w:spacing w:line="400" w:lineRule="exact"/>
              <w:rPr>
                <w:rFonts w:hint="eastAsia" w:ascii="宋体" w:hAnsi="宋体" w:eastAsia="宋体" w:cs="宋体"/>
                <w:b w:val="0"/>
                <w:bCs/>
                <w:sz w:val="18"/>
                <w:szCs w:val="18"/>
                <w:lang w:eastAsia="zh-CN"/>
              </w:rPr>
            </w:pPr>
            <w:r>
              <w:rPr>
                <w:rFonts w:hint="eastAsia" w:ascii="宋体" w:hAnsi="宋体" w:eastAsia="宋体" w:cs="宋体"/>
                <w:b w:val="0"/>
                <w:bCs/>
                <w:sz w:val="18"/>
                <w:szCs w:val="18"/>
                <w:lang w:val="en-US" w:eastAsia="zh-CN"/>
              </w:rPr>
              <w:t>（5）了解机电产品进出口政策、关税法规及国际贸易术语（如INCOTERMS 2020）。</w:t>
            </w:r>
          </w:p>
          <w:p w14:paraId="01128DB0">
            <w:pPr>
              <w:spacing w:line="400" w:lineRule="exact"/>
              <w:rPr>
                <w:rFonts w:hint="eastAsia" w:ascii="宋体" w:hAnsi="宋体" w:eastAsia="宋体" w:cs="宋体"/>
                <w:b/>
                <w:bCs w:val="0"/>
                <w:sz w:val="18"/>
                <w:szCs w:val="18"/>
              </w:rPr>
            </w:pPr>
            <w:r>
              <w:rPr>
                <w:rFonts w:hint="eastAsia" w:ascii="宋体" w:hAnsi="宋体" w:eastAsia="宋体" w:cs="宋体"/>
                <w:b/>
                <w:bCs w:val="0"/>
                <w:sz w:val="18"/>
                <w:szCs w:val="18"/>
              </w:rPr>
              <w:t>能力目标：</w:t>
            </w:r>
          </w:p>
          <w:p w14:paraId="104AB2D7">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（1）能通过行业报告、客户访谈等方式，分析机电产品市场趋势与竞争格局；</w:t>
            </w:r>
          </w:p>
          <w:p w14:paraId="057C9B1E">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（2）精准识别目标客户群体需求，制定差异化营销方案（如定制化解决方案）；</w:t>
            </w:r>
          </w:p>
          <w:p w14:paraId="2F60370B">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（3）设计产品演示方案，通过现场操作或虚拟仿真展示设备优势，</w:t>
            </w:r>
          </w:p>
          <w:p w14:paraId="0503029D">
            <w:pPr>
              <w:spacing w:line="400" w:lineRule="exact"/>
              <w:rPr>
                <w:rFonts w:hint="eastAsia" w:ascii="宋体" w:hAnsi="宋体" w:eastAsia="宋体" w:cs="宋体"/>
                <w:b w:val="0"/>
                <w:bCs/>
                <w:sz w:val="18"/>
                <w:szCs w:val="18"/>
              </w:rPr>
            </w:pPr>
            <w:r>
              <w:rPr>
                <w:rFonts w:hint="eastAsia" w:ascii="宋体" w:hAnsi="宋体" w:eastAsia="宋体" w:cs="宋体"/>
                <w:b w:val="0"/>
                <w:bCs/>
                <w:sz w:val="18"/>
                <w:szCs w:val="18"/>
                <w:lang w:val="en-US" w:eastAsia="zh-CN"/>
              </w:rPr>
              <w:t>制作技术型营销材料（如产品白皮书、案例视频）。</w:t>
            </w:r>
          </w:p>
        </w:tc>
        <w:tc>
          <w:tcPr>
            <w:tcW w:w="2775" w:type="dxa"/>
          </w:tcPr>
          <w:p w14:paraId="5380D283">
            <w:pPr>
              <w:pStyle w:val="6"/>
              <w:adjustRightInd w:val="0"/>
              <w:snapToGrid w:val="0"/>
              <w:spacing w:line="400" w:lineRule="exact"/>
              <w:ind w:left="5"/>
              <w:jc w:val="left"/>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lang w:eastAsia="zh-CN"/>
              </w:rPr>
              <w:t>模块一：认识机电产品营销</w:t>
            </w:r>
          </w:p>
          <w:p w14:paraId="6C687C3C">
            <w:pPr>
              <w:pStyle w:val="6"/>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1）熟悉制造业的发展状况；</w:t>
            </w:r>
          </w:p>
          <w:p w14:paraId="734B98D9">
            <w:pPr>
              <w:pStyle w:val="6"/>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2）理解机电产品的内涵和特征；</w:t>
            </w:r>
          </w:p>
          <w:p w14:paraId="6F33AB85">
            <w:pPr>
              <w:pStyle w:val="6"/>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3）熟悉市场与市场营销的内涵。</w:t>
            </w:r>
          </w:p>
          <w:p w14:paraId="1ED8B359">
            <w:pPr>
              <w:pStyle w:val="6"/>
              <w:adjustRightInd w:val="0"/>
              <w:snapToGrid w:val="0"/>
              <w:spacing w:line="400" w:lineRule="exact"/>
              <w:ind w:left="5"/>
              <w:jc w:val="left"/>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lang w:eastAsia="zh-CN"/>
              </w:rPr>
              <w:t>模块二：调查与预测机电产品市场</w:t>
            </w:r>
          </w:p>
          <w:p w14:paraId="6689BDED">
            <w:pPr>
              <w:pStyle w:val="6"/>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（1）机电产品市场调查的方法；</w:t>
            </w:r>
          </w:p>
          <w:p w14:paraId="210DE857">
            <w:pPr>
              <w:pStyle w:val="6"/>
              <w:adjustRightInd w:val="0"/>
              <w:snapToGrid w:val="0"/>
              <w:spacing w:line="400" w:lineRule="exact"/>
              <w:ind w:left="5"/>
              <w:jc w:val="left"/>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lang w:val="en-US" w:eastAsia="zh-CN"/>
              </w:rPr>
              <w:t>（2）机电产品市场调查的分析方法。</w:t>
            </w:r>
          </w:p>
          <w:p w14:paraId="57C1670E">
            <w:pPr>
              <w:pStyle w:val="6"/>
              <w:adjustRightInd w:val="0"/>
              <w:snapToGrid w:val="0"/>
              <w:spacing w:line="400" w:lineRule="exact"/>
              <w:ind w:left="5"/>
              <w:jc w:val="left"/>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lang w:eastAsia="zh-CN"/>
              </w:rPr>
              <w:t>模块三：寻找机电产品市场机会</w:t>
            </w:r>
          </w:p>
          <w:p w14:paraId="7D862279">
            <w:pPr>
              <w:pStyle w:val="6"/>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1）机电产品营销环境；</w:t>
            </w:r>
          </w:p>
          <w:p w14:paraId="2A0AACFA">
            <w:pPr>
              <w:pStyle w:val="6"/>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2）目标市场的营销方法。</w:t>
            </w:r>
          </w:p>
          <w:p w14:paraId="64E5F0D5">
            <w:pPr>
              <w:pStyle w:val="6"/>
              <w:adjustRightInd w:val="0"/>
              <w:snapToGrid w:val="0"/>
              <w:spacing w:line="400" w:lineRule="exact"/>
              <w:ind w:left="5"/>
              <w:jc w:val="left"/>
              <w:rPr>
                <w:rFonts w:hint="eastAsia" w:ascii="宋体" w:hAnsi="宋体" w:eastAsia="宋体" w:cs="宋体"/>
                <w:b w:val="0"/>
                <w:bCs/>
                <w:color w:val="auto"/>
                <w:sz w:val="18"/>
                <w:szCs w:val="18"/>
                <w:lang w:eastAsia="zh-CN"/>
              </w:rPr>
            </w:pPr>
            <w:r>
              <w:rPr>
                <w:rFonts w:hint="eastAsia" w:ascii="宋体" w:hAnsi="宋体" w:eastAsia="宋体" w:cs="宋体"/>
                <w:b w:val="0"/>
                <w:bCs/>
                <w:color w:val="auto"/>
                <w:sz w:val="18"/>
                <w:szCs w:val="18"/>
                <w:lang w:eastAsia="zh-CN"/>
              </w:rPr>
              <w:t>模块四：分析机电产品的客户行为并进行营销</w:t>
            </w:r>
          </w:p>
          <w:p w14:paraId="086E63C4">
            <w:pPr>
              <w:pStyle w:val="6"/>
              <w:numPr>
                <w:ilvl w:val="0"/>
                <w:numId w:val="18"/>
              </w:numPr>
              <w:adjustRightInd w:val="0"/>
              <w:snapToGrid w:val="0"/>
              <w:spacing w:line="400" w:lineRule="exact"/>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机电组织市场；</w:t>
            </w:r>
          </w:p>
          <w:p w14:paraId="491805E2">
            <w:pPr>
              <w:pStyle w:val="6"/>
              <w:numPr>
                <w:ilvl w:val="0"/>
                <w:numId w:val="18"/>
              </w:numPr>
              <w:adjustRightInd w:val="0"/>
              <w:snapToGrid w:val="0"/>
              <w:spacing w:line="400" w:lineRule="exact"/>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机电产品组织市场购买过程；</w:t>
            </w:r>
          </w:p>
          <w:p w14:paraId="3B61ED21">
            <w:pPr>
              <w:pStyle w:val="6"/>
              <w:numPr>
                <w:ilvl w:val="0"/>
                <w:numId w:val="18"/>
              </w:numPr>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机电产品营销的步骤。</w:t>
            </w:r>
          </w:p>
          <w:p w14:paraId="7004A152">
            <w:pPr>
              <w:pStyle w:val="6"/>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模块五：分析常见的机电产品</w:t>
            </w:r>
          </w:p>
          <w:p w14:paraId="2C704CE8">
            <w:pPr>
              <w:pStyle w:val="6"/>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（1）机电产品生命周期的特点；</w:t>
            </w:r>
          </w:p>
          <w:p w14:paraId="2F90A2DF">
            <w:pPr>
              <w:pStyle w:val="6"/>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（2）机电产品生命周期中各阶段的营销策略。</w:t>
            </w:r>
          </w:p>
          <w:p w14:paraId="56D716C9">
            <w:pPr>
              <w:pStyle w:val="6"/>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模块六：制定机电产品价格</w:t>
            </w:r>
          </w:p>
          <w:p w14:paraId="64B90DC1">
            <w:pPr>
              <w:pStyle w:val="6"/>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（1）了解影响机电产品定价的因素；</w:t>
            </w:r>
          </w:p>
          <w:p w14:paraId="18B9AA53">
            <w:pPr>
              <w:pStyle w:val="6"/>
              <w:adjustRightInd w:val="0"/>
              <w:snapToGrid w:val="0"/>
              <w:spacing w:line="400" w:lineRule="exact"/>
              <w:ind w:left="5"/>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（2）机电机电产品招投标文件的撰写要求。</w:t>
            </w:r>
          </w:p>
          <w:p w14:paraId="27F80762">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color w:val="auto"/>
                <w:sz w:val="18"/>
                <w:szCs w:val="18"/>
                <w:lang w:val="en-US" w:eastAsia="zh-CN"/>
              </w:rPr>
              <w:t>模</w:t>
            </w:r>
            <w:r>
              <w:rPr>
                <w:rFonts w:hint="eastAsia" w:ascii="宋体" w:hAnsi="宋体" w:eastAsia="宋体" w:cs="宋体"/>
                <w:b w:val="0"/>
                <w:bCs/>
                <w:sz w:val="18"/>
                <w:szCs w:val="18"/>
                <w:lang w:val="en-US" w:eastAsia="zh-CN"/>
              </w:rPr>
              <w:t>块七：运用多种方法促销机电产品</w:t>
            </w:r>
          </w:p>
          <w:p w14:paraId="666B70A2">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（1）促销与促销组合的相关概念，理解促销的实质；</w:t>
            </w:r>
          </w:p>
          <w:p w14:paraId="170F67A3">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（2）机电产品常用促销方法在购买决策过程中的运用；</w:t>
            </w:r>
          </w:p>
          <w:p w14:paraId="5179D54A">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（3）常用的公关方法对于促进机电产品购买决策的作用。</w:t>
            </w:r>
          </w:p>
          <w:p w14:paraId="15ACBA24">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模块八：构建机电产品的分销渠道</w:t>
            </w:r>
          </w:p>
          <w:p w14:paraId="1AC35F33">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（1）分销渠道对于企业的意义，熟悉分销渠道的类型；</w:t>
            </w:r>
          </w:p>
          <w:p w14:paraId="27B41994">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（2）中间商的作用与分类，明确影响分销渠道选择的因素，分销渠道管理的内容。</w:t>
            </w:r>
          </w:p>
          <w:p w14:paraId="5C3458B4">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模块九：机电产品的营销礼仪及沟通技巧</w:t>
            </w:r>
          </w:p>
          <w:p w14:paraId="37A0E240">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（1）营销过程中礼仪的重要性</w:t>
            </w:r>
          </w:p>
          <w:p w14:paraId="30B65AE3">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（2）商务交往中沟通的技巧及聆听的艺术。</w:t>
            </w:r>
          </w:p>
          <w:p w14:paraId="677A97E5">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模块十：签订机电产品销售合同及鉴别票据</w:t>
            </w:r>
          </w:p>
          <w:p w14:paraId="20CD182C">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（1）合同及其作用；</w:t>
            </w:r>
          </w:p>
          <w:p w14:paraId="1470C47C">
            <w:pPr>
              <w:spacing w:line="400" w:lineRule="exact"/>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（2）机电产品营销合同的签订方式及相关注意事项；</w:t>
            </w:r>
          </w:p>
          <w:p w14:paraId="42F4C4BF">
            <w:pPr>
              <w:pStyle w:val="6"/>
              <w:adjustRightInd w:val="0"/>
              <w:snapToGrid w:val="0"/>
              <w:spacing w:line="400" w:lineRule="exact"/>
              <w:jc w:val="left"/>
              <w:rPr>
                <w:rFonts w:hint="eastAsia"/>
                <w:lang w:eastAsia="zh-CN"/>
              </w:rPr>
            </w:pPr>
            <w:r>
              <w:rPr>
                <w:rFonts w:hint="eastAsia" w:ascii="宋体" w:hAnsi="宋体" w:eastAsia="宋体" w:cs="宋体"/>
                <w:b w:val="0"/>
                <w:bCs/>
                <w:color w:val="auto"/>
                <w:kern w:val="2"/>
                <w:sz w:val="18"/>
                <w:szCs w:val="18"/>
                <w:lang w:val="en-US" w:eastAsia="zh-CN" w:bidi="ar-SA"/>
              </w:rPr>
              <w:t>（3）机电产品营销过程中常见票据。</w:t>
            </w:r>
          </w:p>
        </w:tc>
        <w:tc>
          <w:tcPr>
            <w:tcW w:w="2746" w:type="dxa"/>
          </w:tcPr>
          <w:p w14:paraId="5D80BE1D">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1.教学模式：按照专业注重个性化指导，注重教学时效性、针对性。合理选用教学素材与多维立体化资源，采取“教学做一体”的教学模式。</w:t>
            </w:r>
          </w:p>
          <w:p w14:paraId="5290B405">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2.教学条件：多媒体教室和实验室。</w:t>
            </w:r>
          </w:p>
          <w:p w14:paraId="64CB0BC5">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3.教学方法：运用模块化教学、启发式教学、讨论式教学等多种教学方法进行。</w:t>
            </w:r>
          </w:p>
          <w:p w14:paraId="6C7D2BA4">
            <w:pPr>
              <w:pStyle w:val="6"/>
              <w:adjustRightInd w:val="0"/>
              <w:snapToGrid w:val="0"/>
              <w:spacing w:line="400" w:lineRule="exact"/>
              <w:ind w:left="5"/>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4.教师要求：任课教师要关注行业发展前沿，及时把最新的技术、技能，融入教学内容。</w:t>
            </w:r>
          </w:p>
          <w:p w14:paraId="37CA8BD1">
            <w:pPr>
              <w:numPr>
                <w:ilvl w:val="0"/>
                <w:numId w:val="0"/>
              </w:numPr>
              <w:spacing w:line="400" w:lineRule="exact"/>
              <w:rPr>
                <w:rFonts w:hint="eastAsia" w:ascii="宋体" w:hAnsi="宋体" w:eastAsia="宋体" w:cs="宋体"/>
                <w:b w:val="0"/>
                <w:bCs/>
                <w:sz w:val="18"/>
                <w:szCs w:val="18"/>
              </w:rPr>
            </w:pPr>
            <w:r>
              <w:rPr>
                <w:rFonts w:hint="eastAsia" w:ascii="宋体" w:hAnsi="宋体" w:eastAsia="宋体" w:cs="宋体"/>
                <w:b w:val="0"/>
                <w:bCs/>
                <w:color w:val="auto"/>
                <w:sz w:val="18"/>
                <w:szCs w:val="18"/>
              </w:rPr>
              <w:t>5.评价建议：采取学习过程考核评定加期末考核评价相结合</w:t>
            </w:r>
            <w:r>
              <w:rPr>
                <w:rFonts w:hint="eastAsia" w:ascii="宋体" w:hAnsi="宋体" w:cs="宋体"/>
                <w:b w:val="0"/>
                <w:bCs/>
                <w:color w:val="auto"/>
                <w:sz w:val="18"/>
                <w:szCs w:val="18"/>
                <w:lang w:eastAsia="zh-CN"/>
              </w:rPr>
              <w:t>。</w:t>
            </w:r>
          </w:p>
        </w:tc>
      </w:tr>
    </w:tbl>
    <w:p w14:paraId="002889DF">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22" w:firstLineChars="200"/>
        <w:jc w:val="left"/>
        <w:textAlignment w:val="auto"/>
        <w:outlineLvl w:val="2"/>
        <w:rPr>
          <w:rFonts w:hint="eastAsia" w:ascii="宋体" w:hAnsi="宋体" w:cs="宋体"/>
          <w:b/>
          <w:bCs/>
          <w:sz w:val="18"/>
          <w:szCs w:val="18"/>
        </w:rPr>
      </w:pPr>
      <w:r>
        <w:rPr>
          <w:rFonts w:hint="eastAsia" w:ascii="宋体" w:hAnsi="宋体" w:cs="宋体"/>
          <w:b/>
          <w:bCs/>
          <w:szCs w:val="21"/>
        </w:rPr>
        <w:t>4.专业实践课程</w:t>
      </w:r>
    </w:p>
    <w:tbl>
      <w:tblPr>
        <w:tblStyle w:val="27"/>
        <w:tblpPr w:leftFromText="181" w:rightFromText="181" w:vertAnchor="text" w:tblpXSpec="center" w:tblpY="1"/>
        <w:tblOverlap w:val="never"/>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835"/>
        <w:gridCol w:w="2790"/>
        <w:gridCol w:w="2731"/>
      </w:tblGrid>
      <w:tr w14:paraId="200E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00D53243">
            <w:pPr>
              <w:spacing w:line="400" w:lineRule="exact"/>
              <w:jc w:val="center"/>
              <w:rPr>
                <w:rFonts w:hint="eastAsia" w:ascii="宋体" w:hAnsi="宋体" w:cs="宋体"/>
                <w:b/>
                <w:bCs w:val="0"/>
                <w:sz w:val="18"/>
                <w:szCs w:val="18"/>
              </w:rPr>
            </w:pPr>
            <w:r>
              <w:rPr>
                <w:rFonts w:hint="eastAsia" w:ascii="宋体" w:hAnsi="宋体" w:cs="宋体"/>
                <w:b/>
                <w:bCs w:val="0"/>
                <w:sz w:val="18"/>
                <w:szCs w:val="18"/>
              </w:rPr>
              <w:t>课程名称</w:t>
            </w:r>
          </w:p>
        </w:tc>
        <w:tc>
          <w:tcPr>
            <w:tcW w:w="2835" w:type="dxa"/>
            <w:vAlign w:val="center"/>
          </w:tcPr>
          <w:p w14:paraId="1EA55FAF">
            <w:pPr>
              <w:spacing w:line="400" w:lineRule="exact"/>
              <w:jc w:val="center"/>
              <w:rPr>
                <w:rFonts w:hint="eastAsia" w:ascii="宋体" w:hAnsi="宋体" w:cs="宋体"/>
                <w:b/>
                <w:sz w:val="18"/>
                <w:szCs w:val="18"/>
              </w:rPr>
            </w:pPr>
            <w:r>
              <w:rPr>
                <w:rFonts w:hint="eastAsia" w:ascii="宋体" w:hAnsi="宋体" w:cs="宋体"/>
                <w:b/>
                <w:sz w:val="18"/>
                <w:szCs w:val="18"/>
              </w:rPr>
              <w:t>课程目标</w:t>
            </w:r>
          </w:p>
        </w:tc>
        <w:tc>
          <w:tcPr>
            <w:tcW w:w="2790" w:type="dxa"/>
            <w:vAlign w:val="center"/>
          </w:tcPr>
          <w:p w14:paraId="4056F100">
            <w:pPr>
              <w:spacing w:line="400" w:lineRule="exact"/>
              <w:jc w:val="center"/>
              <w:rPr>
                <w:rFonts w:hint="eastAsia" w:ascii="宋体" w:hAnsi="宋体" w:cs="宋体"/>
                <w:b/>
                <w:sz w:val="18"/>
                <w:szCs w:val="18"/>
              </w:rPr>
            </w:pPr>
            <w:r>
              <w:rPr>
                <w:rFonts w:hint="eastAsia" w:ascii="宋体" w:hAnsi="宋体" w:cs="宋体"/>
                <w:b/>
                <w:sz w:val="18"/>
                <w:szCs w:val="18"/>
              </w:rPr>
              <w:t>主要内容</w:t>
            </w:r>
          </w:p>
        </w:tc>
        <w:tc>
          <w:tcPr>
            <w:tcW w:w="2731" w:type="dxa"/>
            <w:vAlign w:val="center"/>
          </w:tcPr>
          <w:p w14:paraId="60A508CA">
            <w:pPr>
              <w:spacing w:line="400" w:lineRule="exact"/>
              <w:jc w:val="center"/>
              <w:rPr>
                <w:rFonts w:hint="eastAsia" w:ascii="宋体" w:hAnsi="宋体" w:cs="宋体"/>
                <w:b/>
                <w:sz w:val="18"/>
                <w:szCs w:val="18"/>
              </w:rPr>
            </w:pPr>
            <w:r>
              <w:rPr>
                <w:rFonts w:hint="eastAsia" w:ascii="宋体" w:hAnsi="宋体" w:cs="宋体"/>
                <w:b/>
                <w:sz w:val="18"/>
                <w:szCs w:val="18"/>
              </w:rPr>
              <w:t>教学要求</w:t>
            </w:r>
          </w:p>
        </w:tc>
      </w:tr>
      <w:tr w14:paraId="5A28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5" w:type="dxa"/>
            <w:vAlign w:val="center"/>
          </w:tcPr>
          <w:p w14:paraId="3EDBE8DF">
            <w:pPr>
              <w:spacing w:line="400" w:lineRule="exact"/>
              <w:jc w:val="center"/>
              <w:rPr>
                <w:rFonts w:hint="eastAsia" w:ascii="宋体" w:hAnsi="宋体" w:cs="宋体"/>
                <w:b/>
                <w:bCs w:val="0"/>
                <w:sz w:val="18"/>
                <w:szCs w:val="18"/>
              </w:rPr>
            </w:pPr>
            <w:r>
              <w:rPr>
                <w:rFonts w:hint="eastAsia" w:ascii="宋体" w:hAnsi="宋体" w:cs="宋体"/>
                <w:b/>
                <w:bCs w:val="0"/>
                <w:sz w:val="18"/>
                <w:szCs w:val="18"/>
              </w:rPr>
              <w:t>岗位实习</w:t>
            </w:r>
          </w:p>
        </w:tc>
        <w:tc>
          <w:tcPr>
            <w:tcW w:w="2835" w:type="dxa"/>
          </w:tcPr>
          <w:p w14:paraId="23109AF9">
            <w:pPr>
              <w:pStyle w:val="6"/>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素质目标：</w:t>
            </w:r>
          </w:p>
          <w:p w14:paraId="24569B2B">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（1）培养学生的实践能力和创新意识，使其具备在实际工作中解决问题的能力</w:t>
            </w:r>
            <w:r>
              <w:rPr>
                <w:rFonts w:hint="eastAsia" w:ascii="宋体" w:hAnsi="宋体" w:cs="宋体"/>
                <w:b w:val="0"/>
                <w:bCs/>
                <w:color w:val="auto"/>
                <w:sz w:val="18"/>
                <w:szCs w:val="18"/>
                <w:lang w:eastAsia="zh-CN"/>
              </w:rPr>
              <w:t>；</w:t>
            </w:r>
          </w:p>
          <w:p w14:paraId="7F28F4A0">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（2）培养学生的团队合作意识和沟通能力，使其能够有效地与他人合作完成任务</w:t>
            </w:r>
            <w:r>
              <w:rPr>
                <w:rFonts w:hint="eastAsia" w:ascii="宋体" w:hAnsi="宋体" w:cs="宋体"/>
                <w:b w:val="0"/>
                <w:bCs/>
                <w:color w:val="auto"/>
                <w:sz w:val="18"/>
                <w:szCs w:val="18"/>
                <w:lang w:eastAsia="zh-CN"/>
              </w:rPr>
              <w:t>；</w:t>
            </w:r>
          </w:p>
          <w:p w14:paraId="501F2994">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（3）培养学生的责任感和职业道德，使其具备良好的职业素养和社会责任感。</w:t>
            </w:r>
          </w:p>
          <w:p w14:paraId="539FDA30">
            <w:pPr>
              <w:pStyle w:val="6"/>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知识目标：</w:t>
            </w:r>
          </w:p>
          <w:p w14:paraId="1220FF47">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（1）掌握机电一体化技术领域的基础知识和专业知识，包括机械、电子、控制等方面的知识</w:t>
            </w:r>
            <w:r>
              <w:rPr>
                <w:rFonts w:hint="eastAsia" w:ascii="宋体" w:hAnsi="宋体" w:cs="宋体"/>
                <w:b w:val="0"/>
                <w:bCs/>
                <w:color w:val="auto"/>
                <w:sz w:val="18"/>
                <w:szCs w:val="18"/>
                <w:lang w:eastAsia="zh-CN"/>
              </w:rPr>
              <w:t>；</w:t>
            </w:r>
          </w:p>
          <w:p w14:paraId="211061AC">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（2）熟悉机电一体化系统的组成和工作原理，能够运用相关知识进行系统集成和调试</w:t>
            </w:r>
            <w:r>
              <w:rPr>
                <w:rFonts w:hint="eastAsia" w:ascii="宋体" w:hAnsi="宋体" w:cs="宋体"/>
                <w:b w:val="0"/>
                <w:bCs/>
                <w:color w:val="auto"/>
                <w:sz w:val="18"/>
                <w:szCs w:val="18"/>
                <w:lang w:eastAsia="zh-CN"/>
              </w:rPr>
              <w:t>；</w:t>
            </w:r>
          </w:p>
          <w:p w14:paraId="61E7B864">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（3）理解智能制造工艺规划和优化的方法，能够进行工艺规划和优化工作。</w:t>
            </w:r>
          </w:p>
          <w:p w14:paraId="1727D83E">
            <w:pPr>
              <w:pStyle w:val="6"/>
              <w:adjustRightInd w:val="0"/>
              <w:snapToGrid w:val="0"/>
              <w:spacing w:line="400" w:lineRule="exact"/>
              <w:ind w:left="5" w:hanging="5"/>
              <w:rPr>
                <w:rFonts w:hint="eastAsia" w:ascii="宋体" w:hAnsi="宋体" w:cs="宋体"/>
                <w:color w:val="auto"/>
                <w:sz w:val="18"/>
                <w:szCs w:val="18"/>
              </w:rPr>
            </w:pPr>
            <w:r>
              <w:rPr>
                <w:rFonts w:hint="eastAsia" w:ascii="宋体" w:hAnsi="宋体" w:cs="宋体"/>
                <w:color w:val="auto"/>
                <w:sz w:val="18"/>
                <w:szCs w:val="18"/>
              </w:rPr>
              <w:t>能力目标：</w:t>
            </w:r>
          </w:p>
          <w:p w14:paraId="020FC211">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（1）具备独立分析和解决问题的能力，能够在实践中灵活运用所学知识解决实际工程问题</w:t>
            </w:r>
            <w:r>
              <w:rPr>
                <w:rFonts w:hint="eastAsia" w:ascii="宋体" w:hAnsi="宋体" w:cs="宋体"/>
                <w:b w:val="0"/>
                <w:bCs/>
                <w:color w:val="auto"/>
                <w:sz w:val="18"/>
                <w:szCs w:val="18"/>
                <w:lang w:eastAsia="zh-CN"/>
              </w:rPr>
              <w:t>；</w:t>
            </w:r>
          </w:p>
          <w:p w14:paraId="16644AFB">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（2）具备系统集成和调试的能力，能够独立完成机电一体化系统的集成和调试工作</w:t>
            </w:r>
            <w:r>
              <w:rPr>
                <w:rFonts w:hint="eastAsia" w:ascii="宋体" w:hAnsi="宋体" w:cs="宋体"/>
                <w:b w:val="0"/>
                <w:bCs/>
                <w:color w:val="auto"/>
                <w:sz w:val="18"/>
                <w:szCs w:val="18"/>
                <w:lang w:eastAsia="zh-CN"/>
              </w:rPr>
              <w:t>；</w:t>
            </w:r>
          </w:p>
          <w:p w14:paraId="5170BDFE">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（3）具备项目管理和团队协作能力，能够有效地组织团队完成实习项目并取得预期成果。</w:t>
            </w:r>
          </w:p>
        </w:tc>
        <w:tc>
          <w:tcPr>
            <w:tcW w:w="2790" w:type="dxa"/>
          </w:tcPr>
          <w:p w14:paraId="7248984F">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本专业的岗位实习方向和详细内容可以根据专业的特点和实际需求进行，以下是实习方向和具体内容：</w:t>
            </w:r>
          </w:p>
          <w:p w14:paraId="16C5E508">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模块一：自动化设备维护与维修：</w:t>
            </w:r>
          </w:p>
          <w:p w14:paraId="6824CE71">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实习方向：自动化设备维护与维修技术</w:t>
            </w:r>
            <w:r>
              <w:rPr>
                <w:rFonts w:hint="eastAsia" w:ascii="宋体" w:hAnsi="宋体" w:cs="宋体"/>
                <w:b w:val="0"/>
                <w:bCs/>
                <w:color w:val="auto"/>
                <w:sz w:val="18"/>
                <w:szCs w:val="18"/>
                <w:lang w:eastAsia="zh-CN"/>
              </w:rPr>
              <w:t>；</w:t>
            </w:r>
          </w:p>
          <w:p w14:paraId="5D9FD225">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实习内容：学生学习自动化设备的结构和原理，掌握设备维护和故障排除的方法，实际操作中进行设备维护和维修工作。</w:t>
            </w:r>
          </w:p>
          <w:p w14:paraId="15C3F94E">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模块二：机器人技术应用：</w:t>
            </w:r>
          </w:p>
          <w:p w14:paraId="40A5FC3B">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实习方向：机器人技术应用与调试</w:t>
            </w:r>
            <w:r>
              <w:rPr>
                <w:rFonts w:hint="eastAsia" w:ascii="宋体" w:hAnsi="宋体" w:cs="宋体"/>
                <w:b w:val="0"/>
                <w:bCs/>
                <w:color w:val="auto"/>
                <w:sz w:val="18"/>
                <w:szCs w:val="18"/>
                <w:lang w:eastAsia="zh-CN"/>
              </w:rPr>
              <w:t>；</w:t>
            </w:r>
          </w:p>
          <w:p w14:paraId="5D07206D">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实习内容：学生学习机器人的工作原理和编程方法，掌握机器人的调试和运行技术，实际操作中进行机器人的应用和调试。</w:t>
            </w:r>
          </w:p>
          <w:p w14:paraId="7C654E3D">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模块三：智能制造系统集成：</w:t>
            </w:r>
          </w:p>
          <w:p w14:paraId="54D78BD3">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实习方向：智能制造系统集成与调试</w:t>
            </w:r>
            <w:r>
              <w:rPr>
                <w:rFonts w:hint="eastAsia" w:ascii="宋体" w:hAnsi="宋体" w:cs="宋体"/>
                <w:b w:val="0"/>
                <w:bCs/>
                <w:color w:val="auto"/>
                <w:sz w:val="18"/>
                <w:szCs w:val="18"/>
                <w:lang w:eastAsia="zh-CN"/>
              </w:rPr>
              <w:t>；</w:t>
            </w:r>
          </w:p>
          <w:p w14:paraId="34A65E21">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实习内容：学生学习智能制造系统的组成和集成方法，掌握系统调试和运行技术，实际操作中进行系统集成和调试工作。</w:t>
            </w:r>
          </w:p>
          <w:p w14:paraId="384526E7">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模块四：工业自动化控制：</w:t>
            </w:r>
          </w:p>
          <w:p w14:paraId="17832DFE">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实习方向：工业自动化控制系统设计与优化</w:t>
            </w:r>
            <w:r>
              <w:rPr>
                <w:rFonts w:hint="eastAsia" w:ascii="宋体" w:hAnsi="宋体" w:cs="宋体"/>
                <w:b w:val="0"/>
                <w:bCs/>
                <w:color w:val="auto"/>
                <w:sz w:val="18"/>
                <w:szCs w:val="18"/>
                <w:lang w:eastAsia="zh-CN"/>
              </w:rPr>
              <w:t>；</w:t>
            </w:r>
          </w:p>
          <w:p w14:paraId="484452C7">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实习内容：学生学习工业控制系统的设计原理和优化方法，掌握控制系统的调试和优化技术，实际操作中进行控制系统设计和优化工作。</w:t>
            </w:r>
          </w:p>
          <w:p w14:paraId="74FFE79E">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模块五：智能制造工艺规划：</w:t>
            </w:r>
          </w:p>
          <w:p w14:paraId="1E98E8B4">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实习方向：智能制造工艺规划与优化</w:t>
            </w:r>
            <w:r>
              <w:rPr>
                <w:rFonts w:hint="eastAsia" w:ascii="宋体" w:hAnsi="宋体" w:cs="宋体"/>
                <w:b w:val="0"/>
                <w:bCs/>
                <w:color w:val="auto"/>
                <w:sz w:val="18"/>
                <w:szCs w:val="18"/>
                <w:lang w:eastAsia="zh-CN"/>
              </w:rPr>
              <w:t>；</w:t>
            </w:r>
          </w:p>
          <w:p w14:paraId="3FBE2B33">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实习内容：学生学习智能制造工艺规划的方法和技术，掌握工艺优化和改进的方法，实际操作中进行工艺规划和优化工作。</w:t>
            </w:r>
          </w:p>
        </w:tc>
        <w:tc>
          <w:tcPr>
            <w:tcW w:w="2731" w:type="dxa"/>
          </w:tcPr>
          <w:p w14:paraId="65157531">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1.教学模式：</w:t>
            </w:r>
          </w:p>
          <w:p w14:paraId="572B2739">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实践导向型教学模式，注重将理论知识与实际操作相结合</w:t>
            </w:r>
            <w:r>
              <w:rPr>
                <w:rFonts w:hint="eastAsia" w:ascii="宋体" w:hAnsi="宋体" w:cs="宋体"/>
                <w:b w:val="0"/>
                <w:bCs/>
                <w:color w:val="auto"/>
                <w:sz w:val="18"/>
                <w:szCs w:val="18"/>
                <w:lang w:eastAsia="zh-CN"/>
              </w:rPr>
              <w:t>；</w:t>
            </w:r>
          </w:p>
          <w:p w14:paraId="0E2F3991">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小组合作学习模式，促进学生之间的合作与交流。</w:t>
            </w:r>
          </w:p>
          <w:p w14:paraId="2F0BA0E8">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2.教学条件：</w:t>
            </w:r>
          </w:p>
          <w:p w14:paraId="5C2A7554">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提供实习单位、场地和设备，确保学生能够进行实际操作和实习任务</w:t>
            </w:r>
            <w:r>
              <w:rPr>
                <w:rFonts w:hint="eastAsia" w:ascii="宋体" w:hAnsi="宋体" w:cs="宋体"/>
                <w:b w:val="0"/>
                <w:bCs/>
                <w:color w:val="auto"/>
                <w:sz w:val="18"/>
                <w:szCs w:val="18"/>
                <w:lang w:eastAsia="zh-CN"/>
              </w:rPr>
              <w:t>；</w:t>
            </w:r>
          </w:p>
          <w:p w14:paraId="739E5D65">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提供实习指导老师，指导学生进行实习任务的完成和实践能力的培养。</w:t>
            </w:r>
          </w:p>
          <w:p w14:paraId="02DE0309">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3.教学方法：</w:t>
            </w:r>
          </w:p>
          <w:p w14:paraId="4DB2B25C">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结合案例分析和实际操作，引导学生理论联系实际，培养解决问题的能力</w:t>
            </w:r>
            <w:r>
              <w:rPr>
                <w:rFonts w:hint="eastAsia" w:ascii="宋体" w:hAnsi="宋体" w:cs="宋体"/>
                <w:b w:val="0"/>
                <w:bCs/>
                <w:color w:val="auto"/>
                <w:sz w:val="18"/>
                <w:szCs w:val="18"/>
                <w:lang w:eastAsia="zh-CN"/>
              </w:rPr>
              <w:t>；</w:t>
            </w:r>
          </w:p>
          <w:p w14:paraId="7F3FC5C2">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采用小组合作学习和个性化指导相结合的方式，促进学生之间的互动和交流。</w:t>
            </w:r>
          </w:p>
          <w:p w14:paraId="6C6006C5">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4.教学要求：</w:t>
            </w:r>
          </w:p>
          <w:p w14:paraId="65863FF0">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学生需具备扎实的机电一体化技术理论基础，能够熟练运用相关技术进行实际操作</w:t>
            </w:r>
            <w:r>
              <w:rPr>
                <w:rFonts w:hint="eastAsia" w:ascii="宋体" w:hAnsi="宋体" w:cs="宋体"/>
                <w:b w:val="0"/>
                <w:bCs/>
                <w:color w:val="auto"/>
                <w:sz w:val="18"/>
                <w:szCs w:val="18"/>
                <w:lang w:eastAsia="zh-CN"/>
              </w:rPr>
              <w:t>；</w:t>
            </w:r>
          </w:p>
          <w:p w14:paraId="0B6F2499">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学生需具备较强的实践能力和团队合作意识，能够独立完成实习项目并取得预期成果。</w:t>
            </w:r>
          </w:p>
          <w:p w14:paraId="7E1E0B57">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5.教学评价：</w:t>
            </w:r>
          </w:p>
          <w:p w14:paraId="0DE4354B">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通过实习报告、实习成果展示、实习过程记录等方式对学生的实习表现进行评价</w:t>
            </w:r>
            <w:r>
              <w:rPr>
                <w:rFonts w:hint="eastAsia" w:ascii="宋体" w:hAnsi="宋体" w:cs="宋体"/>
                <w:b w:val="0"/>
                <w:bCs/>
                <w:color w:val="auto"/>
                <w:sz w:val="18"/>
                <w:szCs w:val="18"/>
                <w:lang w:eastAsia="zh-CN"/>
              </w:rPr>
              <w:t>；</w:t>
            </w:r>
          </w:p>
          <w:p w14:paraId="62698316">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评价内容包括学生在实习过程中的表现、成果质量、问题解决能力等方面，为学生提供有效的反馈和指导。</w:t>
            </w:r>
          </w:p>
          <w:p w14:paraId="06752582">
            <w:pPr>
              <w:spacing w:line="400" w:lineRule="exact"/>
              <w:rPr>
                <w:rFonts w:hint="eastAsia" w:ascii="宋体" w:hAnsi="宋体" w:cs="宋体"/>
                <w:b w:val="0"/>
                <w:bCs/>
                <w:sz w:val="18"/>
                <w:szCs w:val="18"/>
              </w:rPr>
            </w:pPr>
          </w:p>
        </w:tc>
      </w:tr>
      <w:tr w14:paraId="2293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5" w:type="dxa"/>
            <w:vAlign w:val="center"/>
          </w:tcPr>
          <w:p w14:paraId="2A65461D">
            <w:pPr>
              <w:spacing w:line="400" w:lineRule="exact"/>
              <w:jc w:val="center"/>
              <w:rPr>
                <w:rFonts w:hint="eastAsia" w:ascii="宋体" w:hAnsi="宋体" w:cs="宋体"/>
                <w:b/>
                <w:bCs w:val="0"/>
                <w:kern w:val="0"/>
                <w:sz w:val="18"/>
                <w:szCs w:val="18"/>
              </w:rPr>
            </w:pPr>
            <w:r>
              <w:rPr>
                <w:rFonts w:hint="eastAsia" w:ascii="宋体" w:hAnsi="宋体" w:cs="宋体"/>
                <w:b/>
                <w:bCs w:val="0"/>
                <w:sz w:val="18"/>
                <w:szCs w:val="18"/>
              </w:rPr>
              <w:t>毕业设计与毕业教育</w:t>
            </w:r>
          </w:p>
        </w:tc>
        <w:tc>
          <w:tcPr>
            <w:tcW w:w="2835" w:type="dxa"/>
          </w:tcPr>
          <w:p w14:paraId="782B5168">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color w:val="auto"/>
                <w:sz w:val="18"/>
                <w:szCs w:val="18"/>
              </w:rPr>
              <w:t>素质目标：</w:t>
            </w:r>
          </w:p>
          <w:p w14:paraId="6CA3E3FC">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（1）能够根据问题进行充分的文献调研，获得解决复杂工程问题的合理思路或方案</w:t>
            </w:r>
            <w:r>
              <w:rPr>
                <w:rFonts w:hint="eastAsia" w:ascii="宋体" w:hAnsi="宋体" w:cs="宋体"/>
                <w:b w:val="0"/>
                <w:bCs/>
                <w:color w:val="auto"/>
                <w:sz w:val="18"/>
                <w:szCs w:val="18"/>
                <w:lang w:eastAsia="zh-CN"/>
              </w:rPr>
              <w:t>；</w:t>
            </w:r>
          </w:p>
          <w:p w14:paraId="0CA4E877">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（2）能够针对设计/开发任务目标，运用所学的专业知识实施单元或系统的工艺、装备和控制设计，在设计中体现创新意识</w:t>
            </w:r>
            <w:r>
              <w:rPr>
                <w:rFonts w:hint="eastAsia" w:ascii="宋体" w:hAnsi="宋体" w:cs="宋体"/>
                <w:b w:val="0"/>
                <w:bCs/>
                <w:color w:val="auto"/>
                <w:sz w:val="18"/>
                <w:szCs w:val="18"/>
                <w:lang w:eastAsia="zh-CN"/>
              </w:rPr>
              <w:t>；</w:t>
            </w:r>
          </w:p>
          <w:p w14:paraId="4B5CF195">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（3）能够结合实际和技术发展的趋势深入理解工程问题的复杂性，在设计中充分考虑社会、健康、安全、法律、文化及环境等制约因素。2.</w:t>
            </w:r>
            <w:r>
              <w:rPr>
                <w:rFonts w:hint="eastAsia" w:ascii="宋体" w:hAnsi="宋体" w:cs="宋体"/>
                <w:color w:val="auto"/>
                <w:sz w:val="18"/>
                <w:szCs w:val="18"/>
              </w:rPr>
              <w:t>知识目标：</w:t>
            </w:r>
          </w:p>
          <w:p w14:paraId="4209673C">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（1）能够利用科学规范的报告、工程图、计算机程序等形式得到合理有效的结论、合理展示设计结果</w:t>
            </w:r>
            <w:r>
              <w:rPr>
                <w:rFonts w:hint="eastAsia" w:ascii="宋体" w:hAnsi="宋体" w:cs="宋体"/>
                <w:b w:val="0"/>
                <w:bCs/>
                <w:color w:val="auto"/>
                <w:sz w:val="18"/>
                <w:szCs w:val="18"/>
                <w:lang w:eastAsia="zh-CN"/>
              </w:rPr>
              <w:t>；</w:t>
            </w:r>
          </w:p>
          <w:p w14:paraId="399B0886">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（2）能够基于复杂化工问题的解决思路和方案，采用合适的现代工具，信息资源和技术方法进行分析和计算，并得到有效的结论</w:t>
            </w:r>
            <w:r>
              <w:rPr>
                <w:rFonts w:hint="eastAsia" w:ascii="宋体" w:hAnsi="宋体" w:cs="宋体"/>
                <w:b w:val="0"/>
                <w:bCs/>
                <w:color w:val="auto"/>
                <w:sz w:val="18"/>
                <w:szCs w:val="18"/>
                <w:lang w:eastAsia="zh-CN"/>
              </w:rPr>
              <w:t>；</w:t>
            </w:r>
          </w:p>
          <w:p w14:paraId="64D54FBE">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（3）能够在</w:t>
            </w:r>
            <w:r>
              <w:rPr>
                <w:rFonts w:hint="eastAsia" w:ascii="宋体" w:hAnsi="宋体" w:cs="宋体"/>
                <w:b w:val="0"/>
                <w:bCs/>
                <w:color w:val="auto"/>
                <w:sz w:val="18"/>
                <w:szCs w:val="18"/>
                <w:lang w:eastAsia="zh-CN"/>
              </w:rPr>
              <w:t>毕业设计</w:t>
            </w:r>
            <w:r>
              <w:rPr>
                <w:rFonts w:hint="eastAsia" w:ascii="宋体" w:hAnsi="宋体" w:cs="宋体"/>
                <w:b w:val="0"/>
                <w:bCs/>
                <w:color w:val="auto"/>
                <w:sz w:val="18"/>
                <w:szCs w:val="18"/>
              </w:rPr>
              <w:t>实施过程中认识到解决复杂化工问题需要与老师、同行及社会公众进行沟通和交流，具备团队合作精神和专业表达能力。</w:t>
            </w:r>
          </w:p>
          <w:p w14:paraId="58C750D1">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color w:val="auto"/>
                <w:sz w:val="18"/>
                <w:szCs w:val="18"/>
              </w:rPr>
              <w:t>能力目标：</w:t>
            </w:r>
          </w:p>
          <w:p w14:paraId="15901F8A">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（1）能够在毕业设计实施过程中根据文献调研及专业分析对专业领域的国际研究前沿与产业状况有基本了解，并且能够理解和尊重世界不同文化的差异性和多样性</w:t>
            </w:r>
            <w:r>
              <w:rPr>
                <w:rFonts w:hint="eastAsia" w:ascii="宋体" w:hAnsi="宋体" w:cs="宋体"/>
                <w:b w:val="0"/>
                <w:bCs/>
                <w:color w:val="auto"/>
                <w:sz w:val="18"/>
                <w:szCs w:val="18"/>
                <w:lang w:eastAsia="zh-CN"/>
              </w:rPr>
              <w:t>；</w:t>
            </w:r>
          </w:p>
          <w:p w14:paraId="08A6A40F">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（2）能够阅读、翻译并理解英语专业文献，具备英语交流和书面表达的能力</w:t>
            </w:r>
            <w:r>
              <w:rPr>
                <w:rFonts w:hint="eastAsia" w:ascii="宋体" w:hAnsi="宋体" w:cs="宋体"/>
                <w:b w:val="0"/>
                <w:bCs/>
                <w:color w:val="auto"/>
                <w:sz w:val="18"/>
                <w:szCs w:val="18"/>
                <w:lang w:eastAsia="zh-CN"/>
              </w:rPr>
              <w:t>；</w:t>
            </w:r>
          </w:p>
          <w:p w14:paraId="2ADD739C">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（3）能够在</w:t>
            </w:r>
            <w:r>
              <w:rPr>
                <w:rFonts w:hint="eastAsia" w:ascii="宋体" w:hAnsi="宋体" w:cs="宋体"/>
                <w:b w:val="0"/>
                <w:bCs/>
                <w:color w:val="auto"/>
                <w:sz w:val="18"/>
                <w:szCs w:val="18"/>
                <w:lang w:eastAsia="zh-CN"/>
              </w:rPr>
              <w:t>毕业设计</w:t>
            </w:r>
            <w:r>
              <w:rPr>
                <w:rFonts w:hint="eastAsia" w:ascii="宋体" w:hAnsi="宋体" w:cs="宋体"/>
                <w:b w:val="0"/>
                <w:bCs/>
                <w:color w:val="auto"/>
                <w:sz w:val="18"/>
                <w:szCs w:val="18"/>
              </w:rPr>
              <w:t>实施过程中自主学习，能够结合已学专业基础知识和专业知识对信息进行理解、归纳、总结和提出技术问题，并能够批判性地甄别和关联。</w:t>
            </w:r>
          </w:p>
        </w:tc>
        <w:tc>
          <w:tcPr>
            <w:tcW w:w="2790" w:type="dxa"/>
          </w:tcPr>
          <w:p w14:paraId="5F4D8B4C">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毕业设计(论文)是专业培养计划的重要组成部分，是本专业学生在校期间的最后一个综合性实践教学环节。毕业设计(论文)规定为10学分，安排在最后一个学期，时间为10周，</w:t>
            </w:r>
            <w:r>
              <w:rPr>
                <w:rFonts w:hint="eastAsia" w:ascii="宋体" w:hAnsi="宋体" w:cs="宋体"/>
                <w:b w:val="0"/>
                <w:bCs/>
                <w:color w:val="auto"/>
                <w:sz w:val="18"/>
                <w:szCs w:val="18"/>
                <w:lang w:eastAsia="zh-CN"/>
              </w:rPr>
              <w:t>毕业设计</w:t>
            </w:r>
            <w:r>
              <w:rPr>
                <w:rFonts w:hint="eastAsia" w:ascii="宋体" w:hAnsi="宋体" w:cs="宋体"/>
                <w:b w:val="0"/>
                <w:bCs/>
                <w:color w:val="auto"/>
                <w:sz w:val="18"/>
                <w:szCs w:val="18"/>
              </w:rPr>
              <w:t>的内容主要包括选题、查找资料、实验方案设计和实施、论文撰写等。</w:t>
            </w:r>
          </w:p>
        </w:tc>
        <w:tc>
          <w:tcPr>
            <w:tcW w:w="2731" w:type="dxa"/>
          </w:tcPr>
          <w:p w14:paraId="1B8E229D">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（1）</w:t>
            </w:r>
            <w:r>
              <w:rPr>
                <w:rFonts w:ascii="宋体" w:hAnsi="宋体" w:cs="宋体"/>
                <w:b w:val="0"/>
                <w:bCs/>
                <w:color w:val="auto"/>
                <w:sz w:val="18"/>
                <w:szCs w:val="18"/>
              </w:rPr>
              <w:t>明确教学目标：毕业设计课程教学目标要明确，要求学生通过毕业设计课程的学习，达到一定的知识、技能和能力水平，能够独立进行研究和创新</w:t>
            </w:r>
            <w:r>
              <w:rPr>
                <w:rFonts w:hint="eastAsia" w:ascii="宋体" w:hAnsi="宋体" w:cs="宋体"/>
                <w:b w:val="0"/>
                <w:bCs/>
                <w:color w:val="auto"/>
                <w:sz w:val="18"/>
                <w:szCs w:val="18"/>
                <w:lang w:eastAsia="zh-CN"/>
              </w:rPr>
              <w:t>；</w:t>
            </w:r>
          </w:p>
          <w:p w14:paraId="5FA1D376">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（2）</w:t>
            </w:r>
            <w:r>
              <w:rPr>
                <w:rFonts w:ascii="宋体" w:hAnsi="宋体" w:cs="宋体"/>
                <w:b w:val="0"/>
                <w:bCs/>
                <w:color w:val="auto"/>
                <w:sz w:val="18"/>
                <w:szCs w:val="18"/>
              </w:rPr>
              <w:t>合理安排课程内容：毕业设计课程要合理安排课程内容，将理论知识与实践技能相结合，以满足学生综合能力培养的需要</w:t>
            </w:r>
            <w:r>
              <w:rPr>
                <w:rFonts w:hint="eastAsia" w:ascii="宋体" w:hAnsi="宋体" w:cs="宋体"/>
                <w:b w:val="0"/>
                <w:bCs/>
                <w:color w:val="auto"/>
                <w:sz w:val="18"/>
                <w:szCs w:val="18"/>
                <w:lang w:eastAsia="zh-CN"/>
              </w:rPr>
              <w:t>；</w:t>
            </w:r>
          </w:p>
          <w:p w14:paraId="0978BF62">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（3）</w:t>
            </w:r>
            <w:r>
              <w:rPr>
                <w:rFonts w:ascii="宋体" w:hAnsi="宋体" w:cs="宋体"/>
                <w:b w:val="0"/>
                <w:bCs/>
                <w:color w:val="auto"/>
                <w:sz w:val="18"/>
                <w:szCs w:val="18"/>
              </w:rPr>
              <w:t>指导老师的选拔与培训：毕业设计课程的教学过程中，指导老师起着至关重要的作用。要求学校选派具有丰富教学经验和业界实践经验的老师担任指导老师，并对其进行培训和指导</w:t>
            </w:r>
            <w:r>
              <w:rPr>
                <w:rFonts w:hint="eastAsia" w:ascii="宋体" w:hAnsi="宋体" w:cs="宋体"/>
                <w:b w:val="0"/>
                <w:bCs/>
                <w:color w:val="auto"/>
                <w:sz w:val="18"/>
                <w:szCs w:val="18"/>
                <w:lang w:eastAsia="zh-CN"/>
              </w:rPr>
              <w:t>；</w:t>
            </w:r>
          </w:p>
          <w:p w14:paraId="417D3E6A">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（4）</w:t>
            </w:r>
            <w:r>
              <w:rPr>
                <w:rFonts w:ascii="宋体" w:hAnsi="宋体" w:cs="宋体"/>
                <w:b w:val="0"/>
                <w:bCs/>
                <w:color w:val="auto"/>
                <w:sz w:val="18"/>
                <w:szCs w:val="18"/>
              </w:rPr>
              <w:t>教学方法与手段：毕业设计课程的教学方法和手段要多样化，灵活运用讲授、案例分析、实践操作、课外调研等教学手段，激发学生学习兴趣，提高学习效果</w:t>
            </w:r>
            <w:r>
              <w:rPr>
                <w:rFonts w:hint="eastAsia" w:ascii="宋体" w:hAnsi="宋体" w:cs="宋体"/>
                <w:b w:val="0"/>
                <w:bCs/>
                <w:color w:val="auto"/>
                <w:sz w:val="18"/>
                <w:szCs w:val="18"/>
                <w:lang w:eastAsia="zh-CN"/>
              </w:rPr>
              <w:t>；</w:t>
            </w:r>
          </w:p>
          <w:p w14:paraId="338D4993">
            <w:pPr>
              <w:pStyle w:val="6"/>
              <w:adjustRightInd w:val="0"/>
              <w:snapToGrid w:val="0"/>
              <w:spacing w:line="400" w:lineRule="exact"/>
              <w:ind w:left="5" w:hanging="5"/>
              <w:rPr>
                <w:rFonts w:hint="eastAsia" w:ascii="宋体" w:hAnsi="宋体" w:cs="宋体"/>
                <w:b w:val="0"/>
                <w:bCs/>
                <w:color w:val="auto"/>
                <w:sz w:val="18"/>
                <w:szCs w:val="18"/>
              </w:rPr>
            </w:pPr>
            <w:r>
              <w:rPr>
                <w:rFonts w:hint="eastAsia" w:ascii="宋体" w:hAnsi="宋体" w:cs="宋体"/>
                <w:b w:val="0"/>
                <w:bCs/>
                <w:color w:val="auto"/>
                <w:sz w:val="18"/>
                <w:szCs w:val="18"/>
              </w:rPr>
              <w:t>（5）</w:t>
            </w:r>
            <w:r>
              <w:rPr>
                <w:rFonts w:ascii="宋体" w:hAnsi="宋体" w:cs="宋体"/>
                <w:b w:val="0"/>
                <w:bCs/>
                <w:color w:val="auto"/>
                <w:sz w:val="18"/>
                <w:szCs w:val="18"/>
              </w:rPr>
              <w:t>教学评价体系：毕业设计课程的教学评价要综合考虑学生的学习成绩、毕业设计成果、综合能力水平等方面，建立多元化的评价体系，为学生提供全面准确的评价。</w:t>
            </w:r>
          </w:p>
          <w:p w14:paraId="369B4973">
            <w:pPr>
              <w:spacing w:line="400" w:lineRule="exact"/>
              <w:rPr>
                <w:rFonts w:hint="eastAsia" w:ascii="宋体" w:hAnsi="宋体" w:cs="宋体"/>
                <w:bCs/>
                <w:sz w:val="18"/>
                <w:szCs w:val="18"/>
              </w:rPr>
            </w:pPr>
          </w:p>
        </w:tc>
      </w:tr>
    </w:tbl>
    <w:p w14:paraId="0DEB94CB">
      <w:pPr>
        <w:pStyle w:val="3"/>
        <w:pageBreakBefore w:val="0"/>
        <w:widowControl w:val="0"/>
        <w:numPr>
          <w:ilvl w:val="0"/>
          <w:numId w:val="0"/>
        </w:numPr>
        <w:kinsoku/>
        <w:wordWrap/>
        <w:overflowPunct/>
        <w:topLinePunct w:val="0"/>
        <w:autoSpaceDE/>
        <w:autoSpaceDN/>
        <w:bidi w:val="0"/>
        <w:adjustRightInd w:val="0"/>
        <w:snapToGrid w:val="0"/>
        <w:spacing w:beforeLines="0" w:afterLines="0" w:line="360" w:lineRule="atLeast"/>
        <w:ind w:leftChars="200" w:right="0" w:rightChars="0"/>
        <w:textAlignment w:val="auto"/>
        <w:sectPr>
          <w:footerReference r:id="rId4" w:type="default"/>
          <w:pgSz w:w="11906" w:h="16838"/>
          <w:pgMar w:top="1417" w:right="1417" w:bottom="1134" w:left="1417" w:header="851" w:footer="992" w:gutter="0"/>
          <w:pgNumType w:fmt="decimal" w:start="1"/>
          <w:cols w:space="720" w:num="1"/>
          <w:docGrid w:linePitch="312" w:charSpace="0"/>
        </w:sectPr>
      </w:pPr>
      <w:bookmarkStart w:id="38" w:name="_Toc25039"/>
      <w:bookmarkStart w:id="39" w:name="_Toc32024"/>
    </w:p>
    <w:p w14:paraId="12C7831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tLeast"/>
        <w:ind w:right="0" w:rightChars="0" w:firstLine="482" w:firstLineChars="200"/>
        <w:textAlignment w:val="auto"/>
      </w:pPr>
      <w:r>
        <w:rPr>
          <w:rFonts w:hint="eastAsia"/>
          <w:lang w:eastAsia="zh-CN"/>
        </w:rPr>
        <w:t>（</w:t>
      </w:r>
      <w:r>
        <w:rPr>
          <w:rFonts w:hint="eastAsia"/>
          <w:lang w:val="en-US" w:eastAsia="zh-CN"/>
        </w:rPr>
        <w:t>七</w:t>
      </w:r>
      <w:r>
        <w:rPr>
          <w:rFonts w:hint="eastAsia"/>
          <w:lang w:eastAsia="zh-CN"/>
        </w:rPr>
        <w:t>）</w:t>
      </w:r>
      <w:r>
        <w:t>教学进程总体安排</w:t>
      </w:r>
      <w:bookmarkEnd w:id="38"/>
      <w:bookmarkEnd w:id="39"/>
    </w:p>
    <w:p w14:paraId="603B4243">
      <w:pPr>
        <w:pStyle w:val="4"/>
        <w:pageBreakBefore w:val="0"/>
        <w:widowControl w:val="0"/>
        <w:kinsoku/>
        <w:wordWrap/>
        <w:overflowPunct/>
        <w:topLinePunct w:val="0"/>
        <w:autoSpaceDE/>
        <w:autoSpaceDN/>
        <w:bidi w:val="0"/>
        <w:adjustRightInd w:val="0"/>
        <w:snapToGrid w:val="0"/>
        <w:spacing w:beforeLines="0" w:afterLines="0" w:line="360" w:lineRule="atLeast"/>
        <w:ind w:left="0" w:leftChars="0" w:right="0" w:rightChars="0" w:firstLine="422" w:firstLineChars="200"/>
        <w:textAlignment w:val="auto"/>
        <w:rPr>
          <w:rFonts w:hint="eastAsia" w:ascii="宋体" w:hAnsi="宋体" w:cs="宋体"/>
          <w:szCs w:val="21"/>
        </w:rPr>
      </w:pPr>
      <w:bookmarkStart w:id="40" w:name="_Toc3564"/>
      <w:bookmarkStart w:id="41" w:name="_Toc3332"/>
      <w:bookmarkStart w:id="42" w:name="_Toc18647"/>
      <w:bookmarkStart w:id="43" w:name="_Toc7237"/>
      <w:r>
        <w:rPr>
          <w:rFonts w:hint="eastAsia" w:ascii="宋体" w:hAnsi="宋体" w:cs="宋体"/>
          <w:szCs w:val="21"/>
        </w:rPr>
        <w:t>（一）教学周数分学期分配表</w:t>
      </w:r>
      <w:bookmarkEnd w:id="40"/>
      <w:bookmarkEnd w:id="41"/>
      <w:bookmarkEnd w:id="42"/>
      <w:bookmarkEnd w:id="43"/>
    </w:p>
    <w:p w14:paraId="6B78FEF3">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outlineLvl w:val="9"/>
        <w:rPr>
          <w:rFonts w:hint="eastAsia" w:ascii="宋体" w:hAnsi="宋体" w:cs="宋体"/>
          <w:b/>
          <w:bCs/>
          <w:sz w:val="22"/>
          <w:szCs w:val="28"/>
        </w:rPr>
      </w:pPr>
      <w:r>
        <w:rPr>
          <w:rFonts w:hint="eastAsia" w:ascii="宋体" w:hAnsi="宋体" w:cs="宋体"/>
          <w:b/>
          <w:bCs/>
          <w:sz w:val="22"/>
          <w:szCs w:val="28"/>
        </w:rPr>
        <w:t xml:space="preserve">                                                      </w:t>
      </w:r>
      <w:r>
        <w:rPr>
          <w:rFonts w:hint="eastAsia" w:ascii="宋体" w:hAnsi="宋体" w:cs="宋体"/>
          <w:b/>
          <w:bCs/>
          <w:szCs w:val="21"/>
        </w:rPr>
        <w:t xml:space="preserve">      单位：周</w:t>
      </w:r>
    </w:p>
    <w:tbl>
      <w:tblPr>
        <w:tblStyle w:val="26"/>
        <w:tblpPr w:leftFromText="181" w:rightFromText="181" w:vertAnchor="text" w:tblpXSpec="center" w:tblpY="1"/>
        <w:tblOverlap w:val="never"/>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211"/>
        <w:gridCol w:w="1168"/>
        <w:gridCol w:w="1087"/>
        <w:gridCol w:w="1282"/>
        <w:gridCol w:w="1350"/>
        <w:gridCol w:w="636"/>
        <w:gridCol w:w="496"/>
        <w:gridCol w:w="571"/>
      </w:tblGrid>
      <w:tr w14:paraId="496F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blHeader/>
          <w:jc w:val="center"/>
        </w:trPr>
        <w:tc>
          <w:tcPr>
            <w:tcW w:w="1322" w:type="dxa"/>
            <w:tcBorders>
              <w:tl2br w:val="single" w:color="auto" w:sz="4" w:space="0"/>
            </w:tcBorders>
            <w:shd w:val="clear" w:color="auto" w:fill="F2F2F2"/>
            <w:vAlign w:val="center"/>
          </w:tcPr>
          <w:p w14:paraId="5E56CAC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 xml:space="preserve">    分类</w:t>
            </w:r>
          </w:p>
          <w:p w14:paraId="2C96EC1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cs="宋体"/>
                <w:b/>
                <w:bCs/>
                <w:sz w:val="18"/>
                <w:szCs w:val="18"/>
              </w:rPr>
            </w:pPr>
            <w:r>
              <w:rPr>
                <w:rFonts w:hint="eastAsia" w:ascii="宋体" w:hAnsi="宋体" w:eastAsia="宋体" w:cs="宋体"/>
                <w:b/>
                <w:bCs/>
                <w:sz w:val="18"/>
                <w:szCs w:val="18"/>
                <w:lang w:val="en-US" w:eastAsia="zh-CN"/>
              </w:rPr>
              <w:t>学期</w:t>
            </w:r>
          </w:p>
        </w:tc>
        <w:tc>
          <w:tcPr>
            <w:tcW w:w="1211" w:type="dxa"/>
            <w:shd w:val="clear" w:color="auto" w:fill="F2F2F2"/>
            <w:vAlign w:val="center"/>
          </w:tcPr>
          <w:p w14:paraId="70DAB9B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cs="宋体"/>
                <w:b/>
                <w:bCs/>
                <w:sz w:val="18"/>
                <w:szCs w:val="18"/>
              </w:rPr>
            </w:pPr>
            <w:r>
              <w:rPr>
                <w:rFonts w:hint="eastAsia" w:ascii="宋体" w:hAnsi="宋体" w:eastAsia="宋体" w:cs="宋体"/>
                <w:b/>
                <w:bCs/>
                <w:sz w:val="18"/>
                <w:szCs w:val="18"/>
                <w:lang w:val="en-US" w:eastAsia="zh-CN"/>
              </w:rPr>
              <w:t>理实一体教学</w:t>
            </w:r>
          </w:p>
        </w:tc>
        <w:tc>
          <w:tcPr>
            <w:tcW w:w="1168" w:type="dxa"/>
            <w:shd w:val="clear" w:color="auto" w:fill="F2F2F2"/>
            <w:vAlign w:val="center"/>
          </w:tcPr>
          <w:p w14:paraId="45D323BE">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cs="宋体"/>
                <w:b/>
                <w:bCs/>
                <w:sz w:val="18"/>
                <w:szCs w:val="18"/>
              </w:rPr>
            </w:pPr>
            <w:r>
              <w:rPr>
                <w:rFonts w:hint="eastAsia" w:ascii="宋体" w:hAnsi="宋体" w:eastAsia="宋体" w:cs="宋体"/>
                <w:b/>
                <w:bCs/>
                <w:sz w:val="18"/>
                <w:szCs w:val="18"/>
                <w:lang w:val="en-US" w:eastAsia="zh-CN"/>
              </w:rPr>
              <w:t>综合实践教学</w:t>
            </w:r>
          </w:p>
        </w:tc>
        <w:tc>
          <w:tcPr>
            <w:tcW w:w="1087" w:type="dxa"/>
            <w:shd w:val="clear" w:color="auto" w:fill="F2F2F2"/>
            <w:vAlign w:val="center"/>
          </w:tcPr>
          <w:p w14:paraId="4BB4CC9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cs="宋体"/>
                <w:b/>
                <w:bCs/>
                <w:sz w:val="18"/>
                <w:szCs w:val="18"/>
              </w:rPr>
            </w:pPr>
            <w:r>
              <w:rPr>
                <w:rFonts w:hint="eastAsia" w:ascii="宋体" w:hAnsi="宋体" w:eastAsia="宋体" w:cs="宋体"/>
                <w:b/>
                <w:bCs/>
                <w:sz w:val="18"/>
                <w:szCs w:val="18"/>
                <w:lang w:val="en-US" w:eastAsia="zh-CN"/>
              </w:rPr>
              <w:t>入学教育与军训</w:t>
            </w:r>
          </w:p>
        </w:tc>
        <w:tc>
          <w:tcPr>
            <w:tcW w:w="1282" w:type="dxa"/>
            <w:shd w:val="clear" w:color="auto" w:fill="F2F2F2"/>
            <w:vAlign w:val="center"/>
          </w:tcPr>
          <w:p w14:paraId="6FBEBF1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cs="宋体"/>
                <w:b/>
                <w:bCs/>
                <w:sz w:val="18"/>
                <w:szCs w:val="18"/>
              </w:rPr>
            </w:pPr>
            <w:r>
              <w:rPr>
                <w:rFonts w:hint="eastAsia" w:ascii="宋体" w:hAnsi="宋体" w:eastAsia="宋体" w:cs="宋体"/>
                <w:b/>
                <w:bCs/>
                <w:sz w:val="18"/>
                <w:szCs w:val="18"/>
                <w:lang w:val="en-US" w:eastAsia="zh-CN"/>
              </w:rPr>
              <w:t>岗</w:t>
            </w:r>
            <w:r>
              <w:rPr>
                <w:rFonts w:hint="eastAsia" w:ascii="宋体" w:hAnsi="宋体" w:cs="宋体"/>
                <w:b/>
                <w:bCs/>
                <w:sz w:val="18"/>
                <w:szCs w:val="18"/>
                <w:lang w:val="en-US" w:eastAsia="zh-CN"/>
              </w:rPr>
              <w:t>位</w:t>
            </w:r>
            <w:r>
              <w:rPr>
                <w:rFonts w:hint="eastAsia" w:ascii="宋体" w:hAnsi="宋体" w:eastAsia="宋体" w:cs="宋体"/>
                <w:b/>
                <w:bCs/>
                <w:sz w:val="18"/>
                <w:szCs w:val="18"/>
                <w:lang w:val="en-US" w:eastAsia="zh-CN"/>
              </w:rPr>
              <w:t>实习</w:t>
            </w:r>
          </w:p>
        </w:tc>
        <w:tc>
          <w:tcPr>
            <w:tcW w:w="1350" w:type="dxa"/>
            <w:shd w:val="clear" w:color="auto" w:fill="F2F2F2"/>
            <w:vAlign w:val="center"/>
          </w:tcPr>
          <w:p w14:paraId="074A78D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cs="宋体"/>
                <w:b/>
                <w:bCs/>
                <w:sz w:val="18"/>
                <w:szCs w:val="18"/>
              </w:rPr>
            </w:pPr>
            <w:r>
              <w:rPr>
                <w:rFonts w:hint="eastAsia" w:ascii="宋体" w:hAnsi="宋体" w:cs="宋体"/>
                <w:b/>
                <w:bCs/>
                <w:sz w:val="18"/>
                <w:szCs w:val="18"/>
                <w:lang w:val="en-US" w:eastAsia="zh-CN"/>
              </w:rPr>
              <w:t>毕业设计</w:t>
            </w:r>
          </w:p>
        </w:tc>
        <w:tc>
          <w:tcPr>
            <w:tcW w:w="636" w:type="dxa"/>
            <w:shd w:val="clear" w:color="auto" w:fill="F2F2F2"/>
            <w:vAlign w:val="center"/>
          </w:tcPr>
          <w:p w14:paraId="7797912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cs="宋体"/>
                <w:b/>
                <w:bCs/>
                <w:sz w:val="18"/>
                <w:szCs w:val="18"/>
              </w:rPr>
            </w:pPr>
            <w:r>
              <w:rPr>
                <w:rFonts w:hint="eastAsia" w:ascii="宋体" w:hAnsi="宋体" w:eastAsia="宋体" w:cs="宋体"/>
                <w:b/>
                <w:bCs/>
                <w:sz w:val="18"/>
                <w:szCs w:val="18"/>
                <w:lang w:val="en-US" w:eastAsia="zh-CN"/>
              </w:rPr>
              <w:t>考试</w:t>
            </w:r>
          </w:p>
        </w:tc>
        <w:tc>
          <w:tcPr>
            <w:tcW w:w="496" w:type="dxa"/>
            <w:shd w:val="clear" w:color="auto" w:fill="F2F2F2"/>
            <w:vAlign w:val="center"/>
          </w:tcPr>
          <w:p w14:paraId="7958EBC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cs="宋体"/>
                <w:b/>
                <w:bCs/>
                <w:sz w:val="18"/>
                <w:szCs w:val="18"/>
              </w:rPr>
            </w:pPr>
            <w:r>
              <w:rPr>
                <w:rFonts w:hint="eastAsia" w:ascii="宋体" w:hAnsi="宋体" w:eastAsia="宋体" w:cs="宋体"/>
                <w:b/>
                <w:bCs/>
                <w:sz w:val="18"/>
                <w:szCs w:val="18"/>
                <w:lang w:val="en-US" w:eastAsia="zh-CN"/>
              </w:rPr>
              <w:t>机动</w:t>
            </w:r>
          </w:p>
        </w:tc>
        <w:tc>
          <w:tcPr>
            <w:tcW w:w="571" w:type="dxa"/>
            <w:shd w:val="clear" w:color="auto" w:fill="F2F2F2"/>
            <w:vAlign w:val="center"/>
          </w:tcPr>
          <w:p w14:paraId="41A2A39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cs="宋体"/>
                <w:b/>
                <w:bCs/>
                <w:sz w:val="18"/>
                <w:szCs w:val="18"/>
              </w:rPr>
            </w:pPr>
            <w:r>
              <w:rPr>
                <w:rFonts w:hint="eastAsia" w:ascii="宋体" w:hAnsi="宋体" w:eastAsia="宋体" w:cs="宋体"/>
                <w:b/>
                <w:bCs/>
                <w:sz w:val="18"/>
                <w:szCs w:val="18"/>
                <w:lang w:val="en-US" w:eastAsia="zh-CN"/>
              </w:rPr>
              <w:t>合计</w:t>
            </w:r>
          </w:p>
        </w:tc>
      </w:tr>
      <w:tr w14:paraId="09C3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43758FE0">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第一学期</w:t>
            </w:r>
          </w:p>
        </w:tc>
        <w:tc>
          <w:tcPr>
            <w:tcW w:w="1211" w:type="dxa"/>
            <w:vAlign w:val="center"/>
          </w:tcPr>
          <w:p w14:paraId="777180B5">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1168" w:type="dxa"/>
            <w:vAlign w:val="center"/>
          </w:tcPr>
          <w:p w14:paraId="440EBC77">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p>
        </w:tc>
        <w:tc>
          <w:tcPr>
            <w:tcW w:w="1087" w:type="dxa"/>
            <w:vAlign w:val="center"/>
          </w:tcPr>
          <w:p w14:paraId="3551D339">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1282" w:type="dxa"/>
            <w:vAlign w:val="center"/>
          </w:tcPr>
          <w:p w14:paraId="3AC45582">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p>
        </w:tc>
        <w:tc>
          <w:tcPr>
            <w:tcW w:w="1350" w:type="dxa"/>
            <w:vAlign w:val="center"/>
          </w:tcPr>
          <w:p w14:paraId="19919522">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p>
        </w:tc>
        <w:tc>
          <w:tcPr>
            <w:tcW w:w="636" w:type="dxa"/>
            <w:vAlign w:val="center"/>
          </w:tcPr>
          <w:p w14:paraId="5BBEFA88">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496" w:type="dxa"/>
            <w:vAlign w:val="center"/>
          </w:tcPr>
          <w:p w14:paraId="600DF1C6">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p>
        </w:tc>
        <w:tc>
          <w:tcPr>
            <w:tcW w:w="571" w:type="dxa"/>
            <w:vAlign w:val="center"/>
          </w:tcPr>
          <w:p w14:paraId="367D6905">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r>
      <w:tr w14:paraId="57B5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314936A4">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第二学期</w:t>
            </w:r>
          </w:p>
        </w:tc>
        <w:tc>
          <w:tcPr>
            <w:tcW w:w="1211" w:type="dxa"/>
            <w:vAlign w:val="center"/>
          </w:tcPr>
          <w:p w14:paraId="1EBD9068">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18</w:t>
            </w:r>
          </w:p>
        </w:tc>
        <w:tc>
          <w:tcPr>
            <w:tcW w:w="1168" w:type="dxa"/>
            <w:vAlign w:val="center"/>
          </w:tcPr>
          <w:p w14:paraId="427AEADA">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p>
        </w:tc>
        <w:tc>
          <w:tcPr>
            <w:tcW w:w="1087" w:type="dxa"/>
            <w:vAlign w:val="center"/>
          </w:tcPr>
          <w:p w14:paraId="3EA2D9A3">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p>
        </w:tc>
        <w:tc>
          <w:tcPr>
            <w:tcW w:w="1282" w:type="dxa"/>
            <w:vAlign w:val="center"/>
          </w:tcPr>
          <w:p w14:paraId="11158A90">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p>
        </w:tc>
        <w:tc>
          <w:tcPr>
            <w:tcW w:w="1350" w:type="dxa"/>
            <w:vAlign w:val="center"/>
          </w:tcPr>
          <w:p w14:paraId="3AC0E0D3">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p>
        </w:tc>
        <w:tc>
          <w:tcPr>
            <w:tcW w:w="636" w:type="dxa"/>
            <w:vAlign w:val="center"/>
          </w:tcPr>
          <w:p w14:paraId="17EECFAB">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496" w:type="dxa"/>
            <w:vAlign w:val="center"/>
          </w:tcPr>
          <w:p w14:paraId="629D2AAA">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571" w:type="dxa"/>
            <w:vAlign w:val="center"/>
          </w:tcPr>
          <w:p w14:paraId="2E8EA319">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r>
      <w:tr w14:paraId="29CE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5F04D41E">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第三学期</w:t>
            </w:r>
          </w:p>
        </w:tc>
        <w:tc>
          <w:tcPr>
            <w:tcW w:w="1211" w:type="dxa"/>
            <w:vAlign w:val="center"/>
          </w:tcPr>
          <w:p w14:paraId="621F84DF">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r>
              <w:rPr>
                <w:rFonts w:hint="eastAsia" w:ascii="宋体" w:hAnsi="宋体" w:cs="宋体"/>
                <w:color w:val="auto"/>
                <w:sz w:val="18"/>
                <w:szCs w:val="18"/>
                <w:lang w:val="en-US" w:eastAsia="zh-CN"/>
              </w:rPr>
              <w:t>8</w:t>
            </w:r>
          </w:p>
        </w:tc>
        <w:tc>
          <w:tcPr>
            <w:tcW w:w="1168" w:type="dxa"/>
            <w:vAlign w:val="center"/>
          </w:tcPr>
          <w:p w14:paraId="5500EB02">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p>
        </w:tc>
        <w:tc>
          <w:tcPr>
            <w:tcW w:w="1087" w:type="dxa"/>
            <w:vAlign w:val="center"/>
          </w:tcPr>
          <w:p w14:paraId="4D728984">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p>
        </w:tc>
        <w:tc>
          <w:tcPr>
            <w:tcW w:w="1282" w:type="dxa"/>
            <w:vAlign w:val="center"/>
          </w:tcPr>
          <w:p w14:paraId="767E54A7">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p>
        </w:tc>
        <w:tc>
          <w:tcPr>
            <w:tcW w:w="1350" w:type="dxa"/>
            <w:vAlign w:val="center"/>
          </w:tcPr>
          <w:p w14:paraId="714A6374">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p>
        </w:tc>
        <w:tc>
          <w:tcPr>
            <w:tcW w:w="636" w:type="dxa"/>
            <w:vAlign w:val="center"/>
          </w:tcPr>
          <w:p w14:paraId="7BEB8CCA">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496" w:type="dxa"/>
            <w:vAlign w:val="center"/>
          </w:tcPr>
          <w:p w14:paraId="7EE4973B">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571" w:type="dxa"/>
            <w:vAlign w:val="center"/>
          </w:tcPr>
          <w:p w14:paraId="055B2F26">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r>
      <w:tr w14:paraId="743D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51177549">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第四学期</w:t>
            </w:r>
          </w:p>
        </w:tc>
        <w:tc>
          <w:tcPr>
            <w:tcW w:w="1211" w:type="dxa"/>
            <w:vAlign w:val="center"/>
          </w:tcPr>
          <w:p w14:paraId="290033DD">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r>
              <w:rPr>
                <w:rFonts w:hint="eastAsia" w:ascii="宋体" w:hAnsi="宋体" w:cs="宋体"/>
                <w:color w:val="auto"/>
                <w:sz w:val="18"/>
                <w:szCs w:val="18"/>
                <w:lang w:val="en-US" w:eastAsia="zh-CN"/>
              </w:rPr>
              <w:t>8</w:t>
            </w:r>
          </w:p>
        </w:tc>
        <w:tc>
          <w:tcPr>
            <w:tcW w:w="1168" w:type="dxa"/>
            <w:vAlign w:val="center"/>
          </w:tcPr>
          <w:p w14:paraId="06CFC6FE">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p>
        </w:tc>
        <w:tc>
          <w:tcPr>
            <w:tcW w:w="1087" w:type="dxa"/>
            <w:vAlign w:val="center"/>
          </w:tcPr>
          <w:p w14:paraId="0400832D">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p>
        </w:tc>
        <w:tc>
          <w:tcPr>
            <w:tcW w:w="1282" w:type="dxa"/>
            <w:vAlign w:val="center"/>
          </w:tcPr>
          <w:p w14:paraId="7DAFC41D">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p>
        </w:tc>
        <w:tc>
          <w:tcPr>
            <w:tcW w:w="1350" w:type="dxa"/>
            <w:vAlign w:val="center"/>
          </w:tcPr>
          <w:p w14:paraId="1BD09F75">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p>
        </w:tc>
        <w:tc>
          <w:tcPr>
            <w:tcW w:w="636" w:type="dxa"/>
            <w:vAlign w:val="center"/>
          </w:tcPr>
          <w:p w14:paraId="104A40A4">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496" w:type="dxa"/>
            <w:vAlign w:val="center"/>
          </w:tcPr>
          <w:p w14:paraId="5DBBB295">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571" w:type="dxa"/>
            <w:vAlign w:val="center"/>
          </w:tcPr>
          <w:p w14:paraId="11C74ACA">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r>
      <w:tr w14:paraId="1637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6928CA28">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第五学期</w:t>
            </w:r>
          </w:p>
        </w:tc>
        <w:tc>
          <w:tcPr>
            <w:tcW w:w="1211" w:type="dxa"/>
            <w:vAlign w:val="center"/>
          </w:tcPr>
          <w:p w14:paraId="4605B9E1">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p>
        </w:tc>
        <w:tc>
          <w:tcPr>
            <w:tcW w:w="1168" w:type="dxa"/>
            <w:vAlign w:val="center"/>
          </w:tcPr>
          <w:p w14:paraId="22A94E72">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p>
        </w:tc>
        <w:tc>
          <w:tcPr>
            <w:tcW w:w="1087" w:type="dxa"/>
            <w:vAlign w:val="center"/>
          </w:tcPr>
          <w:p w14:paraId="78E84104">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p>
        </w:tc>
        <w:tc>
          <w:tcPr>
            <w:tcW w:w="1282" w:type="dxa"/>
            <w:vAlign w:val="center"/>
          </w:tcPr>
          <w:p w14:paraId="18F42C1D">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w:t>
            </w:r>
          </w:p>
        </w:tc>
        <w:tc>
          <w:tcPr>
            <w:tcW w:w="1350" w:type="dxa"/>
            <w:vAlign w:val="center"/>
          </w:tcPr>
          <w:p w14:paraId="09CC1E1F">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p>
        </w:tc>
        <w:tc>
          <w:tcPr>
            <w:tcW w:w="636" w:type="dxa"/>
            <w:vAlign w:val="center"/>
          </w:tcPr>
          <w:p w14:paraId="190E2DF6">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496" w:type="dxa"/>
            <w:vAlign w:val="center"/>
          </w:tcPr>
          <w:p w14:paraId="7E483FE7">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571" w:type="dxa"/>
            <w:vAlign w:val="center"/>
          </w:tcPr>
          <w:p w14:paraId="2626FD37">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r>
      <w:tr w14:paraId="555A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36DE329F">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第六学期</w:t>
            </w:r>
          </w:p>
        </w:tc>
        <w:tc>
          <w:tcPr>
            <w:tcW w:w="1211" w:type="dxa"/>
            <w:vAlign w:val="center"/>
          </w:tcPr>
          <w:p w14:paraId="09A77C1B">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p>
        </w:tc>
        <w:tc>
          <w:tcPr>
            <w:tcW w:w="1168" w:type="dxa"/>
            <w:vAlign w:val="center"/>
          </w:tcPr>
          <w:p w14:paraId="7027DE28">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p>
        </w:tc>
        <w:tc>
          <w:tcPr>
            <w:tcW w:w="1087" w:type="dxa"/>
            <w:vAlign w:val="center"/>
          </w:tcPr>
          <w:p w14:paraId="6A8F0933">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p>
        </w:tc>
        <w:tc>
          <w:tcPr>
            <w:tcW w:w="1282" w:type="dxa"/>
            <w:vAlign w:val="center"/>
          </w:tcPr>
          <w:p w14:paraId="0FCEDC17">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1350" w:type="dxa"/>
            <w:vAlign w:val="center"/>
          </w:tcPr>
          <w:p w14:paraId="0B5E9968">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636" w:type="dxa"/>
            <w:vAlign w:val="center"/>
          </w:tcPr>
          <w:p w14:paraId="154EBC7A">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496" w:type="dxa"/>
            <w:vAlign w:val="center"/>
          </w:tcPr>
          <w:p w14:paraId="25919753">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571" w:type="dxa"/>
            <w:vAlign w:val="center"/>
          </w:tcPr>
          <w:p w14:paraId="2D3B3A1C">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r>
      <w:tr w14:paraId="237F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0E66D213">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总计</w:t>
            </w:r>
          </w:p>
        </w:tc>
        <w:tc>
          <w:tcPr>
            <w:tcW w:w="1211" w:type="dxa"/>
            <w:vAlign w:val="center"/>
          </w:tcPr>
          <w:p w14:paraId="18E447DE">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70</w:t>
            </w:r>
          </w:p>
        </w:tc>
        <w:tc>
          <w:tcPr>
            <w:tcW w:w="1168" w:type="dxa"/>
            <w:vAlign w:val="center"/>
          </w:tcPr>
          <w:p w14:paraId="644ED4ED">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0</w:t>
            </w:r>
          </w:p>
        </w:tc>
        <w:tc>
          <w:tcPr>
            <w:tcW w:w="1087" w:type="dxa"/>
            <w:vAlign w:val="center"/>
          </w:tcPr>
          <w:p w14:paraId="46A20760">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1282" w:type="dxa"/>
            <w:vAlign w:val="center"/>
          </w:tcPr>
          <w:p w14:paraId="31DFCCAA">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26</w:t>
            </w:r>
          </w:p>
        </w:tc>
        <w:tc>
          <w:tcPr>
            <w:tcW w:w="1350" w:type="dxa"/>
            <w:vAlign w:val="center"/>
          </w:tcPr>
          <w:p w14:paraId="39966173">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636" w:type="dxa"/>
            <w:vAlign w:val="center"/>
          </w:tcPr>
          <w:p w14:paraId="58D8804D">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496" w:type="dxa"/>
            <w:vAlign w:val="center"/>
          </w:tcPr>
          <w:p w14:paraId="2AEFA4D3">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571" w:type="dxa"/>
            <w:vAlign w:val="center"/>
          </w:tcPr>
          <w:p w14:paraId="50B09C78">
            <w:pPr>
              <w:pStyle w:val="2"/>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120</w:t>
            </w:r>
          </w:p>
        </w:tc>
      </w:tr>
    </w:tbl>
    <w:p w14:paraId="4B3DF8A3">
      <w:pPr>
        <w:pStyle w:val="4"/>
        <w:keepNext/>
        <w:keepLines/>
        <w:pageBreakBefore w:val="0"/>
        <w:widowControl w:val="0"/>
        <w:kinsoku/>
        <w:wordWrap/>
        <w:overflowPunct/>
        <w:topLinePunct w:val="0"/>
        <w:autoSpaceDE/>
        <w:autoSpaceDN/>
        <w:bidi w:val="0"/>
        <w:adjustRightInd w:val="0"/>
        <w:snapToGrid w:val="0"/>
        <w:spacing w:beforeLines="0" w:afterLines="0" w:line="360" w:lineRule="atLeast"/>
        <w:ind w:left="0" w:leftChars="0" w:right="0" w:rightChars="0" w:firstLine="422" w:firstLineChars="200"/>
        <w:jc w:val="both"/>
        <w:textAlignment w:val="auto"/>
        <w:outlineLvl w:val="1"/>
        <w:rPr>
          <w:rFonts w:hint="eastAsia" w:ascii="宋体" w:hAnsi="宋体" w:cs="宋体"/>
          <w:szCs w:val="21"/>
        </w:rPr>
      </w:pPr>
      <w:bookmarkStart w:id="44" w:name="_Toc10922"/>
      <w:bookmarkStart w:id="45" w:name="_Toc20966"/>
      <w:bookmarkStart w:id="46" w:name="_Toc9607"/>
      <w:bookmarkStart w:id="47" w:name="_Toc21669"/>
      <w:r>
        <w:rPr>
          <w:rFonts w:hint="eastAsia" w:ascii="宋体" w:hAnsi="宋体" w:cs="宋体"/>
          <w:szCs w:val="21"/>
        </w:rPr>
        <w:t>（二）教学历程表</w:t>
      </w:r>
      <w:bookmarkEnd w:id="44"/>
      <w:bookmarkEnd w:id="45"/>
      <w:bookmarkEnd w:id="46"/>
      <w:bookmarkEnd w:id="47"/>
    </w:p>
    <w:tbl>
      <w:tblPr>
        <w:tblStyle w:val="26"/>
        <w:tblpPr w:leftFromText="181" w:rightFromText="181" w:vertAnchor="text" w:tblpXSpec="center" w:tblpY="1"/>
        <w:tblOverlap w:val="never"/>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
        <w:gridCol w:w="488"/>
        <w:gridCol w:w="408"/>
        <w:gridCol w:w="384"/>
        <w:gridCol w:w="407"/>
        <w:gridCol w:w="376"/>
        <w:gridCol w:w="398"/>
        <w:gridCol w:w="398"/>
        <w:gridCol w:w="385"/>
        <w:gridCol w:w="385"/>
        <w:gridCol w:w="385"/>
        <w:gridCol w:w="385"/>
        <w:gridCol w:w="398"/>
        <w:gridCol w:w="392"/>
        <w:gridCol w:w="398"/>
        <w:gridCol w:w="398"/>
        <w:gridCol w:w="398"/>
        <w:gridCol w:w="385"/>
        <w:gridCol w:w="398"/>
        <w:gridCol w:w="385"/>
        <w:gridCol w:w="389"/>
        <w:gridCol w:w="632"/>
      </w:tblGrid>
      <w:tr w14:paraId="1C60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506" w:type="dxa"/>
            <w:vMerge w:val="restart"/>
            <w:vAlign w:val="center"/>
          </w:tcPr>
          <w:p w14:paraId="088E9D75">
            <w:pPr>
              <w:pStyle w:val="2"/>
              <w:jc w:val="center"/>
              <w:rPr>
                <w:rFonts w:hint="eastAsia" w:ascii="宋体" w:hAnsi="宋体" w:cs="宋体"/>
                <w:b/>
                <w:bCs/>
                <w:sz w:val="18"/>
                <w:szCs w:val="18"/>
              </w:rPr>
            </w:pPr>
            <w:r>
              <w:rPr>
                <w:rFonts w:hint="eastAsia" w:ascii="宋体" w:hAnsi="宋体" w:cs="宋体"/>
                <w:b/>
                <w:bCs/>
                <w:sz w:val="18"/>
                <w:szCs w:val="18"/>
              </w:rPr>
              <w:t>学</w:t>
            </w:r>
          </w:p>
          <w:p w14:paraId="1DB61477">
            <w:pPr>
              <w:pStyle w:val="2"/>
              <w:jc w:val="center"/>
              <w:rPr>
                <w:rFonts w:hint="eastAsia" w:ascii="宋体" w:hAnsi="宋体" w:cs="宋体"/>
                <w:b/>
                <w:bCs/>
                <w:sz w:val="18"/>
                <w:szCs w:val="18"/>
              </w:rPr>
            </w:pPr>
            <w:r>
              <w:rPr>
                <w:rFonts w:hint="eastAsia" w:ascii="宋体" w:hAnsi="宋体" w:cs="宋体"/>
                <w:b/>
                <w:bCs/>
                <w:sz w:val="18"/>
                <w:szCs w:val="18"/>
              </w:rPr>
              <w:t>年</w:t>
            </w:r>
          </w:p>
        </w:tc>
        <w:tc>
          <w:tcPr>
            <w:tcW w:w="488" w:type="dxa"/>
            <w:vMerge w:val="restart"/>
            <w:vAlign w:val="center"/>
          </w:tcPr>
          <w:p w14:paraId="55910B78">
            <w:pPr>
              <w:pStyle w:val="2"/>
              <w:jc w:val="center"/>
              <w:rPr>
                <w:rFonts w:hint="eastAsia" w:ascii="宋体" w:hAnsi="宋体" w:cs="宋体"/>
                <w:b/>
                <w:bCs/>
                <w:sz w:val="18"/>
                <w:szCs w:val="18"/>
              </w:rPr>
            </w:pPr>
            <w:r>
              <w:rPr>
                <w:rFonts w:hint="eastAsia" w:ascii="宋体" w:hAnsi="宋体" w:cs="宋体"/>
                <w:b/>
                <w:bCs/>
                <w:sz w:val="18"/>
                <w:szCs w:val="18"/>
              </w:rPr>
              <w:t>学</w:t>
            </w:r>
          </w:p>
          <w:p w14:paraId="34050558">
            <w:pPr>
              <w:pStyle w:val="2"/>
              <w:jc w:val="center"/>
              <w:rPr>
                <w:rFonts w:hint="eastAsia" w:ascii="宋体" w:hAnsi="宋体" w:cs="宋体"/>
                <w:b/>
                <w:bCs/>
                <w:sz w:val="18"/>
                <w:szCs w:val="18"/>
              </w:rPr>
            </w:pPr>
            <w:r>
              <w:rPr>
                <w:rFonts w:hint="eastAsia" w:ascii="宋体" w:hAnsi="宋体" w:cs="宋体"/>
                <w:b/>
                <w:bCs/>
                <w:sz w:val="18"/>
                <w:szCs w:val="18"/>
              </w:rPr>
              <w:t>期</w:t>
            </w:r>
          </w:p>
        </w:tc>
        <w:tc>
          <w:tcPr>
            <w:tcW w:w="8084" w:type="dxa"/>
            <w:gridSpan w:val="20"/>
            <w:vAlign w:val="center"/>
          </w:tcPr>
          <w:p w14:paraId="6AFD2D4F">
            <w:pPr>
              <w:pStyle w:val="2"/>
              <w:jc w:val="center"/>
              <w:rPr>
                <w:rFonts w:hint="eastAsia" w:ascii="宋体" w:hAnsi="宋体" w:cs="宋体"/>
                <w:b/>
                <w:bCs/>
                <w:sz w:val="18"/>
                <w:szCs w:val="18"/>
              </w:rPr>
            </w:pPr>
            <w:r>
              <w:rPr>
                <w:rFonts w:hint="eastAsia" w:ascii="宋体" w:hAnsi="宋体" w:cs="宋体"/>
                <w:b/>
                <w:bCs/>
                <w:sz w:val="18"/>
                <w:szCs w:val="18"/>
              </w:rPr>
              <w:t>周次</w:t>
            </w:r>
          </w:p>
        </w:tc>
      </w:tr>
      <w:tr w14:paraId="053D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506" w:type="dxa"/>
            <w:vMerge w:val="continue"/>
            <w:vAlign w:val="center"/>
          </w:tcPr>
          <w:p w14:paraId="47F3E289">
            <w:pPr>
              <w:pStyle w:val="2"/>
              <w:jc w:val="center"/>
              <w:rPr>
                <w:rFonts w:hint="eastAsia" w:ascii="宋体" w:hAnsi="宋体" w:cs="宋体"/>
                <w:b/>
                <w:bCs/>
                <w:sz w:val="18"/>
                <w:szCs w:val="18"/>
              </w:rPr>
            </w:pPr>
          </w:p>
        </w:tc>
        <w:tc>
          <w:tcPr>
            <w:tcW w:w="488" w:type="dxa"/>
            <w:vMerge w:val="continue"/>
            <w:vAlign w:val="center"/>
          </w:tcPr>
          <w:p w14:paraId="3F4CA074">
            <w:pPr>
              <w:pStyle w:val="2"/>
              <w:jc w:val="center"/>
              <w:rPr>
                <w:rFonts w:hint="eastAsia" w:ascii="宋体" w:hAnsi="宋体" w:cs="宋体"/>
                <w:b/>
                <w:bCs/>
                <w:sz w:val="18"/>
                <w:szCs w:val="18"/>
              </w:rPr>
            </w:pPr>
          </w:p>
        </w:tc>
        <w:tc>
          <w:tcPr>
            <w:tcW w:w="408" w:type="dxa"/>
            <w:vAlign w:val="center"/>
          </w:tcPr>
          <w:p w14:paraId="70895016">
            <w:pPr>
              <w:pStyle w:val="2"/>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w:t>
            </w:r>
          </w:p>
        </w:tc>
        <w:tc>
          <w:tcPr>
            <w:tcW w:w="384" w:type="dxa"/>
            <w:vAlign w:val="center"/>
          </w:tcPr>
          <w:p w14:paraId="42BD0F4E">
            <w:pPr>
              <w:pStyle w:val="2"/>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2</w:t>
            </w:r>
          </w:p>
        </w:tc>
        <w:tc>
          <w:tcPr>
            <w:tcW w:w="407" w:type="dxa"/>
            <w:vAlign w:val="center"/>
          </w:tcPr>
          <w:p w14:paraId="6A4422D9">
            <w:pPr>
              <w:pStyle w:val="2"/>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3</w:t>
            </w:r>
          </w:p>
        </w:tc>
        <w:tc>
          <w:tcPr>
            <w:tcW w:w="376" w:type="dxa"/>
            <w:vAlign w:val="center"/>
          </w:tcPr>
          <w:p w14:paraId="6814121F">
            <w:pPr>
              <w:pStyle w:val="2"/>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4</w:t>
            </w:r>
          </w:p>
        </w:tc>
        <w:tc>
          <w:tcPr>
            <w:tcW w:w="398" w:type="dxa"/>
            <w:vAlign w:val="center"/>
          </w:tcPr>
          <w:p w14:paraId="41595532">
            <w:pPr>
              <w:pStyle w:val="2"/>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5</w:t>
            </w:r>
          </w:p>
        </w:tc>
        <w:tc>
          <w:tcPr>
            <w:tcW w:w="398" w:type="dxa"/>
            <w:vAlign w:val="center"/>
          </w:tcPr>
          <w:p w14:paraId="6D07FF5C">
            <w:pPr>
              <w:pStyle w:val="2"/>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6</w:t>
            </w:r>
          </w:p>
        </w:tc>
        <w:tc>
          <w:tcPr>
            <w:tcW w:w="385" w:type="dxa"/>
            <w:vAlign w:val="center"/>
          </w:tcPr>
          <w:p w14:paraId="6A6E8DA3">
            <w:pPr>
              <w:pStyle w:val="2"/>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7</w:t>
            </w:r>
          </w:p>
        </w:tc>
        <w:tc>
          <w:tcPr>
            <w:tcW w:w="385" w:type="dxa"/>
            <w:vAlign w:val="center"/>
          </w:tcPr>
          <w:p w14:paraId="2E2A1B7B">
            <w:pPr>
              <w:pStyle w:val="2"/>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8</w:t>
            </w:r>
          </w:p>
        </w:tc>
        <w:tc>
          <w:tcPr>
            <w:tcW w:w="385" w:type="dxa"/>
            <w:vAlign w:val="center"/>
          </w:tcPr>
          <w:p w14:paraId="7BCA7E74">
            <w:pPr>
              <w:pStyle w:val="2"/>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9</w:t>
            </w:r>
          </w:p>
        </w:tc>
        <w:tc>
          <w:tcPr>
            <w:tcW w:w="385" w:type="dxa"/>
            <w:vAlign w:val="center"/>
          </w:tcPr>
          <w:p w14:paraId="4BDF7456">
            <w:pPr>
              <w:pStyle w:val="2"/>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10</w:t>
            </w:r>
          </w:p>
        </w:tc>
        <w:tc>
          <w:tcPr>
            <w:tcW w:w="398" w:type="dxa"/>
            <w:vAlign w:val="center"/>
          </w:tcPr>
          <w:p w14:paraId="4D08CFC2">
            <w:pPr>
              <w:pStyle w:val="2"/>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11</w:t>
            </w:r>
          </w:p>
        </w:tc>
        <w:tc>
          <w:tcPr>
            <w:tcW w:w="392" w:type="dxa"/>
            <w:vAlign w:val="center"/>
          </w:tcPr>
          <w:p w14:paraId="16B63E51">
            <w:pPr>
              <w:pStyle w:val="2"/>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12</w:t>
            </w:r>
          </w:p>
        </w:tc>
        <w:tc>
          <w:tcPr>
            <w:tcW w:w="398" w:type="dxa"/>
            <w:vAlign w:val="center"/>
          </w:tcPr>
          <w:p w14:paraId="6D60105A">
            <w:pPr>
              <w:pStyle w:val="2"/>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13</w:t>
            </w:r>
          </w:p>
        </w:tc>
        <w:tc>
          <w:tcPr>
            <w:tcW w:w="398" w:type="dxa"/>
            <w:vAlign w:val="center"/>
          </w:tcPr>
          <w:p w14:paraId="504810CF">
            <w:pPr>
              <w:pStyle w:val="2"/>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14</w:t>
            </w:r>
          </w:p>
        </w:tc>
        <w:tc>
          <w:tcPr>
            <w:tcW w:w="398" w:type="dxa"/>
            <w:vAlign w:val="center"/>
          </w:tcPr>
          <w:p w14:paraId="320DDB9E">
            <w:pPr>
              <w:pStyle w:val="2"/>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15</w:t>
            </w:r>
          </w:p>
        </w:tc>
        <w:tc>
          <w:tcPr>
            <w:tcW w:w="385" w:type="dxa"/>
            <w:vAlign w:val="center"/>
          </w:tcPr>
          <w:p w14:paraId="4CC7CCFF">
            <w:pPr>
              <w:pStyle w:val="2"/>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16</w:t>
            </w:r>
          </w:p>
        </w:tc>
        <w:tc>
          <w:tcPr>
            <w:tcW w:w="398" w:type="dxa"/>
            <w:vAlign w:val="center"/>
          </w:tcPr>
          <w:p w14:paraId="4C43006A">
            <w:pPr>
              <w:pStyle w:val="2"/>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17</w:t>
            </w:r>
          </w:p>
        </w:tc>
        <w:tc>
          <w:tcPr>
            <w:tcW w:w="385" w:type="dxa"/>
            <w:vAlign w:val="center"/>
          </w:tcPr>
          <w:p w14:paraId="415EA40B">
            <w:pPr>
              <w:pStyle w:val="2"/>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18</w:t>
            </w:r>
          </w:p>
        </w:tc>
        <w:tc>
          <w:tcPr>
            <w:tcW w:w="389" w:type="dxa"/>
            <w:vAlign w:val="center"/>
          </w:tcPr>
          <w:p w14:paraId="2DF9BD7A">
            <w:pPr>
              <w:pStyle w:val="2"/>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19</w:t>
            </w:r>
          </w:p>
        </w:tc>
        <w:tc>
          <w:tcPr>
            <w:tcW w:w="632" w:type="dxa"/>
            <w:vAlign w:val="center"/>
          </w:tcPr>
          <w:p w14:paraId="04662D33">
            <w:pPr>
              <w:pStyle w:val="2"/>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20</w:t>
            </w:r>
          </w:p>
        </w:tc>
      </w:tr>
      <w:tr w14:paraId="01B9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06" w:type="dxa"/>
            <w:vMerge w:val="restart"/>
            <w:vAlign w:val="center"/>
          </w:tcPr>
          <w:p w14:paraId="7AD48E61">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一</w:t>
            </w:r>
          </w:p>
        </w:tc>
        <w:tc>
          <w:tcPr>
            <w:tcW w:w="488" w:type="dxa"/>
            <w:vAlign w:val="center"/>
          </w:tcPr>
          <w:p w14:paraId="6EBE9EE3">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408" w:type="dxa"/>
            <w:vAlign w:val="center"/>
          </w:tcPr>
          <w:p w14:paraId="0AADA454">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4" w:type="dxa"/>
            <w:vAlign w:val="center"/>
          </w:tcPr>
          <w:p w14:paraId="6110625A">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407" w:type="dxa"/>
            <w:vAlign w:val="center"/>
          </w:tcPr>
          <w:p w14:paraId="2EEF7680">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76" w:type="dxa"/>
            <w:vAlign w:val="center"/>
          </w:tcPr>
          <w:p w14:paraId="3F092AC3">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554699F1">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3783F325">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36BFB185">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7C87903D">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7AECC219">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6543C6ED">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5C097887">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2" w:type="dxa"/>
            <w:vAlign w:val="center"/>
          </w:tcPr>
          <w:p w14:paraId="00D2824E">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7EF9FEDB">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0F129AA4">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76D3748F">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6FD8206D">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265DB5A1">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09A077FF">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9" w:type="dxa"/>
            <w:vAlign w:val="center"/>
          </w:tcPr>
          <w:p w14:paraId="291D0FFC">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632" w:type="dxa"/>
            <w:vAlign w:val="center"/>
          </w:tcPr>
          <w:p w14:paraId="4B689383">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r>
      <w:tr w14:paraId="5B26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506" w:type="dxa"/>
            <w:vMerge w:val="continue"/>
            <w:vAlign w:val="center"/>
          </w:tcPr>
          <w:p w14:paraId="394BFA0F">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488" w:type="dxa"/>
            <w:vAlign w:val="center"/>
          </w:tcPr>
          <w:p w14:paraId="52C4F988">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08" w:type="dxa"/>
            <w:vAlign w:val="center"/>
          </w:tcPr>
          <w:p w14:paraId="5DFDA9B9">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4" w:type="dxa"/>
            <w:vAlign w:val="center"/>
          </w:tcPr>
          <w:p w14:paraId="294C9482">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407" w:type="dxa"/>
            <w:vAlign w:val="center"/>
          </w:tcPr>
          <w:p w14:paraId="0B3A10AA">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76" w:type="dxa"/>
            <w:vAlign w:val="center"/>
          </w:tcPr>
          <w:p w14:paraId="2870250E">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461C45CE">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556D6C7A">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7312189A">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46B6A739">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386B6655">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2D7F3D03">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0E4F289A">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2" w:type="dxa"/>
            <w:vAlign w:val="center"/>
          </w:tcPr>
          <w:p w14:paraId="06C37292">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25976AEC">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26266010">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791005E9">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20B2495E">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73D7AC30">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42BE089A">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9" w:type="dxa"/>
            <w:vAlign w:val="center"/>
          </w:tcPr>
          <w:p w14:paraId="2F148C9E">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632" w:type="dxa"/>
            <w:vAlign w:val="center"/>
          </w:tcPr>
          <w:p w14:paraId="52560F7F">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r>
      <w:tr w14:paraId="4DDE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506" w:type="dxa"/>
            <w:vMerge w:val="restart"/>
            <w:vAlign w:val="center"/>
          </w:tcPr>
          <w:p w14:paraId="0BC7BD82">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二</w:t>
            </w:r>
          </w:p>
        </w:tc>
        <w:tc>
          <w:tcPr>
            <w:tcW w:w="488" w:type="dxa"/>
            <w:vAlign w:val="center"/>
          </w:tcPr>
          <w:p w14:paraId="1AC872AB">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408" w:type="dxa"/>
            <w:vAlign w:val="center"/>
          </w:tcPr>
          <w:p w14:paraId="2149104C">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4" w:type="dxa"/>
            <w:vAlign w:val="center"/>
          </w:tcPr>
          <w:p w14:paraId="7563210F">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407" w:type="dxa"/>
            <w:vAlign w:val="center"/>
          </w:tcPr>
          <w:p w14:paraId="4C969977">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76" w:type="dxa"/>
            <w:vAlign w:val="center"/>
          </w:tcPr>
          <w:p w14:paraId="139A7300">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0CD0548C">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21665BE6">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2DD323B3">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439FAF28">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454C99B4">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71283380">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7B08E3C2">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2" w:type="dxa"/>
            <w:vAlign w:val="center"/>
          </w:tcPr>
          <w:p w14:paraId="0DCC2CA7">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0435CE3E">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6876EEE8">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3C648D8A">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0E9A02FD">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44ADC061">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7774BAAB">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9" w:type="dxa"/>
            <w:vAlign w:val="center"/>
          </w:tcPr>
          <w:p w14:paraId="6778381A">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632" w:type="dxa"/>
            <w:vAlign w:val="center"/>
          </w:tcPr>
          <w:p w14:paraId="4B9535C4">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r>
      <w:tr w14:paraId="2C94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506" w:type="dxa"/>
            <w:vMerge w:val="continue"/>
            <w:vAlign w:val="center"/>
          </w:tcPr>
          <w:p w14:paraId="01406C90">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488" w:type="dxa"/>
            <w:vAlign w:val="center"/>
          </w:tcPr>
          <w:p w14:paraId="3E9D41F8">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408" w:type="dxa"/>
            <w:vAlign w:val="center"/>
          </w:tcPr>
          <w:p w14:paraId="7166F6FB">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4" w:type="dxa"/>
            <w:vAlign w:val="center"/>
          </w:tcPr>
          <w:p w14:paraId="0000903D">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407" w:type="dxa"/>
            <w:vAlign w:val="center"/>
          </w:tcPr>
          <w:p w14:paraId="7A14D102">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76" w:type="dxa"/>
            <w:vAlign w:val="center"/>
          </w:tcPr>
          <w:p w14:paraId="412F14FD">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46BF2CAD">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6A142941">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461E3326">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599B296C">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6C185323">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67FC546E">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618A62F2">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2" w:type="dxa"/>
            <w:vAlign w:val="center"/>
          </w:tcPr>
          <w:p w14:paraId="1709F564">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3D6BD40B">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534DEEC1">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105AEEFF">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36E4C58B">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04501CC9">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42478C99">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9" w:type="dxa"/>
            <w:vAlign w:val="center"/>
          </w:tcPr>
          <w:p w14:paraId="1DA0931B">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632" w:type="dxa"/>
            <w:vAlign w:val="center"/>
          </w:tcPr>
          <w:p w14:paraId="24F22DD0">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r>
      <w:tr w14:paraId="2698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506" w:type="dxa"/>
            <w:vMerge w:val="restart"/>
            <w:vAlign w:val="center"/>
          </w:tcPr>
          <w:p w14:paraId="087027E1">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三</w:t>
            </w:r>
          </w:p>
        </w:tc>
        <w:tc>
          <w:tcPr>
            <w:tcW w:w="488" w:type="dxa"/>
            <w:vAlign w:val="center"/>
          </w:tcPr>
          <w:p w14:paraId="783871AF">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408" w:type="dxa"/>
            <w:vAlign w:val="center"/>
          </w:tcPr>
          <w:p w14:paraId="779F9362">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4" w:type="dxa"/>
            <w:vAlign w:val="center"/>
          </w:tcPr>
          <w:p w14:paraId="14D69465">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407" w:type="dxa"/>
            <w:vAlign w:val="center"/>
          </w:tcPr>
          <w:p w14:paraId="6AE597F6">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76" w:type="dxa"/>
            <w:vAlign w:val="center"/>
          </w:tcPr>
          <w:p w14:paraId="72515535">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331550A7">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5E61A0CE">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5831DF2C">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5A9B46A4">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4F1163D2">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4B441325">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30C24A06">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2" w:type="dxa"/>
            <w:vAlign w:val="center"/>
          </w:tcPr>
          <w:p w14:paraId="77235254">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7D3F845A">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1222B5AB">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40130953">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3F5FA35A">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0E35A49B">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5D5E31B3">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9" w:type="dxa"/>
            <w:vAlign w:val="center"/>
          </w:tcPr>
          <w:p w14:paraId="6AA777D2">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632" w:type="dxa"/>
            <w:vAlign w:val="center"/>
          </w:tcPr>
          <w:p w14:paraId="59F6C088">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r>
      <w:tr w14:paraId="7493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506" w:type="dxa"/>
            <w:vMerge w:val="continue"/>
            <w:vAlign w:val="center"/>
          </w:tcPr>
          <w:p w14:paraId="420E98D7">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488" w:type="dxa"/>
            <w:vAlign w:val="center"/>
          </w:tcPr>
          <w:p w14:paraId="5F38EA71">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408" w:type="dxa"/>
            <w:vAlign w:val="center"/>
          </w:tcPr>
          <w:p w14:paraId="4961B0A7">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4" w:type="dxa"/>
            <w:vAlign w:val="center"/>
          </w:tcPr>
          <w:p w14:paraId="43901F8B">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407" w:type="dxa"/>
            <w:vAlign w:val="center"/>
          </w:tcPr>
          <w:p w14:paraId="63DFA28B">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76" w:type="dxa"/>
            <w:vAlign w:val="center"/>
          </w:tcPr>
          <w:p w14:paraId="64790EA8">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30052F12">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6E2A08E6">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795C3FF3">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24DF8288">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38F18147">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0D52E3F0">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5A6EAC2E">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2" w:type="dxa"/>
            <w:vAlign w:val="center"/>
          </w:tcPr>
          <w:p w14:paraId="4FB82D43">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66D943E9">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3102588C">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703390FE">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78B98DF9">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98" w:type="dxa"/>
            <w:vAlign w:val="center"/>
          </w:tcPr>
          <w:p w14:paraId="03AB12EE">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5" w:type="dxa"/>
            <w:vAlign w:val="center"/>
          </w:tcPr>
          <w:p w14:paraId="6A6926A5">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9" w:type="dxa"/>
            <w:vAlign w:val="center"/>
          </w:tcPr>
          <w:p w14:paraId="4D3E80A7">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632" w:type="dxa"/>
            <w:vAlign w:val="center"/>
          </w:tcPr>
          <w:p w14:paraId="33016FD9">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r>
    </w:tbl>
    <w:p w14:paraId="37B2D754">
      <w:pPr>
        <w:ind w:left="525" w:hanging="525" w:hangingChars="250"/>
        <w:rPr>
          <w:rFonts w:hint="eastAsia" w:ascii="宋体" w:hAnsi="宋体" w:cs="宋体"/>
          <w:szCs w:val="21"/>
        </w:rPr>
      </w:pPr>
      <w:r>
        <w:rPr>
          <w:rFonts w:hint="eastAsia" w:ascii="宋体" w:hAnsi="宋体" w:cs="宋体"/>
          <w:szCs w:val="21"/>
        </w:rPr>
        <w:t>图注：～理论教学；○实习（实训）；∥课程设计；△机动；：考试；●岗位实习；</w:t>
      </w:r>
    </w:p>
    <w:p w14:paraId="6A5F253F">
      <w:pPr>
        <w:ind w:left="462" w:leftChars="220"/>
        <w:rPr>
          <w:rFonts w:hint="eastAsia" w:ascii="宋体" w:hAnsi="宋体" w:cs="宋体"/>
          <w:szCs w:val="21"/>
        </w:rPr>
        <w:sectPr>
          <w:footerReference r:id="rId5" w:type="default"/>
          <w:pgSz w:w="11906" w:h="16838"/>
          <w:pgMar w:top="1417" w:right="1417" w:bottom="1134" w:left="1417" w:header="851" w:footer="992" w:gutter="0"/>
          <w:pgNumType w:fmt="decimal" w:start="42"/>
          <w:cols w:space="720" w:num="1"/>
          <w:docGrid w:linePitch="312" w:charSpace="0"/>
        </w:sectPr>
      </w:pPr>
      <w:r>
        <w:rPr>
          <w:rFonts w:hint="eastAsia" w:ascii="宋体" w:hAnsi="宋体" w:cs="宋体"/>
          <w:szCs w:val="21"/>
        </w:rPr>
        <w:t xml:space="preserve"> /毕业设计；☆军事技能训练及入学教育；〓放假；◎毕业教育，融入毕业设计环节。</w:t>
      </w:r>
    </w:p>
    <w:p w14:paraId="66E58EB3">
      <w:pPr>
        <w:pStyle w:val="4"/>
        <w:keepNext/>
        <w:keepLines/>
        <w:pageBreakBefore w:val="0"/>
        <w:widowControl w:val="0"/>
        <w:kinsoku/>
        <w:wordWrap/>
        <w:overflowPunct/>
        <w:topLinePunct w:val="0"/>
        <w:autoSpaceDE/>
        <w:autoSpaceDN/>
        <w:bidi w:val="0"/>
        <w:adjustRightInd/>
        <w:snapToGrid/>
        <w:spacing w:beforeLines="0" w:afterLines="0" w:line="360" w:lineRule="atLeast"/>
        <w:ind w:left="0" w:leftChars="0" w:right="0" w:rightChars="0" w:firstLine="422" w:firstLineChars="200"/>
        <w:jc w:val="both"/>
        <w:textAlignment w:val="auto"/>
        <w:outlineLvl w:val="1"/>
      </w:pPr>
      <w:bookmarkStart w:id="48" w:name="_Toc17162"/>
      <w:bookmarkStart w:id="49" w:name="_Toc14632"/>
      <w:r>
        <w:rPr>
          <w:rFonts w:hint="eastAsia"/>
        </w:rPr>
        <w:t>（三）专业教学进程表</w:t>
      </w:r>
      <w:bookmarkEnd w:id="48"/>
      <w:bookmarkEnd w:id="49"/>
    </w:p>
    <w:p w14:paraId="46A2F068">
      <w:pPr>
        <w:ind w:firstLine="422" w:firstLineChars="200"/>
        <w:jc w:val="center"/>
        <w:rPr>
          <w:rFonts w:hint="eastAsia" w:ascii="宋体" w:hAnsi="宋体" w:cs="宋体"/>
          <w:b/>
          <w:bCs/>
          <w:szCs w:val="21"/>
        </w:rPr>
      </w:pPr>
      <w:r>
        <w:rPr>
          <w:rFonts w:hint="eastAsia" w:ascii="宋体" w:hAnsi="宋体" w:cs="宋体"/>
          <w:b/>
          <w:bCs/>
          <w:szCs w:val="21"/>
        </w:rPr>
        <w:t>专业教学进度安排表</w:t>
      </w:r>
    </w:p>
    <w:tbl>
      <w:tblPr>
        <w:tblStyle w:val="26"/>
        <w:tblpPr w:leftFromText="181" w:rightFromText="181" w:vertAnchor="text" w:tblpXSpec="center" w:tblpY="1"/>
        <w:tblOverlap w:val="never"/>
        <w:tblW w:w="10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
        <w:gridCol w:w="1"/>
        <w:gridCol w:w="418"/>
        <w:gridCol w:w="396"/>
        <w:gridCol w:w="1069"/>
        <w:gridCol w:w="1831"/>
        <w:gridCol w:w="335"/>
        <w:gridCol w:w="634"/>
        <w:gridCol w:w="531"/>
        <w:gridCol w:w="493"/>
        <w:gridCol w:w="703"/>
        <w:gridCol w:w="436"/>
        <w:gridCol w:w="452"/>
        <w:gridCol w:w="417"/>
        <w:gridCol w:w="557"/>
        <w:gridCol w:w="531"/>
        <w:gridCol w:w="577"/>
        <w:gridCol w:w="588"/>
        <w:gridCol w:w="433"/>
      </w:tblGrid>
      <w:tr w14:paraId="734D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9" w:type="dxa"/>
            <w:gridSpan w:val="3"/>
            <w:vMerge w:val="restart"/>
            <w:vAlign w:val="center"/>
          </w:tcPr>
          <w:p w14:paraId="01A154F6">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课程类</w:t>
            </w:r>
            <w:r>
              <w:rPr>
                <w:rFonts w:hint="eastAsia" w:ascii="宋体" w:hAnsi="宋体" w:eastAsia="宋体" w:cs="宋体"/>
                <w:color w:val="000000"/>
                <w:kern w:val="0"/>
                <w:sz w:val="18"/>
                <w:szCs w:val="18"/>
                <w:lang w:val="en-US" w:eastAsia="zh-CN"/>
              </w:rPr>
              <w:t>别</w:t>
            </w:r>
          </w:p>
          <w:p w14:paraId="6CBF4CA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kern w:val="0"/>
                <w:sz w:val="18"/>
                <w:szCs w:val="18"/>
                <w:lang w:val="en-US" w:eastAsia="zh-CN"/>
              </w:rPr>
              <w:t>课程性质</w:t>
            </w:r>
          </w:p>
        </w:tc>
        <w:tc>
          <w:tcPr>
            <w:tcW w:w="396" w:type="dxa"/>
            <w:vMerge w:val="restart"/>
            <w:vAlign w:val="center"/>
          </w:tcPr>
          <w:p w14:paraId="4C7293D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序号</w:t>
            </w:r>
          </w:p>
        </w:tc>
        <w:tc>
          <w:tcPr>
            <w:tcW w:w="1069" w:type="dxa"/>
            <w:vMerge w:val="restart"/>
            <w:vAlign w:val="center"/>
          </w:tcPr>
          <w:p w14:paraId="7F0CD07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课程代码</w:t>
            </w:r>
          </w:p>
        </w:tc>
        <w:tc>
          <w:tcPr>
            <w:tcW w:w="1831" w:type="dxa"/>
            <w:vMerge w:val="restart"/>
            <w:vAlign w:val="center"/>
          </w:tcPr>
          <w:p w14:paraId="5B422EC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课程名称</w:t>
            </w:r>
          </w:p>
        </w:tc>
        <w:tc>
          <w:tcPr>
            <w:tcW w:w="335" w:type="dxa"/>
            <w:vMerge w:val="restart"/>
            <w:vAlign w:val="center"/>
          </w:tcPr>
          <w:p w14:paraId="11853DA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课程类型</w:t>
            </w:r>
          </w:p>
        </w:tc>
        <w:tc>
          <w:tcPr>
            <w:tcW w:w="634" w:type="dxa"/>
            <w:vMerge w:val="restart"/>
            <w:vAlign w:val="center"/>
          </w:tcPr>
          <w:p w14:paraId="32B2236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p w14:paraId="1D02604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总学时</w:t>
            </w:r>
          </w:p>
        </w:tc>
        <w:tc>
          <w:tcPr>
            <w:tcW w:w="531" w:type="dxa"/>
            <w:vMerge w:val="restart"/>
            <w:vAlign w:val="center"/>
          </w:tcPr>
          <w:p w14:paraId="28408CA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理论学时</w:t>
            </w:r>
          </w:p>
        </w:tc>
        <w:tc>
          <w:tcPr>
            <w:tcW w:w="493" w:type="dxa"/>
            <w:vMerge w:val="restart"/>
            <w:vAlign w:val="center"/>
          </w:tcPr>
          <w:p w14:paraId="3766B40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实践学时</w:t>
            </w:r>
          </w:p>
        </w:tc>
        <w:tc>
          <w:tcPr>
            <w:tcW w:w="703" w:type="dxa"/>
            <w:vMerge w:val="restart"/>
            <w:vAlign w:val="center"/>
          </w:tcPr>
          <w:p w14:paraId="00D508A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总学分</w:t>
            </w:r>
          </w:p>
          <w:p w14:paraId="0A8B618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2970" w:type="dxa"/>
            <w:gridSpan w:val="6"/>
            <w:vAlign w:val="center"/>
          </w:tcPr>
          <w:p w14:paraId="0973268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按学年、学期及学期学时分配</w:t>
            </w:r>
          </w:p>
        </w:tc>
        <w:tc>
          <w:tcPr>
            <w:tcW w:w="588" w:type="dxa"/>
            <w:vMerge w:val="restart"/>
            <w:vAlign w:val="center"/>
          </w:tcPr>
          <w:p w14:paraId="23062B4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考核方式</w:t>
            </w:r>
          </w:p>
        </w:tc>
        <w:tc>
          <w:tcPr>
            <w:tcW w:w="433" w:type="dxa"/>
            <w:vMerge w:val="restart"/>
            <w:vAlign w:val="center"/>
          </w:tcPr>
          <w:p w14:paraId="10CC91F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备注</w:t>
            </w:r>
          </w:p>
        </w:tc>
      </w:tr>
      <w:tr w14:paraId="39F9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69" w:type="dxa"/>
            <w:gridSpan w:val="3"/>
            <w:vMerge w:val="continue"/>
            <w:vAlign w:val="center"/>
          </w:tcPr>
          <w:p w14:paraId="585935B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Merge w:val="continue"/>
            <w:vAlign w:val="center"/>
          </w:tcPr>
          <w:p w14:paraId="2D82238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1069" w:type="dxa"/>
            <w:vMerge w:val="continue"/>
            <w:vAlign w:val="center"/>
          </w:tcPr>
          <w:p w14:paraId="51930CD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1831" w:type="dxa"/>
            <w:vMerge w:val="continue"/>
            <w:vAlign w:val="center"/>
          </w:tcPr>
          <w:p w14:paraId="182EDBC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35" w:type="dxa"/>
            <w:vMerge w:val="continue"/>
            <w:vAlign w:val="center"/>
          </w:tcPr>
          <w:p w14:paraId="7E681AF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634" w:type="dxa"/>
            <w:vMerge w:val="continue"/>
            <w:vAlign w:val="center"/>
          </w:tcPr>
          <w:p w14:paraId="77C87FF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531" w:type="dxa"/>
            <w:vMerge w:val="continue"/>
            <w:vAlign w:val="center"/>
          </w:tcPr>
          <w:p w14:paraId="669167C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493" w:type="dxa"/>
            <w:vMerge w:val="continue"/>
            <w:vAlign w:val="center"/>
          </w:tcPr>
          <w:p w14:paraId="5215B6F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703" w:type="dxa"/>
            <w:vMerge w:val="continue"/>
            <w:vAlign w:val="center"/>
          </w:tcPr>
          <w:p w14:paraId="7028E99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888" w:type="dxa"/>
            <w:gridSpan w:val="2"/>
            <w:vAlign w:val="center"/>
          </w:tcPr>
          <w:p w14:paraId="7726EF8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第一学年</w:t>
            </w:r>
          </w:p>
        </w:tc>
        <w:tc>
          <w:tcPr>
            <w:tcW w:w="974" w:type="dxa"/>
            <w:gridSpan w:val="2"/>
            <w:vAlign w:val="center"/>
          </w:tcPr>
          <w:p w14:paraId="1F224A5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第二学年</w:t>
            </w:r>
          </w:p>
        </w:tc>
        <w:tc>
          <w:tcPr>
            <w:tcW w:w="1108" w:type="dxa"/>
            <w:gridSpan w:val="2"/>
            <w:vAlign w:val="center"/>
          </w:tcPr>
          <w:p w14:paraId="29A745D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第三学年</w:t>
            </w:r>
          </w:p>
        </w:tc>
        <w:tc>
          <w:tcPr>
            <w:tcW w:w="588" w:type="dxa"/>
            <w:vMerge w:val="continue"/>
            <w:vAlign w:val="center"/>
          </w:tcPr>
          <w:p w14:paraId="5C43778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33" w:type="dxa"/>
            <w:vMerge w:val="continue"/>
            <w:vAlign w:val="center"/>
          </w:tcPr>
          <w:p w14:paraId="6D04986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18F4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69" w:type="dxa"/>
            <w:gridSpan w:val="3"/>
            <w:vMerge w:val="continue"/>
            <w:vAlign w:val="center"/>
          </w:tcPr>
          <w:p w14:paraId="337A453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Merge w:val="continue"/>
            <w:vAlign w:val="center"/>
          </w:tcPr>
          <w:p w14:paraId="03A2F4D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1069" w:type="dxa"/>
            <w:vMerge w:val="continue"/>
            <w:vAlign w:val="center"/>
          </w:tcPr>
          <w:p w14:paraId="614736C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1831" w:type="dxa"/>
            <w:vMerge w:val="continue"/>
            <w:vAlign w:val="center"/>
          </w:tcPr>
          <w:p w14:paraId="433D2FE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35" w:type="dxa"/>
            <w:vMerge w:val="continue"/>
            <w:vAlign w:val="center"/>
          </w:tcPr>
          <w:p w14:paraId="6079691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634" w:type="dxa"/>
            <w:vMerge w:val="continue"/>
            <w:vAlign w:val="center"/>
          </w:tcPr>
          <w:p w14:paraId="35A4043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531" w:type="dxa"/>
            <w:vMerge w:val="continue"/>
            <w:vAlign w:val="center"/>
          </w:tcPr>
          <w:p w14:paraId="2EB98AA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93" w:type="dxa"/>
            <w:vMerge w:val="continue"/>
            <w:vAlign w:val="center"/>
          </w:tcPr>
          <w:p w14:paraId="398454F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703" w:type="dxa"/>
            <w:vMerge w:val="continue"/>
            <w:vAlign w:val="center"/>
          </w:tcPr>
          <w:p w14:paraId="151F652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36" w:type="dxa"/>
            <w:vAlign w:val="center"/>
          </w:tcPr>
          <w:p w14:paraId="2BB433C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第一学期</w:t>
            </w:r>
          </w:p>
        </w:tc>
        <w:tc>
          <w:tcPr>
            <w:tcW w:w="452" w:type="dxa"/>
            <w:vAlign w:val="center"/>
          </w:tcPr>
          <w:p w14:paraId="76820B2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第二学期</w:t>
            </w:r>
          </w:p>
        </w:tc>
        <w:tc>
          <w:tcPr>
            <w:tcW w:w="417" w:type="dxa"/>
            <w:vAlign w:val="center"/>
          </w:tcPr>
          <w:p w14:paraId="72C6260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第三学期</w:t>
            </w:r>
          </w:p>
        </w:tc>
        <w:tc>
          <w:tcPr>
            <w:tcW w:w="557" w:type="dxa"/>
            <w:vAlign w:val="center"/>
          </w:tcPr>
          <w:p w14:paraId="72B2D1D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第四学期</w:t>
            </w:r>
          </w:p>
        </w:tc>
        <w:tc>
          <w:tcPr>
            <w:tcW w:w="531" w:type="dxa"/>
            <w:vAlign w:val="center"/>
          </w:tcPr>
          <w:p w14:paraId="7835706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第五学期</w:t>
            </w:r>
          </w:p>
        </w:tc>
        <w:tc>
          <w:tcPr>
            <w:tcW w:w="577" w:type="dxa"/>
            <w:vAlign w:val="center"/>
          </w:tcPr>
          <w:p w14:paraId="1074F0D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第六学期</w:t>
            </w:r>
          </w:p>
        </w:tc>
        <w:tc>
          <w:tcPr>
            <w:tcW w:w="588" w:type="dxa"/>
            <w:vMerge w:val="continue"/>
            <w:vAlign w:val="center"/>
          </w:tcPr>
          <w:p w14:paraId="20F6083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433" w:type="dxa"/>
            <w:vMerge w:val="continue"/>
            <w:vAlign w:val="center"/>
          </w:tcPr>
          <w:p w14:paraId="051F2D2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r>
      <w:tr w14:paraId="77B6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 w:type="dxa"/>
            <w:gridSpan w:val="2"/>
            <w:vMerge w:val="restart"/>
            <w:vAlign w:val="center"/>
          </w:tcPr>
          <w:p w14:paraId="4003926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公共基础</w:t>
            </w:r>
            <w:r>
              <w:rPr>
                <w:rFonts w:hint="eastAsia" w:ascii="宋体" w:hAnsi="宋体" w:eastAsia="宋体" w:cs="宋体"/>
                <w:color w:val="000000" w:themeColor="text1"/>
                <w:kern w:val="0"/>
                <w:sz w:val="18"/>
                <w:szCs w:val="18"/>
                <w14:textFill>
                  <w14:solidFill>
                    <w14:schemeClr w14:val="tx1"/>
                  </w14:solidFill>
                </w14:textFill>
              </w:rPr>
              <w:t>课</w:t>
            </w:r>
          </w:p>
        </w:tc>
        <w:tc>
          <w:tcPr>
            <w:tcW w:w="418" w:type="dxa"/>
            <w:vMerge w:val="restart"/>
            <w:vAlign w:val="center"/>
          </w:tcPr>
          <w:p w14:paraId="3D459BF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必修</w:t>
            </w:r>
            <w:r>
              <w:rPr>
                <w:rFonts w:hint="eastAsia" w:ascii="宋体" w:hAnsi="宋体" w:eastAsia="宋体" w:cs="宋体"/>
                <w:color w:val="000000" w:themeColor="text1"/>
                <w:kern w:val="0"/>
                <w:sz w:val="18"/>
                <w:szCs w:val="18"/>
                <w14:textFill>
                  <w14:solidFill>
                    <w14:schemeClr w14:val="tx1"/>
                  </w14:solidFill>
                </w14:textFill>
              </w:rPr>
              <w:t>课</w:t>
            </w:r>
          </w:p>
        </w:tc>
        <w:tc>
          <w:tcPr>
            <w:tcW w:w="396" w:type="dxa"/>
            <w:vAlign w:val="center"/>
          </w:tcPr>
          <w:p w14:paraId="2260F13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069" w:type="dxa"/>
            <w:vAlign w:val="center"/>
          </w:tcPr>
          <w:p w14:paraId="5E7E31C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000000G</w:t>
            </w:r>
          </w:p>
        </w:tc>
        <w:tc>
          <w:tcPr>
            <w:tcW w:w="1831" w:type="dxa"/>
            <w:vAlign w:val="center"/>
          </w:tcPr>
          <w:p w14:paraId="648C220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军事技能训练及入学教育</w:t>
            </w:r>
          </w:p>
        </w:tc>
        <w:tc>
          <w:tcPr>
            <w:tcW w:w="335" w:type="dxa"/>
            <w:vAlign w:val="center"/>
          </w:tcPr>
          <w:p w14:paraId="13202EF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C</w:t>
            </w:r>
          </w:p>
        </w:tc>
        <w:tc>
          <w:tcPr>
            <w:tcW w:w="634" w:type="dxa"/>
            <w:vAlign w:val="center"/>
          </w:tcPr>
          <w:p w14:paraId="20B47D6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90</w:t>
            </w:r>
          </w:p>
        </w:tc>
        <w:tc>
          <w:tcPr>
            <w:tcW w:w="531" w:type="dxa"/>
            <w:vAlign w:val="center"/>
          </w:tcPr>
          <w:p w14:paraId="21A13D1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93" w:type="dxa"/>
            <w:vAlign w:val="center"/>
          </w:tcPr>
          <w:p w14:paraId="3C537EC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90</w:t>
            </w:r>
          </w:p>
        </w:tc>
        <w:tc>
          <w:tcPr>
            <w:tcW w:w="703" w:type="dxa"/>
            <w:vAlign w:val="center"/>
          </w:tcPr>
          <w:p w14:paraId="0F888E0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w:t>
            </w:r>
          </w:p>
        </w:tc>
        <w:tc>
          <w:tcPr>
            <w:tcW w:w="436" w:type="dxa"/>
            <w:vAlign w:val="center"/>
          </w:tcPr>
          <w:p w14:paraId="04EA5AA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3w</w:t>
            </w:r>
          </w:p>
        </w:tc>
        <w:tc>
          <w:tcPr>
            <w:tcW w:w="452" w:type="dxa"/>
            <w:vAlign w:val="center"/>
          </w:tcPr>
          <w:p w14:paraId="15F3776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7" w:type="dxa"/>
            <w:vAlign w:val="center"/>
          </w:tcPr>
          <w:p w14:paraId="5FE0320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557" w:type="dxa"/>
            <w:vAlign w:val="center"/>
          </w:tcPr>
          <w:p w14:paraId="579995C9">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p>
        </w:tc>
        <w:tc>
          <w:tcPr>
            <w:tcW w:w="531" w:type="dxa"/>
            <w:vAlign w:val="center"/>
          </w:tcPr>
          <w:p w14:paraId="39459ED1">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p>
        </w:tc>
        <w:tc>
          <w:tcPr>
            <w:tcW w:w="577" w:type="dxa"/>
            <w:vAlign w:val="center"/>
          </w:tcPr>
          <w:p w14:paraId="1D6F245E">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p>
        </w:tc>
        <w:tc>
          <w:tcPr>
            <w:tcW w:w="588" w:type="dxa"/>
            <w:vAlign w:val="center"/>
          </w:tcPr>
          <w:p w14:paraId="19A4995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⑥</w:t>
            </w:r>
          </w:p>
        </w:tc>
        <w:tc>
          <w:tcPr>
            <w:tcW w:w="433" w:type="dxa"/>
            <w:vAlign w:val="center"/>
          </w:tcPr>
          <w:p w14:paraId="78A2B30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3C0C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51" w:type="dxa"/>
            <w:gridSpan w:val="2"/>
            <w:vMerge w:val="continue"/>
            <w:vAlign w:val="center"/>
          </w:tcPr>
          <w:p w14:paraId="4A77821F">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vAlign w:val="center"/>
          </w:tcPr>
          <w:p w14:paraId="08056FB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Align w:val="center"/>
          </w:tcPr>
          <w:p w14:paraId="30B40EE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069" w:type="dxa"/>
            <w:shd w:val="clear" w:color="auto" w:fill="auto"/>
            <w:vAlign w:val="center"/>
          </w:tcPr>
          <w:p w14:paraId="6299B71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000008G</w:t>
            </w:r>
          </w:p>
        </w:tc>
        <w:tc>
          <w:tcPr>
            <w:tcW w:w="1831" w:type="dxa"/>
            <w:shd w:val="clear" w:color="auto" w:fill="auto"/>
            <w:vAlign w:val="center"/>
          </w:tcPr>
          <w:p w14:paraId="3D2E4AF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军事理论</w:t>
            </w:r>
          </w:p>
        </w:tc>
        <w:tc>
          <w:tcPr>
            <w:tcW w:w="335" w:type="dxa"/>
            <w:shd w:val="clear" w:color="auto" w:fill="auto"/>
            <w:vAlign w:val="center"/>
          </w:tcPr>
          <w:p w14:paraId="443279E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B</w:t>
            </w:r>
          </w:p>
        </w:tc>
        <w:tc>
          <w:tcPr>
            <w:tcW w:w="634" w:type="dxa"/>
            <w:shd w:val="clear" w:color="auto" w:fill="auto"/>
            <w:vAlign w:val="center"/>
          </w:tcPr>
          <w:p w14:paraId="2E1DAC8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36</w:t>
            </w:r>
          </w:p>
        </w:tc>
        <w:tc>
          <w:tcPr>
            <w:tcW w:w="531" w:type="dxa"/>
            <w:shd w:val="clear" w:color="auto" w:fill="auto"/>
            <w:vAlign w:val="center"/>
          </w:tcPr>
          <w:p w14:paraId="7405D95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18</w:t>
            </w:r>
          </w:p>
        </w:tc>
        <w:tc>
          <w:tcPr>
            <w:tcW w:w="493" w:type="dxa"/>
            <w:shd w:val="clear" w:color="auto" w:fill="auto"/>
            <w:vAlign w:val="center"/>
          </w:tcPr>
          <w:p w14:paraId="35CF4CF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18</w:t>
            </w:r>
          </w:p>
        </w:tc>
        <w:tc>
          <w:tcPr>
            <w:tcW w:w="703" w:type="dxa"/>
            <w:shd w:val="clear" w:color="auto" w:fill="auto"/>
            <w:vAlign w:val="center"/>
          </w:tcPr>
          <w:p w14:paraId="6C8B8FE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w:t>
            </w:r>
          </w:p>
        </w:tc>
        <w:tc>
          <w:tcPr>
            <w:tcW w:w="436" w:type="dxa"/>
            <w:shd w:val="clear" w:color="auto" w:fill="auto"/>
            <w:vAlign w:val="center"/>
          </w:tcPr>
          <w:p w14:paraId="7C061D6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36</w:t>
            </w:r>
          </w:p>
        </w:tc>
        <w:tc>
          <w:tcPr>
            <w:tcW w:w="452" w:type="dxa"/>
            <w:vAlign w:val="center"/>
          </w:tcPr>
          <w:p w14:paraId="58EE0E1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7" w:type="dxa"/>
            <w:vAlign w:val="center"/>
          </w:tcPr>
          <w:p w14:paraId="24D1E0C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557" w:type="dxa"/>
            <w:vAlign w:val="center"/>
          </w:tcPr>
          <w:p w14:paraId="3394CE6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531" w:type="dxa"/>
            <w:vAlign w:val="center"/>
          </w:tcPr>
          <w:p w14:paraId="25F3301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577" w:type="dxa"/>
            <w:vAlign w:val="center"/>
          </w:tcPr>
          <w:p w14:paraId="46F3A59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588" w:type="dxa"/>
            <w:vAlign w:val="center"/>
          </w:tcPr>
          <w:p w14:paraId="372EAD7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color w:val="000000"/>
                <w:kern w:val="0"/>
                <w:sz w:val="18"/>
                <w:szCs w:val="18"/>
              </w:rPr>
              <w:t>①</w:t>
            </w:r>
          </w:p>
        </w:tc>
        <w:tc>
          <w:tcPr>
            <w:tcW w:w="433" w:type="dxa"/>
            <w:vAlign w:val="center"/>
          </w:tcPr>
          <w:p w14:paraId="7B30A03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1BBE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51" w:type="dxa"/>
            <w:gridSpan w:val="2"/>
            <w:vMerge w:val="continue"/>
            <w:vAlign w:val="center"/>
          </w:tcPr>
          <w:p w14:paraId="3386735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vAlign w:val="center"/>
          </w:tcPr>
          <w:p w14:paraId="603BEC8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Align w:val="center"/>
          </w:tcPr>
          <w:p w14:paraId="5A79571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1069" w:type="dxa"/>
            <w:shd w:val="clear" w:color="auto" w:fill="auto"/>
            <w:vAlign w:val="center"/>
          </w:tcPr>
          <w:p w14:paraId="7FBDCB4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000001G</w:t>
            </w:r>
          </w:p>
        </w:tc>
        <w:tc>
          <w:tcPr>
            <w:tcW w:w="1831" w:type="dxa"/>
            <w:shd w:val="clear" w:color="auto" w:fill="auto"/>
            <w:vAlign w:val="center"/>
          </w:tcPr>
          <w:p w14:paraId="43A2B7C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思想道德与法治</w:t>
            </w:r>
          </w:p>
        </w:tc>
        <w:tc>
          <w:tcPr>
            <w:tcW w:w="335" w:type="dxa"/>
            <w:shd w:val="clear" w:color="auto" w:fill="auto"/>
            <w:vAlign w:val="center"/>
          </w:tcPr>
          <w:p w14:paraId="1643759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B</w:t>
            </w:r>
          </w:p>
        </w:tc>
        <w:tc>
          <w:tcPr>
            <w:tcW w:w="634" w:type="dxa"/>
            <w:shd w:val="clear" w:color="auto" w:fill="auto"/>
            <w:vAlign w:val="center"/>
          </w:tcPr>
          <w:p w14:paraId="2960D16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rPr>
              <w:t>48</w:t>
            </w:r>
          </w:p>
        </w:tc>
        <w:tc>
          <w:tcPr>
            <w:tcW w:w="531" w:type="dxa"/>
            <w:shd w:val="clear" w:color="auto" w:fill="auto"/>
            <w:vAlign w:val="center"/>
          </w:tcPr>
          <w:p w14:paraId="20AE5E1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rPr>
              <w:t>42</w:t>
            </w:r>
          </w:p>
        </w:tc>
        <w:tc>
          <w:tcPr>
            <w:tcW w:w="493" w:type="dxa"/>
            <w:shd w:val="clear" w:color="auto" w:fill="auto"/>
            <w:vAlign w:val="center"/>
          </w:tcPr>
          <w:p w14:paraId="26CD51C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bidi="ar-SA"/>
              </w:rPr>
              <w:t>6</w:t>
            </w:r>
          </w:p>
        </w:tc>
        <w:tc>
          <w:tcPr>
            <w:tcW w:w="703" w:type="dxa"/>
            <w:shd w:val="clear" w:color="auto" w:fill="auto"/>
            <w:vAlign w:val="center"/>
          </w:tcPr>
          <w:p w14:paraId="15802BA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w:t>
            </w:r>
          </w:p>
        </w:tc>
        <w:tc>
          <w:tcPr>
            <w:tcW w:w="436" w:type="dxa"/>
            <w:shd w:val="clear" w:color="auto" w:fill="auto"/>
            <w:vAlign w:val="center"/>
          </w:tcPr>
          <w:p w14:paraId="7DF19D2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48</w:t>
            </w:r>
          </w:p>
        </w:tc>
        <w:tc>
          <w:tcPr>
            <w:tcW w:w="452" w:type="dxa"/>
            <w:shd w:val="clear" w:color="auto" w:fill="auto"/>
            <w:vAlign w:val="center"/>
          </w:tcPr>
          <w:p w14:paraId="736C5AE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417" w:type="dxa"/>
            <w:shd w:val="clear" w:color="auto" w:fill="auto"/>
            <w:vAlign w:val="center"/>
          </w:tcPr>
          <w:p w14:paraId="4149BDE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57" w:type="dxa"/>
            <w:shd w:val="clear" w:color="auto" w:fill="auto"/>
            <w:vAlign w:val="center"/>
          </w:tcPr>
          <w:p w14:paraId="2515F3D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31" w:type="dxa"/>
            <w:vAlign w:val="center"/>
          </w:tcPr>
          <w:p w14:paraId="5874A94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577" w:type="dxa"/>
            <w:vAlign w:val="center"/>
          </w:tcPr>
          <w:p w14:paraId="3E36A2EF">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p>
        </w:tc>
        <w:tc>
          <w:tcPr>
            <w:tcW w:w="588" w:type="dxa"/>
            <w:vAlign w:val="center"/>
          </w:tcPr>
          <w:p w14:paraId="5F2B08CE">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val="en-US" w:eastAsia="zh-CN" w:bidi="ar-SA"/>
              </w:rPr>
              <w:t>②</w:t>
            </w:r>
          </w:p>
        </w:tc>
        <w:tc>
          <w:tcPr>
            <w:tcW w:w="433" w:type="dxa"/>
            <w:vAlign w:val="center"/>
          </w:tcPr>
          <w:p w14:paraId="4D9AF84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0FB6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1" w:type="dxa"/>
            <w:gridSpan w:val="2"/>
            <w:vMerge w:val="continue"/>
            <w:vAlign w:val="center"/>
          </w:tcPr>
          <w:p w14:paraId="2E25ECD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vAlign w:val="center"/>
          </w:tcPr>
          <w:p w14:paraId="5859C84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Align w:val="center"/>
          </w:tcPr>
          <w:p w14:paraId="7A6B4B2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1069" w:type="dxa"/>
            <w:shd w:val="clear" w:color="auto" w:fill="auto"/>
            <w:vAlign w:val="center"/>
          </w:tcPr>
          <w:p w14:paraId="2EF3A3F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000011G</w:t>
            </w:r>
          </w:p>
        </w:tc>
        <w:tc>
          <w:tcPr>
            <w:tcW w:w="1831" w:type="dxa"/>
            <w:shd w:val="clear" w:color="auto" w:fill="auto"/>
            <w:vAlign w:val="center"/>
          </w:tcPr>
          <w:p w14:paraId="13C6203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毛泽东思想和中国特色社会主义理论体系概论</w:t>
            </w:r>
          </w:p>
        </w:tc>
        <w:tc>
          <w:tcPr>
            <w:tcW w:w="335" w:type="dxa"/>
            <w:shd w:val="clear" w:color="auto" w:fill="auto"/>
            <w:vAlign w:val="center"/>
          </w:tcPr>
          <w:p w14:paraId="41EDF96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B</w:t>
            </w:r>
          </w:p>
        </w:tc>
        <w:tc>
          <w:tcPr>
            <w:tcW w:w="634" w:type="dxa"/>
            <w:shd w:val="clear" w:color="auto" w:fill="auto"/>
            <w:vAlign w:val="center"/>
          </w:tcPr>
          <w:p w14:paraId="55720ED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rPr>
              <w:t>32</w:t>
            </w:r>
          </w:p>
        </w:tc>
        <w:tc>
          <w:tcPr>
            <w:tcW w:w="531" w:type="dxa"/>
            <w:shd w:val="clear" w:color="auto" w:fill="auto"/>
            <w:vAlign w:val="center"/>
          </w:tcPr>
          <w:p w14:paraId="27DB3F8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rPr>
              <w:t>30</w:t>
            </w:r>
          </w:p>
        </w:tc>
        <w:tc>
          <w:tcPr>
            <w:tcW w:w="493" w:type="dxa"/>
            <w:shd w:val="clear" w:color="auto" w:fill="auto"/>
            <w:vAlign w:val="center"/>
          </w:tcPr>
          <w:p w14:paraId="4808902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bidi="ar-SA"/>
              </w:rPr>
              <w:t>2</w:t>
            </w:r>
          </w:p>
        </w:tc>
        <w:tc>
          <w:tcPr>
            <w:tcW w:w="703" w:type="dxa"/>
            <w:shd w:val="clear" w:color="auto" w:fill="auto"/>
            <w:vAlign w:val="center"/>
          </w:tcPr>
          <w:p w14:paraId="7230383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w:t>
            </w:r>
          </w:p>
        </w:tc>
        <w:tc>
          <w:tcPr>
            <w:tcW w:w="436" w:type="dxa"/>
            <w:shd w:val="clear" w:color="auto" w:fill="auto"/>
            <w:vAlign w:val="center"/>
          </w:tcPr>
          <w:p w14:paraId="0C242D3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452" w:type="dxa"/>
            <w:shd w:val="clear" w:color="auto" w:fill="auto"/>
            <w:vAlign w:val="center"/>
          </w:tcPr>
          <w:p w14:paraId="7E4CE61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32</w:t>
            </w:r>
          </w:p>
        </w:tc>
        <w:tc>
          <w:tcPr>
            <w:tcW w:w="417" w:type="dxa"/>
            <w:shd w:val="clear" w:color="auto" w:fill="auto"/>
            <w:vAlign w:val="center"/>
          </w:tcPr>
          <w:p w14:paraId="605B7F0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57" w:type="dxa"/>
            <w:shd w:val="clear" w:color="auto" w:fill="auto"/>
            <w:vAlign w:val="center"/>
          </w:tcPr>
          <w:p w14:paraId="3AA3E6A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31" w:type="dxa"/>
            <w:vAlign w:val="center"/>
          </w:tcPr>
          <w:p w14:paraId="3252360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77" w:type="dxa"/>
            <w:vAlign w:val="center"/>
          </w:tcPr>
          <w:p w14:paraId="1C43C3F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88" w:type="dxa"/>
            <w:vAlign w:val="center"/>
          </w:tcPr>
          <w:p w14:paraId="2720BAFA">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bidi="ar-SA"/>
              </w:rPr>
              <w:t>②</w:t>
            </w:r>
          </w:p>
        </w:tc>
        <w:tc>
          <w:tcPr>
            <w:tcW w:w="433" w:type="dxa"/>
            <w:vAlign w:val="center"/>
          </w:tcPr>
          <w:p w14:paraId="32981F0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r>
      <w:tr w14:paraId="23B9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 w:type="dxa"/>
            <w:gridSpan w:val="2"/>
            <w:vMerge w:val="continue"/>
            <w:vAlign w:val="center"/>
          </w:tcPr>
          <w:p w14:paraId="70DFD91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vAlign w:val="center"/>
          </w:tcPr>
          <w:p w14:paraId="507C2A7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Align w:val="center"/>
          </w:tcPr>
          <w:p w14:paraId="6D58BE1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1069" w:type="dxa"/>
            <w:shd w:val="clear" w:color="auto" w:fill="auto"/>
            <w:vAlign w:val="center"/>
          </w:tcPr>
          <w:p w14:paraId="7CB3A61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0000</w:t>
            </w:r>
            <w:r>
              <w:rPr>
                <w:rFonts w:hint="eastAsia" w:ascii="宋体" w:hAnsi="宋体" w:cs="宋体"/>
                <w:color w:val="000000" w:themeColor="text1"/>
                <w:kern w:val="0"/>
                <w:sz w:val="18"/>
                <w:szCs w:val="18"/>
                <w:lang w:val="en-US" w:eastAsia="zh-CN"/>
                <w14:textFill>
                  <w14:solidFill>
                    <w14:schemeClr w14:val="tx1"/>
                  </w14:solidFill>
                </w14:textFill>
              </w:rPr>
              <w:t>12</w:t>
            </w:r>
            <w:r>
              <w:rPr>
                <w:rFonts w:hint="eastAsia" w:ascii="宋体" w:hAnsi="宋体" w:eastAsia="宋体" w:cs="宋体"/>
                <w:color w:val="000000" w:themeColor="text1"/>
                <w:kern w:val="0"/>
                <w:sz w:val="18"/>
                <w:szCs w:val="18"/>
                <w:lang w:val="en-US" w:eastAsia="zh-CN"/>
                <w14:textFill>
                  <w14:solidFill>
                    <w14:schemeClr w14:val="tx1"/>
                  </w14:solidFill>
                </w14:textFill>
              </w:rPr>
              <w:t>G</w:t>
            </w:r>
          </w:p>
        </w:tc>
        <w:tc>
          <w:tcPr>
            <w:tcW w:w="1831" w:type="dxa"/>
            <w:shd w:val="clear" w:color="auto" w:fill="auto"/>
            <w:vAlign w:val="center"/>
          </w:tcPr>
          <w:p w14:paraId="1F8CBDF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习近平新时代中国特色社会主义思想概论</w:t>
            </w:r>
          </w:p>
        </w:tc>
        <w:tc>
          <w:tcPr>
            <w:tcW w:w="335" w:type="dxa"/>
            <w:shd w:val="clear" w:color="auto" w:fill="auto"/>
            <w:vAlign w:val="center"/>
          </w:tcPr>
          <w:p w14:paraId="78B4F61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B</w:t>
            </w:r>
          </w:p>
        </w:tc>
        <w:tc>
          <w:tcPr>
            <w:tcW w:w="634" w:type="dxa"/>
            <w:shd w:val="clear" w:color="auto" w:fill="auto"/>
            <w:vAlign w:val="center"/>
          </w:tcPr>
          <w:p w14:paraId="73EEEB8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rPr>
              <w:t>48</w:t>
            </w:r>
          </w:p>
        </w:tc>
        <w:tc>
          <w:tcPr>
            <w:tcW w:w="531" w:type="dxa"/>
            <w:shd w:val="clear" w:color="auto" w:fill="auto"/>
            <w:vAlign w:val="center"/>
          </w:tcPr>
          <w:p w14:paraId="0C8A856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rPr>
              <w:t>42</w:t>
            </w:r>
          </w:p>
        </w:tc>
        <w:tc>
          <w:tcPr>
            <w:tcW w:w="493" w:type="dxa"/>
            <w:shd w:val="clear" w:color="auto" w:fill="auto"/>
            <w:vAlign w:val="center"/>
          </w:tcPr>
          <w:p w14:paraId="3DF582A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bidi="ar-SA"/>
              </w:rPr>
              <w:t>6</w:t>
            </w:r>
          </w:p>
        </w:tc>
        <w:tc>
          <w:tcPr>
            <w:tcW w:w="703" w:type="dxa"/>
            <w:shd w:val="clear" w:color="auto" w:fill="auto"/>
            <w:vAlign w:val="center"/>
          </w:tcPr>
          <w:p w14:paraId="68407FC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w:t>
            </w:r>
          </w:p>
        </w:tc>
        <w:tc>
          <w:tcPr>
            <w:tcW w:w="436" w:type="dxa"/>
            <w:shd w:val="clear" w:color="auto" w:fill="auto"/>
            <w:vAlign w:val="center"/>
          </w:tcPr>
          <w:p w14:paraId="0D856E7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452" w:type="dxa"/>
            <w:shd w:val="clear" w:color="auto" w:fill="auto"/>
            <w:vAlign w:val="center"/>
          </w:tcPr>
          <w:p w14:paraId="2D68E39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417" w:type="dxa"/>
            <w:shd w:val="clear" w:color="auto" w:fill="auto"/>
            <w:vAlign w:val="center"/>
          </w:tcPr>
          <w:p w14:paraId="73B55D8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48</w:t>
            </w:r>
          </w:p>
        </w:tc>
        <w:tc>
          <w:tcPr>
            <w:tcW w:w="557" w:type="dxa"/>
            <w:shd w:val="clear" w:color="auto" w:fill="auto"/>
            <w:vAlign w:val="center"/>
          </w:tcPr>
          <w:p w14:paraId="3865D20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31" w:type="dxa"/>
            <w:vAlign w:val="center"/>
          </w:tcPr>
          <w:p w14:paraId="3141AB1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77" w:type="dxa"/>
            <w:vAlign w:val="center"/>
          </w:tcPr>
          <w:p w14:paraId="2B86EB6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88" w:type="dxa"/>
            <w:vAlign w:val="center"/>
          </w:tcPr>
          <w:p w14:paraId="167546BB">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bidi="ar-SA"/>
              </w:rPr>
              <w:t>②</w:t>
            </w:r>
          </w:p>
        </w:tc>
        <w:tc>
          <w:tcPr>
            <w:tcW w:w="433" w:type="dxa"/>
            <w:vAlign w:val="center"/>
          </w:tcPr>
          <w:p w14:paraId="4A932D5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r>
      <w:tr w14:paraId="0B7B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1" w:type="dxa"/>
            <w:gridSpan w:val="2"/>
            <w:vMerge w:val="continue"/>
            <w:vAlign w:val="center"/>
          </w:tcPr>
          <w:p w14:paraId="7D1B782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vAlign w:val="center"/>
          </w:tcPr>
          <w:p w14:paraId="5D70734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Align w:val="center"/>
          </w:tcPr>
          <w:p w14:paraId="5F5B797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w:t>
            </w:r>
          </w:p>
        </w:tc>
        <w:tc>
          <w:tcPr>
            <w:tcW w:w="1069" w:type="dxa"/>
            <w:shd w:val="clear" w:color="auto" w:fill="auto"/>
            <w:vAlign w:val="center"/>
          </w:tcPr>
          <w:p w14:paraId="2FB693E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000009G</w:t>
            </w:r>
          </w:p>
          <w:p w14:paraId="2D502E2E">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000059G</w:t>
            </w:r>
          </w:p>
          <w:p w14:paraId="6350D5B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000029G</w:t>
            </w:r>
          </w:p>
          <w:p w14:paraId="5ABF27C4">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000039G</w:t>
            </w:r>
          </w:p>
        </w:tc>
        <w:tc>
          <w:tcPr>
            <w:tcW w:w="1831" w:type="dxa"/>
            <w:shd w:val="clear" w:color="auto" w:fill="auto"/>
            <w:vAlign w:val="center"/>
          </w:tcPr>
          <w:p w14:paraId="2FC5131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形势与政策</w:t>
            </w:r>
          </w:p>
        </w:tc>
        <w:tc>
          <w:tcPr>
            <w:tcW w:w="335" w:type="dxa"/>
            <w:shd w:val="clear" w:color="auto" w:fill="auto"/>
            <w:vAlign w:val="center"/>
          </w:tcPr>
          <w:p w14:paraId="6E0D768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B</w:t>
            </w:r>
          </w:p>
        </w:tc>
        <w:tc>
          <w:tcPr>
            <w:tcW w:w="634" w:type="dxa"/>
            <w:shd w:val="clear" w:color="auto" w:fill="auto"/>
            <w:vAlign w:val="center"/>
          </w:tcPr>
          <w:p w14:paraId="026052A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rPr>
              <w:t>32</w:t>
            </w:r>
          </w:p>
        </w:tc>
        <w:tc>
          <w:tcPr>
            <w:tcW w:w="531" w:type="dxa"/>
            <w:shd w:val="clear" w:color="auto" w:fill="auto"/>
            <w:vAlign w:val="center"/>
          </w:tcPr>
          <w:p w14:paraId="4FAC4FC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rPr>
              <w:t>24</w:t>
            </w:r>
          </w:p>
        </w:tc>
        <w:tc>
          <w:tcPr>
            <w:tcW w:w="493" w:type="dxa"/>
            <w:shd w:val="clear" w:color="auto" w:fill="auto"/>
            <w:vAlign w:val="center"/>
          </w:tcPr>
          <w:p w14:paraId="6F382B8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bidi="ar-SA"/>
              </w:rPr>
              <w:t>8</w:t>
            </w:r>
          </w:p>
        </w:tc>
        <w:tc>
          <w:tcPr>
            <w:tcW w:w="703" w:type="dxa"/>
            <w:shd w:val="clear" w:color="auto" w:fill="auto"/>
            <w:vAlign w:val="center"/>
          </w:tcPr>
          <w:p w14:paraId="7ADB02F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w:t>
            </w:r>
          </w:p>
        </w:tc>
        <w:tc>
          <w:tcPr>
            <w:tcW w:w="436" w:type="dxa"/>
            <w:shd w:val="clear" w:color="auto" w:fill="auto"/>
            <w:vAlign w:val="center"/>
          </w:tcPr>
          <w:p w14:paraId="141E2F4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8</w:t>
            </w:r>
          </w:p>
        </w:tc>
        <w:tc>
          <w:tcPr>
            <w:tcW w:w="452" w:type="dxa"/>
            <w:shd w:val="clear" w:color="auto" w:fill="auto"/>
            <w:vAlign w:val="center"/>
          </w:tcPr>
          <w:p w14:paraId="5FA921D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8</w:t>
            </w:r>
          </w:p>
        </w:tc>
        <w:tc>
          <w:tcPr>
            <w:tcW w:w="417" w:type="dxa"/>
            <w:shd w:val="clear" w:color="auto" w:fill="auto"/>
            <w:vAlign w:val="center"/>
          </w:tcPr>
          <w:p w14:paraId="0AE8E8E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8</w:t>
            </w:r>
          </w:p>
        </w:tc>
        <w:tc>
          <w:tcPr>
            <w:tcW w:w="557" w:type="dxa"/>
            <w:shd w:val="clear" w:color="auto" w:fill="auto"/>
            <w:vAlign w:val="center"/>
          </w:tcPr>
          <w:p w14:paraId="64453AB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8</w:t>
            </w:r>
          </w:p>
        </w:tc>
        <w:tc>
          <w:tcPr>
            <w:tcW w:w="531" w:type="dxa"/>
            <w:vAlign w:val="center"/>
          </w:tcPr>
          <w:p w14:paraId="334014C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577" w:type="dxa"/>
            <w:vAlign w:val="center"/>
          </w:tcPr>
          <w:p w14:paraId="19AD097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588" w:type="dxa"/>
            <w:vAlign w:val="center"/>
          </w:tcPr>
          <w:p w14:paraId="3284C48C">
            <w:pPr>
              <w:widowControl/>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kern w:val="0"/>
                <w:sz w:val="18"/>
                <w:szCs w:val="18"/>
                <w:lang w:val="en-US" w:eastAsia="zh-CN"/>
              </w:rPr>
              <w:t>⑤</w:t>
            </w:r>
          </w:p>
        </w:tc>
        <w:tc>
          <w:tcPr>
            <w:tcW w:w="433" w:type="dxa"/>
            <w:vAlign w:val="center"/>
          </w:tcPr>
          <w:p w14:paraId="2CBDA1D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r>
      <w:tr w14:paraId="1E12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1" w:type="dxa"/>
            <w:gridSpan w:val="2"/>
            <w:vMerge w:val="continue"/>
            <w:vAlign w:val="center"/>
          </w:tcPr>
          <w:p w14:paraId="3D99B2D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vAlign w:val="center"/>
          </w:tcPr>
          <w:p w14:paraId="56E6152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Align w:val="center"/>
          </w:tcPr>
          <w:p w14:paraId="545340E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w:t>
            </w:r>
          </w:p>
        </w:tc>
        <w:tc>
          <w:tcPr>
            <w:tcW w:w="1069" w:type="dxa"/>
            <w:shd w:val="clear" w:color="auto" w:fill="auto"/>
            <w:vAlign w:val="center"/>
          </w:tcPr>
          <w:p w14:paraId="6DED2D3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000005G</w:t>
            </w:r>
          </w:p>
          <w:p w14:paraId="6EB7185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000015G</w:t>
            </w:r>
          </w:p>
        </w:tc>
        <w:tc>
          <w:tcPr>
            <w:tcW w:w="1831" w:type="dxa"/>
            <w:shd w:val="clear" w:color="auto" w:fill="auto"/>
            <w:vAlign w:val="center"/>
          </w:tcPr>
          <w:p w14:paraId="457AEE7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大学英语</w:t>
            </w:r>
          </w:p>
        </w:tc>
        <w:tc>
          <w:tcPr>
            <w:tcW w:w="335" w:type="dxa"/>
            <w:shd w:val="clear" w:color="auto" w:fill="auto"/>
            <w:vAlign w:val="center"/>
          </w:tcPr>
          <w:p w14:paraId="3440058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A</w:t>
            </w:r>
          </w:p>
        </w:tc>
        <w:tc>
          <w:tcPr>
            <w:tcW w:w="634" w:type="dxa"/>
            <w:shd w:val="clear" w:color="auto" w:fill="auto"/>
            <w:vAlign w:val="center"/>
          </w:tcPr>
          <w:p w14:paraId="1CAC998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128</w:t>
            </w:r>
          </w:p>
        </w:tc>
        <w:tc>
          <w:tcPr>
            <w:tcW w:w="531" w:type="dxa"/>
            <w:shd w:val="clear" w:color="auto" w:fill="auto"/>
            <w:vAlign w:val="center"/>
          </w:tcPr>
          <w:p w14:paraId="49D754B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128</w:t>
            </w:r>
          </w:p>
        </w:tc>
        <w:tc>
          <w:tcPr>
            <w:tcW w:w="493" w:type="dxa"/>
            <w:shd w:val="clear" w:color="auto" w:fill="auto"/>
            <w:vAlign w:val="center"/>
          </w:tcPr>
          <w:p w14:paraId="477F7EC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703" w:type="dxa"/>
            <w:shd w:val="clear" w:color="auto" w:fill="auto"/>
            <w:vAlign w:val="center"/>
          </w:tcPr>
          <w:p w14:paraId="07A8473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8</w:t>
            </w:r>
          </w:p>
        </w:tc>
        <w:tc>
          <w:tcPr>
            <w:tcW w:w="436" w:type="dxa"/>
            <w:shd w:val="clear" w:color="auto" w:fill="auto"/>
            <w:vAlign w:val="center"/>
          </w:tcPr>
          <w:p w14:paraId="1F3CA03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64</w:t>
            </w:r>
          </w:p>
        </w:tc>
        <w:tc>
          <w:tcPr>
            <w:tcW w:w="452" w:type="dxa"/>
            <w:shd w:val="clear" w:color="auto" w:fill="auto"/>
            <w:vAlign w:val="center"/>
          </w:tcPr>
          <w:p w14:paraId="07EB8B1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64</w:t>
            </w:r>
          </w:p>
        </w:tc>
        <w:tc>
          <w:tcPr>
            <w:tcW w:w="417" w:type="dxa"/>
            <w:shd w:val="clear" w:color="auto" w:fill="auto"/>
            <w:vAlign w:val="center"/>
          </w:tcPr>
          <w:p w14:paraId="6CA715E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57" w:type="dxa"/>
            <w:shd w:val="clear" w:color="auto" w:fill="auto"/>
            <w:vAlign w:val="center"/>
          </w:tcPr>
          <w:p w14:paraId="5EBBC52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31" w:type="dxa"/>
            <w:vAlign w:val="center"/>
          </w:tcPr>
          <w:p w14:paraId="373B8BF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577" w:type="dxa"/>
            <w:vAlign w:val="center"/>
          </w:tcPr>
          <w:p w14:paraId="0B5B27D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588" w:type="dxa"/>
            <w:vAlign w:val="center"/>
          </w:tcPr>
          <w:p w14:paraId="50934AD8">
            <w:pPr>
              <w:widowControl/>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olor w:val="000000"/>
                <w:sz w:val="18"/>
                <w:szCs w:val="18"/>
                <w:highlight w:val="none"/>
              </w:rPr>
              <w:t>④⑤</w:t>
            </w:r>
          </w:p>
        </w:tc>
        <w:tc>
          <w:tcPr>
            <w:tcW w:w="433" w:type="dxa"/>
            <w:vAlign w:val="center"/>
          </w:tcPr>
          <w:p w14:paraId="7C553B2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r>
      <w:tr w14:paraId="3AB0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1" w:type="dxa"/>
            <w:gridSpan w:val="2"/>
            <w:vMerge w:val="continue"/>
            <w:vAlign w:val="center"/>
          </w:tcPr>
          <w:p w14:paraId="1220118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vAlign w:val="center"/>
          </w:tcPr>
          <w:p w14:paraId="2D118D5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Align w:val="center"/>
          </w:tcPr>
          <w:p w14:paraId="305AB70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w:t>
            </w:r>
          </w:p>
        </w:tc>
        <w:tc>
          <w:tcPr>
            <w:tcW w:w="1069" w:type="dxa"/>
            <w:shd w:val="clear" w:color="auto" w:fill="auto"/>
            <w:vAlign w:val="center"/>
          </w:tcPr>
          <w:p w14:paraId="7242617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000006G</w:t>
            </w:r>
          </w:p>
        </w:tc>
        <w:tc>
          <w:tcPr>
            <w:tcW w:w="1831" w:type="dxa"/>
            <w:shd w:val="clear" w:color="auto" w:fill="auto"/>
            <w:vAlign w:val="center"/>
          </w:tcPr>
          <w:p w14:paraId="3850345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高等数学</w:t>
            </w:r>
          </w:p>
        </w:tc>
        <w:tc>
          <w:tcPr>
            <w:tcW w:w="335" w:type="dxa"/>
            <w:shd w:val="clear" w:color="auto" w:fill="auto"/>
            <w:vAlign w:val="center"/>
          </w:tcPr>
          <w:p w14:paraId="0E2C03A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A</w:t>
            </w:r>
          </w:p>
        </w:tc>
        <w:tc>
          <w:tcPr>
            <w:tcW w:w="634" w:type="dxa"/>
            <w:shd w:val="clear" w:color="auto" w:fill="auto"/>
            <w:vAlign w:val="center"/>
          </w:tcPr>
          <w:p w14:paraId="62D0515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64</w:t>
            </w:r>
          </w:p>
        </w:tc>
        <w:tc>
          <w:tcPr>
            <w:tcW w:w="531" w:type="dxa"/>
            <w:shd w:val="clear" w:color="auto" w:fill="auto"/>
            <w:vAlign w:val="center"/>
          </w:tcPr>
          <w:p w14:paraId="1E45D5A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64</w:t>
            </w:r>
          </w:p>
        </w:tc>
        <w:tc>
          <w:tcPr>
            <w:tcW w:w="493" w:type="dxa"/>
            <w:shd w:val="clear" w:color="auto" w:fill="auto"/>
            <w:vAlign w:val="center"/>
          </w:tcPr>
          <w:p w14:paraId="56665EB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703" w:type="dxa"/>
            <w:shd w:val="clear" w:color="auto" w:fill="auto"/>
            <w:vAlign w:val="center"/>
          </w:tcPr>
          <w:p w14:paraId="4AD0252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4</w:t>
            </w:r>
          </w:p>
        </w:tc>
        <w:tc>
          <w:tcPr>
            <w:tcW w:w="436" w:type="dxa"/>
            <w:shd w:val="clear" w:color="auto" w:fill="auto"/>
            <w:vAlign w:val="center"/>
          </w:tcPr>
          <w:p w14:paraId="45F50AF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52" w:type="dxa"/>
            <w:shd w:val="clear" w:color="auto" w:fill="auto"/>
            <w:vAlign w:val="center"/>
          </w:tcPr>
          <w:p w14:paraId="1CBBF86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64</w:t>
            </w:r>
          </w:p>
        </w:tc>
        <w:tc>
          <w:tcPr>
            <w:tcW w:w="417" w:type="dxa"/>
            <w:shd w:val="clear" w:color="auto" w:fill="auto"/>
            <w:vAlign w:val="center"/>
          </w:tcPr>
          <w:p w14:paraId="1D3E3B2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57" w:type="dxa"/>
            <w:shd w:val="clear" w:color="auto" w:fill="auto"/>
            <w:vAlign w:val="center"/>
          </w:tcPr>
          <w:p w14:paraId="1414CEC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31" w:type="dxa"/>
            <w:vAlign w:val="center"/>
          </w:tcPr>
          <w:p w14:paraId="19C9FC6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577" w:type="dxa"/>
            <w:vAlign w:val="center"/>
          </w:tcPr>
          <w:p w14:paraId="2BFA488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588" w:type="dxa"/>
            <w:vAlign w:val="center"/>
          </w:tcPr>
          <w:p w14:paraId="01AE463E">
            <w:pPr>
              <w:widowControl/>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color w:val="000000"/>
                <w:kern w:val="0"/>
                <w:sz w:val="18"/>
                <w:szCs w:val="18"/>
              </w:rPr>
              <w:t>①</w:t>
            </w:r>
          </w:p>
        </w:tc>
        <w:tc>
          <w:tcPr>
            <w:tcW w:w="433" w:type="dxa"/>
            <w:vAlign w:val="center"/>
          </w:tcPr>
          <w:p w14:paraId="7479CC4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r>
      <w:tr w14:paraId="53FD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51" w:type="dxa"/>
            <w:gridSpan w:val="2"/>
            <w:vMerge w:val="continue"/>
            <w:vAlign w:val="center"/>
          </w:tcPr>
          <w:p w14:paraId="70CC293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vAlign w:val="center"/>
          </w:tcPr>
          <w:p w14:paraId="3D1CADA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Align w:val="center"/>
          </w:tcPr>
          <w:p w14:paraId="4E5B810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w:t>
            </w:r>
          </w:p>
        </w:tc>
        <w:tc>
          <w:tcPr>
            <w:tcW w:w="1069" w:type="dxa"/>
            <w:shd w:val="clear" w:color="auto" w:fill="auto"/>
            <w:vAlign w:val="center"/>
          </w:tcPr>
          <w:p w14:paraId="792FA63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000004G</w:t>
            </w:r>
          </w:p>
        </w:tc>
        <w:tc>
          <w:tcPr>
            <w:tcW w:w="1831" w:type="dxa"/>
            <w:shd w:val="clear" w:color="auto" w:fill="auto"/>
            <w:vAlign w:val="center"/>
          </w:tcPr>
          <w:p w14:paraId="5E69086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大学语文</w:t>
            </w:r>
          </w:p>
        </w:tc>
        <w:tc>
          <w:tcPr>
            <w:tcW w:w="335" w:type="dxa"/>
            <w:shd w:val="clear" w:color="auto" w:fill="auto"/>
            <w:vAlign w:val="center"/>
          </w:tcPr>
          <w:p w14:paraId="6190B15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A</w:t>
            </w:r>
          </w:p>
        </w:tc>
        <w:tc>
          <w:tcPr>
            <w:tcW w:w="634" w:type="dxa"/>
            <w:shd w:val="clear" w:color="auto" w:fill="auto"/>
            <w:vAlign w:val="center"/>
          </w:tcPr>
          <w:p w14:paraId="1BA84EE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32</w:t>
            </w:r>
          </w:p>
        </w:tc>
        <w:tc>
          <w:tcPr>
            <w:tcW w:w="531" w:type="dxa"/>
            <w:shd w:val="clear" w:color="auto" w:fill="auto"/>
            <w:vAlign w:val="center"/>
          </w:tcPr>
          <w:p w14:paraId="50D8B88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32</w:t>
            </w:r>
          </w:p>
        </w:tc>
        <w:tc>
          <w:tcPr>
            <w:tcW w:w="493" w:type="dxa"/>
            <w:shd w:val="clear" w:color="auto" w:fill="auto"/>
            <w:vAlign w:val="center"/>
          </w:tcPr>
          <w:p w14:paraId="055D498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703" w:type="dxa"/>
            <w:shd w:val="clear" w:color="auto" w:fill="auto"/>
            <w:vAlign w:val="center"/>
          </w:tcPr>
          <w:p w14:paraId="4458BCA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w:t>
            </w:r>
          </w:p>
        </w:tc>
        <w:tc>
          <w:tcPr>
            <w:tcW w:w="436" w:type="dxa"/>
            <w:shd w:val="clear" w:color="auto" w:fill="auto"/>
            <w:vAlign w:val="center"/>
          </w:tcPr>
          <w:p w14:paraId="37A4C40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52" w:type="dxa"/>
            <w:shd w:val="clear" w:color="auto" w:fill="auto"/>
            <w:vAlign w:val="center"/>
          </w:tcPr>
          <w:p w14:paraId="4304E13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32</w:t>
            </w:r>
          </w:p>
        </w:tc>
        <w:tc>
          <w:tcPr>
            <w:tcW w:w="417" w:type="dxa"/>
            <w:shd w:val="clear" w:color="auto" w:fill="auto"/>
            <w:vAlign w:val="center"/>
          </w:tcPr>
          <w:p w14:paraId="131681C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57" w:type="dxa"/>
            <w:shd w:val="clear" w:color="auto" w:fill="auto"/>
            <w:vAlign w:val="center"/>
          </w:tcPr>
          <w:p w14:paraId="58B3F59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31" w:type="dxa"/>
            <w:vAlign w:val="center"/>
          </w:tcPr>
          <w:p w14:paraId="609FBFB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577" w:type="dxa"/>
            <w:vAlign w:val="center"/>
          </w:tcPr>
          <w:p w14:paraId="2DA2E3F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588" w:type="dxa"/>
            <w:vAlign w:val="center"/>
          </w:tcPr>
          <w:p w14:paraId="3E322E16">
            <w:pPr>
              <w:widowControl/>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color w:val="000000"/>
                <w:kern w:val="0"/>
                <w:sz w:val="18"/>
                <w:szCs w:val="18"/>
              </w:rPr>
              <w:t>⑤</w:t>
            </w:r>
          </w:p>
        </w:tc>
        <w:tc>
          <w:tcPr>
            <w:tcW w:w="433" w:type="dxa"/>
            <w:vAlign w:val="center"/>
          </w:tcPr>
          <w:p w14:paraId="6139683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r>
      <w:tr w14:paraId="6BCD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51" w:type="dxa"/>
            <w:gridSpan w:val="2"/>
            <w:vMerge w:val="continue"/>
            <w:vAlign w:val="center"/>
          </w:tcPr>
          <w:p w14:paraId="7043E8F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vAlign w:val="center"/>
          </w:tcPr>
          <w:p w14:paraId="0E0EDE7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Align w:val="center"/>
          </w:tcPr>
          <w:p w14:paraId="58BE875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p>
        </w:tc>
        <w:tc>
          <w:tcPr>
            <w:tcW w:w="1069" w:type="dxa"/>
            <w:shd w:val="clear" w:color="auto" w:fill="auto"/>
            <w:vAlign w:val="center"/>
          </w:tcPr>
          <w:p w14:paraId="0EEADDE6">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bookmarkStart w:id="50" w:name="OLE_LINK1"/>
            <w:r>
              <w:rPr>
                <w:rFonts w:hint="default" w:ascii="宋体" w:hAnsi="宋体" w:eastAsia="宋体" w:cs="宋体"/>
                <w:color w:val="000000" w:themeColor="text1"/>
                <w:kern w:val="0"/>
                <w:sz w:val="18"/>
                <w:szCs w:val="18"/>
                <w:lang w:val="en-US" w:eastAsia="zh-CN"/>
                <w14:textFill>
                  <w14:solidFill>
                    <w14:schemeClr w14:val="tx1"/>
                  </w14:solidFill>
                </w14:textFill>
              </w:rPr>
              <w:t>000007G</w:t>
            </w:r>
            <w:bookmarkEnd w:id="50"/>
          </w:p>
          <w:p w14:paraId="21688E5D">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default" w:ascii="宋体" w:hAnsi="宋体" w:eastAsia="宋体" w:cs="宋体"/>
                <w:color w:val="000000" w:themeColor="text1"/>
                <w:kern w:val="0"/>
                <w:sz w:val="18"/>
                <w:szCs w:val="18"/>
                <w:lang w:val="en-US" w:eastAsia="zh-CN"/>
                <w14:textFill>
                  <w14:solidFill>
                    <w14:schemeClr w14:val="tx1"/>
                  </w14:solidFill>
                </w14:textFill>
              </w:rPr>
              <w:t>0000</w:t>
            </w:r>
            <w:r>
              <w:rPr>
                <w:rFonts w:hint="eastAsia" w:ascii="宋体" w:hAnsi="宋体" w:eastAsia="宋体" w:cs="宋体"/>
                <w:color w:val="000000" w:themeColor="text1"/>
                <w:kern w:val="0"/>
                <w:sz w:val="18"/>
                <w:szCs w:val="18"/>
                <w:lang w:val="en-US" w:eastAsia="zh-CN"/>
                <w14:textFill>
                  <w14:solidFill>
                    <w14:schemeClr w14:val="tx1"/>
                  </w14:solidFill>
                </w14:textFill>
              </w:rPr>
              <w:t>1</w:t>
            </w:r>
            <w:r>
              <w:rPr>
                <w:rFonts w:hint="default" w:ascii="宋体" w:hAnsi="宋体" w:eastAsia="宋体" w:cs="宋体"/>
                <w:color w:val="000000" w:themeColor="text1"/>
                <w:kern w:val="0"/>
                <w:sz w:val="18"/>
                <w:szCs w:val="18"/>
                <w:lang w:val="en-US" w:eastAsia="zh-CN"/>
                <w14:textFill>
                  <w14:solidFill>
                    <w14:schemeClr w14:val="tx1"/>
                  </w14:solidFill>
                </w14:textFill>
              </w:rPr>
              <w:t>7G</w:t>
            </w:r>
          </w:p>
          <w:p w14:paraId="6CB7BB3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default" w:ascii="宋体" w:hAnsi="宋体" w:eastAsia="宋体" w:cs="宋体"/>
                <w:color w:val="000000" w:themeColor="text1"/>
                <w:kern w:val="0"/>
                <w:sz w:val="18"/>
                <w:szCs w:val="18"/>
                <w:lang w:val="en-US" w:eastAsia="zh-CN"/>
                <w14:textFill>
                  <w14:solidFill>
                    <w14:schemeClr w14:val="tx1"/>
                  </w14:solidFill>
                </w14:textFill>
              </w:rPr>
              <w:t>0000</w:t>
            </w:r>
            <w:r>
              <w:rPr>
                <w:rFonts w:hint="eastAsia" w:ascii="宋体" w:hAnsi="宋体" w:eastAsia="宋体" w:cs="宋体"/>
                <w:color w:val="000000" w:themeColor="text1"/>
                <w:kern w:val="0"/>
                <w:sz w:val="18"/>
                <w:szCs w:val="18"/>
                <w:lang w:val="en-US" w:eastAsia="zh-CN"/>
                <w14:textFill>
                  <w14:solidFill>
                    <w14:schemeClr w14:val="tx1"/>
                  </w14:solidFill>
                </w14:textFill>
              </w:rPr>
              <w:t>2</w:t>
            </w:r>
            <w:r>
              <w:rPr>
                <w:rFonts w:hint="default" w:ascii="宋体" w:hAnsi="宋体" w:eastAsia="宋体" w:cs="宋体"/>
                <w:color w:val="000000" w:themeColor="text1"/>
                <w:kern w:val="0"/>
                <w:sz w:val="18"/>
                <w:szCs w:val="18"/>
                <w:lang w:val="en-US" w:eastAsia="zh-CN"/>
                <w14:textFill>
                  <w14:solidFill>
                    <w14:schemeClr w14:val="tx1"/>
                  </w14:solidFill>
                </w14:textFill>
              </w:rPr>
              <w:t>7G</w:t>
            </w:r>
          </w:p>
        </w:tc>
        <w:tc>
          <w:tcPr>
            <w:tcW w:w="1831" w:type="dxa"/>
            <w:shd w:val="clear" w:color="auto" w:fill="auto"/>
            <w:vAlign w:val="center"/>
          </w:tcPr>
          <w:p w14:paraId="3116D8D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大学体育</w:t>
            </w:r>
          </w:p>
        </w:tc>
        <w:tc>
          <w:tcPr>
            <w:tcW w:w="335" w:type="dxa"/>
            <w:shd w:val="clear" w:color="auto" w:fill="auto"/>
            <w:vAlign w:val="center"/>
          </w:tcPr>
          <w:p w14:paraId="7E61588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C</w:t>
            </w:r>
          </w:p>
        </w:tc>
        <w:tc>
          <w:tcPr>
            <w:tcW w:w="634" w:type="dxa"/>
            <w:shd w:val="clear" w:color="auto" w:fill="auto"/>
            <w:vAlign w:val="center"/>
          </w:tcPr>
          <w:p w14:paraId="25580E4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108</w:t>
            </w:r>
          </w:p>
        </w:tc>
        <w:tc>
          <w:tcPr>
            <w:tcW w:w="531" w:type="dxa"/>
            <w:shd w:val="clear" w:color="auto" w:fill="auto"/>
            <w:vAlign w:val="center"/>
          </w:tcPr>
          <w:p w14:paraId="31DE9DD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6</w:t>
            </w:r>
          </w:p>
        </w:tc>
        <w:tc>
          <w:tcPr>
            <w:tcW w:w="493" w:type="dxa"/>
            <w:shd w:val="clear" w:color="auto" w:fill="auto"/>
            <w:vAlign w:val="center"/>
          </w:tcPr>
          <w:p w14:paraId="2D5D32F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102</w:t>
            </w:r>
          </w:p>
        </w:tc>
        <w:tc>
          <w:tcPr>
            <w:tcW w:w="703" w:type="dxa"/>
            <w:shd w:val="clear" w:color="auto" w:fill="auto"/>
            <w:vAlign w:val="center"/>
          </w:tcPr>
          <w:p w14:paraId="2FF7071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6</w:t>
            </w:r>
          </w:p>
        </w:tc>
        <w:tc>
          <w:tcPr>
            <w:tcW w:w="436" w:type="dxa"/>
            <w:shd w:val="clear" w:color="auto" w:fill="auto"/>
            <w:vAlign w:val="center"/>
          </w:tcPr>
          <w:p w14:paraId="37DFCB2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36</w:t>
            </w:r>
          </w:p>
        </w:tc>
        <w:tc>
          <w:tcPr>
            <w:tcW w:w="452" w:type="dxa"/>
            <w:shd w:val="clear" w:color="auto" w:fill="auto"/>
            <w:vAlign w:val="center"/>
          </w:tcPr>
          <w:p w14:paraId="67FE528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36</w:t>
            </w:r>
          </w:p>
        </w:tc>
        <w:tc>
          <w:tcPr>
            <w:tcW w:w="417" w:type="dxa"/>
            <w:shd w:val="clear" w:color="auto" w:fill="auto"/>
            <w:vAlign w:val="center"/>
          </w:tcPr>
          <w:p w14:paraId="28036FB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36</w:t>
            </w:r>
          </w:p>
        </w:tc>
        <w:tc>
          <w:tcPr>
            <w:tcW w:w="557" w:type="dxa"/>
            <w:shd w:val="clear" w:color="auto" w:fill="auto"/>
            <w:vAlign w:val="center"/>
          </w:tcPr>
          <w:p w14:paraId="22C18F1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31" w:type="dxa"/>
            <w:vAlign w:val="center"/>
          </w:tcPr>
          <w:p w14:paraId="04B6737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577" w:type="dxa"/>
            <w:vAlign w:val="center"/>
          </w:tcPr>
          <w:p w14:paraId="43298FA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588" w:type="dxa"/>
            <w:vAlign w:val="center"/>
          </w:tcPr>
          <w:p w14:paraId="6E0BB907">
            <w:pPr>
              <w:widowControl/>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olor w:val="000000"/>
                <w:sz w:val="18"/>
                <w:szCs w:val="18"/>
                <w:highlight w:val="none"/>
              </w:rPr>
              <w:t>③</w:t>
            </w:r>
          </w:p>
        </w:tc>
        <w:tc>
          <w:tcPr>
            <w:tcW w:w="433" w:type="dxa"/>
            <w:vAlign w:val="center"/>
          </w:tcPr>
          <w:p w14:paraId="62AB978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r>
      <w:tr w14:paraId="1E1C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351" w:type="dxa"/>
            <w:gridSpan w:val="2"/>
            <w:vMerge w:val="continue"/>
            <w:vAlign w:val="center"/>
          </w:tcPr>
          <w:p w14:paraId="7324134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vAlign w:val="center"/>
          </w:tcPr>
          <w:p w14:paraId="59276BB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Align w:val="center"/>
          </w:tcPr>
          <w:p w14:paraId="69FF9EF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w:t>
            </w:r>
          </w:p>
        </w:tc>
        <w:tc>
          <w:tcPr>
            <w:tcW w:w="1069" w:type="dxa"/>
            <w:shd w:val="clear" w:color="auto" w:fill="auto"/>
            <w:vAlign w:val="center"/>
          </w:tcPr>
          <w:p w14:paraId="0AB3E97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000013G</w:t>
            </w:r>
          </w:p>
        </w:tc>
        <w:tc>
          <w:tcPr>
            <w:tcW w:w="1831" w:type="dxa"/>
            <w:shd w:val="clear" w:color="auto" w:fill="auto"/>
            <w:vAlign w:val="center"/>
          </w:tcPr>
          <w:p w14:paraId="2829BEB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大学生心理健康教育</w:t>
            </w:r>
          </w:p>
        </w:tc>
        <w:tc>
          <w:tcPr>
            <w:tcW w:w="335" w:type="dxa"/>
            <w:shd w:val="clear" w:color="auto" w:fill="auto"/>
            <w:vAlign w:val="center"/>
          </w:tcPr>
          <w:p w14:paraId="3B6BE3D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A</w:t>
            </w:r>
          </w:p>
        </w:tc>
        <w:tc>
          <w:tcPr>
            <w:tcW w:w="634" w:type="dxa"/>
            <w:shd w:val="clear" w:color="auto" w:fill="auto"/>
            <w:vAlign w:val="center"/>
          </w:tcPr>
          <w:p w14:paraId="007B6B6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32</w:t>
            </w:r>
          </w:p>
        </w:tc>
        <w:tc>
          <w:tcPr>
            <w:tcW w:w="531" w:type="dxa"/>
            <w:shd w:val="clear" w:color="auto" w:fill="auto"/>
            <w:vAlign w:val="center"/>
          </w:tcPr>
          <w:p w14:paraId="5B07544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32</w:t>
            </w:r>
          </w:p>
        </w:tc>
        <w:tc>
          <w:tcPr>
            <w:tcW w:w="493" w:type="dxa"/>
            <w:shd w:val="clear" w:color="auto" w:fill="auto"/>
            <w:vAlign w:val="center"/>
          </w:tcPr>
          <w:p w14:paraId="02E181E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p>
        </w:tc>
        <w:tc>
          <w:tcPr>
            <w:tcW w:w="703" w:type="dxa"/>
            <w:shd w:val="clear" w:color="auto" w:fill="auto"/>
            <w:vAlign w:val="center"/>
          </w:tcPr>
          <w:p w14:paraId="275DBC8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2</w:t>
            </w:r>
          </w:p>
        </w:tc>
        <w:tc>
          <w:tcPr>
            <w:tcW w:w="436" w:type="dxa"/>
            <w:shd w:val="clear" w:color="auto" w:fill="auto"/>
            <w:vAlign w:val="center"/>
          </w:tcPr>
          <w:p w14:paraId="72CE2935">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cs="宋体"/>
                <w:color w:val="000000" w:themeColor="text1"/>
                <w:kern w:val="0"/>
                <w:sz w:val="18"/>
                <w:szCs w:val="18"/>
                <w:highlight w:val="none"/>
                <w:lang w:val="en-US" w:eastAsia="zh-CN" w:bidi="ar-SA"/>
                <w14:textFill>
                  <w14:solidFill>
                    <w14:schemeClr w14:val="tx1"/>
                  </w14:solidFill>
                </w14:textFill>
              </w:rPr>
              <w:t>32</w:t>
            </w:r>
          </w:p>
        </w:tc>
        <w:tc>
          <w:tcPr>
            <w:tcW w:w="452" w:type="dxa"/>
            <w:shd w:val="clear" w:color="auto" w:fill="auto"/>
            <w:vAlign w:val="center"/>
          </w:tcPr>
          <w:p w14:paraId="0173E8F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p>
        </w:tc>
        <w:tc>
          <w:tcPr>
            <w:tcW w:w="417" w:type="dxa"/>
            <w:shd w:val="clear" w:color="auto" w:fill="auto"/>
            <w:vAlign w:val="center"/>
          </w:tcPr>
          <w:p w14:paraId="600B561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p>
        </w:tc>
        <w:tc>
          <w:tcPr>
            <w:tcW w:w="557" w:type="dxa"/>
            <w:shd w:val="clear" w:color="auto" w:fill="auto"/>
            <w:vAlign w:val="center"/>
          </w:tcPr>
          <w:p w14:paraId="349A2FC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31" w:type="dxa"/>
            <w:vAlign w:val="center"/>
          </w:tcPr>
          <w:p w14:paraId="3B6730F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577" w:type="dxa"/>
            <w:vAlign w:val="center"/>
          </w:tcPr>
          <w:p w14:paraId="6C32548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588" w:type="dxa"/>
            <w:shd w:val="clear" w:color="auto" w:fill="auto"/>
            <w:vAlign w:val="center"/>
          </w:tcPr>
          <w:p w14:paraId="56514397">
            <w:pPr>
              <w:widowControl/>
              <w:jc w:val="center"/>
              <w:rPr>
                <w:rFonts w:hint="eastAsia" w:ascii="Times New Roman" w:hAnsi="Times New Roman" w:eastAsia="宋体" w:cs="Times New Roman"/>
                <w:color w:val="000000"/>
                <w:kern w:val="0"/>
                <w:sz w:val="18"/>
                <w:szCs w:val="18"/>
                <w:lang w:val="en-US" w:eastAsia="zh-CN" w:bidi="ar-SA"/>
              </w:rPr>
            </w:pPr>
            <w:r>
              <w:rPr>
                <w:rFonts w:hint="eastAsia" w:ascii="宋体" w:hAnsi="宋体"/>
                <w:color w:val="000000"/>
                <w:sz w:val="18"/>
                <w:szCs w:val="18"/>
                <w:highlight w:val="none"/>
              </w:rPr>
              <w:t>⑤</w:t>
            </w:r>
          </w:p>
        </w:tc>
        <w:tc>
          <w:tcPr>
            <w:tcW w:w="433" w:type="dxa"/>
            <w:vAlign w:val="center"/>
          </w:tcPr>
          <w:p w14:paraId="19A6FCC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r>
      <w:tr w14:paraId="6951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1" w:type="dxa"/>
            <w:gridSpan w:val="2"/>
            <w:vMerge w:val="continue"/>
            <w:vAlign w:val="center"/>
          </w:tcPr>
          <w:p w14:paraId="2A94E26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vAlign w:val="center"/>
          </w:tcPr>
          <w:p w14:paraId="6A502B3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Align w:val="center"/>
          </w:tcPr>
          <w:p w14:paraId="650FE0A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12</w:t>
            </w:r>
          </w:p>
        </w:tc>
        <w:tc>
          <w:tcPr>
            <w:tcW w:w="1069" w:type="dxa"/>
            <w:shd w:val="clear" w:color="auto" w:fill="auto"/>
            <w:vAlign w:val="center"/>
          </w:tcPr>
          <w:p w14:paraId="7771E0F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000003G</w:t>
            </w:r>
          </w:p>
        </w:tc>
        <w:tc>
          <w:tcPr>
            <w:tcW w:w="1831" w:type="dxa"/>
            <w:shd w:val="clear" w:color="auto" w:fill="auto"/>
            <w:vAlign w:val="center"/>
          </w:tcPr>
          <w:p w14:paraId="6BF62A6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职业发展与就业指导</w:t>
            </w:r>
          </w:p>
        </w:tc>
        <w:tc>
          <w:tcPr>
            <w:tcW w:w="335" w:type="dxa"/>
            <w:shd w:val="clear" w:color="auto" w:fill="auto"/>
            <w:vAlign w:val="center"/>
          </w:tcPr>
          <w:p w14:paraId="2C11DCA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B</w:t>
            </w:r>
          </w:p>
        </w:tc>
        <w:tc>
          <w:tcPr>
            <w:tcW w:w="634" w:type="dxa"/>
            <w:shd w:val="clear" w:color="auto" w:fill="auto"/>
            <w:vAlign w:val="center"/>
          </w:tcPr>
          <w:p w14:paraId="6CC57CF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22</w:t>
            </w:r>
          </w:p>
        </w:tc>
        <w:tc>
          <w:tcPr>
            <w:tcW w:w="531" w:type="dxa"/>
            <w:shd w:val="clear" w:color="auto" w:fill="auto"/>
            <w:vAlign w:val="center"/>
          </w:tcPr>
          <w:p w14:paraId="36C74D1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16</w:t>
            </w:r>
          </w:p>
        </w:tc>
        <w:tc>
          <w:tcPr>
            <w:tcW w:w="493" w:type="dxa"/>
            <w:shd w:val="clear" w:color="auto" w:fill="auto"/>
            <w:vAlign w:val="center"/>
          </w:tcPr>
          <w:p w14:paraId="531445F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6</w:t>
            </w:r>
          </w:p>
        </w:tc>
        <w:tc>
          <w:tcPr>
            <w:tcW w:w="703" w:type="dxa"/>
            <w:shd w:val="clear" w:color="auto" w:fill="auto"/>
            <w:vAlign w:val="center"/>
          </w:tcPr>
          <w:p w14:paraId="3AC39BD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w:t>
            </w:r>
          </w:p>
        </w:tc>
        <w:tc>
          <w:tcPr>
            <w:tcW w:w="436" w:type="dxa"/>
            <w:shd w:val="clear" w:color="auto" w:fill="auto"/>
            <w:vAlign w:val="center"/>
          </w:tcPr>
          <w:p w14:paraId="7501588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22</w:t>
            </w:r>
          </w:p>
        </w:tc>
        <w:tc>
          <w:tcPr>
            <w:tcW w:w="452" w:type="dxa"/>
            <w:shd w:val="clear" w:color="auto" w:fill="auto"/>
            <w:vAlign w:val="center"/>
          </w:tcPr>
          <w:p w14:paraId="1CC6CDD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p>
        </w:tc>
        <w:tc>
          <w:tcPr>
            <w:tcW w:w="417" w:type="dxa"/>
            <w:shd w:val="clear" w:color="auto" w:fill="auto"/>
            <w:vAlign w:val="center"/>
          </w:tcPr>
          <w:p w14:paraId="4AA6987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p>
        </w:tc>
        <w:tc>
          <w:tcPr>
            <w:tcW w:w="557" w:type="dxa"/>
            <w:shd w:val="clear" w:color="auto" w:fill="auto"/>
            <w:vAlign w:val="center"/>
          </w:tcPr>
          <w:p w14:paraId="42BED52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p>
        </w:tc>
        <w:tc>
          <w:tcPr>
            <w:tcW w:w="531" w:type="dxa"/>
            <w:vAlign w:val="center"/>
          </w:tcPr>
          <w:p w14:paraId="7BA4CF2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p>
        </w:tc>
        <w:tc>
          <w:tcPr>
            <w:tcW w:w="577" w:type="dxa"/>
            <w:vAlign w:val="center"/>
          </w:tcPr>
          <w:p w14:paraId="04AFDBE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588" w:type="dxa"/>
            <w:vAlign w:val="center"/>
          </w:tcPr>
          <w:p w14:paraId="00EE31F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olor w:val="000000"/>
                <w:sz w:val="18"/>
                <w:szCs w:val="18"/>
                <w:highlight w:val="none"/>
              </w:rPr>
              <w:t>⑩</w:t>
            </w:r>
          </w:p>
        </w:tc>
        <w:tc>
          <w:tcPr>
            <w:tcW w:w="433" w:type="dxa"/>
            <w:vAlign w:val="center"/>
          </w:tcPr>
          <w:p w14:paraId="01740E7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r>
      <w:tr w14:paraId="520A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1" w:type="dxa"/>
            <w:gridSpan w:val="2"/>
            <w:vMerge w:val="continue"/>
            <w:vAlign w:val="center"/>
          </w:tcPr>
          <w:p w14:paraId="4C57522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vAlign w:val="center"/>
          </w:tcPr>
          <w:p w14:paraId="603D07F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Align w:val="center"/>
          </w:tcPr>
          <w:p w14:paraId="6AA6808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13</w:t>
            </w:r>
          </w:p>
        </w:tc>
        <w:tc>
          <w:tcPr>
            <w:tcW w:w="1069" w:type="dxa"/>
            <w:shd w:val="clear" w:color="auto" w:fill="auto"/>
            <w:vAlign w:val="center"/>
          </w:tcPr>
          <w:p w14:paraId="131D9FD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000043G</w:t>
            </w:r>
          </w:p>
        </w:tc>
        <w:tc>
          <w:tcPr>
            <w:tcW w:w="1831" w:type="dxa"/>
            <w:shd w:val="clear" w:color="auto" w:fill="auto"/>
            <w:vAlign w:val="center"/>
          </w:tcPr>
          <w:p w14:paraId="756C868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创新创业教育</w:t>
            </w:r>
          </w:p>
        </w:tc>
        <w:tc>
          <w:tcPr>
            <w:tcW w:w="335" w:type="dxa"/>
            <w:shd w:val="clear" w:color="auto" w:fill="auto"/>
            <w:vAlign w:val="center"/>
          </w:tcPr>
          <w:p w14:paraId="505325F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A</w:t>
            </w:r>
          </w:p>
        </w:tc>
        <w:tc>
          <w:tcPr>
            <w:tcW w:w="634" w:type="dxa"/>
            <w:shd w:val="clear" w:color="auto" w:fill="auto"/>
            <w:vAlign w:val="center"/>
          </w:tcPr>
          <w:p w14:paraId="26024EA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16</w:t>
            </w:r>
          </w:p>
        </w:tc>
        <w:tc>
          <w:tcPr>
            <w:tcW w:w="531" w:type="dxa"/>
            <w:shd w:val="clear" w:color="auto" w:fill="auto"/>
            <w:vAlign w:val="center"/>
          </w:tcPr>
          <w:p w14:paraId="30C10C4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16</w:t>
            </w:r>
          </w:p>
        </w:tc>
        <w:tc>
          <w:tcPr>
            <w:tcW w:w="493" w:type="dxa"/>
            <w:shd w:val="clear" w:color="auto" w:fill="auto"/>
            <w:vAlign w:val="center"/>
          </w:tcPr>
          <w:p w14:paraId="48BBCAF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p>
        </w:tc>
        <w:tc>
          <w:tcPr>
            <w:tcW w:w="703" w:type="dxa"/>
            <w:shd w:val="clear" w:color="auto" w:fill="auto"/>
            <w:vAlign w:val="center"/>
          </w:tcPr>
          <w:p w14:paraId="36F8592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w:t>
            </w:r>
          </w:p>
        </w:tc>
        <w:tc>
          <w:tcPr>
            <w:tcW w:w="436" w:type="dxa"/>
            <w:shd w:val="clear" w:color="auto" w:fill="auto"/>
            <w:vAlign w:val="center"/>
          </w:tcPr>
          <w:p w14:paraId="6912FAF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p>
        </w:tc>
        <w:tc>
          <w:tcPr>
            <w:tcW w:w="452" w:type="dxa"/>
            <w:shd w:val="clear" w:color="auto" w:fill="auto"/>
            <w:vAlign w:val="center"/>
          </w:tcPr>
          <w:p w14:paraId="69C7BFE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p>
        </w:tc>
        <w:tc>
          <w:tcPr>
            <w:tcW w:w="417" w:type="dxa"/>
            <w:shd w:val="clear" w:color="auto" w:fill="auto"/>
            <w:vAlign w:val="center"/>
          </w:tcPr>
          <w:p w14:paraId="60ED856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16</w:t>
            </w:r>
          </w:p>
        </w:tc>
        <w:tc>
          <w:tcPr>
            <w:tcW w:w="557" w:type="dxa"/>
            <w:shd w:val="clear" w:color="auto" w:fill="auto"/>
            <w:vAlign w:val="center"/>
          </w:tcPr>
          <w:p w14:paraId="14EE348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p>
        </w:tc>
        <w:tc>
          <w:tcPr>
            <w:tcW w:w="531" w:type="dxa"/>
            <w:vAlign w:val="center"/>
          </w:tcPr>
          <w:p w14:paraId="0909F20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p>
        </w:tc>
        <w:tc>
          <w:tcPr>
            <w:tcW w:w="577" w:type="dxa"/>
            <w:vAlign w:val="center"/>
          </w:tcPr>
          <w:p w14:paraId="3C92293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88" w:type="dxa"/>
            <w:vAlign w:val="center"/>
          </w:tcPr>
          <w:p w14:paraId="5F6A502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olor w:val="000000"/>
                <w:sz w:val="18"/>
                <w:szCs w:val="18"/>
                <w:highlight w:val="none"/>
              </w:rPr>
              <w:t>⑩</w:t>
            </w:r>
          </w:p>
        </w:tc>
        <w:tc>
          <w:tcPr>
            <w:tcW w:w="433" w:type="dxa"/>
            <w:vAlign w:val="center"/>
          </w:tcPr>
          <w:p w14:paraId="2B9E057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r>
      <w:tr w14:paraId="46CB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1" w:type="dxa"/>
            <w:gridSpan w:val="2"/>
            <w:vMerge w:val="continue"/>
            <w:vAlign w:val="center"/>
          </w:tcPr>
          <w:p w14:paraId="70359E0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vAlign w:val="center"/>
          </w:tcPr>
          <w:p w14:paraId="7B4B436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Align w:val="center"/>
          </w:tcPr>
          <w:p w14:paraId="4909F54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r>
              <w:rPr>
                <w:rFonts w:hint="eastAsia" w:ascii="宋体" w:hAnsi="宋体" w:eastAsia="宋体" w:cs="宋体"/>
                <w:color w:val="000000" w:themeColor="text1"/>
                <w:kern w:val="0"/>
                <w:sz w:val="18"/>
                <w:szCs w:val="18"/>
                <w:lang w:val="en-US" w:eastAsia="zh-CN"/>
                <w14:textFill>
                  <w14:solidFill>
                    <w14:schemeClr w14:val="tx1"/>
                  </w14:solidFill>
                </w14:textFill>
              </w:rPr>
              <w:t>4</w:t>
            </w:r>
          </w:p>
        </w:tc>
        <w:tc>
          <w:tcPr>
            <w:tcW w:w="1069" w:type="dxa"/>
            <w:shd w:val="clear" w:color="auto" w:fill="auto"/>
            <w:vAlign w:val="center"/>
          </w:tcPr>
          <w:p w14:paraId="687661A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000002G</w:t>
            </w:r>
          </w:p>
        </w:tc>
        <w:tc>
          <w:tcPr>
            <w:tcW w:w="1831" w:type="dxa"/>
            <w:shd w:val="clear" w:color="auto" w:fill="auto"/>
            <w:vAlign w:val="center"/>
          </w:tcPr>
          <w:p w14:paraId="52BA016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信息技术</w:t>
            </w:r>
          </w:p>
        </w:tc>
        <w:tc>
          <w:tcPr>
            <w:tcW w:w="335" w:type="dxa"/>
            <w:shd w:val="clear" w:color="auto" w:fill="auto"/>
            <w:vAlign w:val="center"/>
          </w:tcPr>
          <w:p w14:paraId="3FC1548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B</w:t>
            </w:r>
          </w:p>
        </w:tc>
        <w:tc>
          <w:tcPr>
            <w:tcW w:w="634" w:type="dxa"/>
            <w:shd w:val="clear" w:color="auto" w:fill="auto"/>
            <w:vAlign w:val="center"/>
          </w:tcPr>
          <w:p w14:paraId="0E0818F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64</w:t>
            </w:r>
          </w:p>
        </w:tc>
        <w:tc>
          <w:tcPr>
            <w:tcW w:w="531" w:type="dxa"/>
            <w:shd w:val="clear" w:color="auto" w:fill="auto"/>
            <w:vAlign w:val="center"/>
          </w:tcPr>
          <w:p w14:paraId="51A5F91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32</w:t>
            </w:r>
          </w:p>
        </w:tc>
        <w:tc>
          <w:tcPr>
            <w:tcW w:w="493" w:type="dxa"/>
            <w:shd w:val="clear" w:color="auto" w:fill="auto"/>
            <w:vAlign w:val="center"/>
          </w:tcPr>
          <w:p w14:paraId="0530CF7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32</w:t>
            </w:r>
          </w:p>
        </w:tc>
        <w:tc>
          <w:tcPr>
            <w:tcW w:w="703" w:type="dxa"/>
            <w:shd w:val="clear" w:color="auto" w:fill="auto"/>
            <w:vAlign w:val="center"/>
          </w:tcPr>
          <w:p w14:paraId="716022A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4</w:t>
            </w:r>
          </w:p>
        </w:tc>
        <w:tc>
          <w:tcPr>
            <w:tcW w:w="436" w:type="dxa"/>
            <w:shd w:val="clear" w:color="auto" w:fill="auto"/>
            <w:vAlign w:val="center"/>
          </w:tcPr>
          <w:p w14:paraId="6B2C416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64</w:t>
            </w:r>
          </w:p>
        </w:tc>
        <w:tc>
          <w:tcPr>
            <w:tcW w:w="452" w:type="dxa"/>
            <w:shd w:val="clear" w:color="auto" w:fill="auto"/>
            <w:vAlign w:val="center"/>
          </w:tcPr>
          <w:p w14:paraId="1FA45CC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417" w:type="dxa"/>
            <w:shd w:val="clear" w:color="auto" w:fill="auto"/>
            <w:vAlign w:val="center"/>
          </w:tcPr>
          <w:p w14:paraId="595B9D9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57" w:type="dxa"/>
            <w:shd w:val="clear" w:color="auto" w:fill="auto"/>
            <w:vAlign w:val="center"/>
          </w:tcPr>
          <w:p w14:paraId="31A45C5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31" w:type="dxa"/>
            <w:vAlign w:val="center"/>
          </w:tcPr>
          <w:p w14:paraId="71315E8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77" w:type="dxa"/>
            <w:vAlign w:val="center"/>
          </w:tcPr>
          <w:p w14:paraId="21B7668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88" w:type="dxa"/>
            <w:vAlign w:val="center"/>
          </w:tcPr>
          <w:p w14:paraId="5112082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olor w:val="000000"/>
                <w:sz w:val="18"/>
                <w:szCs w:val="18"/>
                <w:highlight w:val="none"/>
              </w:rPr>
              <w:t>⑩</w:t>
            </w:r>
          </w:p>
        </w:tc>
        <w:tc>
          <w:tcPr>
            <w:tcW w:w="433" w:type="dxa"/>
            <w:vAlign w:val="center"/>
          </w:tcPr>
          <w:p w14:paraId="664AD32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r>
      <w:tr w14:paraId="2308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1" w:type="dxa"/>
            <w:gridSpan w:val="2"/>
            <w:vMerge w:val="continue"/>
            <w:vAlign w:val="center"/>
          </w:tcPr>
          <w:p w14:paraId="1DD7D4A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vAlign w:val="center"/>
          </w:tcPr>
          <w:p w14:paraId="0D4F94E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2FAE2D6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15</w:t>
            </w:r>
          </w:p>
        </w:tc>
        <w:tc>
          <w:tcPr>
            <w:tcW w:w="1069" w:type="dxa"/>
            <w:vAlign w:val="center"/>
          </w:tcPr>
          <w:p w14:paraId="6D1B96FF">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010126Z</w:t>
            </w:r>
          </w:p>
        </w:tc>
        <w:tc>
          <w:tcPr>
            <w:tcW w:w="1831" w:type="dxa"/>
            <w:shd w:val="clear" w:color="auto" w:fill="auto"/>
            <w:vAlign w:val="center"/>
          </w:tcPr>
          <w:p w14:paraId="4D68DAD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人工智能与应用</w:t>
            </w:r>
          </w:p>
        </w:tc>
        <w:tc>
          <w:tcPr>
            <w:tcW w:w="335" w:type="dxa"/>
            <w:shd w:val="clear" w:color="auto" w:fill="auto"/>
            <w:vAlign w:val="center"/>
          </w:tcPr>
          <w:p w14:paraId="15EA75A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B</w:t>
            </w:r>
          </w:p>
        </w:tc>
        <w:tc>
          <w:tcPr>
            <w:tcW w:w="634" w:type="dxa"/>
            <w:shd w:val="clear" w:color="auto" w:fill="auto"/>
            <w:vAlign w:val="center"/>
          </w:tcPr>
          <w:p w14:paraId="5E259C5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32</w:t>
            </w:r>
          </w:p>
        </w:tc>
        <w:tc>
          <w:tcPr>
            <w:tcW w:w="531" w:type="dxa"/>
            <w:shd w:val="clear" w:color="auto" w:fill="auto"/>
            <w:vAlign w:val="center"/>
          </w:tcPr>
          <w:p w14:paraId="1D11D22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493" w:type="dxa"/>
            <w:shd w:val="clear" w:color="auto" w:fill="auto"/>
            <w:vAlign w:val="center"/>
          </w:tcPr>
          <w:p w14:paraId="459CC3C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703" w:type="dxa"/>
            <w:shd w:val="clear" w:color="auto" w:fill="auto"/>
            <w:vAlign w:val="center"/>
          </w:tcPr>
          <w:p w14:paraId="74FFE5E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w:t>
            </w:r>
          </w:p>
        </w:tc>
        <w:tc>
          <w:tcPr>
            <w:tcW w:w="436" w:type="dxa"/>
            <w:shd w:val="clear" w:color="auto" w:fill="auto"/>
            <w:vAlign w:val="center"/>
          </w:tcPr>
          <w:p w14:paraId="5D482C7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452" w:type="dxa"/>
            <w:shd w:val="clear" w:color="auto" w:fill="auto"/>
            <w:vAlign w:val="center"/>
          </w:tcPr>
          <w:p w14:paraId="0FA90E4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32</w:t>
            </w:r>
          </w:p>
        </w:tc>
        <w:tc>
          <w:tcPr>
            <w:tcW w:w="417" w:type="dxa"/>
            <w:vAlign w:val="center"/>
          </w:tcPr>
          <w:p w14:paraId="1768935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57" w:type="dxa"/>
            <w:vAlign w:val="center"/>
          </w:tcPr>
          <w:p w14:paraId="24BC419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31" w:type="dxa"/>
            <w:vAlign w:val="center"/>
          </w:tcPr>
          <w:p w14:paraId="1546BBE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77" w:type="dxa"/>
            <w:vAlign w:val="center"/>
          </w:tcPr>
          <w:p w14:paraId="4F2CC52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88" w:type="dxa"/>
            <w:vAlign w:val="center"/>
          </w:tcPr>
          <w:p w14:paraId="040CD93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olor w:val="000000"/>
                <w:sz w:val="18"/>
                <w:szCs w:val="18"/>
                <w:highlight w:val="none"/>
              </w:rPr>
              <w:t>⑩</w:t>
            </w:r>
          </w:p>
        </w:tc>
        <w:tc>
          <w:tcPr>
            <w:tcW w:w="433" w:type="dxa"/>
            <w:vAlign w:val="center"/>
          </w:tcPr>
          <w:p w14:paraId="1A408EB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r>
      <w:tr w14:paraId="2F8B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1" w:type="dxa"/>
            <w:gridSpan w:val="2"/>
            <w:vMerge w:val="continue"/>
            <w:vAlign w:val="center"/>
          </w:tcPr>
          <w:p w14:paraId="1516D45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vAlign w:val="center"/>
          </w:tcPr>
          <w:p w14:paraId="61BC7EE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30EC732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1069" w:type="dxa"/>
            <w:vAlign w:val="center"/>
          </w:tcPr>
          <w:p w14:paraId="772E2D5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kern w:val="0"/>
                <w:sz w:val="18"/>
                <w:szCs w:val="18"/>
                <w:lang w:val="en-US" w:eastAsia="zh-CN"/>
              </w:rPr>
              <w:t>000023G</w:t>
            </w:r>
          </w:p>
        </w:tc>
        <w:tc>
          <w:tcPr>
            <w:tcW w:w="1831" w:type="dxa"/>
            <w:vAlign w:val="center"/>
          </w:tcPr>
          <w:p w14:paraId="3B87735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劳动教育与实践</w:t>
            </w:r>
          </w:p>
        </w:tc>
        <w:tc>
          <w:tcPr>
            <w:tcW w:w="335" w:type="dxa"/>
            <w:vAlign w:val="center"/>
          </w:tcPr>
          <w:p w14:paraId="7EB4F7C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B</w:t>
            </w:r>
          </w:p>
        </w:tc>
        <w:tc>
          <w:tcPr>
            <w:tcW w:w="634" w:type="dxa"/>
            <w:vAlign w:val="center"/>
          </w:tcPr>
          <w:p w14:paraId="531E7DE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32</w:t>
            </w:r>
          </w:p>
        </w:tc>
        <w:tc>
          <w:tcPr>
            <w:tcW w:w="531" w:type="dxa"/>
            <w:vAlign w:val="center"/>
          </w:tcPr>
          <w:p w14:paraId="7D2F4F7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493" w:type="dxa"/>
            <w:vAlign w:val="center"/>
          </w:tcPr>
          <w:p w14:paraId="1C0677C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703" w:type="dxa"/>
            <w:vAlign w:val="center"/>
          </w:tcPr>
          <w:p w14:paraId="1424D31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w:t>
            </w:r>
          </w:p>
        </w:tc>
        <w:tc>
          <w:tcPr>
            <w:tcW w:w="436" w:type="dxa"/>
            <w:vAlign w:val="center"/>
          </w:tcPr>
          <w:p w14:paraId="3A219D6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452" w:type="dxa"/>
            <w:vAlign w:val="center"/>
          </w:tcPr>
          <w:p w14:paraId="76766A0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16</w:t>
            </w:r>
          </w:p>
        </w:tc>
        <w:tc>
          <w:tcPr>
            <w:tcW w:w="417" w:type="dxa"/>
            <w:vAlign w:val="center"/>
          </w:tcPr>
          <w:p w14:paraId="431DFF4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57" w:type="dxa"/>
            <w:vAlign w:val="center"/>
          </w:tcPr>
          <w:p w14:paraId="3081065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31" w:type="dxa"/>
            <w:vAlign w:val="center"/>
          </w:tcPr>
          <w:p w14:paraId="17D1A11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77" w:type="dxa"/>
            <w:vAlign w:val="center"/>
          </w:tcPr>
          <w:p w14:paraId="254749E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88" w:type="dxa"/>
            <w:vAlign w:val="center"/>
          </w:tcPr>
          <w:p w14:paraId="75CCCE3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olor w:val="000000"/>
                <w:sz w:val="18"/>
                <w:szCs w:val="18"/>
              </w:rPr>
              <w:t>⑥⑧</w:t>
            </w:r>
          </w:p>
        </w:tc>
        <w:tc>
          <w:tcPr>
            <w:tcW w:w="433" w:type="dxa"/>
            <w:vAlign w:val="center"/>
          </w:tcPr>
          <w:p w14:paraId="358CA9E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r>
      <w:tr w14:paraId="5F76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1" w:type="dxa"/>
            <w:gridSpan w:val="2"/>
            <w:vMerge w:val="continue"/>
            <w:vAlign w:val="center"/>
          </w:tcPr>
          <w:p w14:paraId="2E2E7A9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vAlign w:val="center"/>
          </w:tcPr>
          <w:p w14:paraId="7DF3B47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Align w:val="center"/>
          </w:tcPr>
          <w:p w14:paraId="697CD4C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17</w:t>
            </w:r>
          </w:p>
        </w:tc>
        <w:tc>
          <w:tcPr>
            <w:tcW w:w="1069" w:type="dxa"/>
            <w:vAlign w:val="center"/>
          </w:tcPr>
          <w:p w14:paraId="32B3848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kern w:val="0"/>
                <w:sz w:val="18"/>
                <w:szCs w:val="18"/>
                <w:lang w:val="en-US" w:eastAsia="zh-CN"/>
              </w:rPr>
              <w:t>000033G</w:t>
            </w:r>
          </w:p>
        </w:tc>
        <w:tc>
          <w:tcPr>
            <w:tcW w:w="1831" w:type="dxa"/>
            <w:vAlign w:val="center"/>
          </w:tcPr>
          <w:p w14:paraId="7A1F1D2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国家安全教育</w:t>
            </w:r>
          </w:p>
        </w:tc>
        <w:tc>
          <w:tcPr>
            <w:tcW w:w="335" w:type="dxa"/>
            <w:vAlign w:val="center"/>
          </w:tcPr>
          <w:p w14:paraId="4720B5D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A</w:t>
            </w:r>
          </w:p>
        </w:tc>
        <w:tc>
          <w:tcPr>
            <w:tcW w:w="634" w:type="dxa"/>
            <w:vAlign w:val="center"/>
          </w:tcPr>
          <w:p w14:paraId="591B283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531" w:type="dxa"/>
            <w:vAlign w:val="center"/>
          </w:tcPr>
          <w:p w14:paraId="25986BC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493" w:type="dxa"/>
            <w:vAlign w:val="center"/>
          </w:tcPr>
          <w:p w14:paraId="1C0093E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703" w:type="dxa"/>
            <w:vAlign w:val="center"/>
          </w:tcPr>
          <w:p w14:paraId="1115B53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w:t>
            </w:r>
          </w:p>
        </w:tc>
        <w:tc>
          <w:tcPr>
            <w:tcW w:w="436" w:type="dxa"/>
            <w:vAlign w:val="center"/>
          </w:tcPr>
          <w:p w14:paraId="2949A41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452" w:type="dxa"/>
            <w:vAlign w:val="center"/>
          </w:tcPr>
          <w:p w14:paraId="0852520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417" w:type="dxa"/>
            <w:vAlign w:val="center"/>
          </w:tcPr>
          <w:p w14:paraId="737EA5D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557" w:type="dxa"/>
            <w:vAlign w:val="center"/>
          </w:tcPr>
          <w:p w14:paraId="2C100EA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531" w:type="dxa"/>
            <w:vAlign w:val="center"/>
          </w:tcPr>
          <w:p w14:paraId="7C26337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577" w:type="dxa"/>
            <w:vAlign w:val="center"/>
          </w:tcPr>
          <w:p w14:paraId="1ECB96F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588" w:type="dxa"/>
            <w:vAlign w:val="center"/>
          </w:tcPr>
          <w:p w14:paraId="7F828C7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olor w:val="000000"/>
                <w:sz w:val="18"/>
                <w:szCs w:val="18"/>
                <w:highlight w:val="none"/>
              </w:rPr>
              <w:t>②</w:t>
            </w:r>
          </w:p>
        </w:tc>
        <w:tc>
          <w:tcPr>
            <w:tcW w:w="433" w:type="dxa"/>
            <w:vAlign w:val="center"/>
          </w:tcPr>
          <w:p w14:paraId="427C1E8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r>
      <w:tr w14:paraId="315B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1" w:type="dxa"/>
            <w:gridSpan w:val="2"/>
            <w:vMerge w:val="continue"/>
            <w:vAlign w:val="center"/>
          </w:tcPr>
          <w:p w14:paraId="40864B8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vAlign w:val="center"/>
          </w:tcPr>
          <w:p w14:paraId="0792354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1465" w:type="dxa"/>
            <w:gridSpan w:val="2"/>
            <w:vAlign w:val="center"/>
          </w:tcPr>
          <w:p w14:paraId="675A366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color w:val="000000" w:themeColor="text1"/>
                <w:kern w:val="0"/>
                <w:sz w:val="18"/>
                <w:szCs w:val="18"/>
                <w:lang w:val="en-US" w:eastAsia="zh-CN"/>
                <w14:textFill>
                  <w14:solidFill>
                    <w14:schemeClr w14:val="tx1"/>
                  </w14:solidFill>
                </w14:textFill>
              </w:rPr>
            </w:pPr>
            <w:r>
              <w:rPr>
                <w:rFonts w:hint="eastAsia" w:ascii="宋体" w:hAnsi="宋体" w:eastAsia="宋体" w:cs="宋体"/>
                <w:b/>
                <w:color w:val="000000" w:themeColor="text1"/>
                <w:kern w:val="0"/>
                <w:sz w:val="18"/>
                <w:szCs w:val="18"/>
                <w:lang w:val="en-US" w:eastAsia="zh-CN"/>
                <w14:textFill>
                  <w14:solidFill>
                    <w14:schemeClr w14:val="tx1"/>
                  </w14:solidFill>
                </w14:textFill>
              </w:rPr>
              <w:t>小计</w:t>
            </w:r>
          </w:p>
        </w:tc>
        <w:tc>
          <w:tcPr>
            <w:tcW w:w="1831" w:type="dxa"/>
            <w:vAlign w:val="center"/>
          </w:tcPr>
          <w:p w14:paraId="4B80154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color w:val="000000" w:themeColor="text1"/>
                <w:sz w:val="18"/>
                <w:szCs w:val="18"/>
                <w14:textFill>
                  <w14:solidFill>
                    <w14:schemeClr w14:val="tx1"/>
                  </w14:solidFill>
                </w14:textFill>
              </w:rPr>
            </w:pPr>
          </w:p>
        </w:tc>
        <w:tc>
          <w:tcPr>
            <w:tcW w:w="335" w:type="dxa"/>
            <w:vAlign w:val="center"/>
          </w:tcPr>
          <w:p w14:paraId="17A4011E">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18"/>
                <w:szCs w:val="18"/>
                <w:lang w:val="en-US" w:eastAsia="zh-CN"/>
                <w14:textFill>
                  <w14:solidFill>
                    <w14:schemeClr w14:val="tx1"/>
                  </w14:solidFill>
                </w14:textFill>
              </w:rPr>
            </w:pPr>
          </w:p>
        </w:tc>
        <w:tc>
          <w:tcPr>
            <w:tcW w:w="634" w:type="dxa"/>
            <w:vAlign w:val="center"/>
          </w:tcPr>
          <w:p w14:paraId="0411C5F4">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832</w:t>
            </w:r>
          </w:p>
        </w:tc>
        <w:tc>
          <w:tcPr>
            <w:tcW w:w="531" w:type="dxa"/>
            <w:vAlign w:val="center"/>
          </w:tcPr>
          <w:p w14:paraId="58153443">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530</w:t>
            </w:r>
          </w:p>
        </w:tc>
        <w:tc>
          <w:tcPr>
            <w:tcW w:w="493" w:type="dxa"/>
            <w:vAlign w:val="center"/>
          </w:tcPr>
          <w:p w14:paraId="19686B3D">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302</w:t>
            </w:r>
          </w:p>
        </w:tc>
        <w:tc>
          <w:tcPr>
            <w:tcW w:w="703" w:type="dxa"/>
            <w:vAlign w:val="center"/>
          </w:tcPr>
          <w:p w14:paraId="62604869">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48</w:t>
            </w:r>
          </w:p>
        </w:tc>
        <w:tc>
          <w:tcPr>
            <w:tcW w:w="436" w:type="dxa"/>
            <w:vAlign w:val="center"/>
          </w:tcPr>
          <w:p w14:paraId="251DA112">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432</w:t>
            </w:r>
          </w:p>
        </w:tc>
        <w:tc>
          <w:tcPr>
            <w:tcW w:w="452" w:type="dxa"/>
            <w:vAlign w:val="center"/>
          </w:tcPr>
          <w:p w14:paraId="4602F04F">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284</w:t>
            </w:r>
          </w:p>
        </w:tc>
        <w:tc>
          <w:tcPr>
            <w:tcW w:w="417" w:type="dxa"/>
            <w:vAlign w:val="center"/>
          </w:tcPr>
          <w:p w14:paraId="5AB4782A">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108</w:t>
            </w:r>
          </w:p>
        </w:tc>
        <w:tc>
          <w:tcPr>
            <w:tcW w:w="557" w:type="dxa"/>
            <w:vAlign w:val="center"/>
          </w:tcPr>
          <w:p w14:paraId="5EF808D2">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8</w:t>
            </w:r>
          </w:p>
        </w:tc>
        <w:tc>
          <w:tcPr>
            <w:tcW w:w="531" w:type="dxa"/>
            <w:vAlign w:val="center"/>
          </w:tcPr>
          <w:p w14:paraId="0F967376">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18"/>
                <w:szCs w:val="18"/>
                <w14:textFill>
                  <w14:solidFill>
                    <w14:schemeClr w14:val="tx1"/>
                  </w14:solidFill>
                </w14:textFill>
              </w:rPr>
            </w:pPr>
          </w:p>
        </w:tc>
        <w:tc>
          <w:tcPr>
            <w:tcW w:w="577" w:type="dxa"/>
            <w:vAlign w:val="center"/>
          </w:tcPr>
          <w:p w14:paraId="44768662">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18"/>
                <w:szCs w:val="18"/>
                <w14:textFill>
                  <w14:solidFill>
                    <w14:schemeClr w14:val="tx1"/>
                  </w14:solidFill>
                </w14:textFill>
              </w:rPr>
            </w:pPr>
          </w:p>
        </w:tc>
        <w:tc>
          <w:tcPr>
            <w:tcW w:w="588" w:type="dxa"/>
            <w:vAlign w:val="center"/>
          </w:tcPr>
          <w:p w14:paraId="56C98D1F">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18"/>
                <w:szCs w:val="18"/>
                <w14:textFill>
                  <w14:solidFill>
                    <w14:schemeClr w14:val="tx1"/>
                  </w14:solidFill>
                </w14:textFill>
              </w:rPr>
            </w:pPr>
          </w:p>
        </w:tc>
        <w:tc>
          <w:tcPr>
            <w:tcW w:w="433" w:type="dxa"/>
            <w:vAlign w:val="center"/>
          </w:tcPr>
          <w:p w14:paraId="0F60501A">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18"/>
                <w:szCs w:val="18"/>
                <w14:textFill>
                  <w14:solidFill>
                    <w14:schemeClr w14:val="tx1"/>
                  </w14:solidFill>
                </w14:textFill>
              </w:rPr>
            </w:pPr>
          </w:p>
        </w:tc>
      </w:tr>
      <w:tr w14:paraId="61C0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351" w:type="dxa"/>
            <w:gridSpan w:val="2"/>
            <w:vMerge w:val="continue"/>
            <w:vAlign w:val="center"/>
          </w:tcPr>
          <w:p w14:paraId="40CAD80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restart"/>
            <w:vAlign w:val="center"/>
          </w:tcPr>
          <w:p w14:paraId="75D39D1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选修</w:t>
            </w:r>
            <w:r>
              <w:rPr>
                <w:rFonts w:hint="eastAsia" w:ascii="宋体" w:hAnsi="宋体" w:eastAsia="宋体" w:cs="宋体"/>
                <w:color w:val="000000" w:themeColor="text1"/>
                <w:kern w:val="0"/>
                <w:sz w:val="18"/>
                <w:szCs w:val="18"/>
                <w14:textFill>
                  <w14:solidFill>
                    <w14:schemeClr w14:val="tx1"/>
                  </w14:solidFill>
                </w14:textFill>
              </w:rPr>
              <w:t>课</w:t>
            </w:r>
          </w:p>
        </w:tc>
        <w:tc>
          <w:tcPr>
            <w:tcW w:w="396" w:type="dxa"/>
            <w:vMerge w:val="restart"/>
            <w:vAlign w:val="center"/>
          </w:tcPr>
          <w:p w14:paraId="2F39E264">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auto"/>
                <w:kern w:val="0"/>
                <w:sz w:val="18"/>
                <w:szCs w:val="18"/>
                <w:lang w:val="en-US" w:eastAsia="zh-CN"/>
              </w:rPr>
              <w:t>限选课</w:t>
            </w:r>
          </w:p>
        </w:tc>
        <w:tc>
          <w:tcPr>
            <w:tcW w:w="1069" w:type="dxa"/>
            <w:vAlign w:val="center"/>
          </w:tcPr>
          <w:p w14:paraId="299C8ED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b/>
                <w:bCs/>
                <w:color w:val="auto"/>
                <w:kern w:val="0"/>
                <w:sz w:val="18"/>
                <w:szCs w:val="18"/>
                <w:lang w:val="en-US" w:eastAsia="zh-CN"/>
              </w:rPr>
              <w:t>/</w:t>
            </w:r>
          </w:p>
        </w:tc>
        <w:tc>
          <w:tcPr>
            <w:tcW w:w="1831" w:type="dxa"/>
            <w:vMerge w:val="restart"/>
            <w:shd w:val="clear" w:color="auto" w:fill="auto"/>
            <w:vAlign w:val="center"/>
          </w:tcPr>
          <w:p w14:paraId="362CCF15">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公共选修课清单表</w:t>
            </w:r>
            <w:r>
              <w:rPr>
                <w:rFonts w:hint="eastAsia" w:ascii="宋体" w:hAnsi="宋体" w:cs="宋体"/>
                <w:b w:val="0"/>
                <w:bCs/>
                <w:color w:val="auto"/>
                <w:kern w:val="2"/>
                <w:sz w:val="18"/>
                <w:szCs w:val="18"/>
                <w:lang w:val="en-US" w:eastAsia="zh-CN" w:bidi="ar-SA"/>
              </w:rPr>
              <w:t>中</w:t>
            </w:r>
            <w:r>
              <w:rPr>
                <w:rFonts w:hint="eastAsia" w:ascii="宋体" w:hAnsi="宋体" w:eastAsia="宋体" w:cs="宋体"/>
                <w:b w:val="0"/>
                <w:bCs/>
                <w:color w:val="auto"/>
                <w:kern w:val="2"/>
                <w:sz w:val="18"/>
                <w:szCs w:val="18"/>
                <w:lang w:val="en-US" w:eastAsia="zh-CN" w:bidi="ar-SA"/>
              </w:rPr>
              <w:t>艺术类课程8门</w:t>
            </w:r>
            <w:r>
              <w:rPr>
                <w:rFonts w:hint="eastAsia" w:ascii="宋体" w:hAnsi="宋体" w:cs="宋体"/>
                <w:b w:val="0"/>
                <w:bCs/>
                <w:color w:val="auto"/>
                <w:kern w:val="2"/>
                <w:sz w:val="18"/>
                <w:szCs w:val="18"/>
                <w:lang w:val="en-US" w:eastAsia="zh-CN" w:bidi="ar-SA"/>
              </w:rPr>
              <w:t>课程限</w:t>
            </w:r>
            <w:r>
              <w:rPr>
                <w:rFonts w:hint="eastAsia" w:ascii="宋体" w:hAnsi="宋体" w:eastAsia="宋体" w:cs="宋体"/>
                <w:b w:val="0"/>
                <w:bCs/>
                <w:color w:val="auto"/>
                <w:kern w:val="2"/>
                <w:sz w:val="18"/>
                <w:szCs w:val="18"/>
                <w:lang w:val="en-US" w:eastAsia="zh-CN" w:bidi="ar-SA"/>
              </w:rPr>
              <w:t>选2</w:t>
            </w:r>
            <w:r>
              <w:rPr>
                <w:rFonts w:hint="eastAsia" w:ascii="宋体" w:hAnsi="宋体" w:cs="宋体"/>
                <w:b w:val="0"/>
                <w:bCs/>
                <w:color w:val="auto"/>
                <w:kern w:val="2"/>
                <w:sz w:val="18"/>
                <w:szCs w:val="18"/>
                <w:lang w:val="en-US" w:eastAsia="zh-CN" w:bidi="ar-SA"/>
              </w:rPr>
              <w:t>门，具体开设学期及课程以实际执行为准。</w:t>
            </w:r>
          </w:p>
        </w:tc>
        <w:tc>
          <w:tcPr>
            <w:tcW w:w="335" w:type="dxa"/>
            <w:shd w:val="clear" w:color="auto" w:fill="auto"/>
            <w:vAlign w:val="center"/>
          </w:tcPr>
          <w:p w14:paraId="1C3406E4">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B</w:t>
            </w:r>
          </w:p>
        </w:tc>
        <w:tc>
          <w:tcPr>
            <w:tcW w:w="634" w:type="dxa"/>
            <w:shd w:val="clear" w:color="auto" w:fill="auto"/>
            <w:vAlign w:val="center"/>
          </w:tcPr>
          <w:p w14:paraId="42C296AC">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32</w:t>
            </w:r>
          </w:p>
        </w:tc>
        <w:tc>
          <w:tcPr>
            <w:tcW w:w="531" w:type="dxa"/>
            <w:shd w:val="clear" w:color="auto" w:fill="auto"/>
            <w:vAlign w:val="center"/>
          </w:tcPr>
          <w:p w14:paraId="715F807A">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16</w:t>
            </w:r>
          </w:p>
        </w:tc>
        <w:tc>
          <w:tcPr>
            <w:tcW w:w="493" w:type="dxa"/>
            <w:shd w:val="clear" w:color="auto" w:fill="auto"/>
            <w:vAlign w:val="center"/>
          </w:tcPr>
          <w:p w14:paraId="7E64A43F">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16</w:t>
            </w:r>
          </w:p>
        </w:tc>
        <w:tc>
          <w:tcPr>
            <w:tcW w:w="703" w:type="dxa"/>
            <w:shd w:val="clear" w:color="auto" w:fill="auto"/>
            <w:vAlign w:val="center"/>
          </w:tcPr>
          <w:p w14:paraId="111C68B5">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2</w:t>
            </w:r>
          </w:p>
        </w:tc>
        <w:tc>
          <w:tcPr>
            <w:tcW w:w="436" w:type="dxa"/>
            <w:shd w:val="clear" w:color="auto" w:fill="auto"/>
            <w:vAlign w:val="center"/>
          </w:tcPr>
          <w:p w14:paraId="46656CD3">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32</w:t>
            </w:r>
          </w:p>
        </w:tc>
        <w:tc>
          <w:tcPr>
            <w:tcW w:w="452" w:type="dxa"/>
            <w:shd w:val="clear" w:color="auto" w:fill="auto"/>
            <w:vAlign w:val="center"/>
          </w:tcPr>
          <w:p w14:paraId="0F6199F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17" w:type="dxa"/>
            <w:vAlign w:val="center"/>
          </w:tcPr>
          <w:p w14:paraId="54706A4D">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p>
        </w:tc>
        <w:tc>
          <w:tcPr>
            <w:tcW w:w="557" w:type="dxa"/>
            <w:vAlign w:val="center"/>
          </w:tcPr>
          <w:p w14:paraId="64CB6B4A">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p>
        </w:tc>
        <w:tc>
          <w:tcPr>
            <w:tcW w:w="531" w:type="dxa"/>
            <w:vAlign w:val="center"/>
          </w:tcPr>
          <w:p w14:paraId="32F4E7CB">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p>
        </w:tc>
        <w:tc>
          <w:tcPr>
            <w:tcW w:w="577" w:type="dxa"/>
            <w:vAlign w:val="center"/>
          </w:tcPr>
          <w:p w14:paraId="66FD34E7">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p>
        </w:tc>
        <w:tc>
          <w:tcPr>
            <w:tcW w:w="588" w:type="dxa"/>
            <w:vAlign w:val="center"/>
          </w:tcPr>
          <w:p w14:paraId="62DCED49">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color w:val="auto"/>
                <w:sz w:val="18"/>
                <w:szCs w:val="18"/>
                <w:highlight w:val="none"/>
              </w:rPr>
              <w:t>③⑤</w:t>
            </w:r>
          </w:p>
        </w:tc>
        <w:tc>
          <w:tcPr>
            <w:tcW w:w="433" w:type="dxa"/>
            <w:vAlign w:val="center"/>
          </w:tcPr>
          <w:p w14:paraId="3BEA3025">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kern w:val="2"/>
                <w:sz w:val="18"/>
                <w:szCs w:val="18"/>
                <w:lang w:val="en-US" w:eastAsia="zh-CN" w:bidi="ar-SA"/>
                <w14:textFill>
                  <w14:solidFill>
                    <w14:schemeClr w14:val="tx1"/>
                  </w14:solidFill>
                </w14:textFill>
              </w:rPr>
            </w:pPr>
          </w:p>
        </w:tc>
      </w:tr>
      <w:tr w14:paraId="2704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1" w:type="dxa"/>
            <w:gridSpan w:val="2"/>
            <w:vMerge w:val="continue"/>
            <w:vAlign w:val="center"/>
          </w:tcPr>
          <w:p w14:paraId="65C101F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vAlign w:val="center"/>
          </w:tcPr>
          <w:p w14:paraId="30B4987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Merge w:val="continue"/>
            <w:vAlign w:val="center"/>
          </w:tcPr>
          <w:p w14:paraId="041ACE4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1069" w:type="dxa"/>
            <w:vAlign w:val="center"/>
          </w:tcPr>
          <w:p w14:paraId="4A801B3F">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b/>
                <w:bCs/>
                <w:color w:val="auto"/>
                <w:kern w:val="0"/>
                <w:sz w:val="18"/>
                <w:szCs w:val="18"/>
                <w:lang w:val="en-US" w:eastAsia="zh-CN"/>
              </w:rPr>
              <w:t>/</w:t>
            </w:r>
          </w:p>
        </w:tc>
        <w:tc>
          <w:tcPr>
            <w:tcW w:w="1831" w:type="dxa"/>
            <w:vMerge w:val="continue"/>
            <w:vAlign w:val="center"/>
          </w:tcPr>
          <w:p w14:paraId="78916C7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p>
        </w:tc>
        <w:tc>
          <w:tcPr>
            <w:tcW w:w="335" w:type="dxa"/>
            <w:shd w:val="clear" w:color="auto" w:fill="auto"/>
            <w:vAlign w:val="center"/>
          </w:tcPr>
          <w:p w14:paraId="4E1BC47E">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B</w:t>
            </w:r>
          </w:p>
        </w:tc>
        <w:tc>
          <w:tcPr>
            <w:tcW w:w="634" w:type="dxa"/>
            <w:shd w:val="clear" w:color="auto" w:fill="auto"/>
            <w:vAlign w:val="center"/>
          </w:tcPr>
          <w:p w14:paraId="0211F6A2">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32</w:t>
            </w:r>
          </w:p>
        </w:tc>
        <w:tc>
          <w:tcPr>
            <w:tcW w:w="531" w:type="dxa"/>
            <w:shd w:val="clear" w:color="auto" w:fill="auto"/>
            <w:vAlign w:val="center"/>
          </w:tcPr>
          <w:p w14:paraId="09221948">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16</w:t>
            </w:r>
          </w:p>
        </w:tc>
        <w:tc>
          <w:tcPr>
            <w:tcW w:w="493" w:type="dxa"/>
            <w:shd w:val="clear" w:color="auto" w:fill="auto"/>
            <w:vAlign w:val="center"/>
          </w:tcPr>
          <w:p w14:paraId="396C4048">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16</w:t>
            </w:r>
          </w:p>
        </w:tc>
        <w:tc>
          <w:tcPr>
            <w:tcW w:w="703" w:type="dxa"/>
            <w:shd w:val="clear" w:color="auto" w:fill="auto"/>
            <w:vAlign w:val="center"/>
          </w:tcPr>
          <w:p w14:paraId="2444C289">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2</w:t>
            </w:r>
          </w:p>
        </w:tc>
        <w:tc>
          <w:tcPr>
            <w:tcW w:w="436" w:type="dxa"/>
            <w:shd w:val="clear" w:color="auto" w:fill="auto"/>
            <w:vAlign w:val="center"/>
          </w:tcPr>
          <w:p w14:paraId="5C0084A1">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p>
        </w:tc>
        <w:tc>
          <w:tcPr>
            <w:tcW w:w="452" w:type="dxa"/>
            <w:shd w:val="clear" w:color="auto" w:fill="auto"/>
            <w:vAlign w:val="center"/>
          </w:tcPr>
          <w:p w14:paraId="1E064E6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32</w:t>
            </w:r>
          </w:p>
        </w:tc>
        <w:tc>
          <w:tcPr>
            <w:tcW w:w="417" w:type="dxa"/>
            <w:vAlign w:val="center"/>
          </w:tcPr>
          <w:p w14:paraId="0BAE7BC4">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p>
        </w:tc>
        <w:tc>
          <w:tcPr>
            <w:tcW w:w="557" w:type="dxa"/>
            <w:vAlign w:val="center"/>
          </w:tcPr>
          <w:p w14:paraId="3A3E99EE">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p>
        </w:tc>
        <w:tc>
          <w:tcPr>
            <w:tcW w:w="531" w:type="dxa"/>
            <w:vAlign w:val="center"/>
          </w:tcPr>
          <w:p w14:paraId="1C621BE0">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p>
        </w:tc>
        <w:tc>
          <w:tcPr>
            <w:tcW w:w="577" w:type="dxa"/>
            <w:vAlign w:val="center"/>
          </w:tcPr>
          <w:p w14:paraId="6E77B96E">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p>
        </w:tc>
        <w:tc>
          <w:tcPr>
            <w:tcW w:w="588" w:type="dxa"/>
            <w:vAlign w:val="center"/>
          </w:tcPr>
          <w:p w14:paraId="44833059">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color w:val="auto"/>
                <w:sz w:val="18"/>
                <w:szCs w:val="18"/>
                <w:highlight w:val="none"/>
              </w:rPr>
              <w:t>③⑤</w:t>
            </w:r>
          </w:p>
        </w:tc>
        <w:tc>
          <w:tcPr>
            <w:tcW w:w="433" w:type="dxa"/>
            <w:vAlign w:val="center"/>
          </w:tcPr>
          <w:p w14:paraId="67A4309A">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kern w:val="2"/>
                <w:sz w:val="18"/>
                <w:szCs w:val="18"/>
                <w:lang w:val="en-US" w:eastAsia="zh-CN" w:bidi="ar-SA"/>
                <w14:textFill>
                  <w14:solidFill>
                    <w14:schemeClr w14:val="tx1"/>
                  </w14:solidFill>
                </w14:textFill>
              </w:rPr>
            </w:pPr>
          </w:p>
        </w:tc>
      </w:tr>
      <w:tr w14:paraId="4465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51" w:type="dxa"/>
            <w:gridSpan w:val="2"/>
            <w:vMerge w:val="continue"/>
            <w:vAlign w:val="center"/>
          </w:tcPr>
          <w:p w14:paraId="34BFC41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vAlign w:val="center"/>
          </w:tcPr>
          <w:p w14:paraId="41D5774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Merge w:val="restart"/>
            <w:vAlign w:val="center"/>
          </w:tcPr>
          <w:p w14:paraId="4F4E2B6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b w:val="0"/>
                <w:bCs w:val="0"/>
                <w:color w:val="auto"/>
                <w:kern w:val="0"/>
                <w:sz w:val="18"/>
                <w:szCs w:val="18"/>
                <w:lang w:val="en-US" w:eastAsia="zh-CN"/>
              </w:rPr>
              <w:t>任选课</w:t>
            </w:r>
          </w:p>
        </w:tc>
        <w:tc>
          <w:tcPr>
            <w:tcW w:w="1069" w:type="dxa"/>
            <w:vAlign w:val="center"/>
          </w:tcPr>
          <w:p w14:paraId="1E9E4CC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i w:val="0"/>
                <w:iCs w:val="0"/>
                <w:color w:val="auto"/>
                <w:kern w:val="0"/>
                <w:sz w:val="18"/>
                <w:szCs w:val="18"/>
                <w:u w:val="none"/>
                <w:lang w:val="en-US" w:eastAsia="zh-CN" w:bidi="ar"/>
              </w:rPr>
            </w:pPr>
            <w:r>
              <w:rPr>
                <w:rFonts w:hint="eastAsia" w:ascii="宋体" w:hAnsi="宋体" w:cs="宋体"/>
                <w:b/>
                <w:bCs/>
                <w:color w:val="auto"/>
                <w:kern w:val="0"/>
                <w:sz w:val="18"/>
                <w:szCs w:val="18"/>
                <w:lang w:val="en-US" w:eastAsia="zh-CN"/>
              </w:rPr>
              <w:t>/</w:t>
            </w:r>
          </w:p>
        </w:tc>
        <w:tc>
          <w:tcPr>
            <w:tcW w:w="1831" w:type="dxa"/>
            <w:vMerge w:val="restart"/>
            <w:vAlign w:val="center"/>
          </w:tcPr>
          <w:p w14:paraId="7D43A87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cs="宋体"/>
                <w:b w:val="0"/>
                <w:bCs/>
                <w:color w:val="auto"/>
                <w:kern w:val="0"/>
                <w:sz w:val="18"/>
                <w:szCs w:val="18"/>
                <w:lang w:val="en-US" w:eastAsia="zh-CN"/>
              </w:rPr>
              <w:t>公共选修课清单表中的课程任选2门</w:t>
            </w:r>
          </w:p>
        </w:tc>
        <w:tc>
          <w:tcPr>
            <w:tcW w:w="335" w:type="dxa"/>
            <w:vAlign w:val="center"/>
          </w:tcPr>
          <w:p w14:paraId="2BB06D4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b w:val="0"/>
                <w:bCs/>
                <w:color w:val="auto"/>
                <w:sz w:val="18"/>
                <w:szCs w:val="18"/>
                <w:lang w:val="en-US" w:eastAsia="zh-CN"/>
              </w:rPr>
            </w:pPr>
            <w:r>
              <w:rPr>
                <w:rFonts w:hint="eastAsia" w:ascii="宋体" w:hAnsi="宋体" w:cs="宋体"/>
                <w:color w:val="auto"/>
                <w:kern w:val="0"/>
                <w:sz w:val="18"/>
                <w:szCs w:val="18"/>
                <w:lang w:val="en-US" w:eastAsia="zh-CN"/>
              </w:rPr>
              <w:t>A</w:t>
            </w:r>
          </w:p>
        </w:tc>
        <w:tc>
          <w:tcPr>
            <w:tcW w:w="634" w:type="dxa"/>
            <w:shd w:val="clear" w:color="auto" w:fill="auto"/>
            <w:vAlign w:val="center"/>
          </w:tcPr>
          <w:p w14:paraId="5AF4BD91">
            <w:pPr>
              <w:spacing w:line="360" w:lineRule="exact"/>
              <w:jc w:val="center"/>
              <w:rPr>
                <w:rFonts w:hint="eastAsia" w:ascii="宋体" w:hAnsi="宋体" w:eastAsia="宋体" w:cs="宋体"/>
                <w:b w:val="0"/>
                <w:bCs/>
                <w:color w:val="auto"/>
                <w:kern w:val="2"/>
                <w:sz w:val="18"/>
                <w:szCs w:val="18"/>
                <w:lang w:val="en-US" w:eastAsia="zh-CN" w:bidi="ar-SA"/>
              </w:rPr>
            </w:pPr>
            <w:r>
              <w:rPr>
                <w:rFonts w:hint="eastAsia" w:ascii="宋体" w:hAnsi="宋体" w:cs="宋体"/>
                <w:bCs/>
                <w:color w:val="auto"/>
                <w:sz w:val="18"/>
                <w:szCs w:val="18"/>
                <w:lang w:val="en-US" w:eastAsia="zh-CN"/>
              </w:rPr>
              <w:t>32</w:t>
            </w:r>
          </w:p>
        </w:tc>
        <w:tc>
          <w:tcPr>
            <w:tcW w:w="531" w:type="dxa"/>
            <w:shd w:val="clear" w:color="auto" w:fill="auto"/>
            <w:vAlign w:val="center"/>
          </w:tcPr>
          <w:p w14:paraId="13DAF0C3">
            <w:pPr>
              <w:spacing w:line="360" w:lineRule="exact"/>
              <w:jc w:val="center"/>
              <w:rPr>
                <w:rFonts w:hint="eastAsia" w:ascii="宋体" w:hAnsi="宋体" w:cs="宋体"/>
                <w:b w:val="0"/>
                <w:bCs/>
                <w:color w:val="auto"/>
                <w:kern w:val="2"/>
                <w:sz w:val="18"/>
                <w:szCs w:val="18"/>
                <w:lang w:val="en-US" w:eastAsia="zh-CN" w:bidi="ar-SA"/>
              </w:rPr>
            </w:pPr>
            <w:r>
              <w:rPr>
                <w:rFonts w:hint="eastAsia" w:ascii="宋体" w:hAnsi="宋体" w:cs="宋体"/>
                <w:bCs/>
                <w:color w:val="auto"/>
                <w:sz w:val="18"/>
                <w:szCs w:val="18"/>
                <w:lang w:val="en-US" w:eastAsia="zh-CN"/>
              </w:rPr>
              <w:t>32</w:t>
            </w:r>
          </w:p>
        </w:tc>
        <w:tc>
          <w:tcPr>
            <w:tcW w:w="493" w:type="dxa"/>
            <w:shd w:val="clear" w:color="auto" w:fill="auto"/>
            <w:vAlign w:val="center"/>
          </w:tcPr>
          <w:p w14:paraId="3B5CA100">
            <w:pPr>
              <w:spacing w:line="360" w:lineRule="exact"/>
              <w:jc w:val="center"/>
              <w:rPr>
                <w:rFonts w:hint="eastAsia" w:ascii="宋体" w:hAnsi="宋体" w:cs="宋体"/>
                <w:b w:val="0"/>
                <w:bCs/>
                <w:color w:val="auto"/>
                <w:kern w:val="2"/>
                <w:sz w:val="18"/>
                <w:szCs w:val="18"/>
                <w:lang w:val="en-US" w:eastAsia="zh-CN" w:bidi="ar-SA"/>
              </w:rPr>
            </w:pPr>
            <w:r>
              <w:rPr>
                <w:rFonts w:hint="eastAsia" w:ascii="宋体" w:hAnsi="宋体" w:cs="宋体"/>
                <w:bCs/>
                <w:color w:val="auto"/>
                <w:sz w:val="18"/>
                <w:szCs w:val="18"/>
                <w:lang w:val="en-US" w:eastAsia="zh-CN"/>
              </w:rPr>
              <w:t>0</w:t>
            </w:r>
          </w:p>
        </w:tc>
        <w:tc>
          <w:tcPr>
            <w:tcW w:w="703" w:type="dxa"/>
            <w:shd w:val="clear" w:color="auto" w:fill="auto"/>
            <w:vAlign w:val="center"/>
          </w:tcPr>
          <w:p w14:paraId="5BF01C30">
            <w:pPr>
              <w:spacing w:line="360" w:lineRule="exact"/>
              <w:jc w:val="center"/>
              <w:rPr>
                <w:rFonts w:hint="eastAsia" w:ascii="宋体" w:hAnsi="宋体" w:eastAsia="宋体" w:cs="宋体"/>
                <w:b w:val="0"/>
                <w:bCs/>
                <w:color w:val="auto"/>
                <w:kern w:val="2"/>
                <w:sz w:val="18"/>
                <w:szCs w:val="18"/>
                <w:lang w:val="en-US" w:eastAsia="zh-CN" w:bidi="ar-SA"/>
              </w:rPr>
            </w:pPr>
            <w:r>
              <w:rPr>
                <w:rFonts w:hint="eastAsia" w:ascii="宋体" w:hAnsi="宋体" w:cs="宋体"/>
                <w:bCs/>
                <w:color w:val="auto"/>
                <w:sz w:val="18"/>
                <w:szCs w:val="18"/>
              </w:rPr>
              <w:t>2</w:t>
            </w:r>
          </w:p>
        </w:tc>
        <w:tc>
          <w:tcPr>
            <w:tcW w:w="436" w:type="dxa"/>
            <w:shd w:val="clear" w:color="auto" w:fill="auto"/>
            <w:vAlign w:val="center"/>
          </w:tcPr>
          <w:p w14:paraId="0BCC3ACD">
            <w:pPr>
              <w:spacing w:line="360" w:lineRule="exact"/>
              <w:jc w:val="center"/>
              <w:rPr>
                <w:rFonts w:hint="eastAsia" w:ascii="宋体" w:hAnsi="宋体" w:eastAsia="宋体" w:cs="宋体"/>
                <w:b w:val="0"/>
                <w:bCs/>
                <w:color w:val="auto"/>
                <w:kern w:val="2"/>
                <w:sz w:val="18"/>
                <w:szCs w:val="18"/>
                <w:lang w:val="en-US" w:eastAsia="zh-CN" w:bidi="ar-SA"/>
              </w:rPr>
            </w:pPr>
            <w:r>
              <w:rPr>
                <w:rFonts w:hint="eastAsia" w:ascii="宋体" w:hAnsi="宋体" w:cs="宋体"/>
                <w:i w:val="0"/>
                <w:iCs w:val="0"/>
                <w:color w:val="auto"/>
                <w:kern w:val="0"/>
                <w:sz w:val="18"/>
                <w:szCs w:val="18"/>
                <w:u w:val="none"/>
                <w:lang w:val="en-US" w:eastAsia="zh-CN" w:bidi="ar"/>
              </w:rPr>
              <w:t>32</w:t>
            </w:r>
          </w:p>
        </w:tc>
        <w:tc>
          <w:tcPr>
            <w:tcW w:w="452" w:type="dxa"/>
            <w:shd w:val="clear" w:color="auto" w:fill="auto"/>
            <w:vAlign w:val="center"/>
          </w:tcPr>
          <w:p w14:paraId="4F78720A">
            <w:pPr>
              <w:spacing w:line="360" w:lineRule="exact"/>
              <w:jc w:val="center"/>
              <w:rPr>
                <w:rFonts w:hint="eastAsia" w:ascii="宋体" w:hAnsi="宋体" w:eastAsia="宋体" w:cs="宋体"/>
                <w:b w:val="0"/>
                <w:bCs/>
                <w:color w:val="auto"/>
                <w:kern w:val="2"/>
                <w:sz w:val="18"/>
                <w:szCs w:val="18"/>
                <w:lang w:val="en-US" w:eastAsia="zh-CN" w:bidi="ar-SA"/>
              </w:rPr>
            </w:pPr>
          </w:p>
        </w:tc>
        <w:tc>
          <w:tcPr>
            <w:tcW w:w="417" w:type="dxa"/>
            <w:vAlign w:val="center"/>
          </w:tcPr>
          <w:p w14:paraId="4EFE3E98">
            <w:pPr>
              <w:spacing w:line="360" w:lineRule="exact"/>
              <w:jc w:val="center"/>
              <w:rPr>
                <w:rFonts w:hint="eastAsia" w:ascii="宋体" w:hAnsi="宋体" w:eastAsia="宋体" w:cs="宋体"/>
                <w:b w:val="0"/>
                <w:bCs/>
                <w:color w:val="auto"/>
                <w:kern w:val="2"/>
                <w:sz w:val="18"/>
                <w:szCs w:val="18"/>
                <w:lang w:val="en-US" w:eastAsia="zh-CN" w:bidi="ar-SA"/>
              </w:rPr>
            </w:pPr>
          </w:p>
        </w:tc>
        <w:tc>
          <w:tcPr>
            <w:tcW w:w="557" w:type="dxa"/>
            <w:vAlign w:val="center"/>
          </w:tcPr>
          <w:p w14:paraId="0CAA1E2D">
            <w:pPr>
              <w:spacing w:line="360" w:lineRule="exact"/>
              <w:jc w:val="left"/>
              <w:rPr>
                <w:rFonts w:hint="eastAsia" w:ascii="宋体" w:hAnsi="宋体" w:eastAsia="宋体" w:cs="宋体"/>
                <w:b w:val="0"/>
                <w:bCs/>
                <w:color w:val="auto"/>
                <w:kern w:val="2"/>
                <w:sz w:val="18"/>
                <w:szCs w:val="18"/>
                <w:lang w:val="en-US" w:eastAsia="zh-CN" w:bidi="ar-SA"/>
              </w:rPr>
            </w:pPr>
          </w:p>
        </w:tc>
        <w:tc>
          <w:tcPr>
            <w:tcW w:w="531" w:type="dxa"/>
            <w:vAlign w:val="center"/>
          </w:tcPr>
          <w:p w14:paraId="5AD61183">
            <w:pPr>
              <w:spacing w:line="360" w:lineRule="exact"/>
              <w:jc w:val="center"/>
              <w:rPr>
                <w:rFonts w:hint="eastAsia" w:ascii="宋体" w:hAnsi="宋体" w:eastAsia="宋体" w:cs="宋体"/>
                <w:b w:val="0"/>
                <w:bCs/>
                <w:color w:val="auto"/>
                <w:kern w:val="2"/>
                <w:sz w:val="18"/>
                <w:szCs w:val="18"/>
                <w:lang w:val="en-US" w:eastAsia="zh-CN" w:bidi="ar-SA"/>
              </w:rPr>
            </w:pPr>
          </w:p>
        </w:tc>
        <w:tc>
          <w:tcPr>
            <w:tcW w:w="577" w:type="dxa"/>
            <w:vAlign w:val="center"/>
          </w:tcPr>
          <w:p w14:paraId="76E4566E">
            <w:pPr>
              <w:spacing w:line="360" w:lineRule="exact"/>
              <w:jc w:val="center"/>
              <w:rPr>
                <w:rFonts w:hint="eastAsia" w:ascii="宋体" w:hAnsi="宋体" w:eastAsia="宋体" w:cs="宋体"/>
                <w:b w:val="0"/>
                <w:bCs/>
                <w:color w:val="auto"/>
                <w:kern w:val="2"/>
                <w:sz w:val="18"/>
                <w:szCs w:val="18"/>
                <w:lang w:val="en-US" w:eastAsia="zh-CN" w:bidi="ar-SA"/>
              </w:rPr>
            </w:pPr>
          </w:p>
        </w:tc>
        <w:tc>
          <w:tcPr>
            <w:tcW w:w="588" w:type="dxa"/>
            <w:vAlign w:val="center"/>
          </w:tcPr>
          <w:p w14:paraId="4DF127B5">
            <w:pPr>
              <w:widowControl/>
              <w:spacing w:line="360" w:lineRule="exact"/>
              <w:jc w:val="center"/>
              <w:rPr>
                <w:rFonts w:hint="eastAsia" w:ascii="宋体" w:hAnsi="宋体" w:eastAsia="宋体" w:cs="宋体"/>
                <w:color w:val="auto"/>
                <w:sz w:val="18"/>
                <w:szCs w:val="18"/>
                <w:highlight w:val="none"/>
              </w:rPr>
            </w:pPr>
            <w:r>
              <w:rPr>
                <w:rFonts w:hint="eastAsia" w:ascii="宋体" w:hAnsi="宋体"/>
                <w:color w:val="auto"/>
                <w:sz w:val="18"/>
                <w:szCs w:val="18"/>
              </w:rPr>
              <w:t>③⑤</w:t>
            </w:r>
          </w:p>
        </w:tc>
        <w:tc>
          <w:tcPr>
            <w:tcW w:w="433" w:type="dxa"/>
            <w:vAlign w:val="center"/>
          </w:tcPr>
          <w:p w14:paraId="65D85AE0">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kern w:val="2"/>
                <w:sz w:val="18"/>
                <w:szCs w:val="18"/>
                <w:lang w:val="en-US" w:eastAsia="zh-CN" w:bidi="ar-SA"/>
                <w14:textFill>
                  <w14:solidFill>
                    <w14:schemeClr w14:val="tx1"/>
                  </w14:solidFill>
                </w14:textFill>
              </w:rPr>
            </w:pPr>
          </w:p>
        </w:tc>
      </w:tr>
      <w:tr w14:paraId="3A45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51" w:type="dxa"/>
            <w:gridSpan w:val="2"/>
            <w:vMerge w:val="continue"/>
            <w:vAlign w:val="center"/>
          </w:tcPr>
          <w:p w14:paraId="39B593DE">
            <w:pPr>
              <w:keepNext w:val="0"/>
              <w:keepLines w:val="0"/>
              <w:pageBreakBefore w:val="0"/>
              <w:kinsoku/>
              <w:wordWrap/>
              <w:overflowPunct/>
              <w:topLinePunct w:val="0"/>
              <w:autoSpaceDE/>
              <w:autoSpaceDN/>
              <w:bidi w:val="0"/>
              <w:spacing w:line="360" w:lineRule="exact"/>
              <w:jc w:val="center"/>
              <w:textAlignment w:val="auto"/>
            </w:pPr>
          </w:p>
        </w:tc>
        <w:tc>
          <w:tcPr>
            <w:tcW w:w="418" w:type="dxa"/>
            <w:vMerge w:val="continue"/>
            <w:vAlign w:val="center"/>
          </w:tcPr>
          <w:p w14:paraId="65D1FADF">
            <w:pPr>
              <w:keepNext w:val="0"/>
              <w:keepLines w:val="0"/>
              <w:pageBreakBefore w:val="0"/>
              <w:kinsoku/>
              <w:wordWrap/>
              <w:overflowPunct/>
              <w:topLinePunct w:val="0"/>
              <w:autoSpaceDE/>
              <w:autoSpaceDN/>
              <w:bidi w:val="0"/>
              <w:spacing w:line="360" w:lineRule="exact"/>
              <w:jc w:val="center"/>
              <w:textAlignment w:val="auto"/>
            </w:pPr>
          </w:p>
        </w:tc>
        <w:tc>
          <w:tcPr>
            <w:tcW w:w="396" w:type="dxa"/>
            <w:vMerge w:val="continue"/>
            <w:vAlign w:val="center"/>
          </w:tcPr>
          <w:p w14:paraId="4A0662E0">
            <w:pPr>
              <w:keepNext w:val="0"/>
              <w:keepLines w:val="0"/>
              <w:pageBreakBefore w:val="0"/>
              <w:kinsoku/>
              <w:wordWrap/>
              <w:overflowPunct/>
              <w:topLinePunct w:val="0"/>
              <w:autoSpaceDE/>
              <w:autoSpaceDN/>
              <w:bidi w:val="0"/>
              <w:spacing w:line="360" w:lineRule="exact"/>
              <w:jc w:val="center"/>
              <w:textAlignment w:val="auto"/>
            </w:pPr>
          </w:p>
        </w:tc>
        <w:tc>
          <w:tcPr>
            <w:tcW w:w="1069" w:type="dxa"/>
            <w:vAlign w:val="center"/>
          </w:tcPr>
          <w:p w14:paraId="7BE03ACF">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b/>
                <w:bCs/>
                <w:color w:val="auto"/>
                <w:kern w:val="0"/>
                <w:sz w:val="18"/>
                <w:szCs w:val="18"/>
                <w:lang w:val="en-US" w:eastAsia="zh-CN"/>
              </w:rPr>
            </w:pPr>
            <w:r>
              <w:rPr>
                <w:rFonts w:hint="eastAsia" w:ascii="宋体" w:hAnsi="宋体" w:cs="宋体"/>
                <w:b/>
                <w:bCs/>
                <w:color w:val="auto"/>
                <w:kern w:val="0"/>
                <w:sz w:val="18"/>
                <w:szCs w:val="18"/>
                <w:lang w:val="en-US" w:eastAsia="zh-CN"/>
              </w:rPr>
              <w:t>/</w:t>
            </w:r>
          </w:p>
        </w:tc>
        <w:tc>
          <w:tcPr>
            <w:tcW w:w="1831" w:type="dxa"/>
            <w:vMerge w:val="continue"/>
            <w:vAlign w:val="center"/>
          </w:tcPr>
          <w:p w14:paraId="671EE927">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b/>
                <w:bCs/>
                <w:color w:val="auto"/>
                <w:kern w:val="0"/>
                <w:sz w:val="18"/>
                <w:szCs w:val="18"/>
                <w:lang w:val="en-US" w:eastAsia="zh-CN"/>
              </w:rPr>
            </w:pPr>
          </w:p>
        </w:tc>
        <w:tc>
          <w:tcPr>
            <w:tcW w:w="335" w:type="dxa"/>
            <w:vAlign w:val="center"/>
          </w:tcPr>
          <w:p w14:paraId="7CD24A3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b/>
                <w:bCs/>
                <w:color w:val="auto"/>
                <w:kern w:val="0"/>
                <w:sz w:val="18"/>
                <w:szCs w:val="18"/>
                <w:lang w:val="en-US" w:eastAsia="zh-CN"/>
              </w:rPr>
            </w:pPr>
            <w:r>
              <w:rPr>
                <w:rFonts w:hint="eastAsia" w:ascii="宋体" w:hAnsi="宋体" w:cs="宋体"/>
                <w:color w:val="auto"/>
                <w:kern w:val="0"/>
                <w:sz w:val="18"/>
                <w:szCs w:val="18"/>
                <w:lang w:val="en-US" w:eastAsia="zh-CN"/>
              </w:rPr>
              <w:t>A</w:t>
            </w:r>
          </w:p>
        </w:tc>
        <w:tc>
          <w:tcPr>
            <w:tcW w:w="634" w:type="dxa"/>
            <w:shd w:val="clear" w:color="auto" w:fill="auto"/>
            <w:vAlign w:val="center"/>
          </w:tcPr>
          <w:p w14:paraId="32E3B6DC">
            <w:pPr>
              <w:spacing w:line="360" w:lineRule="exact"/>
              <w:jc w:val="center"/>
              <w:rPr>
                <w:rFonts w:hint="eastAsia" w:ascii="宋体" w:hAnsi="宋体" w:cs="宋体"/>
                <w:b/>
                <w:bCs/>
                <w:color w:val="auto"/>
                <w:kern w:val="0"/>
                <w:sz w:val="18"/>
                <w:szCs w:val="18"/>
                <w:lang w:val="en-US" w:eastAsia="zh-CN"/>
              </w:rPr>
            </w:pPr>
            <w:r>
              <w:rPr>
                <w:rFonts w:hint="eastAsia" w:ascii="宋体" w:hAnsi="宋体" w:cs="宋体"/>
                <w:bCs/>
                <w:color w:val="auto"/>
                <w:sz w:val="18"/>
                <w:szCs w:val="18"/>
                <w:lang w:val="en-US" w:eastAsia="zh-CN"/>
              </w:rPr>
              <w:t>32</w:t>
            </w:r>
          </w:p>
        </w:tc>
        <w:tc>
          <w:tcPr>
            <w:tcW w:w="531" w:type="dxa"/>
            <w:shd w:val="clear" w:color="auto" w:fill="auto"/>
            <w:vAlign w:val="center"/>
          </w:tcPr>
          <w:p w14:paraId="69A2793F">
            <w:pPr>
              <w:spacing w:line="360" w:lineRule="exact"/>
              <w:jc w:val="center"/>
              <w:rPr>
                <w:rFonts w:hint="eastAsia" w:ascii="宋体" w:hAnsi="宋体" w:cs="宋体"/>
                <w:b/>
                <w:bCs/>
                <w:color w:val="auto"/>
                <w:kern w:val="0"/>
                <w:sz w:val="18"/>
                <w:szCs w:val="18"/>
                <w:lang w:val="en-US" w:eastAsia="zh-CN"/>
              </w:rPr>
            </w:pPr>
            <w:r>
              <w:rPr>
                <w:rFonts w:hint="eastAsia" w:ascii="宋体" w:hAnsi="宋体" w:cs="宋体"/>
                <w:bCs/>
                <w:color w:val="auto"/>
                <w:sz w:val="18"/>
                <w:szCs w:val="18"/>
                <w:lang w:val="en-US" w:eastAsia="zh-CN"/>
              </w:rPr>
              <w:t>32</w:t>
            </w:r>
          </w:p>
        </w:tc>
        <w:tc>
          <w:tcPr>
            <w:tcW w:w="493" w:type="dxa"/>
            <w:shd w:val="clear" w:color="auto" w:fill="auto"/>
            <w:vAlign w:val="center"/>
          </w:tcPr>
          <w:p w14:paraId="6086FE21">
            <w:pPr>
              <w:spacing w:line="360" w:lineRule="exact"/>
              <w:jc w:val="center"/>
              <w:rPr>
                <w:rFonts w:hint="eastAsia" w:ascii="宋体" w:hAnsi="宋体" w:cs="宋体"/>
                <w:b/>
                <w:bCs/>
                <w:color w:val="auto"/>
                <w:kern w:val="0"/>
                <w:sz w:val="18"/>
                <w:szCs w:val="18"/>
                <w:lang w:val="en-US" w:eastAsia="zh-CN"/>
              </w:rPr>
            </w:pPr>
            <w:r>
              <w:rPr>
                <w:rFonts w:hint="eastAsia" w:ascii="宋体" w:hAnsi="宋体" w:cs="宋体"/>
                <w:bCs/>
                <w:color w:val="auto"/>
                <w:sz w:val="18"/>
                <w:szCs w:val="18"/>
                <w:lang w:val="en-US" w:eastAsia="zh-CN"/>
              </w:rPr>
              <w:t>0</w:t>
            </w:r>
          </w:p>
        </w:tc>
        <w:tc>
          <w:tcPr>
            <w:tcW w:w="703" w:type="dxa"/>
            <w:shd w:val="clear" w:color="auto" w:fill="auto"/>
            <w:vAlign w:val="center"/>
          </w:tcPr>
          <w:p w14:paraId="5B44959F">
            <w:pPr>
              <w:spacing w:line="360" w:lineRule="exact"/>
              <w:jc w:val="center"/>
              <w:rPr>
                <w:rFonts w:hint="eastAsia" w:ascii="宋体" w:hAnsi="宋体" w:cs="宋体"/>
                <w:b/>
                <w:bCs/>
                <w:color w:val="auto"/>
                <w:kern w:val="0"/>
                <w:sz w:val="18"/>
                <w:szCs w:val="18"/>
                <w:lang w:val="en-US" w:eastAsia="zh-CN"/>
              </w:rPr>
            </w:pPr>
            <w:r>
              <w:rPr>
                <w:rFonts w:hint="eastAsia" w:ascii="宋体" w:hAnsi="宋体" w:cs="宋体"/>
                <w:bCs/>
                <w:color w:val="auto"/>
                <w:sz w:val="18"/>
                <w:szCs w:val="18"/>
              </w:rPr>
              <w:t>2</w:t>
            </w:r>
          </w:p>
        </w:tc>
        <w:tc>
          <w:tcPr>
            <w:tcW w:w="436" w:type="dxa"/>
            <w:shd w:val="clear" w:color="auto" w:fill="auto"/>
            <w:vAlign w:val="center"/>
          </w:tcPr>
          <w:p w14:paraId="1E045566">
            <w:pPr>
              <w:spacing w:line="360" w:lineRule="exact"/>
              <w:jc w:val="center"/>
              <w:rPr>
                <w:rFonts w:hint="eastAsia" w:ascii="宋体" w:hAnsi="宋体" w:cs="宋体"/>
                <w:b/>
                <w:bCs/>
                <w:color w:val="auto"/>
                <w:kern w:val="0"/>
                <w:sz w:val="18"/>
                <w:szCs w:val="18"/>
                <w:lang w:val="en-US" w:eastAsia="zh-CN"/>
              </w:rPr>
            </w:pPr>
          </w:p>
        </w:tc>
        <w:tc>
          <w:tcPr>
            <w:tcW w:w="452" w:type="dxa"/>
            <w:shd w:val="clear" w:color="auto" w:fill="auto"/>
            <w:vAlign w:val="center"/>
          </w:tcPr>
          <w:p w14:paraId="2A1C6042">
            <w:pPr>
              <w:spacing w:line="360" w:lineRule="exact"/>
              <w:jc w:val="center"/>
              <w:rPr>
                <w:rFonts w:hint="eastAsia" w:ascii="宋体" w:hAnsi="宋体" w:cs="宋体"/>
                <w:b/>
                <w:bCs/>
                <w:color w:val="auto"/>
                <w:kern w:val="0"/>
                <w:sz w:val="18"/>
                <w:szCs w:val="18"/>
                <w:lang w:val="en-US" w:eastAsia="zh-CN"/>
              </w:rPr>
            </w:pPr>
            <w:r>
              <w:rPr>
                <w:rFonts w:hint="eastAsia" w:ascii="宋体" w:hAnsi="宋体" w:cs="宋体"/>
                <w:color w:val="auto"/>
                <w:kern w:val="0"/>
                <w:sz w:val="18"/>
                <w:szCs w:val="18"/>
                <w:lang w:val="en-US" w:eastAsia="zh-CN"/>
              </w:rPr>
              <w:t>32</w:t>
            </w:r>
          </w:p>
        </w:tc>
        <w:tc>
          <w:tcPr>
            <w:tcW w:w="417" w:type="dxa"/>
            <w:vAlign w:val="center"/>
          </w:tcPr>
          <w:p w14:paraId="5E0E14B2">
            <w:pPr>
              <w:spacing w:line="360" w:lineRule="exact"/>
              <w:jc w:val="center"/>
              <w:rPr>
                <w:rFonts w:hint="eastAsia" w:ascii="宋体" w:hAnsi="宋体" w:cs="宋体"/>
                <w:b/>
                <w:bCs/>
                <w:color w:val="auto"/>
                <w:kern w:val="0"/>
                <w:sz w:val="18"/>
                <w:szCs w:val="18"/>
                <w:lang w:val="en-US" w:eastAsia="zh-CN"/>
              </w:rPr>
            </w:pPr>
          </w:p>
        </w:tc>
        <w:tc>
          <w:tcPr>
            <w:tcW w:w="557" w:type="dxa"/>
            <w:vAlign w:val="center"/>
          </w:tcPr>
          <w:p w14:paraId="559F731B">
            <w:pPr>
              <w:spacing w:line="360" w:lineRule="exact"/>
              <w:jc w:val="left"/>
              <w:rPr>
                <w:rFonts w:hint="eastAsia" w:ascii="宋体" w:hAnsi="宋体" w:cs="宋体"/>
                <w:b/>
                <w:bCs/>
                <w:color w:val="auto"/>
                <w:kern w:val="0"/>
                <w:sz w:val="18"/>
                <w:szCs w:val="18"/>
                <w:lang w:val="en-US" w:eastAsia="zh-CN"/>
              </w:rPr>
            </w:pPr>
          </w:p>
        </w:tc>
        <w:tc>
          <w:tcPr>
            <w:tcW w:w="531" w:type="dxa"/>
            <w:vAlign w:val="center"/>
          </w:tcPr>
          <w:p w14:paraId="0BFAEEA5">
            <w:pPr>
              <w:spacing w:line="360" w:lineRule="exact"/>
              <w:jc w:val="center"/>
              <w:rPr>
                <w:rFonts w:hint="eastAsia" w:ascii="宋体" w:hAnsi="宋体" w:cs="宋体"/>
                <w:b/>
                <w:bCs/>
                <w:color w:val="auto"/>
                <w:kern w:val="0"/>
                <w:sz w:val="18"/>
                <w:szCs w:val="18"/>
                <w:lang w:val="en-US" w:eastAsia="zh-CN"/>
              </w:rPr>
            </w:pPr>
          </w:p>
        </w:tc>
        <w:tc>
          <w:tcPr>
            <w:tcW w:w="577" w:type="dxa"/>
            <w:vAlign w:val="center"/>
          </w:tcPr>
          <w:p w14:paraId="0F8DA06C">
            <w:pPr>
              <w:spacing w:line="360" w:lineRule="exact"/>
              <w:jc w:val="center"/>
              <w:rPr>
                <w:rFonts w:hint="eastAsia" w:ascii="宋体" w:hAnsi="宋体" w:cs="宋体"/>
                <w:b/>
                <w:bCs/>
                <w:color w:val="auto"/>
                <w:kern w:val="0"/>
                <w:sz w:val="18"/>
                <w:szCs w:val="18"/>
                <w:lang w:val="en-US" w:eastAsia="zh-CN"/>
              </w:rPr>
            </w:pPr>
          </w:p>
        </w:tc>
        <w:tc>
          <w:tcPr>
            <w:tcW w:w="588" w:type="dxa"/>
            <w:vAlign w:val="center"/>
          </w:tcPr>
          <w:p w14:paraId="1B4790EC">
            <w:pPr>
              <w:spacing w:line="360" w:lineRule="exact"/>
              <w:jc w:val="center"/>
              <w:rPr>
                <w:rFonts w:hint="eastAsia" w:ascii="宋体" w:hAnsi="宋体" w:cs="宋体"/>
                <w:b/>
                <w:bCs/>
                <w:color w:val="auto"/>
                <w:kern w:val="0"/>
                <w:sz w:val="18"/>
                <w:szCs w:val="18"/>
                <w:lang w:val="en-US" w:eastAsia="zh-CN"/>
              </w:rPr>
            </w:pPr>
            <w:r>
              <w:rPr>
                <w:rFonts w:hint="eastAsia" w:ascii="宋体" w:hAnsi="宋体"/>
                <w:color w:val="auto"/>
                <w:sz w:val="18"/>
                <w:szCs w:val="18"/>
              </w:rPr>
              <w:t>③⑤</w:t>
            </w:r>
          </w:p>
        </w:tc>
        <w:tc>
          <w:tcPr>
            <w:tcW w:w="433" w:type="dxa"/>
            <w:vAlign w:val="center"/>
          </w:tcPr>
          <w:p w14:paraId="1408640B">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宋体"/>
                <w:b/>
                <w:bCs/>
                <w:color w:val="auto"/>
                <w:kern w:val="0"/>
                <w:sz w:val="18"/>
                <w:szCs w:val="18"/>
                <w:lang w:val="en-US" w:eastAsia="zh-CN"/>
              </w:rPr>
            </w:pPr>
          </w:p>
        </w:tc>
      </w:tr>
      <w:tr w14:paraId="6653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1" w:type="dxa"/>
            <w:gridSpan w:val="2"/>
            <w:vMerge w:val="continue"/>
            <w:vAlign w:val="center"/>
          </w:tcPr>
          <w:p w14:paraId="7457195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vAlign w:val="center"/>
          </w:tcPr>
          <w:p w14:paraId="350801E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1465" w:type="dxa"/>
            <w:gridSpan w:val="2"/>
            <w:vAlign w:val="center"/>
          </w:tcPr>
          <w:p w14:paraId="548A4C4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小计</w:t>
            </w:r>
          </w:p>
        </w:tc>
        <w:tc>
          <w:tcPr>
            <w:tcW w:w="1831" w:type="dxa"/>
            <w:vAlign w:val="center"/>
          </w:tcPr>
          <w:p w14:paraId="5BFD5AF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kern w:val="0"/>
                <w:sz w:val="18"/>
                <w:szCs w:val="18"/>
                <w14:textFill>
                  <w14:solidFill>
                    <w14:schemeClr w14:val="tx1"/>
                  </w14:solidFill>
                </w14:textFill>
              </w:rPr>
            </w:pPr>
          </w:p>
        </w:tc>
        <w:tc>
          <w:tcPr>
            <w:tcW w:w="335" w:type="dxa"/>
            <w:shd w:val="clear" w:color="auto" w:fill="auto"/>
            <w:vAlign w:val="center"/>
          </w:tcPr>
          <w:p w14:paraId="10A4A16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kern w:val="0"/>
                <w:sz w:val="18"/>
                <w:szCs w:val="18"/>
                <w14:textFill>
                  <w14:solidFill>
                    <w14:schemeClr w14:val="tx1"/>
                  </w14:solidFill>
                </w14:textFill>
              </w:rPr>
            </w:pPr>
          </w:p>
        </w:tc>
        <w:tc>
          <w:tcPr>
            <w:tcW w:w="634" w:type="dxa"/>
            <w:shd w:val="clear" w:color="auto" w:fill="auto"/>
            <w:vAlign w:val="center"/>
          </w:tcPr>
          <w:p w14:paraId="49320C09">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14:textFill>
                  <w14:solidFill>
                    <w14:schemeClr w14:val="tx1"/>
                  </w14:solidFill>
                </w14:textFill>
              </w:rPr>
            </w:pPr>
            <w:r>
              <w:rPr>
                <w:rFonts w:hint="eastAsia" w:ascii="宋体" w:hAnsi="宋体" w:cs="宋体"/>
                <w:i w:val="0"/>
                <w:iCs w:val="0"/>
                <w:color w:val="auto"/>
                <w:kern w:val="0"/>
                <w:sz w:val="18"/>
                <w:szCs w:val="18"/>
                <w:u w:val="none"/>
                <w:lang w:val="en-US" w:eastAsia="zh-CN" w:bidi="ar"/>
              </w:rPr>
              <w:t>128</w:t>
            </w:r>
          </w:p>
        </w:tc>
        <w:tc>
          <w:tcPr>
            <w:tcW w:w="531" w:type="dxa"/>
            <w:shd w:val="clear" w:color="auto" w:fill="auto"/>
            <w:vAlign w:val="center"/>
          </w:tcPr>
          <w:p w14:paraId="77D08D53">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14:textFill>
                  <w14:solidFill>
                    <w14:schemeClr w14:val="tx1"/>
                  </w14:solidFill>
                </w14:textFill>
              </w:rPr>
            </w:pPr>
            <w:r>
              <w:rPr>
                <w:rFonts w:hint="eastAsia" w:ascii="宋体" w:hAnsi="宋体" w:cs="宋体"/>
                <w:i w:val="0"/>
                <w:iCs w:val="0"/>
                <w:color w:val="auto"/>
                <w:kern w:val="0"/>
                <w:sz w:val="18"/>
                <w:szCs w:val="18"/>
                <w:u w:val="none"/>
                <w:lang w:val="en-US" w:eastAsia="zh-CN" w:bidi="ar"/>
              </w:rPr>
              <w:t>96</w:t>
            </w:r>
          </w:p>
        </w:tc>
        <w:tc>
          <w:tcPr>
            <w:tcW w:w="493" w:type="dxa"/>
            <w:shd w:val="clear" w:color="auto" w:fill="auto"/>
            <w:vAlign w:val="center"/>
          </w:tcPr>
          <w:p w14:paraId="1683229B">
            <w:pPr>
              <w:keepNext w:val="0"/>
              <w:keepLines w:val="0"/>
              <w:widowControl/>
              <w:suppressLineNumbers w:val="0"/>
              <w:jc w:val="center"/>
              <w:textAlignment w:val="center"/>
              <w:rPr>
                <w:rFonts w:hint="default" w:ascii="宋体" w:hAnsi="宋体" w:eastAsia="宋体" w:cs="宋体"/>
                <w:b w:val="0"/>
                <w:bCs/>
                <w:color w:val="000000" w:themeColor="text1"/>
                <w:kern w:val="0"/>
                <w:sz w:val="18"/>
                <w:szCs w:val="18"/>
                <w:lang w:val="en-US"/>
                <w14:textFill>
                  <w14:solidFill>
                    <w14:schemeClr w14:val="tx1"/>
                  </w14:solidFill>
                </w14:textFill>
              </w:rPr>
            </w:pPr>
            <w:r>
              <w:rPr>
                <w:rFonts w:hint="eastAsia" w:ascii="宋体" w:hAnsi="宋体" w:cs="宋体"/>
                <w:i w:val="0"/>
                <w:iCs w:val="0"/>
                <w:color w:val="auto"/>
                <w:kern w:val="0"/>
                <w:sz w:val="18"/>
                <w:szCs w:val="18"/>
                <w:u w:val="none"/>
                <w:lang w:val="en-US" w:eastAsia="zh-CN" w:bidi="ar"/>
              </w:rPr>
              <w:t>32</w:t>
            </w:r>
          </w:p>
        </w:tc>
        <w:tc>
          <w:tcPr>
            <w:tcW w:w="703" w:type="dxa"/>
            <w:shd w:val="clear" w:color="auto" w:fill="auto"/>
            <w:vAlign w:val="center"/>
          </w:tcPr>
          <w:p w14:paraId="26E91E95">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14:textFill>
                  <w14:solidFill>
                    <w14:schemeClr w14:val="tx1"/>
                  </w14:solidFill>
                </w14:textFill>
              </w:rPr>
            </w:pPr>
            <w:r>
              <w:rPr>
                <w:rFonts w:hint="eastAsia" w:ascii="宋体" w:hAnsi="宋体" w:cs="宋体"/>
                <w:i w:val="0"/>
                <w:iCs w:val="0"/>
                <w:color w:val="auto"/>
                <w:kern w:val="0"/>
                <w:sz w:val="18"/>
                <w:szCs w:val="18"/>
                <w:u w:val="none"/>
                <w:lang w:val="en-US" w:eastAsia="zh-CN" w:bidi="ar"/>
              </w:rPr>
              <w:t>8</w:t>
            </w:r>
          </w:p>
        </w:tc>
        <w:tc>
          <w:tcPr>
            <w:tcW w:w="436" w:type="dxa"/>
            <w:shd w:val="clear" w:color="auto" w:fill="auto"/>
            <w:vAlign w:val="center"/>
          </w:tcPr>
          <w:p w14:paraId="4019AACF">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i w:val="0"/>
                <w:iCs w:val="0"/>
                <w:color w:val="auto"/>
                <w:kern w:val="0"/>
                <w:sz w:val="18"/>
                <w:szCs w:val="18"/>
                <w:u w:val="none"/>
                <w:lang w:val="en-US" w:eastAsia="zh-CN" w:bidi="ar"/>
              </w:rPr>
              <w:t>64</w:t>
            </w:r>
          </w:p>
        </w:tc>
        <w:tc>
          <w:tcPr>
            <w:tcW w:w="452" w:type="dxa"/>
            <w:shd w:val="clear" w:color="auto" w:fill="auto"/>
            <w:vAlign w:val="center"/>
          </w:tcPr>
          <w:p w14:paraId="5C91EEFD">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lang w:val="en-US" w:eastAsia="zh-CN"/>
                <w14:textFill>
                  <w14:solidFill>
                    <w14:schemeClr w14:val="tx1"/>
                  </w14:solidFill>
                </w14:textFill>
              </w:rPr>
            </w:pPr>
            <w:r>
              <w:rPr>
                <w:rFonts w:hint="eastAsia" w:ascii="宋体" w:hAnsi="宋体" w:cs="宋体"/>
                <w:i w:val="0"/>
                <w:iCs w:val="0"/>
                <w:color w:val="auto"/>
                <w:kern w:val="0"/>
                <w:sz w:val="18"/>
                <w:szCs w:val="18"/>
                <w:u w:val="none"/>
                <w:lang w:val="en-US" w:eastAsia="zh-CN" w:bidi="ar"/>
              </w:rPr>
              <w:t>64</w:t>
            </w:r>
          </w:p>
        </w:tc>
        <w:tc>
          <w:tcPr>
            <w:tcW w:w="417" w:type="dxa"/>
            <w:vAlign w:val="center"/>
          </w:tcPr>
          <w:p w14:paraId="4EDE357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kern w:val="0"/>
                <w:sz w:val="18"/>
                <w:szCs w:val="18"/>
                <w:lang w:val="en-US" w:eastAsia="zh-CN"/>
                <w14:textFill>
                  <w14:solidFill>
                    <w14:schemeClr w14:val="tx1"/>
                  </w14:solidFill>
                </w14:textFill>
              </w:rPr>
            </w:pPr>
          </w:p>
        </w:tc>
        <w:tc>
          <w:tcPr>
            <w:tcW w:w="557" w:type="dxa"/>
            <w:vAlign w:val="center"/>
          </w:tcPr>
          <w:p w14:paraId="516AC2B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kern w:val="0"/>
                <w:sz w:val="18"/>
                <w:szCs w:val="18"/>
                <w:lang w:val="en-US" w:eastAsia="zh-CN"/>
                <w14:textFill>
                  <w14:solidFill>
                    <w14:schemeClr w14:val="tx1"/>
                  </w14:solidFill>
                </w14:textFill>
              </w:rPr>
            </w:pPr>
          </w:p>
        </w:tc>
        <w:tc>
          <w:tcPr>
            <w:tcW w:w="531" w:type="dxa"/>
            <w:vAlign w:val="center"/>
          </w:tcPr>
          <w:p w14:paraId="4B48F18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kern w:val="0"/>
                <w:sz w:val="18"/>
                <w:szCs w:val="18"/>
                <w:lang w:val="en-US" w:eastAsia="zh-CN"/>
                <w14:textFill>
                  <w14:solidFill>
                    <w14:schemeClr w14:val="tx1"/>
                  </w14:solidFill>
                </w14:textFill>
              </w:rPr>
            </w:pPr>
          </w:p>
        </w:tc>
        <w:tc>
          <w:tcPr>
            <w:tcW w:w="577" w:type="dxa"/>
            <w:vAlign w:val="center"/>
          </w:tcPr>
          <w:p w14:paraId="3E99842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kern w:val="0"/>
                <w:sz w:val="18"/>
                <w:szCs w:val="18"/>
                <w:lang w:val="en-US" w:eastAsia="zh-CN"/>
                <w14:textFill>
                  <w14:solidFill>
                    <w14:schemeClr w14:val="tx1"/>
                  </w14:solidFill>
                </w14:textFill>
              </w:rPr>
            </w:pPr>
          </w:p>
        </w:tc>
        <w:tc>
          <w:tcPr>
            <w:tcW w:w="588" w:type="dxa"/>
            <w:vAlign w:val="center"/>
          </w:tcPr>
          <w:p w14:paraId="5C2414A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kern w:val="0"/>
                <w:sz w:val="18"/>
                <w:szCs w:val="18"/>
                <w:lang w:val="en-US" w:eastAsia="zh-CN"/>
                <w14:textFill>
                  <w14:solidFill>
                    <w14:schemeClr w14:val="tx1"/>
                  </w14:solidFill>
                </w14:textFill>
              </w:rPr>
            </w:pPr>
          </w:p>
        </w:tc>
        <w:tc>
          <w:tcPr>
            <w:tcW w:w="433" w:type="dxa"/>
            <w:vAlign w:val="center"/>
          </w:tcPr>
          <w:p w14:paraId="0219C84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kern w:val="0"/>
                <w:sz w:val="18"/>
                <w:szCs w:val="18"/>
                <w:lang w:val="en-US" w:eastAsia="zh-CN"/>
                <w14:textFill>
                  <w14:solidFill>
                    <w14:schemeClr w14:val="tx1"/>
                  </w14:solidFill>
                </w14:textFill>
              </w:rPr>
            </w:pPr>
          </w:p>
        </w:tc>
      </w:tr>
      <w:tr w14:paraId="55D5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1" w:type="dxa"/>
            <w:gridSpan w:val="2"/>
            <w:vMerge w:val="restart"/>
            <w:vAlign w:val="center"/>
          </w:tcPr>
          <w:p w14:paraId="13EC3B2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专业</w:t>
            </w:r>
            <w:r>
              <w:rPr>
                <w:rFonts w:hint="eastAsia" w:ascii="宋体" w:hAnsi="宋体" w:eastAsia="宋体" w:cs="宋体"/>
                <w:color w:val="000000" w:themeColor="text1"/>
                <w:kern w:val="0"/>
                <w:sz w:val="18"/>
                <w:szCs w:val="18"/>
                <w:lang w:val="en-US" w:eastAsia="zh-CN"/>
                <w14:textFill>
                  <w14:solidFill>
                    <w14:schemeClr w14:val="tx1"/>
                  </w14:solidFill>
                </w14:textFill>
              </w:rPr>
              <w:t>技能</w:t>
            </w:r>
            <w:r>
              <w:rPr>
                <w:rFonts w:hint="eastAsia" w:ascii="宋体" w:hAnsi="宋体" w:eastAsia="宋体" w:cs="宋体"/>
                <w:color w:val="000000" w:themeColor="text1"/>
                <w:kern w:val="0"/>
                <w:sz w:val="18"/>
                <w:szCs w:val="18"/>
                <w:lang w:eastAsia="zh-CN"/>
                <w14:textFill>
                  <w14:solidFill>
                    <w14:schemeClr w14:val="tx1"/>
                  </w14:solidFill>
                </w14:textFill>
              </w:rPr>
              <w:t>课</w:t>
            </w:r>
          </w:p>
        </w:tc>
        <w:tc>
          <w:tcPr>
            <w:tcW w:w="418" w:type="dxa"/>
            <w:vMerge w:val="restart"/>
            <w:vAlign w:val="center"/>
          </w:tcPr>
          <w:p w14:paraId="22AA8D1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专业</w:t>
            </w:r>
            <w:r>
              <w:rPr>
                <w:rFonts w:hint="eastAsia" w:ascii="宋体" w:hAnsi="宋体" w:eastAsia="宋体" w:cs="宋体"/>
                <w:color w:val="000000" w:themeColor="text1"/>
                <w:kern w:val="0"/>
                <w:sz w:val="18"/>
                <w:szCs w:val="18"/>
                <w:lang w:val="en-US" w:eastAsia="zh-CN"/>
                <w14:textFill>
                  <w14:solidFill>
                    <w14:schemeClr w14:val="tx1"/>
                  </w14:solidFill>
                </w14:textFill>
              </w:rPr>
              <w:t>基础</w:t>
            </w:r>
            <w:r>
              <w:rPr>
                <w:rFonts w:hint="eastAsia" w:ascii="宋体" w:hAnsi="宋体" w:eastAsia="宋体" w:cs="宋体"/>
                <w:color w:val="000000" w:themeColor="text1"/>
                <w:kern w:val="0"/>
                <w:sz w:val="18"/>
                <w:szCs w:val="18"/>
                <w14:textFill>
                  <w14:solidFill>
                    <w14:schemeClr w14:val="tx1"/>
                  </w14:solidFill>
                </w14:textFill>
              </w:rPr>
              <w:t>课</w:t>
            </w:r>
          </w:p>
        </w:tc>
        <w:tc>
          <w:tcPr>
            <w:tcW w:w="396" w:type="dxa"/>
            <w:vAlign w:val="center"/>
          </w:tcPr>
          <w:p w14:paraId="78743F8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w:t>
            </w:r>
          </w:p>
        </w:tc>
        <w:tc>
          <w:tcPr>
            <w:tcW w:w="1069" w:type="dxa"/>
            <w:vAlign w:val="center"/>
          </w:tcPr>
          <w:p w14:paraId="6E7CBFF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JD010201Z</w:t>
            </w:r>
          </w:p>
        </w:tc>
        <w:tc>
          <w:tcPr>
            <w:tcW w:w="1831" w:type="dxa"/>
            <w:vAlign w:val="center"/>
          </w:tcPr>
          <w:p w14:paraId="33746CA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机械制图</w:t>
            </w:r>
          </w:p>
        </w:tc>
        <w:tc>
          <w:tcPr>
            <w:tcW w:w="335" w:type="dxa"/>
            <w:vAlign w:val="center"/>
          </w:tcPr>
          <w:p w14:paraId="1F2431A0">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B</w:t>
            </w:r>
          </w:p>
        </w:tc>
        <w:tc>
          <w:tcPr>
            <w:tcW w:w="634" w:type="dxa"/>
            <w:vAlign w:val="center"/>
          </w:tcPr>
          <w:p w14:paraId="7C884B46">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rPr>
            </w:pPr>
            <w:r>
              <w:rPr>
                <w:rFonts w:hint="eastAsia" w:ascii="宋体" w:hAnsi="宋体" w:cs="宋体"/>
                <w:i w:val="0"/>
                <w:iCs w:val="0"/>
                <w:color w:val="auto"/>
                <w:kern w:val="0"/>
                <w:sz w:val="18"/>
                <w:szCs w:val="18"/>
                <w:highlight w:val="none"/>
                <w:u w:val="none"/>
                <w:lang w:val="en-US" w:eastAsia="zh-CN" w:bidi="ar"/>
              </w:rPr>
              <w:t>48</w:t>
            </w:r>
          </w:p>
        </w:tc>
        <w:tc>
          <w:tcPr>
            <w:tcW w:w="531" w:type="dxa"/>
            <w:vAlign w:val="center"/>
          </w:tcPr>
          <w:p w14:paraId="0556D890">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rPr>
            </w:pPr>
            <w:r>
              <w:rPr>
                <w:rFonts w:hint="eastAsia" w:ascii="宋体" w:hAnsi="宋体" w:cs="宋体"/>
                <w:i w:val="0"/>
                <w:iCs w:val="0"/>
                <w:color w:val="auto"/>
                <w:kern w:val="0"/>
                <w:sz w:val="18"/>
                <w:szCs w:val="18"/>
                <w:highlight w:val="none"/>
                <w:u w:val="none"/>
                <w:lang w:val="en-US" w:eastAsia="zh-CN" w:bidi="ar"/>
              </w:rPr>
              <w:t>24</w:t>
            </w:r>
          </w:p>
        </w:tc>
        <w:tc>
          <w:tcPr>
            <w:tcW w:w="493" w:type="dxa"/>
            <w:vAlign w:val="center"/>
          </w:tcPr>
          <w:p w14:paraId="4E484FC1">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rPr>
            </w:pPr>
            <w:r>
              <w:rPr>
                <w:rFonts w:hint="eastAsia" w:ascii="宋体" w:hAnsi="宋体" w:cs="宋体"/>
                <w:i w:val="0"/>
                <w:iCs w:val="0"/>
                <w:color w:val="auto"/>
                <w:kern w:val="0"/>
                <w:sz w:val="18"/>
                <w:szCs w:val="18"/>
                <w:highlight w:val="none"/>
                <w:u w:val="none"/>
                <w:lang w:val="en-US" w:eastAsia="zh-CN" w:bidi="ar"/>
              </w:rPr>
              <w:t>24</w:t>
            </w:r>
          </w:p>
        </w:tc>
        <w:tc>
          <w:tcPr>
            <w:tcW w:w="703" w:type="dxa"/>
            <w:vAlign w:val="center"/>
          </w:tcPr>
          <w:p w14:paraId="1FCE327A">
            <w:pPr>
              <w:keepNext w:val="0"/>
              <w:keepLines w:val="0"/>
              <w:widowControl/>
              <w:suppressLineNumbers w:val="0"/>
              <w:jc w:val="center"/>
              <w:textAlignment w:val="center"/>
              <w:rPr>
                <w:rFonts w:hint="eastAsia" w:ascii="宋体" w:hAnsi="宋体" w:eastAsia="宋体" w:cs="宋体"/>
                <w:color w:val="auto"/>
                <w:kern w:val="0"/>
                <w:sz w:val="18"/>
                <w:szCs w:val="18"/>
                <w:highlight w:val="none"/>
              </w:rPr>
            </w:pPr>
            <w:r>
              <w:rPr>
                <w:rFonts w:hint="eastAsia" w:ascii="宋体" w:hAnsi="宋体" w:cs="宋体"/>
                <w:i w:val="0"/>
                <w:iCs w:val="0"/>
                <w:color w:val="auto"/>
                <w:kern w:val="0"/>
                <w:sz w:val="18"/>
                <w:szCs w:val="18"/>
                <w:highlight w:val="none"/>
                <w:u w:val="none"/>
                <w:lang w:val="en-US" w:eastAsia="zh-CN" w:bidi="ar"/>
              </w:rPr>
              <w:t>3</w:t>
            </w:r>
          </w:p>
        </w:tc>
        <w:tc>
          <w:tcPr>
            <w:tcW w:w="436" w:type="dxa"/>
            <w:vAlign w:val="center"/>
          </w:tcPr>
          <w:p w14:paraId="15EEFE1E">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rPr>
            </w:pPr>
            <w:r>
              <w:rPr>
                <w:rFonts w:hint="eastAsia" w:ascii="宋体" w:hAnsi="宋体" w:cs="宋体"/>
                <w:i w:val="0"/>
                <w:iCs w:val="0"/>
                <w:color w:val="auto"/>
                <w:kern w:val="0"/>
                <w:sz w:val="18"/>
                <w:szCs w:val="18"/>
                <w:highlight w:val="none"/>
                <w:u w:val="none"/>
                <w:lang w:val="en-US" w:eastAsia="zh-CN" w:bidi="ar"/>
              </w:rPr>
              <w:t>48</w:t>
            </w:r>
          </w:p>
        </w:tc>
        <w:tc>
          <w:tcPr>
            <w:tcW w:w="452" w:type="dxa"/>
            <w:vAlign w:val="center"/>
          </w:tcPr>
          <w:p w14:paraId="5A595883">
            <w:pPr>
              <w:jc w:val="center"/>
              <w:rPr>
                <w:rFonts w:hint="eastAsia" w:ascii="宋体" w:hAnsi="宋体" w:eastAsia="宋体" w:cs="宋体"/>
                <w:color w:val="auto"/>
                <w:kern w:val="0"/>
                <w:sz w:val="18"/>
                <w:szCs w:val="18"/>
                <w:highlight w:val="none"/>
              </w:rPr>
            </w:pPr>
          </w:p>
        </w:tc>
        <w:tc>
          <w:tcPr>
            <w:tcW w:w="417" w:type="dxa"/>
            <w:vAlign w:val="center"/>
          </w:tcPr>
          <w:p w14:paraId="36F925C5">
            <w:pPr>
              <w:jc w:val="center"/>
              <w:rPr>
                <w:rFonts w:hint="eastAsia" w:ascii="宋体" w:hAnsi="宋体" w:eastAsia="宋体" w:cs="宋体"/>
                <w:color w:val="000000" w:themeColor="text1"/>
                <w:kern w:val="0"/>
                <w:sz w:val="18"/>
                <w:szCs w:val="18"/>
                <w14:textFill>
                  <w14:solidFill>
                    <w14:schemeClr w14:val="tx1"/>
                  </w14:solidFill>
                </w14:textFill>
              </w:rPr>
            </w:pPr>
          </w:p>
        </w:tc>
        <w:tc>
          <w:tcPr>
            <w:tcW w:w="557" w:type="dxa"/>
            <w:vAlign w:val="center"/>
          </w:tcPr>
          <w:p w14:paraId="5B6B1C37">
            <w:pPr>
              <w:jc w:val="center"/>
              <w:rPr>
                <w:rFonts w:hint="eastAsia" w:ascii="宋体" w:hAnsi="宋体" w:eastAsia="宋体" w:cs="宋体"/>
                <w:color w:val="000000" w:themeColor="text1"/>
                <w:kern w:val="0"/>
                <w:sz w:val="18"/>
                <w:szCs w:val="18"/>
                <w14:textFill>
                  <w14:solidFill>
                    <w14:schemeClr w14:val="tx1"/>
                  </w14:solidFill>
                </w14:textFill>
              </w:rPr>
            </w:pPr>
          </w:p>
        </w:tc>
        <w:tc>
          <w:tcPr>
            <w:tcW w:w="531" w:type="dxa"/>
            <w:vAlign w:val="center"/>
          </w:tcPr>
          <w:p w14:paraId="196814BE">
            <w:pPr>
              <w:jc w:val="center"/>
              <w:rPr>
                <w:rFonts w:hint="eastAsia" w:ascii="宋体" w:hAnsi="宋体" w:eastAsia="宋体" w:cs="宋体"/>
                <w:color w:val="000000" w:themeColor="text1"/>
                <w:kern w:val="0"/>
                <w:sz w:val="18"/>
                <w:szCs w:val="18"/>
                <w14:textFill>
                  <w14:solidFill>
                    <w14:schemeClr w14:val="tx1"/>
                  </w14:solidFill>
                </w14:textFill>
              </w:rPr>
            </w:pPr>
          </w:p>
        </w:tc>
        <w:tc>
          <w:tcPr>
            <w:tcW w:w="577" w:type="dxa"/>
            <w:vAlign w:val="center"/>
          </w:tcPr>
          <w:p w14:paraId="60C95B71">
            <w:pPr>
              <w:jc w:val="center"/>
              <w:rPr>
                <w:rFonts w:hint="eastAsia" w:ascii="宋体" w:hAnsi="宋体" w:eastAsia="宋体" w:cs="宋体"/>
                <w:color w:val="000000" w:themeColor="text1"/>
                <w:kern w:val="0"/>
                <w:sz w:val="18"/>
                <w:szCs w:val="18"/>
                <w14:textFill>
                  <w14:solidFill>
                    <w14:schemeClr w14:val="tx1"/>
                  </w14:solidFill>
                </w14:textFill>
              </w:rPr>
            </w:pPr>
          </w:p>
        </w:tc>
        <w:tc>
          <w:tcPr>
            <w:tcW w:w="588" w:type="dxa"/>
            <w:vAlign w:val="center"/>
          </w:tcPr>
          <w:p w14:paraId="64F5F342">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③①</w:t>
            </w:r>
          </w:p>
        </w:tc>
        <w:tc>
          <w:tcPr>
            <w:tcW w:w="433" w:type="dxa"/>
            <w:vAlign w:val="center"/>
          </w:tcPr>
          <w:p w14:paraId="2E75711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3708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vAlign w:val="center"/>
          </w:tcPr>
          <w:p w14:paraId="08726DF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5"/>
                <w:szCs w:val="15"/>
                <w14:textFill>
                  <w14:solidFill>
                    <w14:schemeClr w14:val="tx1"/>
                  </w14:solidFill>
                </w14:textFill>
              </w:rPr>
            </w:pPr>
          </w:p>
        </w:tc>
        <w:tc>
          <w:tcPr>
            <w:tcW w:w="418" w:type="dxa"/>
            <w:vMerge w:val="continue"/>
            <w:vAlign w:val="center"/>
          </w:tcPr>
          <w:p w14:paraId="0F39DA7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Align w:val="center"/>
          </w:tcPr>
          <w:p w14:paraId="2925647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w:t>
            </w:r>
          </w:p>
        </w:tc>
        <w:tc>
          <w:tcPr>
            <w:tcW w:w="1069" w:type="dxa"/>
            <w:vAlign w:val="center"/>
          </w:tcPr>
          <w:p w14:paraId="12B46B3E">
            <w:pPr>
              <w:widowControl/>
              <w:jc w:val="center"/>
              <w:rPr>
                <w:rFonts w:hint="eastAsia"/>
              </w:rPr>
            </w:pPr>
            <w:r>
              <w:rPr>
                <w:rFonts w:hint="eastAsia" w:ascii="宋体" w:hAnsi="宋体" w:eastAsia="宋体" w:cs="宋体"/>
                <w:kern w:val="0"/>
                <w:sz w:val="18"/>
                <w:szCs w:val="18"/>
              </w:rPr>
              <w:t>JD010</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01Z</w:t>
            </w:r>
          </w:p>
        </w:tc>
        <w:tc>
          <w:tcPr>
            <w:tcW w:w="1831" w:type="dxa"/>
            <w:vAlign w:val="center"/>
          </w:tcPr>
          <w:p w14:paraId="4B214CEB">
            <w:pPr>
              <w:widowControl/>
              <w:jc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highlight w:val="none"/>
              </w:rPr>
              <w:t>电工电子技术</w:t>
            </w:r>
          </w:p>
        </w:tc>
        <w:tc>
          <w:tcPr>
            <w:tcW w:w="335" w:type="dxa"/>
            <w:vAlign w:val="center"/>
          </w:tcPr>
          <w:p w14:paraId="776728FF">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B</w:t>
            </w:r>
          </w:p>
        </w:tc>
        <w:tc>
          <w:tcPr>
            <w:tcW w:w="634" w:type="dxa"/>
            <w:vAlign w:val="center"/>
          </w:tcPr>
          <w:p w14:paraId="5E7D3F98">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64</w:t>
            </w:r>
          </w:p>
        </w:tc>
        <w:tc>
          <w:tcPr>
            <w:tcW w:w="531" w:type="dxa"/>
            <w:vAlign w:val="center"/>
          </w:tcPr>
          <w:p w14:paraId="11FF4095">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24</w:t>
            </w:r>
          </w:p>
        </w:tc>
        <w:tc>
          <w:tcPr>
            <w:tcW w:w="493" w:type="dxa"/>
            <w:vAlign w:val="center"/>
          </w:tcPr>
          <w:p w14:paraId="29AAC90C">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40</w:t>
            </w:r>
          </w:p>
        </w:tc>
        <w:tc>
          <w:tcPr>
            <w:tcW w:w="703" w:type="dxa"/>
            <w:vAlign w:val="center"/>
          </w:tcPr>
          <w:p w14:paraId="7AF79835">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4</w:t>
            </w:r>
          </w:p>
        </w:tc>
        <w:tc>
          <w:tcPr>
            <w:tcW w:w="436" w:type="dxa"/>
            <w:vAlign w:val="center"/>
          </w:tcPr>
          <w:p w14:paraId="2D99377F">
            <w:pPr>
              <w:jc w:val="center"/>
              <w:rPr>
                <w:rFonts w:hint="eastAsia" w:ascii="宋体" w:hAnsi="宋体" w:eastAsia="宋体" w:cs="宋体"/>
                <w:color w:val="auto"/>
                <w:kern w:val="0"/>
                <w:sz w:val="18"/>
                <w:szCs w:val="18"/>
              </w:rPr>
            </w:pPr>
          </w:p>
        </w:tc>
        <w:tc>
          <w:tcPr>
            <w:tcW w:w="452" w:type="dxa"/>
            <w:vAlign w:val="center"/>
          </w:tcPr>
          <w:p w14:paraId="65394C9A">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64</w:t>
            </w:r>
          </w:p>
        </w:tc>
        <w:tc>
          <w:tcPr>
            <w:tcW w:w="417" w:type="dxa"/>
            <w:vAlign w:val="center"/>
          </w:tcPr>
          <w:p w14:paraId="1B201458">
            <w:pPr>
              <w:jc w:val="center"/>
              <w:rPr>
                <w:rFonts w:hint="eastAsia" w:ascii="宋体" w:hAnsi="宋体" w:eastAsia="宋体" w:cs="宋体"/>
                <w:color w:val="auto"/>
                <w:kern w:val="0"/>
                <w:sz w:val="18"/>
                <w:szCs w:val="18"/>
              </w:rPr>
            </w:pPr>
          </w:p>
        </w:tc>
        <w:tc>
          <w:tcPr>
            <w:tcW w:w="557" w:type="dxa"/>
            <w:vAlign w:val="center"/>
          </w:tcPr>
          <w:p w14:paraId="75FE976F">
            <w:pPr>
              <w:jc w:val="center"/>
              <w:rPr>
                <w:rFonts w:hint="eastAsia" w:ascii="宋体" w:hAnsi="宋体" w:eastAsia="宋体" w:cs="宋体"/>
                <w:color w:val="000000" w:themeColor="text1"/>
                <w:kern w:val="0"/>
                <w:sz w:val="18"/>
                <w:szCs w:val="18"/>
                <w14:textFill>
                  <w14:solidFill>
                    <w14:schemeClr w14:val="tx1"/>
                  </w14:solidFill>
                </w14:textFill>
              </w:rPr>
            </w:pPr>
          </w:p>
        </w:tc>
        <w:tc>
          <w:tcPr>
            <w:tcW w:w="531" w:type="dxa"/>
            <w:vAlign w:val="center"/>
          </w:tcPr>
          <w:p w14:paraId="051E1F9A">
            <w:pPr>
              <w:jc w:val="center"/>
              <w:rPr>
                <w:rFonts w:hint="eastAsia" w:ascii="宋体" w:hAnsi="宋体" w:eastAsia="宋体" w:cs="宋体"/>
                <w:color w:val="000000" w:themeColor="text1"/>
                <w:kern w:val="0"/>
                <w:sz w:val="18"/>
                <w:szCs w:val="18"/>
                <w14:textFill>
                  <w14:solidFill>
                    <w14:schemeClr w14:val="tx1"/>
                  </w14:solidFill>
                </w14:textFill>
              </w:rPr>
            </w:pPr>
          </w:p>
        </w:tc>
        <w:tc>
          <w:tcPr>
            <w:tcW w:w="577" w:type="dxa"/>
            <w:vAlign w:val="center"/>
          </w:tcPr>
          <w:p w14:paraId="1D9FF069">
            <w:pPr>
              <w:jc w:val="center"/>
              <w:rPr>
                <w:rFonts w:hint="eastAsia" w:ascii="宋体" w:hAnsi="宋体" w:eastAsia="宋体" w:cs="宋体"/>
                <w:color w:val="000000" w:themeColor="text1"/>
                <w:kern w:val="0"/>
                <w:sz w:val="18"/>
                <w:szCs w:val="18"/>
                <w14:textFill>
                  <w14:solidFill>
                    <w14:schemeClr w14:val="tx1"/>
                  </w14:solidFill>
                </w14:textFill>
              </w:rPr>
            </w:pPr>
          </w:p>
        </w:tc>
        <w:tc>
          <w:tcPr>
            <w:tcW w:w="588" w:type="dxa"/>
            <w:vAlign w:val="center"/>
          </w:tcPr>
          <w:p w14:paraId="0C82E6D1">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⑧①</w:t>
            </w:r>
          </w:p>
        </w:tc>
        <w:tc>
          <w:tcPr>
            <w:tcW w:w="433" w:type="dxa"/>
            <w:vAlign w:val="center"/>
          </w:tcPr>
          <w:p w14:paraId="239A4CD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7D5C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vAlign w:val="center"/>
          </w:tcPr>
          <w:p w14:paraId="0BDB740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5"/>
                <w:szCs w:val="15"/>
                <w14:textFill>
                  <w14:solidFill>
                    <w14:schemeClr w14:val="tx1"/>
                  </w14:solidFill>
                </w14:textFill>
              </w:rPr>
            </w:pPr>
          </w:p>
        </w:tc>
        <w:tc>
          <w:tcPr>
            <w:tcW w:w="418" w:type="dxa"/>
            <w:vMerge w:val="continue"/>
            <w:vAlign w:val="center"/>
          </w:tcPr>
          <w:p w14:paraId="5236DA4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6329F4CD">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3</w:t>
            </w:r>
          </w:p>
        </w:tc>
        <w:tc>
          <w:tcPr>
            <w:tcW w:w="1069" w:type="dxa"/>
            <w:shd w:val="clear" w:color="auto" w:fill="auto"/>
            <w:vAlign w:val="center"/>
          </w:tcPr>
          <w:p w14:paraId="01FBEBA0">
            <w:pPr>
              <w:widowControl/>
              <w:jc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JD010202Z</w:t>
            </w:r>
          </w:p>
        </w:tc>
        <w:tc>
          <w:tcPr>
            <w:tcW w:w="1831" w:type="dxa"/>
            <w:vAlign w:val="center"/>
          </w:tcPr>
          <w:p w14:paraId="3CF3225C">
            <w:pPr>
              <w:keepNext w:val="0"/>
              <w:keepLines w:val="0"/>
              <w:widowControl/>
              <w:suppressLineNumbers w:val="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highlight w:val="none"/>
                <w:lang w:val="en-US" w:eastAsia="zh-CN"/>
              </w:rPr>
              <w:t>液压</w:t>
            </w:r>
            <w:r>
              <w:rPr>
                <w:rFonts w:hint="eastAsia" w:ascii="宋体" w:hAnsi="宋体" w:cs="宋体"/>
                <w:color w:val="auto"/>
                <w:kern w:val="0"/>
                <w:sz w:val="18"/>
                <w:szCs w:val="18"/>
                <w:highlight w:val="none"/>
                <w:lang w:val="en-US" w:eastAsia="zh-CN"/>
              </w:rPr>
              <w:t>传动</w:t>
            </w:r>
            <w:r>
              <w:rPr>
                <w:rFonts w:hint="eastAsia" w:ascii="宋体" w:hAnsi="宋体" w:eastAsia="宋体" w:cs="宋体"/>
                <w:color w:val="auto"/>
                <w:kern w:val="0"/>
                <w:sz w:val="18"/>
                <w:szCs w:val="18"/>
                <w:highlight w:val="none"/>
                <w:lang w:val="en-US" w:eastAsia="zh-CN"/>
              </w:rPr>
              <w:t>与</w:t>
            </w:r>
            <w:r>
              <w:rPr>
                <w:rFonts w:hint="eastAsia" w:ascii="宋体" w:hAnsi="宋体" w:cs="宋体"/>
                <w:color w:val="auto"/>
                <w:kern w:val="0"/>
                <w:sz w:val="18"/>
                <w:szCs w:val="18"/>
                <w:highlight w:val="none"/>
                <w:lang w:val="en-US" w:eastAsia="zh-CN"/>
              </w:rPr>
              <w:t>气动技术</w:t>
            </w:r>
          </w:p>
        </w:tc>
        <w:tc>
          <w:tcPr>
            <w:tcW w:w="335" w:type="dxa"/>
            <w:vAlign w:val="center"/>
          </w:tcPr>
          <w:p w14:paraId="499B5FA1">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B</w:t>
            </w:r>
          </w:p>
        </w:tc>
        <w:tc>
          <w:tcPr>
            <w:tcW w:w="634" w:type="dxa"/>
            <w:vAlign w:val="center"/>
          </w:tcPr>
          <w:p w14:paraId="0C13BB42">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rPr>
            </w:pPr>
            <w:r>
              <w:rPr>
                <w:rFonts w:hint="eastAsia" w:ascii="宋体" w:hAnsi="宋体" w:cs="宋体"/>
                <w:i w:val="0"/>
                <w:iCs w:val="0"/>
                <w:color w:val="auto"/>
                <w:kern w:val="0"/>
                <w:sz w:val="18"/>
                <w:szCs w:val="18"/>
                <w:highlight w:val="none"/>
                <w:u w:val="none"/>
                <w:lang w:val="en-US" w:eastAsia="zh-CN" w:bidi="ar"/>
              </w:rPr>
              <w:t>48</w:t>
            </w:r>
          </w:p>
        </w:tc>
        <w:tc>
          <w:tcPr>
            <w:tcW w:w="531" w:type="dxa"/>
            <w:vAlign w:val="center"/>
          </w:tcPr>
          <w:p w14:paraId="48C69F22">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rPr>
            </w:pPr>
            <w:r>
              <w:rPr>
                <w:rFonts w:hint="eastAsia" w:ascii="宋体" w:hAnsi="宋体" w:cs="宋体"/>
                <w:i w:val="0"/>
                <w:iCs w:val="0"/>
                <w:color w:val="auto"/>
                <w:kern w:val="0"/>
                <w:sz w:val="18"/>
                <w:szCs w:val="18"/>
                <w:highlight w:val="none"/>
                <w:u w:val="none"/>
                <w:lang w:val="en-US" w:eastAsia="zh-CN" w:bidi="ar"/>
              </w:rPr>
              <w:t>24</w:t>
            </w:r>
          </w:p>
        </w:tc>
        <w:tc>
          <w:tcPr>
            <w:tcW w:w="493" w:type="dxa"/>
            <w:vAlign w:val="center"/>
          </w:tcPr>
          <w:p w14:paraId="78BD5F6D">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rPr>
            </w:pPr>
            <w:r>
              <w:rPr>
                <w:rFonts w:hint="eastAsia" w:ascii="宋体" w:hAnsi="宋体" w:cs="宋体"/>
                <w:i w:val="0"/>
                <w:iCs w:val="0"/>
                <w:color w:val="auto"/>
                <w:kern w:val="0"/>
                <w:sz w:val="18"/>
                <w:szCs w:val="18"/>
                <w:highlight w:val="none"/>
                <w:u w:val="none"/>
                <w:lang w:val="en-US" w:eastAsia="zh-CN" w:bidi="ar"/>
              </w:rPr>
              <w:t>24</w:t>
            </w:r>
          </w:p>
        </w:tc>
        <w:tc>
          <w:tcPr>
            <w:tcW w:w="703" w:type="dxa"/>
            <w:vAlign w:val="center"/>
          </w:tcPr>
          <w:p w14:paraId="1A4EFC42">
            <w:pPr>
              <w:keepNext w:val="0"/>
              <w:keepLines w:val="0"/>
              <w:widowControl/>
              <w:suppressLineNumbers w:val="0"/>
              <w:jc w:val="center"/>
              <w:textAlignment w:val="center"/>
              <w:rPr>
                <w:rFonts w:hint="eastAsia" w:ascii="宋体" w:hAnsi="宋体" w:eastAsia="宋体" w:cs="宋体"/>
                <w:color w:val="auto"/>
                <w:kern w:val="0"/>
                <w:sz w:val="18"/>
                <w:szCs w:val="18"/>
                <w:highlight w:val="none"/>
              </w:rPr>
            </w:pPr>
            <w:r>
              <w:rPr>
                <w:rFonts w:hint="eastAsia" w:ascii="宋体" w:hAnsi="宋体" w:cs="宋体"/>
                <w:i w:val="0"/>
                <w:iCs w:val="0"/>
                <w:color w:val="auto"/>
                <w:kern w:val="0"/>
                <w:sz w:val="18"/>
                <w:szCs w:val="18"/>
                <w:highlight w:val="none"/>
                <w:u w:val="none"/>
                <w:lang w:val="en-US" w:eastAsia="zh-CN" w:bidi="ar"/>
              </w:rPr>
              <w:t>3</w:t>
            </w:r>
          </w:p>
        </w:tc>
        <w:tc>
          <w:tcPr>
            <w:tcW w:w="436" w:type="dxa"/>
            <w:vAlign w:val="center"/>
          </w:tcPr>
          <w:p w14:paraId="7E226BF5">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rPr>
            </w:pPr>
            <w:r>
              <w:rPr>
                <w:rFonts w:hint="eastAsia" w:ascii="宋体" w:hAnsi="宋体" w:cs="宋体"/>
                <w:i w:val="0"/>
                <w:iCs w:val="0"/>
                <w:color w:val="auto"/>
                <w:kern w:val="0"/>
                <w:sz w:val="18"/>
                <w:szCs w:val="18"/>
                <w:highlight w:val="none"/>
                <w:u w:val="none"/>
                <w:lang w:val="en-US" w:eastAsia="zh-CN" w:bidi="ar"/>
              </w:rPr>
              <w:t>48</w:t>
            </w:r>
          </w:p>
        </w:tc>
        <w:tc>
          <w:tcPr>
            <w:tcW w:w="452" w:type="dxa"/>
            <w:vAlign w:val="center"/>
          </w:tcPr>
          <w:p w14:paraId="6C422915">
            <w:pPr>
              <w:keepNext w:val="0"/>
              <w:keepLines w:val="0"/>
              <w:widowControl/>
              <w:suppressLineNumbers w:val="0"/>
              <w:jc w:val="center"/>
              <w:textAlignment w:val="center"/>
              <w:rPr>
                <w:rFonts w:hint="eastAsia" w:ascii="宋体" w:hAnsi="宋体" w:eastAsia="宋体" w:cs="宋体"/>
                <w:color w:val="auto"/>
                <w:kern w:val="0"/>
                <w:sz w:val="18"/>
                <w:szCs w:val="18"/>
                <w:highlight w:val="none"/>
              </w:rPr>
            </w:pPr>
          </w:p>
        </w:tc>
        <w:tc>
          <w:tcPr>
            <w:tcW w:w="417" w:type="dxa"/>
            <w:vAlign w:val="center"/>
          </w:tcPr>
          <w:p w14:paraId="0FE117DF">
            <w:pPr>
              <w:jc w:val="center"/>
              <w:rPr>
                <w:rFonts w:hint="eastAsia" w:ascii="宋体" w:hAnsi="宋体" w:eastAsia="宋体" w:cs="宋体"/>
                <w:color w:val="auto"/>
                <w:kern w:val="0"/>
                <w:sz w:val="18"/>
                <w:szCs w:val="18"/>
              </w:rPr>
            </w:pPr>
          </w:p>
        </w:tc>
        <w:tc>
          <w:tcPr>
            <w:tcW w:w="557" w:type="dxa"/>
            <w:vAlign w:val="center"/>
          </w:tcPr>
          <w:p w14:paraId="4A94004B">
            <w:pPr>
              <w:jc w:val="center"/>
              <w:rPr>
                <w:rFonts w:hint="eastAsia" w:ascii="宋体" w:hAnsi="宋体" w:eastAsia="宋体" w:cs="宋体"/>
                <w:color w:val="000000" w:themeColor="text1"/>
                <w:kern w:val="0"/>
                <w:sz w:val="18"/>
                <w:szCs w:val="18"/>
                <w14:textFill>
                  <w14:solidFill>
                    <w14:schemeClr w14:val="tx1"/>
                  </w14:solidFill>
                </w14:textFill>
              </w:rPr>
            </w:pPr>
          </w:p>
        </w:tc>
        <w:tc>
          <w:tcPr>
            <w:tcW w:w="531" w:type="dxa"/>
            <w:vAlign w:val="center"/>
          </w:tcPr>
          <w:p w14:paraId="360B23D7">
            <w:pPr>
              <w:jc w:val="center"/>
              <w:rPr>
                <w:rFonts w:hint="eastAsia" w:ascii="宋体" w:hAnsi="宋体" w:eastAsia="宋体" w:cs="宋体"/>
                <w:color w:val="000000" w:themeColor="text1"/>
                <w:kern w:val="0"/>
                <w:sz w:val="18"/>
                <w:szCs w:val="18"/>
                <w14:textFill>
                  <w14:solidFill>
                    <w14:schemeClr w14:val="tx1"/>
                  </w14:solidFill>
                </w14:textFill>
              </w:rPr>
            </w:pPr>
          </w:p>
        </w:tc>
        <w:tc>
          <w:tcPr>
            <w:tcW w:w="577" w:type="dxa"/>
            <w:vAlign w:val="center"/>
          </w:tcPr>
          <w:p w14:paraId="4C628633">
            <w:pPr>
              <w:jc w:val="center"/>
              <w:rPr>
                <w:rFonts w:hint="eastAsia" w:ascii="宋体" w:hAnsi="宋体" w:eastAsia="宋体" w:cs="宋体"/>
                <w:color w:val="000000" w:themeColor="text1"/>
                <w:kern w:val="0"/>
                <w:sz w:val="18"/>
                <w:szCs w:val="18"/>
                <w14:textFill>
                  <w14:solidFill>
                    <w14:schemeClr w14:val="tx1"/>
                  </w14:solidFill>
                </w14:textFill>
              </w:rPr>
            </w:pPr>
          </w:p>
        </w:tc>
        <w:tc>
          <w:tcPr>
            <w:tcW w:w="588" w:type="dxa"/>
            <w:vAlign w:val="center"/>
          </w:tcPr>
          <w:p w14:paraId="64AC426D">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③①</w:t>
            </w:r>
          </w:p>
        </w:tc>
        <w:tc>
          <w:tcPr>
            <w:tcW w:w="433" w:type="dxa"/>
            <w:vAlign w:val="center"/>
          </w:tcPr>
          <w:p w14:paraId="34BB9C3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7497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vAlign w:val="center"/>
          </w:tcPr>
          <w:p w14:paraId="0DC47AD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5"/>
                <w:szCs w:val="15"/>
                <w14:textFill>
                  <w14:solidFill>
                    <w14:schemeClr w14:val="tx1"/>
                  </w14:solidFill>
                </w14:textFill>
              </w:rPr>
            </w:pPr>
          </w:p>
        </w:tc>
        <w:tc>
          <w:tcPr>
            <w:tcW w:w="418" w:type="dxa"/>
            <w:vMerge w:val="continue"/>
            <w:vAlign w:val="center"/>
          </w:tcPr>
          <w:p w14:paraId="030819A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5F819EA1">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4</w:t>
            </w:r>
          </w:p>
        </w:tc>
        <w:tc>
          <w:tcPr>
            <w:tcW w:w="1069" w:type="dxa"/>
            <w:shd w:val="clear" w:color="auto" w:fill="auto"/>
            <w:vAlign w:val="center"/>
          </w:tcPr>
          <w:p w14:paraId="1E507E3A">
            <w:pPr>
              <w:widowControl/>
              <w:jc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JD010217Z</w:t>
            </w:r>
          </w:p>
        </w:tc>
        <w:tc>
          <w:tcPr>
            <w:tcW w:w="1831" w:type="dxa"/>
            <w:vAlign w:val="center"/>
          </w:tcPr>
          <w:p w14:paraId="74FCFFF2">
            <w:pPr>
              <w:keepNext w:val="0"/>
              <w:keepLines w:val="0"/>
              <w:widowControl/>
              <w:suppressLineNumbers w:val="0"/>
              <w:jc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highlight w:val="none"/>
                <w:lang w:val="en-US" w:eastAsia="zh-CN"/>
              </w:rPr>
              <w:t>电机与电气控制技术</w:t>
            </w:r>
          </w:p>
        </w:tc>
        <w:tc>
          <w:tcPr>
            <w:tcW w:w="335" w:type="dxa"/>
            <w:vAlign w:val="center"/>
          </w:tcPr>
          <w:p w14:paraId="16807530">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B</w:t>
            </w:r>
          </w:p>
        </w:tc>
        <w:tc>
          <w:tcPr>
            <w:tcW w:w="634" w:type="dxa"/>
            <w:vAlign w:val="center"/>
          </w:tcPr>
          <w:p w14:paraId="46A02FE9">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64</w:t>
            </w:r>
          </w:p>
        </w:tc>
        <w:tc>
          <w:tcPr>
            <w:tcW w:w="531" w:type="dxa"/>
            <w:vAlign w:val="center"/>
          </w:tcPr>
          <w:p w14:paraId="255E617A">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24</w:t>
            </w:r>
          </w:p>
        </w:tc>
        <w:tc>
          <w:tcPr>
            <w:tcW w:w="493" w:type="dxa"/>
            <w:vAlign w:val="center"/>
          </w:tcPr>
          <w:p w14:paraId="404A2E2B">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40</w:t>
            </w:r>
          </w:p>
        </w:tc>
        <w:tc>
          <w:tcPr>
            <w:tcW w:w="703" w:type="dxa"/>
            <w:vAlign w:val="center"/>
          </w:tcPr>
          <w:p w14:paraId="584DEC20">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4</w:t>
            </w:r>
          </w:p>
        </w:tc>
        <w:tc>
          <w:tcPr>
            <w:tcW w:w="436" w:type="dxa"/>
            <w:vAlign w:val="center"/>
          </w:tcPr>
          <w:p w14:paraId="4E105F8B">
            <w:pPr>
              <w:jc w:val="center"/>
              <w:rPr>
                <w:rFonts w:hint="eastAsia" w:ascii="宋体" w:hAnsi="宋体" w:eastAsia="宋体" w:cs="宋体"/>
                <w:color w:val="auto"/>
                <w:kern w:val="0"/>
                <w:sz w:val="18"/>
                <w:szCs w:val="18"/>
              </w:rPr>
            </w:pPr>
          </w:p>
        </w:tc>
        <w:tc>
          <w:tcPr>
            <w:tcW w:w="452" w:type="dxa"/>
            <w:vAlign w:val="center"/>
          </w:tcPr>
          <w:p w14:paraId="383B70D3">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64</w:t>
            </w:r>
          </w:p>
        </w:tc>
        <w:tc>
          <w:tcPr>
            <w:tcW w:w="417" w:type="dxa"/>
            <w:vAlign w:val="center"/>
          </w:tcPr>
          <w:p w14:paraId="4D88CBD1">
            <w:pPr>
              <w:jc w:val="center"/>
              <w:rPr>
                <w:rFonts w:hint="eastAsia" w:ascii="宋体" w:hAnsi="宋体" w:eastAsia="宋体" w:cs="宋体"/>
                <w:color w:val="auto"/>
                <w:kern w:val="0"/>
                <w:sz w:val="18"/>
                <w:szCs w:val="18"/>
              </w:rPr>
            </w:pPr>
          </w:p>
        </w:tc>
        <w:tc>
          <w:tcPr>
            <w:tcW w:w="557" w:type="dxa"/>
            <w:vAlign w:val="center"/>
          </w:tcPr>
          <w:p w14:paraId="0D491CAB">
            <w:pPr>
              <w:jc w:val="center"/>
              <w:rPr>
                <w:rFonts w:hint="eastAsia" w:ascii="宋体" w:hAnsi="宋体" w:eastAsia="宋体" w:cs="宋体"/>
                <w:color w:val="000000" w:themeColor="text1"/>
                <w:kern w:val="0"/>
                <w:sz w:val="18"/>
                <w:szCs w:val="18"/>
                <w14:textFill>
                  <w14:solidFill>
                    <w14:schemeClr w14:val="tx1"/>
                  </w14:solidFill>
                </w14:textFill>
              </w:rPr>
            </w:pPr>
          </w:p>
        </w:tc>
        <w:tc>
          <w:tcPr>
            <w:tcW w:w="531" w:type="dxa"/>
            <w:vAlign w:val="center"/>
          </w:tcPr>
          <w:p w14:paraId="706CC52C">
            <w:pPr>
              <w:jc w:val="center"/>
              <w:rPr>
                <w:rFonts w:hint="eastAsia" w:ascii="宋体" w:hAnsi="宋体" w:eastAsia="宋体" w:cs="宋体"/>
                <w:color w:val="000000" w:themeColor="text1"/>
                <w:kern w:val="0"/>
                <w:sz w:val="18"/>
                <w:szCs w:val="18"/>
                <w14:textFill>
                  <w14:solidFill>
                    <w14:schemeClr w14:val="tx1"/>
                  </w14:solidFill>
                </w14:textFill>
              </w:rPr>
            </w:pPr>
          </w:p>
        </w:tc>
        <w:tc>
          <w:tcPr>
            <w:tcW w:w="577" w:type="dxa"/>
            <w:vAlign w:val="center"/>
          </w:tcPr>
          <w:p w14:paraId="16E9AA10">
            <w:pPr>
              <w:jc w:val="center"/>
              <w:rPr>
                <w:rFonts w:hint="eastAsia" w:ascii="宋体" w:hAnsi="宋体" w:eastAsia="宋体" w:cs="宋体"/>
                <w:color w:val="000000" w:themeColor="text1"/>
                <w:kern w:val="0"/>
                <w:sz w:val="18"/>
                <w:szCs w:val="18"/>
                <w14:textFill>
                  <w14:solidFill>
                    <w14:schemeClr w14:val="tx1"/>
                  </w14:solidFill>
                </w14:textFill>
              </w:rPr>
            </w:pPr>
          </w:p>
        </w:tc>
        <w:tc>
          <w:tcPr>
            <w:tcW w:w="588" w:type="dxa"/>
            <w:vAlign w:val="center"/>
          </w:tcPr>
          <w:p w14:paraId="300F2FB8">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①</w:t>
            </w:r>
          </w:p>
        </w:tc>
        <w:tc>
          <w:tcPr>
            <w:tcW w:w="433" w:type="dxa"/>
            <w:vAlign w:val="center"/>
          </w:tcPr>
          <w:p w14:paraId="03154A1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3427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vAlign w:val="center"/>
          </w:tcPr>
          <w:p w14:paraId="57477DE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5"/>
                <w:szCs w:val="15"/>
                <w14:textFill>
                  <w14:solidFill>
                    <w14:schemeClr w14:val="tx1"/>
                  </w14:solidFill>
                </w14:textFill>
              </w:rPr>
            </w:pPr>
          </w:p>
        </w:tc>
        <w:tc>
          <w:tcPr>
            <w:tcW w:w="418" w:type="dxa"/>
            <w:vMerge w:val="continue"/>
            <w:vAlign w:val="center"/>
          </w:tcPr>
          <w:p w14:paraId="6C601D9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27345A56">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5</w:t>
            </w:r>
          </w:p>
        </w:tc>
        <w:tc>
          <w:tcPr>
            <w:tcW w:w="1069" w:type="dxa"/>
            <w:shd w:val="clear" w:color="auto" w:fill="auto"/>
            <w:vAlign w:val="center"/>
          </w:tcPr>
          <w:p w14:paraId="02D15DFD">
            <w:pPr>
              <w:widowControl/>
              <w:jc w:val="center"/>
              <w:rPr>
                <w:rFonts w:hint="default"/>
                <w:lang w:val="en-US" w:eastAsia="zh-CN"/>
              </w:rPr>
            </w:pPr>
            <w:r>
              <w:rPr>
                <w:rFonts w:hint="default" w:ascii="宋体" w:hAnsi="宋体" w:eastAsia="宋体" w:cs="宋体"/>
                <w:b w:val="0"/>
                <w:bCs/>
                <w:color w:val="000000" w:themeColor="text1"/>
                <w:sz w:val="18"/>
                <w:szCs w:val="18"/>
                <w:lang w:val="en-US" w:eastAsia="zh-CN"/>
                <w14:textFill>
                  <w14:solidFill>
                    <w14:schemeClr w14:val="tx1"/>
                  </w14:solidFill>
                </w14:textFill>
              </w:rPr>
              <w:t>JD010103Z</w:t>
            </w:r>
          </w:p>
        </w:tc>
        <w:tc>
          <w:tcPr>
            <w:tcW w:w="1831" w:type="dxa"/>
            <w:vAlign w:val="center"/>
          </w:tcPr>
          <w:p w14:paraId="02DA9377">
            <w:pPr>
              <w:widowControl/>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highlight w:val="none"/>
              </w:rPr>
              <w:t>传感器与检测技术</w:t>
            </w:r>
          </w:p>
        </w:tc>
        <w:tc>
          <w:tcPr>
            <w:tcW w:w="335" w:type="dxa"/>
            <w:vAlign w:val="center"/>
          </w:tcPr>
          <w:p w14:paraId="47D64554">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highlight w:val="none"/>
                <w:u w:val="none"/>
                <w:lang w:val="en-US" w:eastAsia="zh-CN" w:bidi="ar"/>
              </w:rPr>
              <w:t>B</w:t>
            </w:r>
          </w:p>
        </w:tc>
        <w:tc>
          <w:tcPr>
            <w:tcW w:w="634" w:type="dxa"/>
            <w:vAlign w:val="center"/>
          </w:tcPr>
          <w:p w14:paraId="38586029">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48</w:t>
            </w:r>
          </w:p>
        </w:tc>
        <w:tc>
          <w:tcPr>
            <w:tcW w:w="531" w:type="dxa"/>
            <w:vAlign w:val="center"/>
          </w:tcPr>
          <w:p w14:paraId="53706248">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16</w:t>
            </w:r>
          </w:p>
        </w:tc>
        <w:tc>
          <w:tcPr>
            <w:tcW w:w="493" w:type="dxa"/>
            <w:vAlign w:val="center"/>
          </w:tcPr>
          <w:p w14:paraId="48C85F2C">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32</w:t>
            </w:r>
          </w:p>
        </w:tc>
        <w:tc>
          <w:tcPr>
            <w:tcW w:w="703" w:type="dxa"/>
            <w:vAlign w:val="center"/>
          </w:tcPr>
          <w:p w14:paraId="6FB08B6F">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3</w:t>
            </w:r>
          </w:p>
        </w:tc>
        <w:tc>
          <w:tcPr>
            <w:tcW w:w="436" w:type="dxa"/>
            <w:vAlign w:val="center"/>
          </w:tcPr>
          <w:p w14:paraId="29BB2015">
            <w:pPr>
              <w:jc w:val="center"/>
              <w:rPr>
                <w:rFonts w:hint="eastAsia" w:ascii="宋体" w:hAnsi="宋体" w:eastAsia="宋体" w:cs="宋体"/>
                <w:color w:val="auto"/>
                <w:kern w:val="0"/>
                <w:sz w:val="18"/>
                <w:szCs w:val="18"/>
              </w:rPr>
            </w:pPr>
          </w:p>
        </w:tc>
        <w:tc>
          <w:tcPr>
            <w:tcW w:w="452" w:type="dxa"/>
            <w:vAlign w:val="center"/>
          </w:tcPr>
          <w:p w14:paraId="175A812D">
            <w:pPr>
              <w:jc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48</w:t>
            </w:r>
          </w:p>
        </w:tc>
        <w:tc>
          <w:tcPr>
            <w:tcW w:w="417" w:type="dxa"/>
            <w:vAlign w:val="center"/>
          </w:tcPr>
          <w:p w14:paraId="464ECF09">
            <w:pPr>
              <w:jc w:val="center"/>
              <w:rPr>
                <w:rFonts w:hint="eastAsia" w:ascii="宋体" w:hAnsi="宋体" w:eastAsia="宋体" w:cs="宋体"/>
                <w:color w:val="auto"/>
                <w:kern w:val="0"/>
                <w:sz w:val="18"/>
                <w:szCs w:val="18"/>
              </w:rPr>
            </w:pPr>
          </w:p>
        </w:tc>
        <w:tc>
          <w:tcPr>
            <w:tcW w:w="557" w:type="dxa"/>
            <w:vAlign w:val="center"/>
          </w:tcPr>
          <w:p w14:paraId="027F7E25">
            <w:pPr>
              <w:jc w:val="center"/>
              <w:rPr>
                <w:rFonts w:hint="eastAsia" w:ascii="宋体" w:hAnsi="宋体" w:eastAsia="宋体" w:cs="宋体"/>
                <w:color w:val="000000" w:themeColor="text1"/>
                <w:kern w:val="0"/>
                <w:sz w:val="18"/>
                <w:szCs w:val="18"/>
                <w14:textFill>
                  <w14:solidFill>
                    <w14:schemeClr w14:val="tx1"/>
                  </w14:solidFill>
                </w14:textFill>
              </w:rPr>
            </w:pPr>
          </w:p>
        </w:tc>
        <w:tc>
          <w:tcPr>
            <w:tcW w:w="531" w:type="dxa"/>
            <w:vAlign w:val="center"/>
          </w:tcPr>
          <w:p w14:paraId="1179B690">
            <w:pPr>
              <w:jc w:val="center"/>
              <w:rPr>
                <w:rFonts w:hint="eastAsia" w:ascii="宋体" w:hAnsi="宋体" w:eastAsia="宋体" w:cs="宋体"/>
                <w:color w:val="000000" w:themeColor="text1"/>
                <w:kern w:val="0"/>
                <w:sz w:val="18"/>
                <w:szCs w:val="18"/>
                <w14:textFill>
                  <w14:solidFill>
                    <w14:schemeClr w14:val="tx1"/>
                  </w14:solidFill>
                </w14:textFill>
              </w:rPr>
            </w:pPr>
          </w:p>
        </w:tc>
        <w:tc>
          <w:tcPr>
            <w:tcW w:w="577" w:type="dxa"/>
            <w:vAlign w:val="center"/>
          </w:tcPr>
          <w:p w14:paraId="1AA632F8">
            <w:pPr>
              <w:jc w:val="center"/>
              <w:rPr>
                <w:rFonts w:hint="eastAsia" w:ascii="宋体" w:hAnsi="宋体" w:eastAsia="宋体" w:cs="宋体"/>
                <w:color w:val="000000" w:themeColor="text1"/>
                <w:kern w:val="0"/>
                <w:sz w:val="18"/>
                <w:szCs w:val="18"/>
                <w14:textFill>
                  <w14:solidFill>
                    <w14:schemeClr w14:val="tx1"/>
                  </w14:solidFill>
                </w14:textFill>
              </w:rPr>
            </w:pPr>
          </w:p>
        </w:tc>
        <w:tc>
          <w:tcPr>
            <w:tcW w:w="588" w:type="dxa"/>
            <w:vAlign w:val="center"/>
          </w:tcPr>
          <w:p w14:paraId="09A38317">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③①</w:t>
            </w:r>
          </w:p>
        </w:tc>
        <w:tc>
          <w:tcPr>
            <w:tcW w:w="433" w:type="dxa"/>
            <w:vAlign w:val="center"/>
          </w:tcPr>
          <w:p w14:paraId="08F7E5C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22BD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vAlign w:val="center"/>
          </w:tcPr>
          <w:p w14:paraId="755A17D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5"/>
                <w:szCs w:val="15"/>
                <w14:textFill>
                  <w14:solidFill>
                    <w14:schemeClr w14:val="tx1"/>
                  </w14:solidFill>
                </w14:textFill>
              </w:rPr>
            </w:pPr>
          </w:p>
        </w:tc>
        <w:tc>
          <w:tcPr>
            <w:tcW w:w="418" w:type="dxa"/>
            <w:vMerge w:val="continue"/>
            <w:vAlign w:val="center"/>
          </w:tcPr>
          <w:p w14:paraId="5AE2925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40B6F5E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6</w:t>
            </w:r>
          </w:p>
        </w:tc>
        <w:tc>
          <w:tcPr>
            <w:tcW w:w="1069" w:type="dxa"/>
            <w:shd w:val="clear" w:color="auto" w:fill="auto"/>
            <w:vAlign w:val="center"/>
          </w:tcPr>
          <w:p w14:paraId="63EAAC29">
            <w:pPr>
              <w:pStyle w:val="2"/>
              <w:jc w:val="center"/>
              <w:rPr>
                <w:rFonts w:hint="eastAsia" w:ascii="宋体" w:hAnsi="宋体" w:eastAsia="宋体" w:cs="宋体"/>
                <w:kern w:val="0"/>
                <w:sz w:val="18"/>
                <w:szCs w:val="18"/>
              </w:rPr>
            </w:pPr>
            <w:r>
              <w:rPr>
                <w:rFonts w:hint="eastAsia" w:ascii="宋体" w:hAnsi="宋体" w:eastAsia="宋体" w:cs="宋体"/>
                <w:kern w:val="0"/>
                <w:sz w:val="18"/>
                <w:szCs w:val="18"/>
              </w:rPr>
              <w:t>JD020106Z</w:t>
            </w:r>
          </w:p>
        </w:tc>
        <w:tc>
          <w:tcPr>
            <w:tcW w:w="1831" w:type="dxa"/>
            <w:vAlign w:val="center"/>
          </w:tcPr>
          <w:p w14:paraId="60E0D8CB">
            <w:pPr>
              <w:pStyle w:val="2"/>
              <w:jc w:val="center"/>
              <w:rPr>
                <w:rFonts w:hint="eastAsia" w:ascii="宋体" w:hAnsi="宋体" w:eastAsia="宋体" w:cs="宋体"/>
                <w:color w:val="auto"/>
                <w:kern w:val="0"/>
                <w:sz w:val="18"/>
                <w:szCs w:val="18"/>
                <w:highlight w:val="none"/>
              </w:rPr>
            </w:pPr>
            <w:r>
              <w:rPr>
                <w:rFonts w:hint="eastAsia" w:ascii="宋体" w:hAnsi="宋体" w:eastAsia="宋体" w:cs="宋体"/>
                <w:b w:val="0"/>
                <w:bCs/>
                <w:color w:val="auto"/>
                <w:sz w:val="18"/>
                <w:szCs w:val="18"/>
                <w:lang w:val="en-US" w:eastAsia="zh-CN"/>
              </w:rPr>
              <w:t>机器人离线编程与仿真</w:t>
            </w:r>
          </w:p>
        </w:tc>
        <w:tc>
          <w:tcPr>
            <w:tcW w:w="335" w:type="dxa"/>
            <w:vAlign w:val="center"/>
          </w:tcPr>
          <w:p w14:paraId="7E001B5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B</w:t>
            </w:r>
          </w:p>
        </w:tc>
        <w:tc>
          <w:tcPr>
            <w:tcW w:w="634" w:type="dxa"/>
            <w:vAlign w:val="center"/>
          </w:tcPr>
          <w:p w14:paraId="5A63D95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32</w:t>
            </w:r>
          </w:p>
        </w:tc>
        <w:tc>
          <w:tcPr>
            <w:tcW w:w="531" w:type="dxa"/>
            <w:vAlign w:val="center"/>
          </w:tcPr>
          <w:p w14:paraId="2FC89F3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16</w:t>
            </w:r>
          </w:p>
        </w:tc>
        <w:tc>
          <w:tcPr>
            <w:tcW w:w="493" w:type="dxa"/>
            <w:vAlign w:val="center"/>
          </w:tcPr>
          <w:p w14:paraId="4E061CA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16</w:t>
            </w:r>
          </w:p>
        </w:tc>
        <w:tc>
          <w:tcPr>
            <w:tcW w:w="703" w:type="dxa"/>
            <w:vAlign w:val="center"/>
          </w:tcPr>
          <w:p w14:paraId="36821CD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w:t>
            </w:r>
          </w:p>
        </w:tc>
        <w:tc>
          <w:tcPr>
            <w:tcW w:w="436" w:type="dxa"/>
            <w:vAlign w:val="center"/>
          </w:tcPr>
          <w:p w14:paraId="15CCA38F">
            <w:pPr>
              <w:jc w:val="center"/>
              <w:rPr>
                <w:rFonts w:hint="eastAsia" w:ascii="宋体" w:hAnsi="宋体" w:eastAsia="宋体" w:cs="宋体"/>
                <w:color w:val="auto"/>
                <w:kern w:val="0"/>
                <w:sz w:val="18"/>
                <w:szCs w:val="18"/>
              </w:rPr>
            </w:pPr>
          </w:p>
        </w:tc>
        <w:tc>
          <w:tcPr>
            <w:tcW w:w="452" w:type="dxa"/>
            <w:vAlign w:val="center"/>
          </w:tcPr>
          <w:p w14:paraId="6678A038">
            <w:pPr>
              <w:jc w:val="center"/>
              <w:rPr>
                <w:rFonts w:hint="eastAsia" w:ascii="宋体" w:hAnsi="宋体" w:eastAsia="宋体" w:cs="宋体"/>
                <w:i w:val="0"/>
                <w:iCs w:val="0"/>
                <w:color w:val="auto"/>
                <w:kern w:val="0"/>
                <w:sz w:val="18"/>
                <w:szCs w:val="18"/>
                <w:highlight w:val="none"/>
                <w:u w:val="none"/>
                <w:lang w:val="en-US" w:eastAsia="zh-CN" w:bidi="ar"/>
              </w:rPr>
            </w:pPr>
          </w:p>
        </w:tc>
        <w:tc>
          <w:tcPr>
            <w:tcW w:w="417" w:type="dxa"/>
            <w:vAlign w:val="center"/>
          </w:tcPr>
          <w:p w14:paraId="573A190F">
            <w:pPr>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557" w:type="dxa"/>
            <w:vAlign w:val="center"/>
          </w:tcPr>
          <w:p w14:paraId="0CCBF278">
            <w:pPr>
              <w:jc w:val="center"/>
              <w:rPr>
                <w:rFonts w:hint="eastAsia" w:ascii="宋体" w:hAnsi="宋体" w:eastAsia="宋体" w:cs="宋体"/>
                <w:color w:val="000000" w:themeColor="text1"/>
                <w:kern w:val="0"/>
                <w:sz w:val="18"/>
                <w:szCs w:val="18"/>
                <w14:textFill>
                  <w14:solidFill>
                    <w14:schemeClr w14:val="tx1"/>
                  </w14:solidFill>
                </w14:textFill>
              </w:rPr>
            </w:pPr>
          </w:p>
        </w:tc>
        <w:tc>
          <w:tcPr>
            <w:tcW w:w="531" w:type="dxa"/>
            <w:vAlign w:val="center"/>
          </w:tcPr>
          <w:p w14:paraId="4364084E">
            <w:pPr>
              <w:jc w:val="center"/>
              <w:rPr>
                <w:rFonts w:hint="eastAsia" w:ascii="宋体" w:hAnsi="宋体" w:eastAsia="宋体" w:cs="宋体"/>
                <w:color w:val="000000" w:themeColor="text1"/>
                <w:kern w:val="0"/>
                <w:sz w:val="18"/>
                <w:szCs w:val="18"/>
                <w14:textFill>
                  <w14:solidFill>
                    <w14:schemeClr w14:val="tx1"/>
                  </w14:solidFill>
                </w14:textFill>
              </w:rPr>
            </w:pPr>
          </w:p>
        </w:tc>
        <w:tc>
          <w:tcPr>
            <w:tcW w:w="577" w:type="dxa"/>
            <w:vAlign w:val="center"/>
          </w:tcPr>
          <w:p w14:paraId="44577F13">
            <w:pPr>
              <w:jc w:val="center"/>
              <w:rPr>
                <w:rFonts w:hint="eastAsia" w:ascii="宋体" w:hAnsi="宋体" w:eastAsia="宋体" w:cs="宋体"/>
                <w:color w:val="000000" w:themeColor="text1"/>
                <w:kern w:val="0"/>
                <w:sz w:val="18"/>
                <w:szCs w:val="18"/>
                <w14:textFill>
                  <w14:solidFill>
                    <w14:schemeClr w14:val="tx1"/>
                  </w14:solidFill>
                </w14:textFill>
              </w:rPr>
            </w:pPr>
          </w:p>
        </w:tc>
        <w:tc>
          <w:tcPr>
            <w:tcW w:w="588" w:type="dxa"/>
            <w:vAlign w:val="center"/>
          </w:tcPr>
          <w:p w14:paraId="2EC5F10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③⑦</w:t>
            </w:r>
          </w:p>
        </w:tc>
        <w:tc>
          <w:tcPr>
            <w:tcW w:w="433" w:type="dxa"/>
            <w:vAlign w:val="center"/>
          </w:tcPr>
          <w:p w14:paraId="4F0B6DF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69EF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vAlign w:val="center"/>
          </w:tcPr>
          <w:p w14:paraId="764AE20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5"/>
                <w:szCs w:val="15"/>
                <w14:textFill>
                  <w14:solidFill>
                    <w14:schemeClr w14:val="tx1"/>
                  </w14:solidFill>
                </w14:textFill>
              </w:rPr>
            </w:pPr>
          </w:p>
        </w:tc>
        <w:tc>
          <w:tcPr>
            <w:tcW w:w="418" w:type="dxa"/>
            <w:vMerge w:val="continue"/>
            <w:vAlign w:val="center"/>
          </w:tcPr>
          <w:p w14:paraId="0F181C1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08C0E19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7</w:t>
            </w:r>
          </w:p>
        </w:tc>
        <w:tc>
          <w:tcPr>
            <w:tcW w:w="1069" w:type="dxa"/>
            <w:shd w:val="clear" w:color="auto" w:fill="auto"/>
            <w:vAlign w:val="center"/>
          </w:tcPr>
          <w:p w14:paraId="478B436B">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default" w:ascii="宋体" w:hAnsi="宋体" w:eastAsia="宋体" w:cs="宋体"/>
                <w:color w:val="000000" w:themeColor="text1"/>
                <w:kern w:val="0"/>
                <w:sz w:val="18"/>
                <w:szCs w:val="18"/>
                <w:lang w:val="en-US" w:eastAsia="zh-CN" w:bidi="ar-SA"/>
                <w14:textFill>
                  <w14:solidFill>
                    <w14:schemeClr w14:val="tx1"/>
                  </w14:solidFill>
                </w14:textFill>
              </w:rPr>
              <w:t>JD010203Z</w:t>
            </w:r>
          </w:p>
        </w:tc>
        <w:tc>
          <w:tcPr>
            <w:tcW w:w="1831" w:type="dxa"/>
            <w:vAlign w:val="center"/>
          </w:tcPr>
          <w:p w14:paraId="566A40AF">
            <w:pPr>
              <w:widowControl/>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highlight w:val="none"/>
              </w:rPr>
              <w:t>机械设计基础</w:t>
            </w:r>
          </w:p>
        </w:tc>
        <w:tc>
          <w:tcPr>
            <w:tcW w:w="335" w:type="dxa"/>
            <w:vAlign w:val="center"/>
          </w:tcPr>
          <w:p w14:paraId="5407D3A5">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highlight w:val="none"/>
                <w:u w:val="none"/>
                <w:lang w:val="en-US" w:eastAsia="zh-CN" w:bidi="ar"/>
              </w:rPr>
              <w:t>B</w:t>
            </w:r>
          </w:p>
        </w:tc>
        <w:tc>
          <w:tcPr>
            <w:tcW w:w="634" w:type="dxa"/>
            <w:vAlign w:val="center"/>
          </w:tcPr>
          <w:p w14:paraId="3E93C009">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64</w:t>
            </w:r>
          </w:p>
        </w:tc>
        <w:tc>
          <w:tcPr>
            <w:tcW w:w="531" w:type="dxa"/>
            <w:vAlign w:val="center"/>
          </w:tcPr>
          <w:p w14:paraId="2E363703">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16</w:t>
            </w:r>
          </w:p>
        </w:tc>
        <w:tc>
          <w:tcPr>
            <w:tcW w:w="493" w:type="dxa"/>
            <w:vAlign w:val="center"/>
          </w:tcPr>
          <w:p w14:paraId="23B18609">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48</w:t>
            </w:r>
          </w:p>
        </w:tc>
        <w:tc>
          <w:tcPr>
            <w:tcW w:w="703" w:type="dxa"/>
            <w:vAlign w:val="center"/>
          </w:tcPr>
          <w:p w14:paraId="221BE867">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4</w:t>
            </w:r>
          </w:p>
        </w:tc>
        <w:tc>
          <w:tcPr>
            <w:tcW w:w="436" w:type="dxa"/>
            <w:vAlign w:val="center"/>
          </w:tcPr>
          <w:p w14:paraId="78661746">
            <w:pPr>
              <w:jc w:val="center"/>
              <w:rPr>
                <w:rFonts w:hint="eastAsia" w:ascii="宋体" w:hAnsi="宋体" w:eastAsia="宋体" w:cs="宋体"/>
                <w:color w:val="auto"/>
                <w:kern w:val="0"/>
                <w:sz w:val="18"/>
                <w:szCs w:val="18"/>
              </w:rPr>
            </w:pPr>
          </w:p>
        </w:tc>
        <w:tc>
          <w:tcPr>
            <w:tcW w:w="452" w:type="dxa"/>
            <w:vAlign w:val="center"/>
          </w:tcPr>
          <w:p w14:paraId="2E3D7DB2">
            <w:pPr>
              <w:keepNext w:val="0"/>
              <w:keepLines w:val="0"/>
              <w:widowControl/>
              <w:suppressLineNumbers w:val="0"/>
              <w:jc w:val="center"/>
              <w:textAlignment w:val="center"/>
              <w:rPr>
                <w:rFonts w:hint="eastAsia" w:ascii="宋体" w:hAnsi="宋体" w:eastAsia="宋体" w:cs="宋体"/>
                <w:color w:val="auto"/>
                <w:kern w:val="0"/>
                <w:sz w:val="18"/>
                <w:szCs w:val="18"/>
              </w:rPr>
            </w:pPr>
          </w:p>
        </w:tc>
        <w:tc>
          <w:tcPr>
            <w:tcW w:w="417" w:type="dxa"/>
            <w:vAlign w:val="center"/>
          </w:tcPr>
          <w:p w14:paraId="73D461BA">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64</w:t>
            </w:r>
          </w:p>
        </w:tc>
        <w:tc>
          <w:tcPr>
            <w:tcW w:w="557" w:type="dxa"/>
            <w:vAlign w:val="center"/>
          </w:tcPr>
          <w:p w14:paraId="37EC6ECB">
            <w:pPr>
              <w:jc w:val="center"/>
              <w:rPr>
                <w:rFonts w:hint="eastAsia" w:ascii="宋体" w:hAnsi="宋体" w:eastAsia="宋体" w:cs="宋体"/>
                <w:color w:val="000000" w:themeColor="text1"/>
                <w:kern w:val="0"/>
                <w:sz w:val="18"/>
                <w:szCs w:val="18"/>
                <w14:textFill>
                  <w14:solidFill>
                    <w14:schemeClr w14:val="tx1"/>
                  </w14:solidFill>
                </w14:textFill>
              </w:rPr>
            </w:pPr>
          </w:p>
        </w:tc>
        <w:tc>
          <w:tcPr>
            <w:tcW w:w="531" w:type="dxa"/>
            <w:vAlign w:val="center"/>
          </w:tcPr>
          <w:p w14:paraId="71C2DF0F">
            <w:pPr>
              <w:jc w:val="center"/>
              <w:rPr>
                <w:rFonts w:hint="eastAsia" w:ascii="宋体" w:hAnsi="宋体" w:eastAsia="宋体" w:cs="宋体"/>
                <w:color w:val="000000" w:themeColor="text1"/>
                <w:kern w:val="0"/>
                <w:sz w:val="18"/>
                <w:szCs w:val="18"/>
                <w14:textFill>
                  <w14:solidFill>
                    <w14:schemeClr w14:val="tx1"/>
                  </w14:solidFill>
                </w14:textFill>
              </w:rPr>
            </w:pPr>
          </w:p>
        </w:tc>
        <w:tc>
          <w:tcPr>
            <w:tcW w:w="577" w:type="dxa"/>
            <w:vAlign w:val="center"/>
          </w:tcPr>
          <w:p w14:paraId="6E61F65D">
            <w:pPr>
              <w:jc w:val="center"/>
              <w:rPr>
                <w:rFonts w:hint="eastAsia" w:ascii="宋体" w:hAnsi="宋体" w:eastAsia="宋体" w:cs="宋体"/>
                <w:color w:val="000000" w:themeColor="text1"/>
                <w:kern w:val="0"/>
                <w:sz w:val="18"/>
                <w:szCs w:val="18"/>
                <w14:textFill>
                  <w14:solidFill>
                    <w14:schemeClr w14:val="tx1"/>
                  </w14:solidFill>
                </w14:textFill>
              </w:rPr>
            </w:pPr>
          </w:p>
        </w:tc>
        <w:tc>
          <w:tcPr>
            <w:tcW w:w="588" w:type="dxa"/>
            <w:vAlign w:val="center"/>
          </w:tcPr>
          <w:p w14:paraId="7A8BBFFD">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③①</w:t>
            </w:r>
          </w:p>
        </w:tc>
        <w:tc>
          <w:tcPr>
            <w:tcW w:w="433" w:type="dxa"/>
            <w:vAlign w:val="center"/>
          </w:tcPr>
          <w:p w14:paraId="48A3569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774B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vAlign w:val="center"/>
          </w:tcPr>
          <w:p w14:paraId="34842EE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5"/>
                <w:szCs w:val="15"/>
                <w14:textFill>
                  <w14:solidFill>
                    <w14:schemeClr w14:val="tx1"/>
                  </w14:solidFill>
                </w14:textFill>
              </w:rPr>
            </w:pPr>
          </w:p>
        </w:tc>
        <w:tc>
          <w:tcPr>
            <w:tcW w:w="418" w:type="dxa"/>
            <w:vMerge w:val="continue"/>
            <w:vAlign w:val="center"/>
          </w:tcPr>
          <w:p w14:paraId="3B3CB47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239B047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8</w:t>
            </w:r>
          </w:p>
        </w:tc>
        <w:tc>
          <w:tcPr>
            <w:tcW w:w="1069" w:type="dxa"/>
            <w:shd w:val="clear" w:color="auto" w:fill="auto"/>
            <w:vAlign w:val="center"/>
          </w:tcPr>
          <w:p w14:paraId="2CBC6E71">
            <w:pPr>
              <w:widowControl/>
              <w:jc w:val="center"/>
              <w:rPr>
                <w:rFonts w:hint="eastAsia" w:ascii="宋体" w:hAnsi="宋体" w:eastAsia="宋体" w:cs="宋体"/>
                <w:color w:val="0000FF"/>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JD010207Z</w:t>
            </w:r>
          </w:p>
        </w:tc>
        <w:tc>
          <w:tcPr>
            <w:tcW w:w="1831" w:type="dxa"/>
            <w:vAlign w:val="center"/>
          </w:tcPr>
          <w:p w14:paraId="07C2F0B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机械制造技术基础</w:t>
            </w:r>
          </w:p>
        </w:tc>
        <w:tc>
          <w:tcPr>
            <w:tcW w:w="335" w:type="dxa"/>
            <w:vAlign w:val="center"/>
          </w:tcPr>
          <w:p w14:paraId="4419E11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B</w:t>
            </w:r>
          </w:p>
        </w:tc>
        <w:tc>
          <w:tcPr>
            <w:tcW w:w="634" w:type="dxa"/>
            <w:vAlign w:val="center"/>
          </w:tcPr>
          <w:p w14:paraId="21AC01F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32</w:t>
            </w:r>
          </w:p>
        </w:tc>
        <w:tc>
          <w:tcPr>
            <w:tcW w:w="531" w:type="dxa"/>
            <w:vAlign w:val="center"/>
          </w:tcPr>
          <w:p w14:paraId="3C968F6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16</w:t>
            </w:r>
          </w:p>
        </w:tc>
        <w:tc>
          <w:tcPr>
            <w:tcW w:w="493" w:type="dxa"/>
            <w:vAlign w:val="center"/>
          </w:tcPr>
          <w:p w14:paraId="61D8F8D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16</w:t>
            </w:r>
          </w:p>
        </w:tc>
        <w:tc>
          <w:tcPr>
            <w:tcW w:w="703" w:type="dxa"/>
            <w:vAlign w:val="center"/>
          </w:tcPr>
          <w:p w14:paraId="20B6EEB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w:t>
            </w:r>
          </w:p>
        </w:tc>
        <w:tc>
          <w:tcPr>
            <w:tcW w:w="436" w:type="dxa"/>
            <w:vAlign w:val="center"/>
          </w:tcPr>
          <w:p w14:paraId="7271BCE6">
            <w:pPr>
              <w:jc w:val="center"/>
              <w:rPr>
                <w:rFonts w:hint="eastAsia" w:ascii="宋体" w:hAnsi="宋体" w:eastAsia="宋体" w:cs="宋体"/>
                <w:color w:val="auto"/>
                <w:kern w:val="0"/>
                <w:sz w:val="18"/>
                <w:szCs w:val="18"/>
                <w:highlight w:val="none"/>
              </w:rPr>
            </w:pPr>
          </w:p>
        </w:tc>
        <w:tc>
          <w:tcPr>
            <w:tcW w:w="452" w:type="dxa"/>
            <w:vAlign w:val="center"/>
          </w:tcPr>
          <w:p w14:paraId="303A6D21">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417" w:type="dxa"/>
            <w:vAlign w:val="center"/>
          </w:tcPr>
          <w:p w14:paraId="498FCA2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57" w:type="dxa"/>
            <w:vAlign w:val="center"/>
          </w:tcPr>
          <w:p w14:paraId="7CB265A5">
            <w:pPr>
              <w:jc w:val="center"/>
              <w:rPr>
                <w:rFonts w:hint="eastAsia" w:ascii="宋体" w:hAnsi="宋体" w:eastAsia="宋体" w:cs="宋体"/>
                <w:color w:val="000000" w:themeColor="text1"/>
                <w:kern w:val="0"/>
                <w:sz w:val="18"/>
                <w:szCs w:val="18"/>
                <w14:textFill>
                  <w14:solidFill>
                    <w14:schemeClr w14:val="tx1"/>
                  </w14:solidFill>
                </w14:textFill>
              </w:rPr>
            </w:pPr>
          </w:p>
        </w:tc>
        <w:tc>
          <w:tcPr>
            <w:tcW w:w="531" w:type="dxa"/>
            <w:vAlign w:val="center"/>
          </w:tcPr>
          <w:p w14:paraId="5643523B">
            <w:pPr>
              <w:jc w:val="center"/>
              <w:rPr>
                <w:rFonts w:hint="eastAsia" w:ascii="宋体" w:hAnsi="宋体" w:eastAsia="宋体" w:cs="宋体"/>
                <w:color w:val="000000" w:themeColor="text1"/>
                <w:kern w:val="0"/>
                <w:sz w:val="18"/>
                <w:szCs w:val="18"/>
                <w14:textFill>
                  <w14:solidFill>
                    <w14:schemeClr w14:val="tx1"/>
                  </w14:solidFill>
                </w14:textFill>
              </w:rPr>
            </w:pPr>
          </w:p>
        </w:tc>
        <w:tc>
          <w:tcPr>
            <w:tcW w:w="577" w:type="dxa"/>
            <w:vAlign w:val="center"/>
          </w:tcPr>
          <w:p w14:paraId="31AA0C7A">
            <w:pPr>
              <w:jc w:val="center"/>
              <w:rPr>
                <w:rFonts w:hint="eastAsia" w:ascii="宋体" w:hAnsi="宋体" w:eastAsia="宋体" w:cs="宋体"/>
                <w:color w:val="000000" w:themeColor="text1"/>
                <w:kern w:val="0"/>
                <w:sz w:val="18"/>
                <w:szCs w:val="18"/>
                <w14:textFill>
                  <w14:solidFill>
                    <w14:schemeClr w14:val="tx1"/>
                  </w14:solidFill>
                </w14:textFill>
              </w:rPr>
            </w:pPr>
          </w:p>
        </w:tc>
        <w:tc>
          <w:tcPr>
            <w:tcW w:w="588" w:type="dxa"/>
            <w:vAlign w:val="center"/>
          </w:tcPr>
          <w:p w14:paraId="2C59C23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433" w:type="dxa"/>
            <w:vAlign w:val="center"/>
          </w:tcPr>
          <w:p w14:paraId="595F81A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1F1F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vAlign w:val="center"/>
          </w:tcPr>
          <w:p w14:paraId="2445A5E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5"/>
                <w:szCs w:val="15"/>
                <w14:textFill>
                  <w14:solidFill>
                    <w14:schemeClr w14:val="tx1"/>
                  </w14:solidFill>
                </w14:textFill>
              </w:rPr>
            </w:pPr>
          </w:p>
        </w:tc>
        <w:tc>
          <w:tcPr>
            <w:tcW w:w="418" w:type="dxa"/>
            <w:vMerge w:val="continue"/>
            <w:vAlign w:val="center"/>
          </w:tcPr>
          <w:p w14:paraId="248631C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1465" w:type="dxa"/>
            <w:gridSpan w:val="2"/>
            <w:vAlign w:val="center"/>
          </w:tcPr>
          <w:p w14:paraId="33D5D3A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小   计</w:t>
            </w:r>
          </w:p>
        </w:tc>
        <w:tc>
          <w:tcPr>
            <w:tcW w:w="1831" w:type="dxa"/>
            <w:vAlign w:val="center"/>
          </w:tcPr>
          <w:p w14:paraId="31A58E0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35" w:type="dxa"/>
            <w:vAlign w:val="center"/>
          </w:tcPr>
          <w:p w14:paraId="3052678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634" w:type="dxa"/>
            <w:vAlign w:val="center"/>
          </w:tcPr>
          <w:p w14:paraId="2A524407">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400</w:t>
            </w:r>
          </w:p>
        </w:tc>
        <w:tc>
          <w:tcPr>
            <w:tcW w:w="531" w:type="dxa"/>
            <w:vAlign w:val="center"/>
          </w:tcPr>
          <w:p w14:paraId="349F0ECF">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160</w:t>
            </w:r>
          </w:p>
        </w:tc>
        <w:tc>
          <w:tcPr>
            <w:tcW w:w="493" w:type="dxa"/>
            <w:vAlign w:val="center"/>
          </w:tcPr>
          <w:p w14:paraId="3C24AC88">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240</w:t>
            </w:r>
          </w:p>
        </w:tc>
        <w:tc>
          <w:tcPr>
            <w:tcW w:w="703" w:type="dxa"/>
            <w:vAlign w:val="center"/>
          </w:tcPr>
          <w:p w14:paraId="6B858C4F">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w:t>
            </w:r>
            <w:r>
              <w:rPr>
                <w:rFonts w:hint="eastAsia" w:ascii="宋体" w:hAnsi="宋体" w:cs="宋体"/>
                <w:i w:val="0"/>
                <w:iCs w:val="0"/>
                <w:color w:val="auto"/>
                <w:kern w:val="0"/>
                <w:sz w:val="18"/>
                <w:szCs w:val="18"/>
                <w:u w:val="none"/>
                <w:lang w:val="en-US" w:eastAsia="zh-CN" w:bidi="ar"/>
              </w:rPr>
              <w:t>5</w:t>
            </w:r>
          </w:p>
        </w:tc>
        <w:tc>
          <w:tcPr>
            <w:tcW w:w="436" w:type="dxa"/>
            <w:vAlign w:val="center"/>
          </w:tcPr>
          <w:p w14:paraId="10B907C2">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96</w:t>
            </w:r>
          </w:p>
        </w:tc>
        <w:tc>
          <w:tcPr>
            <w:tcW w:w="452" w:type="dxa"/>
            <w:vAlign w:val="center"/>
          </w:tcPr>
          <w:p w14:paraId="78881DB3">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208</w:t>
            </w:r>
          </w:p>
        </w:tc>
        <w:tc>
          <w:tcPr>
            <w:tcW w:w="417" w:type="dxa"/>
            <w:vAlign w:val="center"/>
          </w:tcPr>
          <w:p w14:paraId="6CE0BD91">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96</w:t>
            </w:r>
          </w:p>
        </w:tc>
        <w:tc>
          <w:tcPr>
            <w:tcW w:w="557" w:type="dxa"/>
            <w:vAlign w:val="center"/>
          </w:tcPr>
          <w:p w14:paraId="6B7DC15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531" w:type="dxa"/>
            <w:vAlign w:val="center"/>
          </w:tcPr>
          <w:p w14:paraId="16EE35D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577" w:type="dxa"/>
            <w:vAlign w:val="center"/>
          </w:tcPr>
          <w:p w14:paraId="6C8AF19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588" w:type="dxa"/>
            <w:vAlign w:val="center"/>
          </w:tcPr>
          <w:p w14:paraId="4366C58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33" w:type="dxa"/>
            <w:vAlign w:val="center"/>
          </w:tcPr>
          <w:p w14:paraId="45D9304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6743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1" w:type="dxa"/>
            <w:gridSpan w:val="2"/>
            <w:vMerge w:val="continue"/>
            <w:vAlign w:val="center"/>
          </w:tcPr>
          <w:p w14:paraId="4CF6286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5"/>
                <w:szCs w:val="15"/>
                <w14:textFill>
                  <w14:solidFill>
                    <w14:schemeClr w14:val="tx1"/>
                  </w14:solidFill>
                </w14:textFill>
              </w:rPr>
            </w:pPr>
          </w:p>
        </w:tc>
        <w:tc>
          <w:tcPr>
            <w:tcW w:w="418" w:type="dxa"/>
            <w:vMerge w:val="restart"/>
            <w:vAlign w:val="center"/>
          </w:tcPr>
          <w:p w14:paraId="01FADC2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专业核心课</w:t>
            </w:r>
          </w:p>
        </w:tc>
        <w:tc>
          <w:tcPr>
            <w:tcW w:w="396" w:type="dxa"/>
            <w:vAlign w:val="center"/>
          </w:tcPr>
          <w:p w14:paraId="09E396F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w:t>
            </w:r>
          </w:p>
        </w:tc>
        <w:tc>
          <w:tcPr>
            <w:tcW w:w="1069" w:type="dxa"/>
            <w:vAlign w:val="center"/>
          </w:tcPr>
          <w:p w14:paraId="03FB0781">
            <w:pPr>
              <w:widowControl/>
              <w:jc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JD010218Z</w:t>
            </w:r>
          </w:p>
        </w:tc>
        <w:tc>
          <w:tcPr>
            <w:tcW w:w="1831" w:type="dxa"/>
            <w:vAlign w:val="center"/>
          </w:tcPr>
          <w:p w14:paraId="701961B6">
            <w:pPr>
              <w:widowControl/>
              <w:jc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可编程控制技术应用</w:t>
            </w:r>
          </w:p>
        </w:tc>
        <w:tc>
          <w:tcPr>
            <w:tcW w:w="335" w:type="dxa"/>
            <w:vAlign w:val="center"/>
          </w:tcPr>
          <w:p w14:paraId="173691DB">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B</w:t>
            </w:r>
          </w:p>
        </w:tc>
        <w:tc>
          <w:tcPr>
            <w:tcW w:w="634" w:type="dxa"/>
            <w:vAlign w:val="center"/>
          </w:tcPr>
          <w:p w14:paraId="028FBEF4">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highlight w:val="none"/>
                <w:u w:val="none"/>
                <w:lang w:val="en-US" w:eastAsia="zh-CN" w:bidi="ar"/>
              </w:rPr>
              <w:t>64</w:t>
            </w:r>
          </w:p>
        </w:tc>
        <w:tc>
          <w:tcPr>
            <w:tcW w:w="531" w:type="dxa"/>
            <w:vAlign w:val="center"/>
          </w:tcPr>
          <w:p w14:paraId="13B720E1">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highlight w:val="none"/>
                <w:u w:val="none"/>
                <w:lang w:val="en-US" w:eastAsia="zh-CN" w:bidi="ar"/>
              </w:rPr>
              <w:t>16</w:t>
            </w:r>
          </w:p>
        </w:tc>
        <w:tc>
          <w:tcPr>
            <w:tcW w:w="493" w:type="dxa"/>
            <w:vAlign w:val="center"/>
          </w:tcPr>
          <w:p w14:paraId="4FF0D427">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highlight w:val="none"/>
                <w:u w:val="none"/>
                <w:lang w:val="en-US" w:eastAsia="zh-CN" w:bidi="ar"/>
              </w:rPr>
              <w:t>48</w:t>
            </w:r>
          </w:p>
        </w:tc>
        <w:tc>
          <w:tcPr>
            <w:tcW w:w="703" w:type="dxa"/>
            <w:vAlign w:val="center"/>
          </w:tcPr>
          <w:p w14:paraId="412FD1B8">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highlight w:val="none"/>
                <w:u w:val="none"/>
                <w:lang w:val="en-US" w:eastAsia="zh-CN" w:bidi="ar"/>
              </w:rPr>
              <w:t>4</w:t>
            </w:r>
          </w:p>
        </w:tc>
        <w:tc>
          <w:tcPr>
            <w:tcW w:w="436" w:type="dxa"/>
            <w:vAlign w:val="center"/>
          </w:tcPr>
          <w:p w14:paraId="5312EBD8">
            <w:pPr>
              <w:jc w:val="center"/>
              <w:rPr>
                <w:rFonts w:hint="eastAsia" w:ascii="宋体" w:hAnsi="宋体" w:eastAsia="宋体" w:cs="宋体"/>
                <w:color w:val="auto"/>
                <w:kern w:val="0"/>
                <w:sz w:val="18"/>
                <w:szCs w:val="18"/>
              </w:rPr>
            </w:pPr>
          </w:p>
        </w:tc>
        <w:tc>
          <w:tcPr>
            <w:tcW w:w="452" w:type="dxa"/>
            <w:vAlign w:val="center"/>
          </w:tcPr>
          <w:p w14:paraId="4A8C4DE5">
            <w:pPr>
              <w:jc w:val="center"/>
              <w:rPr>
                <w:rFonts w:hint="eastAsia" w:ascii="宋体" w:hAnsi="宋体" w:eastAsia="宋体" w:cs="宋体"/>
                <w:color w:val="auto"/>
                <w:kern w:val="0"/>
                <w:sz w:val="18"/>
                <w:szCs w:val="18"/>
              </w:rPr>
            </w:pPr>
          </w:p>
        </w:tc>
        <w:tc>
          <w:tcPr>
            <w:tcW w:w="417" w:type="dxa"/>
            <w:vAlign w:val="center"/>
          </w:tcPr>
          <w:p w14:paraId="64BD9EDC">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highlight w:val="none"/>
                <w:u w:val="none"/>
                <w:lang w:val="en-US" w:eastAsia="zh-CN" w:bidi="ar"/>
              </w:rPr>
              <w:t>64</w:t>
            </w:r>
          </w:p>
        </w:tc>
        <w:tc>
          <w:tcPr>
            <w:tcW w:w="557" w:type="dxa"/>
            <w:vAlign w:val="center"/>
          </w:tcPr>
          <w:p w14:paraId="096EC66A">
            <w:pPr>
              <w:jc w:val="center"/>
              <w:rPr>
                <w:rFonts w:hint="eastAsia" w:ascii="宋体" w:hAnsi="宋体" w:eastAsia="宋体" w:cs="宋体"/>
                <w:color w:val="000000" w:themeColor="text1"/>
                <w:kern w:val="0"/>
                <w:sz w:val="18"/>
                <w:szCs w:val="18"/>
                <w14:textFill>
                  <w14:solidFill>
                    <w14:schemeClr w14:val="tx1"/>
                  </w14:solidFill>
                </w14:textFill>
              </w:rPr>
            </w:pPr>
          </w:p>
        </w:tc>
        <w:tc>
          <w:tcPr>
            <w:tcW w:w="531" w:type="dxa"/>
            <w:vAlign w:val="center"/>
          </w:tcPr>
          <w:p w14:paraId="7F6724AE">
            <w:pPr>
              <w:jc w:val="center"/>
              <w:rPr>
                <w:rFonts w:hint="eastAsia" w:ascii="宋体" w:hAnsi="宋体" w:eastAsia="宋体" w:cs="宋体"/>
                <w:color w:val="000000" w:themeColor="text1"/>
                <w:kern w:val="0"/>
                <w:sz w:val="18"/>
                <w:szCs w:val="18"/>
                <w14:textFill>
                  <w14:solidFill>
                    <w14:schemeClr w14:val="tx1"/>
                  </w14:solidFill>
                </w14:textFill>
              </w:rPr>
            </w:pPr>
          </w:p>
        </w:tc>
        <w:tc>
          <w:tcPr>
            <w:tcW w:w="577" w:type="dxa"/>
            <w:vAlign w:val="center"/>
          </w:tcPr>
          <w:p w14:paraId="5410F237">
            <w:pPr>
              <w:jc w:val="center"/>
              <w:rPr>
                <w:rFonts w:hint="eastAsia" w:ascii="宋体" w:hAnsi="宋体" w:eastAsia="宋体" w:cs="宋体"/>
                <w:color w:val="000000" w:themeColor="text1"/>
                <w:kern w:val="0"/>
                <w:sz w:val="18"/>
                <w:szCs w:val="18"/>
                <w14:textFill>
                  <w14:solidFill>
                    <w14:schemeClr w14:val="tx1"/>
                  </w14:solidFill>
                </w14:textFill>
              </w:rPr>
            </w:pPr>
          </w:p>
        </w:tc>
        <w:tc>
          <w:tcPr>
            <w:tcW w:w="588" w:type="dxa"/>
            <w:vAlign w:val="center"/>
          </w:tcPr>
          <w:p w14:paraId="2EB3F80B">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①</w:t>
            </w:r>
          </w:p>
        </w:tc>
        <w:tc>
          <w:tcPr>
            <w:tcW w:w="433" w:type="dxa"/>
            <w:vAlign w:val="center"/>
          </w:tcPr>
          <w:p w14:paraId="300D1F4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494E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vAlign w:val="center"/>
          </w:tcPr>
          <w:p w14:paraId="59E1EFF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5"/>
                <w:szCs w:val="15"/>
                <w14:textFill>
                  <w14:solidFill>
                    <w14:schemeClr w14:val="tx1"/>
                  </w14:solidFill>
                </w14:textFill>
              </w:rPr>
            </w:pPr>
          </w:p>
        </w:tc>
        <w:tc>
          <w:tcPr>
            <w:tcW w:w="418" w:type="dxa"/>
            <w:vMerge w:val="continue"/>
            <w:vAlign w:val="center"/>
          </w:tcPr>
          <w:p w14:paraId="7E86395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Align w:val="center"/>
          </w:tcPr>
          <w:p w14:paraId="1EDB9A9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w:t>
            </w:r>
          </w:p>
        </w:tc>
        <w:tc>
          <w:tcPr>
            <w:tcW w:w="1069" w:type="dxa"/>
            <w:vAlign w:val="center"/>
          </w:tcPr>
          <w:p w14:paraId="5252FCBF">
            <w:pPr>
              <w:widowControl/>
              <w:jc w:val="center"/>
              <w:rPr>
                <w:rFonts w:hint="eastAsia"/>
              </w:rPr>
            </w:pPr>
            <w:r>
              <w:rPr>
                <w:rFonts w:hint="eastAsia" w:ascii="宋体" w:hAnsi="宋体" w:eastAsia="宋体" w:cs="宋体"/>
                <w:b w:val="0"/>
                <w:bCs/>
                <w:color w:val="000000" w:themeColor="text1"/>
                <w:sz w:val="18"/>
                <w:szCs w:val="18"/>
                <w:lang w:val="en-US" w:eastAsia="zh-CN"/>
                <w14:textFill>
                  <w14:solidFill>
                    <w14:schemeClr w14:val="tx1"/>
                  </w14:solidFill>
                </w14:textFill>
              </w:rPr>
              <w:t>JD010235Z</w:t>
            </w:r>
          </w:p>
        </w:tc>
        <w:tc>
          <w:tcPr>
            <w:tcW w:w="1831" w:type="dxa"/>
            <w:vAlign w:val="center"/>
          </w:tcPr>
          <w:p w14:paraId="5047FED6">
            <w:pPr>
              <w:widowControl/>
              <w:jc w:val="center"/>
              <w:rPr>
                <w:rFonts w:hint="default"/>
                <w:lang w:val="en-US" w:eastAsia="zh-CN"/>
              </w:rPr>
            </w:pPr>
            <w:r>
              <w:rPr>
                <w:rFonts w:hint="eastAsia" w:ascii="宋体" w:hAnsi="宋体" w:cs="宋体"/>
                <w:color w:val="auto"/>
                <w:kern w:val="0"/>
                <w:sz w:val="18"/>
                <w:szCs w:val="18"/>
                <w:lang w:eastAsia="zh-CN"/>
              </w:rPr>
              <w:t>自动化生产线运行与维护</w:t>
            </w:r>
          </w:p>
        </w:tc>
        <w:tc>
          <w:tcPr>
            <w:tcW w:w="335" w:type="dxa"/>
            <w:vAlign w:val="center"/>
          </w:tcPr>
          <w:p w14:paraId="6EEF2DB8">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B</w:t>
            </w:r>
          </w:p>
        </w:tc>
        <w:tc>
          <w:tcPr>
            <w:tcW w:w="634" w:type="dxa"/>
            <w:vAlign w:val="center"/>
          </w:tcPr>
          <w:p w14:paraId="58E9894A">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64</w:t>
            </w:r>
          </w:p>
        </w:tc>
        <w:tc>
          <w:tcPr>
            <w:tcW w:w="531" w:type="dxa"/>
            <w:vAlign w:val="center"/>
          </w:tcPr>
          <w:p w14:paraId="13306C2B">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16</w:t>
            </w:r>
          </w:p>
        </w:tc>
        <w:tc>
          <w:tcPr>
            <w:tcW w:w="493" w:type="dxa"/>
            <w:vAlign w:val="center"/>
          </w:tcPr>
          <w:p w14:paraId="15193EFD">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48</w:t>
            </w:r>
          </w:p>
        </w:tc>
        <w:tc>
          <w:tcPr>
            <w:tcW w:w="703" w:type="dxa"/>
            <w:vAlign w:val="center"/>
          </w:tcPr>
          <w:p w14:paraId="79798C7E">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4</w:t>
            </w:r>
          </w:p>
        </w:tc>
        <w:tc>
          <w:tcPr>
            <w:tcW w:w="436" w:type="dxa"/>
            <w:vAlign w:val="center"/>
          </w:tcPr>
          <w:p w14:paraId="5C19ABFE">
            <w:pPr>
              <w:jc w:val="center"/>
              <w:rPr>
                <w:rFonts w:hint="eastAsia" w:ascii="宋体" w:hAnsi="宋体" w:eastAsia="宋体" w:cs="宋体"/>
                <w:color w:val="auto"/>
                <w:kern w:val="0"/>
                <w:sz w:val="18"/>
                <w:szCs w:val="18"/>
              </w:rPr>
            </w:pPr>
          </w:p>
        </w:tc>
        <w:tc>
          <w:tcPr>
            <w:tcW w:w="452" w:type="dxa"/>
            <w:vAlign w:val="center"/>
          </w:tcPr>
          <w:p w14:paraId="4BCFCE39">
            <w:pPr>
              <w:jc w:val="center"/>
              <w:rPr>
                <w:rFonts w:hint="eastAsia" w:ascii="宋体" w:hAnsi="宋体" w:eastAsia="宋体" w:cs="宋体"/>
                <w:color w:val="auto"/>
                <w:kern w:val="0"/>
                <w:sz w:val="18"/>
                <w:szCs w:val="18"/>
              </w:rPr>
            </w:pPr>
          </w:p>
        </w:tc>
        <w:tc>
          <w:tcPr>
            <w:tcW w:w="417" w:type="dxa"/>
            <w:vAlign w:val="center"/>
          </w:tcPr>
          <w:p w14:paraId="76F0A1D0">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64</w:t>
            </w:r>
          </w:p>
        </w:tc>
        <w:tc>
          <w:tcPr>
            <w:tcW w:w="557" w:type="dxa"/>
            <w:vAlign w:val="center"/>
          </w:tcPr>
          <w:p w14:paraId="7DA1CCB7">
            <w:pPr>
              <w:jc w:val="center"/>
              <w:rPr>
                <w:rFonts w:hint="eastAsia" w:ascii="宋体" w:hAnsi="宋体" w:eastAsia="宋体" w:cs="宋体"/>
                <w:color w:val="000000" w:themeColor="text1"/>
                <w:kern w:val="0"/>
                <w:sz w:val="18"/>
                <w:szCs w:val="18"/>
                <w14:textFill>
                  <w14:solidFill>
                    <w14:schemeClr w14:val="tx1"/>
                  </w14:solidFill>
                </w14:textFill>
              </w:rPr>
            </w:pPr>
          </w:p>
        </w:tc>
        <w:tc>
          <w:tcPr>
            <w:tcW w:w="531" w:type="dxa"/>
            <w:vAlign w:val="center"/>
          </w:tcPr>
          <w:p w14:paraId="4BFE3655">
            <w:pPr>
              <w:jc w:val="center"/>
              <w:rPr>
                <w:rFonts w:hint="eastAsia" w:ascii="宋体" w:hAnsi="宋体" w:eastAsia="宋体" w:cs="宋体"/>
                <w:color w:val="000000" w:themeColor="text1"/>
                <w:kern w:val="0"/>
                <w:sz w:val="18"/>
                <w:szCs w:val="18"/>
                <w14:textFill>
                  <w14:solidFill>
                    <w14:schemeClr w14:val="tx1"/>
                  </w14:solidFill>
                </w14:textFill>
              </w:rPr>
            </w:pPr>
          </w:p>
        </w:tc>
        <w:tc>
          <w:tcPr>
            <w:tcW w:w="577" w:type="dxa"/>
            <w:vAlign w:val="center"/>
          </w:tcPr>
          <w:p w14:paraId="7F2EC9F4">
            <w:pPr>
              <w:jc w:val="center"/>
              <w:rPr>
                <w:rFonts w:hint="eastAsia" w:ascii="宋体" w:hAnsi="宋体" w:eastAsia="宋体" w:cs="宋体"/>
                <w:color w:val="000000" w:themeColor="text1"/>
                <w:kern w:val="0"/>
                <w:sz w:val="18"/>
                <w:szCs w:val="18"/>
                <w14:textFill>
                  <w14:solidFill>
                    <w14:schemeClr w14:val="tx1"/>
                  </w14:solidFill>
                </w14:textFill>
              </w:rPr>
            </w:pPr>
          </w:p>
        </w:tc>
        <w:tc>
          <w:tcPr>
            <w:tcW w:w="588" w:type="dxa"/>
            <w:vAlign w:val="center"/>
          </w:tcPr>
          <w:p w14:paraId="3472A974">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⑧①</w:t>
            </w:r>
          </w:p>
        </w:tc>
        <w:tc>
          <w:tcPr>
            <w:tcW w:w="433" w:type="dxa"/>
            <w:vAlign w:val="center"/>
          </w:tcPr>
          <w:p w14:paraId="7959159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1277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vAlign w:val="center"/>
          </w:tcPr>
          <w:p w14:paraId="5500DF8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5"/>
                <w:szCs w:val="15"/>
                <w14:textFill>
                  <w14:solidFill>
                    <w14:schemeClr w14:val="tx1"/>
                  </w14:solidFill>
                </w14:textFill>
              </w:rPr>
            </w:pPr>
          </w:p>
        </w:tc>
        <w:tc>
          <w:tcPr>
            <w:tcW w:w="418" w:type="dxa"/>
            <w:vMerge w:val="continue"/>
            <w:vAlign w:val="center"/>
          </w:tcPr>
          <w:p w14:paraId="0C25216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56A5201B">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3</w:t>
            </w:r>
          </w:p>
        </w:tc>
        <w:tc>
          <w:tcPr>
            <w:tcW w:w="1069" w:type="dxa"/>
            <w:shd w:val="clear" w:color="auto" w:fill="auto"/>
            <w:vAlign w:val="center"/>
          </w:tcPr>
          <w:p w14:paraId="35EFC759">
            <w:pPr>
              <w:widowControl/>
              <w:jc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JD010219Z</w:t>
            </w:r>
          </w:p>
        </w:tc>
        <w:tc>
          <w:tcPr>
            <w:tcW w:w="1831" w:type="dxa"/>
            <w:vAlign w:val="center"/>
          </w:tcPr>
          <w:p w14:paraId="73D5693F">
            <w:pPr>
              <w:widowControl/>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highlight w:val="none"/>
                <w:lang w:eastAsia="zh-CN"/>
              </w:rPr>
              <w:t>变频器与伺服驱动应用</w:t>
            </w:r>
          </w:p>
        </w:tc>
        <w:tc>
          <w:tcPr>
            <w:tcW w:w="335" w:type="dxa"/>
            <w:vAlign w:val="center"/>
          </w:tcPr>
          <w:p w14:paraId="79987ADA">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B</w:t>
            </w:r>
          </w:p>
        </w:tc>
        <w:tc>
          <w:tcPr>
            <w:tcW w:w="634" w:type="dxa"/>
            <w:vAlign w:val="center"/>
          </w:tcPr>
          <w:p w14:paraId="438395A3">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highlight w:val="none"/>
                <w:u w:val="none"/>
                <w:lang w:val="en-US" w:eastAsia="zh-CN" w:bidi="ar"/>
              </w:rPr>
              <w:t>64</w:t>
            </w:r>
          </w:p>
        </w:tc>
        <w:tc>
          <w:tcPr>
            <w:tcW w:w="531" w:type="dxa"/>
            <w:vAlign w:val="center"/>
          </w:tcPr>
          <w:p w14:paraId="34FA6680">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highlight w:val="none"/>
                <w:u w:val="none"/>
                <w:lang w:val="en-US" w:eastAsia="zh-CN" w:bidi="ar"/>
              </w:rPr>
              <w:t>16</w:t>
            </w:r>
          </w:p>
        </w:tc>
        <w:tc>
          <w:tcPr>
            <w:tcW w:w="493" w:type="dxa"/>
            <w:vAlign w:val="center"/>
          </w:tcPr>
          <w:p w14:paraId="1DDC816E">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highlight w:val="none"/>
                <w:u w:val="none"/>
                <w:lang w:val="en-US" w:eastAsia="zh-CN" w:bidi="ar"/>
              </w:rPr>
              <w:t>48</w:t>
            </w:r>
          </w:p>
        </w:tc>
        <w:tc>
          <w:tcPr>
            <w:tcW w:w="703" w:type="dxa"/>
            <w:vAlign w:val="center"/>
          </w:tcPr>
          <w:p w14:paraId="3770106D">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highlight w:val="none"/>
                <w:u w:val="none"/>
                <w:lang w:val="en-US" w:eastAsia="zh-CN" w:bidi="ar"/>
              </w:rPr>
              <w:t>4</w:t>
            </w:r>
          </w:p>
        </w:tc>
        <w:tc>
          <w:tcPr>
            <w:tcW w:w="436" w:type="dxa"/>
            <w:vAlign w:val="center"/>
          </w:tcPr>
          <w:p w14:paraId="0B807969">
            <w:pPr>
              <w:jc w:val="center"/>
              <w:rPr>
                <w:rFonts w:hint="eastAsia" w:ascii="宋体" w:hAnsi="宋体" w:eastAsia="宋体" w:cs="宋体"/>
                <w:color w:val="auto"/>
                <w:kern w:val="0"/>
                <w:sz w:val="18"/>
                <w:szCs w:val="18"/>
              </w:rPr>
            </w:pPr>
          </w:p>
        </w:tc>
        <w:tc>
          <w:tcPr>
            <w:tcW w:w="452" w:type="dxa"/>
            <w:vAlign w:val="center"/>
          </w:tcPr>
          <w:p w14:paraId="660C8D05">
            <w:pPr>
              <w:jc w:val="center"/>
              <w:rPr>
                <w:rFonts w:hint="eastAsia" w:ascii="宋体" w:hAnsi="宋体" w:eastAsia="宋体" w:cs="宋体"/>
                <w:color w:val="auto"/>
                <w:kern w:val="0"/>
                <w:sz w:val="18"/>
                <w:szCs w:val="18"/>
              </w:rPr>
            </w:pPr>
          </w:p>
        </w:tc>
        <w:tc>
          <w:tcPr>
            <w:tcW w:w="417" w:type="dxa"/>
            <w:vAlign w:val="center"/>
          </w:tcPr>
          <w:p w14:paraId="6BBB05AC">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highlight w:val="none"/>
                <w:u w:val="none"/>
                <w:lang w:val="en-US" w:eastAsia="zh-CN" w:bidi="ar"/>
              </w:rPr>
              <w:t>64</w:t>
            </w:r>
          </w:p>
        </w:tc>
        <w:tc>
          <w:tcPr>
            <w:tcW w:w="557" w:type="dxa"/>
            <w:vAlign w:val="center"/>
          </w:tcPr>
          <w:p w14:paraId="09A9EF42">
            <w:pPr>
              <w:jc w:val="center"/>
              <w:rPr>
                <w:rFonts w:hint="eastAsia" w:ascii="宋体" w:hAnsi="宋体" w:eastAsia="宋体" w:cs="宋体"/>
                <w:color w:val="000000" w:themeColor="text1"/>
                <w:kern w:val="0"/>
                <w:sz w:val="18"/>
                <w:szCs w:val="18"/>
                <w14:textFill>
                  <w14:solidFill>
                    <w14:schemeClr w14:val="tx1"/>
                  </w14:solidFill>
                </w14:textFill>
              </w:rPr>
            </w:pPr>
          </w:p>
        </w:tc>
        <w:tc>
          <w:tcPr>
            <w:tcW w:w="531" w:type="dxa"/>
            <w:vAlign w:val="center"/>
          </w:tcPr>
          <w:p w14:paraId="3DFDF1CB">
            <w:pPr>
              <w:jc w:val="center"/>
              <w:rPr>
                <w:rFonts w:hint="eastAsia" w:ascii="宋体" w:hAnsi="宋体" w:eastAsia="宋体" w:cs="宋体"/>
                <w:color w:val="000000" w:themeColor="text1"/>
                <w:kern w:val="0"/>
                <w:sz w:val="18"/>
                <w:szCs w:val="18"/>
                <w14:textFill>
                  <w14:solidFill>
                    <w14:schemeClr w14:val="tx1"/>
                  </w14:solidFill>
                </w14:textFill>
              </w:rPr>
            </w:pPr>
          </w:p>
        </w:tc>
        <w:tc>
          <w:tcPr>
            <w:tcW w:w="577" w:type="dxa"/>
            <w:vAlign w:val="center"/>
          </w:tcPr>
          <w:p w14:paraId="3ED68B44">
            <w:pPr>
              <w:jc w:val="center"/>
              <w:rPr>
                <w:rFonts w:hint="eastAsia" w:ascii="宋体" w:hAnsi="宋体" w:eastAsia="宋体" w:cs="宋体"/>
                <w:color w:val="000000" w:themeColor="text1"/>
                <w:kern w:val="0"/>
                <w:sz w:val="18"/>
                <w:szCs w:val="18"/>
                <w14:textFill>
                  <w14:solidFill>
                    <w14:schemeClr w14:val="tx1"/>
                  </w14:solidFill>
                </w14:textFill>
              </w:rPr>
            </w:pPr>
          </w:p>
        </w:tc>
        <w:tc>
          <w:tcPr>
            <w:tcW w:w="588" w:type="dxa"/>
            <w:vAlign w:val="center"/>
          </w:tcPr>
          <w:p w14:paraId="2E61818A">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①</w:t>
            </w:r>
          </w:p>
        </w:tc>
        <w:tc>
          <w:tcPr>
            <w:tcW w:w="433" w:type="dxa"/>
            <w:vAlign w:val="center"/>
          </w:tcPr>
          <w:p w14:paraId="42B72A4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7DB9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vAlign w:val="center"/>
          </w:tcPr>
          <w:p w14:paraId="74CC9ED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5"/>
                <w:szCs w:val="15"/>
                <w14:textFill>
                  <w14:solidFill>
                    <w14:schemeClr w14:val="tx1"/>
                  </w14:solidFill>
                </w14:textFill>
              </w:rPr>
            </w:pPr>
          </w:p>
        </w:tc>
        <w:tc>
          <w:tcPr>
            <w:tcW w:w="418" w:type="dxa"/>
            <w:vMerge w:val="continue"/>
            <w:vAlign w:val="center"/>
          </w:tcPr>
          <w:p w14:paraId="4654433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69C3E66E">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4</w:t>
            </w:r>
          </w:p>
        </w:tc>
        <w:tc>
          <w:tcPr>
            <w:tcW w:w="1069" w:type="dxa"/>
            <w:shd w:val="clear" w:color="auto" w:fill="auto"/>
            <w:vAlign w:val="center"/>
          </w:tcPr>
          <w:p w14:paraId="3F93CDBE">
            <w:pPr>
              <w:widowControl/>
              <w:jc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JD010226Z</w:t>
            </w:r>
          </w:p>
        </w:tc>
        <w:tc>
          <w:tcPr>
            <w:tcW w:w="1831" w:type="dxa"/>
            <w:vAlign w:val="center"/>
          </w:tcPr>
          <w:p w14:paraId="50708F18">
            <w:pPr>
              <w:keepNext w:val="0"/>
              <w:keepLines w:val="0"/>
              <w:widowControl/>
              <w:suppressLineNumbers w:val="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highlight w:val="none"/>
                <w:lang w:val="en-US" w:eastAsia="zh-CN"/>
              </w:rPr>
              <w:t>机电设备故障诊断与维修</w:t>
            </w:r>
          </w:p>
        </w:tc>
        <w:tc>
          <w:tcPr>
            <w:tcW w:w="335" w:type="dxa"/>
            <w:vAlign w:val="center"/>
          </w:tcPr>
          <w:p w14:paraId="4D80591E">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B</w:t>
            </w:r>
          </w:p>
        </w:tc>
        <w:tc>
          <w:tcPr>
            <w:tcW w:w="634" w:type="dxa"/>
            <w:vAlign w:val="center"/>
          </w:tcPr>
          <w:p w14:paraId="18D6D2E6">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32</w:t>
            </w:r>
          </w:p>
        </w:tc>
        <w:tc>
          <w:tcPr>
            <w:tcW w:w="531" w:type="dxa"/>
            <w:vAlign w:val="center"/>
          </w:tcPr>
          <w:p w14:paraId="48CFCF76">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16</w:t>
            </w:r>
          </w:p>
        </w:tc>
        <w:tc>
          <w:tcPr>
            <w:tcW w:w="493" w:type="dxa"/>
            <w:vAlign w:val="center"/>
          </w:tcPr>
          <w:p w14:paraId="5E979F76">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16</w:t>
            </w:r>
          </w:p>
        </w:tc>
        <w:tc>
          <w:tcPr>
            <w:tcW w:w="703" w:type="dxa"/>
            <w:vAlign w:val="center"/>
          </w:tcPr>
          <w:p w14:paraId="75329628">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2</w:t>
            </w:r>
          </w:p>
        </w:tc>
        <w:tc>
          <w:tcPr>
            <w:tcW w:w="436" w:type="dxa"/>
            <w:vAlign w:val="center"/>
          </w:tcPr>
          <w:p w14:paraId="6C3003B2">
            <w:pPr>
              <w:jc w:val="center"/>
              <w:rPr>
                <w:rFonts w:hint="eastAsia" w:ascii="宋体" w:hAnsi="宋体" w:eastAsia="宋体" w:cs="宋体"/>
                <w:color w:val="000000" w:themeColor="text1"/>
                <w:kern w:val="0"/>
                <w:sz w:val="18"/>
                <w:szCs w:val="18"/>
                <w14:textFill>
                  <w14:solidFill>
                    <w14:schemeClr w14:val="tx1"/>
                  </w14:solidFill>
                </w14:textFill>
              </w:rPr>
            </w:pPr>
          </w:p>
        </w:tc>
        <w:tc>
          <w:tcPr>
            <w:tcW w:w="452" w:type="dxa"/>
            <w:vAlign w:val="center"/>
          </w:tcPr>
          <w:p w14:paraId="4755E94B">
            <w:pPr>
              <w:jc w:val="center"/>
              <w:rPr>
                <w:rFonts w:hint="eastAsia" w:ascii="宋体" w:hAnsi="宋体" w:eastAsia="宋体" w:cs="宋体"/>
                <w:color w:val="000000" w:themeColor="text1"/>
                <w:kern w:val="0"/>
                <w:sz w:val="18"/>
                <w:szCs w:val="18"/>
                <w14:textFill>
                  <w14:solidFill>
                    <w14:schemeClr w14:val="tx1"/>
                  </w14:solidFill>
                </w14:textFill>
              </w:rPr>
            </w:pPr>
          </w:p>
        </w:tc>
        <w:tc>
          <w:tcPr>
            <w:tcW w:w="417" w:type="dxa"/>
            <w:vAlign w:val="center"/>
          </w:tcPr>
          <w:p w14:paraId="02D1A8B8">
            <w:pPr>
              <w:jc w:val="center"/>
              <w:rPr>
                <w:rFonts w:hint="eastAsia" w:ascii="宋体" w:hAnsi="宋体" w:eastAsia="宋体" w:cs="宋体"/>
                <w:color w:val="000000" w:themeColor="text1"/>
                <w:kern w:val="0"/>
                <w:sz w:val="18"/>
                <w:szCs w:val="18"/>
                <w14:textFill>
                  <w14:solidFill>
                    <w14:schemeClr w14:val="tx1"/>
                  </w14:solidFill>
                </w14:textFill>
              </w:rPr>
            </w:pPr>
          </w:p>
        </w:tc>
        <w:tc>
          <w:tcPr>
            <w:tcW w:w="557" w:type="dxa"/>
            <w:vAlign w:val="center"/>
          </w:tcPr>
          <w:p w14:paraId="5F7A08A3">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32</w:t>
            </w:r>
          </w:p>
        </w:tc>
        <w:tc>
          <w:tcPr>
            <w:tcW w:w="531" w:type="dxa"/>
            <w:vAlign w:val="center"/>
          </w:tcPr>
          <w:p w14:paraId="362C208D">
            <w:pPr>
              <w:jc w:val="center"/>
              <w:rPr>
                <w:rFonts w:hint="eastAsia" w:ascii="宋体" w:hAnsi="宋体" w:eastAsia="宋体" w:cs="宋体"/>
                <w:color w:val="000000" w:themeColor="text1"/>
                <w:kern w:val="0"/>
                <w:sz w:val="18"/>
                <w:szCs w:val="18"/>
                <w14:textFill>
                  <w14:solidFill>
                    <w14:schemeClr w14:val="tx1"/>
                  </w14:solidFill>
                </w14:textFill>
              </w:rPr>
            </w:pPr>
          </w:p>
        </w:tc>
        <w:tc>
          <w:tcPr>
            <w:tcW w:w="577" w:type="dxa"/>
            <w:vAlign w:val="center"/>
          </w:tcPr>
          <w:p w14:paraId="5854A802">
            <w:pPr>
              <w:jc w:val="center"/>
              <w:rPr>
                <w:rFonts w:hint="eastAsia" w:ascii="宋体" w:hAnsi="宋体" w:eastAsia="宋体" w:cs="宋体"/>
                <w:color w:val="000000" w:themeColor="text1"/>
                <w:kern w:val="0"/>
                <w:sz w:val="18"/>
                <w:szCs w:val="18"/>
                <w14:textFill>
                  <w14:solidFill>
                    <w14:schemeClr w14:val="tx1"/>
                  </w14:solidFill>
                </w14:textFill>
              </w:rPr>
            </w:pPr>
          </w:p>
        </w:tc>
        <w:tc>
          <w:tcPr>
            <w:tcW w:w="588" w:type="dxa"/>
            <w:vAlign w:val="center"/>
          </w:tcPr>
          <w:p w14:paraId="134B7DCF">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①</w:t>
            </w:r>
          </w:p>
        </w:tc>
        <w:tc>
          <w:tcPr>
            <w:tcW w:w="433" w:type="dxa"/>
            <w:vAlign w:val="center"/>
          </w:tcPr>
          <w:p w14:paraId="23779F3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2783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vAlign w:val="center"/>
          </w:tcPr>
          <w:p w14:paraId="408259C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5"/>
                <w:szCs w:val="15"/>
                <w14:textFill>
                  <w14:solidFill>
                    <w14:schemeClr w14:val="tx1"/>
                  </w14:solidFill>
                </w14:textFill>
              </w:rPr>
            </w:pPr>
          </w:p>
        </w:tc>
        <w:tc>
          <w:tcPr>
            <w:tcW w:w="418" w:type="dxa"/>
            <w:vMerge w:val="continue"/>
            <w:vAlign w:val="center"/>
          </w:tcPr>
          <w:p w14:paraId="28A01D1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146AE699">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5</w:t>
            </w:r>
          </w:p>
        </w:tc>
        <w:tc>
          <w:tcPr>
            <w:tcW w:w="1069" w:type="dxa"/>
            <w:shd w:val="clear" w:color="auto" w:fill="auto"/>
            <w:vAlign w:val="center"/>
          </w:tcPr>
          <w:p w14:paraId="1E910489">
            <w:pPr>
              <w:widowControl/>
              <w:jc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JD010110Z</w:t>
            </w:r>
          </w:p>
        </w:tc>
        <w:tc>
          <w:tcPr>
            <w:tcW w:w="1831" w:type="dxa"/>
            <w:vAlign w:val="center"/>
          </w:tcPr>
          <w:p w14:paraId="49C27A02">
            <w:pPr>
              <w:widowControl/>
              <w:jc w:val="center"/>
              <w:rPr>
                <w:rFonts w:hint="eastAsia" w:ascii="宋体" w:hAnsi="宋体" w:eastAsia="宋体" w:cs="宋体"/>
                <w:color w:val="auto"/>
                <w:kern w:val="0"/>
                <w:sz w:val="18"/>
                <w:szCs w:val="18"/>
              </w:rPr>
            </w:pPr>
            <w:r>
              <w:rPr>
                <w:rFonts w:hint="eastAsia" w:ascii="宋体" w:hAnsi="宋体" w:cs="宋体"/>
                <w:color w:val="auto"/>
                <w:kern w:val="0"/>
                <w:sz w:val="18"/>
                <w:szCs w:val="18"/>
                <w:highlight w:val="none"/>
                <w:lang w:eastAsia="zh-CN"/>
              </w:rPr>
              <w:t>机械产品数字化设计</w:t>
            </w:r>
          </w:p>
        </w:tc>
        <w:tc>
          <w:tcPr>
            <w:tcW w:w="335" w:type="dxa"/>
            <w:vAlign w:val="center"/>
          </w:tcPr>
          <w:p w14:paraId="2E1DFC02">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B</w:t>
            </w:r>
          </w:p>
        </w:tc>
        <w:tc>
          <w:tcPr>
            <w:tcW w:w="634" w:type="dxa"/>
            <w:vAlign w:val="center"/>
          </w:tcPr>
          <w:p w14:paraId="25F96DD7">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highlight w:val="none"/>
                <w:u w:val="none"/>
                <w:lang w:val="en-US" w:eastAsia="zh-CN" w:bidi="ar"/>
              </w:rPr>
              <w:t>64</w:t>
            </w:r>
          </w:p>
        </w:tc>
        <w:tc>
          <w:tcPr>
            <w:tcW w:w="531" w:type="dxa"/>
            <w:vAlign w:val="center"/>
          </w:tcPr>
          <w:p w14:paraId="1967A01B">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highlight w:val="none"/>
                <w:u w:val="none"/>
                <w:lang w:val="en-US" w:eastAsia="zh-CN" w:bidi="ar"/>
              </w:rPr>
              <w:t>16</w:t>
            </w:r>
          </w:p>
        </w:tc>
        <w:tc>
          <w:tcPr>
            <w:tcW w:w="493" w:type="dxa"/>
            <w:vAlign w:val="center"/>
          </w:tcPr>
          <w:p w14:paraId="54E07C44">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highlight w:val="none"/>
                <w:u w:val="none"/>
                <w:lang w:val="en-US" w:eastAsia="zh-CN" w:bidi="ar"/>
              </w:rPr>
              <w:t>48</w:t>
            </w:r>
          </w:p>
        </w:tc>
        <w:tc>
          <w:tcPr>
            <w:tcW w:w="703" w:type="dxa"/>
            <w:vAlign w:val="center"/>
          </w:tcPr>
          <w:p w14:paraId="48C015A6">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highlight w:val="none"/>
                <w:u w:val="none"/>
                <w:lang w:val="en-US" w:eastAsia="zh-CN" w:bidi="ar"/>
              </w:rPr>
              <w:t>4</w:t>
            </w:r>
          </w:p>
        </w:tc>
        <w:tc>
          <w:tcPr>
            <w:tcW w:w="436" w:type="dxa"/>
            <w:vAlign w:val="center"/>
          </w:tcPr>
          <w:p w14:paraId="15480781">
            <w:pPr>
              <w:jc w:val="center"/>
              <w:rPr>
                <w:rFonts w:hint="eastAsia" w:ascii="宋体" w:hAnsi="宋体" w:eastAsia="宋体" w:cs="宋体"/>
                <w:color w:val="auto"/>
                <w:kern w:val="0"/>
                <w:sz w:val="18"/>
                <w:szCs w:val="18"/>
              </w:rPr>
            </w:pPr>
          </w:p>
        </w:tc>
        <w:tc>
          <w:tcPr>
            <w:tcW w:w="452" w:type="dxa"/>
            <w:vAlign w:val="center"/>
          </w:tcPr>
          <w:p w14:paraId="791DB449">
            <w:pPr>
              <w:jc w:val="center"/>
              <w:rPr>
                <w:rFonts w:hint="eastAsia" w:ascii="宋体" w:hAnsi="宋体" w:eastAsia="宋体" w:cs="宋体"/>
                <w:color w:val="auto"/>
                <w:kern w:val="0"/>
                <w:sz w:val="18"/>
                <w:szCs w:val="18"/>
              </w:rPr>
            </w:pPr>
          </w:p>
        </w:tc>
        <w:tc>
          <w:tcPr>
            <w:tcW w:w="417" w:type="dxa"/>
            <w:vAlign w:val="center"/>
          </w:tcPr>
          <w:p w14:paraId="5578AF83">
            <w:pPr>
              <w:jc w:val="center"/>
              <w:rPr>
                <w:rFonts w:hint="eastAsia" w:ascii="宋体" w:hAnsi="宋体" w:eastAsia="宋体" w:cs="宋体"/>
                <w:color w:val="auto"/>
                <w:kern w:val="0"/>
                <w:sz w:val="18"/>
                <w:szCs w:val="18"/>
              </w:rPr>
            </w:pPr>
          </w:p>
        </w:tc>
        <w:tc>
          <w:tcPr>
            <w:tcW w:w="557" w:type="dxa"/>
            <w:vAlign w:val="center"/>
          </w:tcPr>
          <w:p w14:paraId="3A22500D">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highlight w:val="none"/>
                <w:u w:val="none"/>
                <w:lang w:val="en-US" w:eastAsia="zh-CN" w:bidi="ar"/>
              </w:rPr>
              <w:t>64</w:t>
            </w:r>
          </w:p>
        </w:tc>
        <w:tc>
          <w:tcPr>
            <w:tcW w:w="531" w:type="dxa"/>
            <w:vAlign w:val="center"/>
          </w:tcPr>
          <w:p w14:paraId="0AC05F9E">
            <w:pPr>
              <w:jc w:val="center"/>
              <w:rPr>
                <w:rFonts w:hint="eastAsia" w:ascii="宋体" w:hAnsi="宋体" w:eastAsia="宋体" w:cs="宋体"/>
                <w:color w:val="000000" w:themeColor="text1"/>
                <w:kern w:val="0"/>
                <w:sz w:val="18"/>
                <w:szCs w:val="18"/>
                <w14:textFill>
                  <w14:solidFill>
                    <w14:schemeClr w14:val="tx1"/>
                  </w14:solidFill>
                </w14:textFill>
              </w:rPr>
            </w:pPr>
          </w:p>
        </w:tc>
        <w:tc>
          <w:tcPr>
            <w:tcW w:w="577" w:type="dxa"/>
            <w:vAlign w:val="center"/>
          </w:tcPr>
          <w:p w14:paraId="3DD5A766">
            <w:pPr>
              <w:jc w:val="center"/>
              <w:rPr>
                <w:rFonts w:hint="eastAsia" w:ascii="宋体" w:hAnsi="宋体" w:eastAsia="宋体" w:cs="宋体"/>
                <w:color w:val="000000" w:themeColor="text1"/>
                <w:kern w:val="0"/>
                <w:sz w:val="18"/>
                <w:szCs w:val="18"/>
                <w14:textFill>
                  <w14:solidFill>
                    <w14:schemeClr w14:val="tx1"/>
                  </w14:solidFill>
                </w14:textFill>
              </w:rPr>
            </w:pPr>
          </w:p>
        </w:tc>
        <w:tc>
          <w:tcPr>
            <w:tcW w:w="588" w:type="dxa"/>
            <w:vAlign w:val="center"/>
          </w:tcPr>
          <w:p w14:paraId="229A9E8D">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③⑦</w:t>
            </w:r>
          </w:p>
        </w:tc>
        <w:tc>
          <w:tcPr>
            <w:tcW w:w="433" w:type="dxa"/>
            <w:vAlign w:val="center"/>
          </w:tcPr>
          <w:p w14:paraId="04575DF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1FE1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vAlign w:val="center"/>
          </w:tcPr>
          <w:p w14:paraId="61C8D97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5"/>
                <w:szCs w:val="15"/>
                <w14:textFill>
                  <w14:solidFill>
                    <w14:schemeClr w14:val="tx1"/>
                  </w14:solidFill>
                </w14:textFill>
              </w:rPr>
            </w:pPr>
          </w:p>
        </w:tc>
        <w:tc>
          <w:tcPr>
            <w:tcW w:w="418" w:type="dxa"/>
            <w:vMerge w:val="continue"/>
            <w:vAlign w:val="center"/>
          </w:tcPr>
          <w:p w14:paraId="3939955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2B8D199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6</w:t>
            </w:r>
          </w:p>
        </w:tc>
        <w:tc>
          <w:tcPr>
            <w:tcW w:w="1069" w:type="dxa"/>
            <w:shd w:val="clear" w:color="auto" w:fill="auto"/>
            <w:vAlign w:val="center"/>
          </w:tcPr>
          <w:p w14:paraId="122FF534">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JD010227Z</w:t>
            </w:r>
          </w:p>
        </w:tc>
        <w:tc>
          <w:tcPr>
            <w:tcW w:w="1831" w:type="dxa"/>
            <w:vAlign w:val="center"/>
          </w:tcPr>
          <w:p w14:paraId="4787F46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highlight w:val="none"/>
              </w:rPr>
              <w:t>机电</w:t>
            </w:r>
            <w:r>
              <w:rPr>
                <w:rFonts w:hint="eastAsia" w:ascii="宋体" w:hAnsi="宋体" w:cs="宋体"/>
                <w:color w:val="auto"/>
                <w:kern w:val="0"/>
                <w:sz w:val="18"/>
                <w:szCs w:val="18"/>
                <w:highlight w:val="none"/>
                <w:lang w:eastAsia="zh-CN"/>
              </w:rPr>
              <w:t>设备装配与调试</w:t>
            </w:r>
          </w:p>
        </w:tc>
        <w:tc>
          <w:tcPr>
            <w:tcW w:w="335" w:type="dxa"/>
            <w:vAlign w:val="center"/>
          </w:tcPr>
          <w:p w14:paraId="4E8FD96C">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B</w:t>
            </w:r>
          </w:p>
        </w:tc>
        <w:tc>
          <w:tcPr>
            <w:tcW w:w="634" w:type="dxa"/>
            <w:vAlign w:val="center"/>
          </w:tcPr>
          <w:p w14:paraId="209245CF">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32</w:t>
            </w:r>
          </w:p>
        </w:tc>
        <w:tc>
          <w:tcPr>
            <w:tcW w:w="531" w:type="dxa"/>
            <w:vAlign w:val="center"/>
          </w:tcPr>
          <w:p w14:paraId="746D148D">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16</w:t>
            </w:r>
          </w:p>
        </w:tc>
        <w:tc>
          <w:tcPr>
            <w:tcW w:w="493" w:type="dxa"/>
            <w:vAlign w:val="center"/>
          </w:tcPr>
          <w:p w14:paraId="48537AC7">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16</w:t>
            </w:r>
          </w:p>
        </w:tc>
        <w:tc>
          <w:tcPr>
            <w:tcW w:w="703" w:type="dxa"/>
            <w:vAlign w:val="center"/>
          </w:tcPr>
          <w:p w14:paraId="317760F6">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w:t>
            </w:r>
          </w:p>
        </w:tc>
        <w:tc>
          <w:tcPr>
            <w:tcW w:w="436" w:type="dxa"/>
            <w:vAlign w:val="center"/>
          </w:tcPr>
          <w:p w14:paraId="1D846165">
            <w:pPr>
              <w:jc w:val="center"/>
              <w:rPr>
                <w:rFonts w:hint="eastAsia" w:ascii="宋体" w:hAnsi="宋体" w:eastAsia="宋体" w:cs="宋体"/>
                <w:color w:val="auto"/>
                <w:kern w:val="0"/>
                <w:sz w:val="18"/>
                <w:szCs w:val="18"/>
              </w:rPr>
            </w:pPr>
          </w:p>
        </w:tc>
        <w:tc>
          <w:tcPr>
            <w:tcW w:w="452" w:type="dxa"/>
            <w:vAlign w:val="center"/>
          </w:tcPr>
          <w:p w14:paraId="58975A01">
            <w:pPr>
              <w:jc w:val="center"/>
              <w:rPr>
                <w:rFonts w:hint="eastAsia" w:ascii="宋体" w:hAnsi="宋体" w:eastAsia="宋体" w:cs="宋体"/>
                <w:color w:val="auto"/>
                <w:kern w:val="0"/>
                <w:sz w:val="18"/>
                <w:szCs w:val="18"/>
              </w:rPr>
            </w:pPr>
          </w:p>
        </w:tc>
        <w:tc>
          <w:tcPr>
            <w:tcW w:w="417" w:type="dxa"/>
            <w:vAlign w:val="center"/>
          </w:tcPr>
          <w:p w14:paraId="4EF0F5DE">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32</w:t>
            </w:r>
          </w:p>
        </w:tc>
        <w:tc>
          <w:tcPr>
            <w:tcW w:w="557" w:type="dxa"/>
            <w:vAlign w:val="center"/>
          </w:tcPr>
          <w:p w14:paraId="0F87115A">
            <w:pPr>
              <w:jc w:val="center"/>
              <w:rPr>
                <w:rFonts w:hint="eastAsia" w:ascii="宋体" w:hAnsi="宋体" w:eastAsia="宋体" w:cs="宋体"/>
                <w:color w:val="auto"/>
                <w:kern w:val="0"/>
                <w:sz w:val="18"/>
                <w:szCs w:val="18"/>
              </w:rPr>
            </w:pPr>
          </w:p>
        </w:tc>
        <w:tc>
          <w:tcPr>
            <w:tcW w:w="531" w:type="dxa"/>
            <w:vAlign w:val="center"/>
          </w:tcPr>
          <w:p w14:paraId="5DAEF852">
            <w:pPr>
              <w:jc w:val="center"/>
              <w:rPr>
                <w:rFonts w:hint="eastAsia" w:ascii="宋体" w:hAnsi="宋体" w:eastAsia="宋体" w:cs="宋体"/>
                <w:color w:val="000000" w:themeColor="text1"/>
                <w:kern w:val="0"/>
                <w:sz w:val="18"/>
                <w:szCs w:val="18"/>
                <w14:textFill>
                  <w14:solidFill>
                    <w14:schemeClr w14:val="tx1"/>
                  </w14:solidFill>
                </w14:textFill>
              </w:rPr>
            </w:pPr>
          </w:p>
        </w:tc>
        <w:tc>
          <w:tcPr>
            <w:tcW w:w="577" w:type="dxa"/>
            <w:vAlign w:val="center"/>
          </w:tcPr>
          <w:p w14:paraId="43B885D8">
            <w:pPr>
              <w:jc w:val="center"/>
              <w:rPr>
                <w:rFonts w:hint="eastAsia" w:ascii="宋体" w:hAnsi="宋体" w:eastAsia="宋体" w:cs="宋体"/>
                <w:color w:val="000000" w:themeColor="text1"/>
                <w:kern w:val="0"/>
                <w:sz w:val="18"/>
                <w:szCs w:val="18"/>
                <w14:textFill>
                  <w14:solidFill>
                    <w14:schemeClr w14:val="tx1"/>
                  </w14:solidFill>
                </w14:textFill>
              </w:rPr>
            </w:pPr>
          </w:p>
        </w:tc>
        <w:tc>
          <w:tcPr>
            <w:tcW w:w="588" w:type="dxa"/>
            <w:vAlign w:val="center"/>
          </w:tcPr>
          <w:p w14:paraId="6E1115BD">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①</w:t>
            </w:r>
          </w:p>
        </w:tc>
        <w:tc>
          <w:tcPr>
            <w:tcW w:w="433" w:type="dxa"/>
            <w:vAlign w:val="center"/>
          </w:tcPr>
          <w:p w14:paraId="181DDD3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229B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vAlign w:val="center"/>
          </w:tcPr>
          <w:p w14:paraId="0523071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5"/>
                <w:szCs w:val="15"/>
                <w14:textFill>
                  <w14:solidFill>
                    <w14:schemeClr w14:val="tx1"/>
                  </w14:solidFill>
                </w14:textFill>
              </w:rPr>
            </w:pPr>
          </w:p>
        </w:tc>
        <w:tc>
          <w:tcPr>
            <w:tcW w:w="418" w:type="dxa"/>
            <w:vMerge w:val="continue"/>
            <w:vAlign w:val="center"/>
          </w:tcPr>
          <w:p w14:paraId="2ACE3AD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0D7688F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7</w:t>
            </w:r>
          </w:p>
        </w:tc>
        <w:tc>
          <w:tcPr>
            <w:tcW w:w="1069" w:type="dxa"/>
            <w:shd w:val="clear" w:color="auto" w:fill="auto"/>
            <w:vAlign w:val="center"/>
          </w:tcPr>
          <w:p w14:paraId="5F7117F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JD010236Z</w:t>
            </w:r>
          </w:p>
        </w:tc>
        <w:tc>
          <w:tcPr>
            <w:tcW w:w="1831" w:type="dxa"/>
            <w:vAlign w:val="center"/>
          </w:tcPr>
          <w:p w14:paraId="4768F2E2">
            <w:pPr>
              <w:widowControl/>
              <w:jc w:val="center"/>
              <w:rPr>
                <w:rFonts w:hint="eastAsia" w:ascii="宋体" w:hAnsi="宋体" w:eastAsia="宋体" w:cs="宋体"/>
                <w:color w:val="auto"/>
                <w:kern w:val="0"/>
                <w:sz w:val="18"/>
                <w:szCs w:val="18"/>
                <w:highlight w:val="none"/>
              </w:rPr>
            </w:pPr>
            <w:r>
              <w:rPr>
                <w:rFonts w:hint="eastAsia" w:ascii="宋体" w:hAnsi="宋体" w:cs="宋体"/>
                <w:color w:val="auto"/>
                <w:kern w:val="0"/>
                <w:sz w:val="18"/>
                <w:szCs w:val="18"/>
                <w:lang w:eastAsia="zh-CN"/>
              </w:rPr>
              <w:t>自动化生产线安装与调试</w:t>
            </w:r>
          </w:p>
        </w:tc>
        <w:tc>
          <w:tcPr>
            <w:tcW w:w="335" w:type="dxa"/>
            <w:vAlign w:val="center"/>
          </w:tcPr>
          <w:p w14:paraId="308B6BD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B</w:t>
            </w:r>
          </w:p>
        </w:tc>
        <w:tc>
          <w:tcPr>
            <w:tcW w:w="634" w:type="dxa"/>
            <w:vAlign w:val="center"/>
          </w:tcPr>
          <w:p w14:paraId="5BAFA1E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32</w:t>
            </w:r>
          </w:p>
        </w:tc>
        <w:tc>
          <w:tcPr>
            <w:tcW w:w="531" w:type="dxa"/>
            <w:vAlign w:val="center"/>
          </w:tcPr>
          <w:p w14:paraId="2F9234C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16</w:t>
            </w:r>
          </w:p>
        </w:tc>
        <w:tc>
          <w:tcPr>
            <w:tcW w:w="493" w:type="dxa"/>
            <w:vAlign w:val="center"/>
          </w:tcPr>
          <w:p w14:paraId="4DB2FF9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16</w:t>
            </w:r>
          </w:p>
        </w:tc>
        <w:tc>
          <w:tcPr>
            <w:tcW w:w="703" w:type="dxa"/>
            <w:vAlign w:val="center"/>
          </w:tcPr>
          <w:p w14:paraId="427CC65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w:t>
            </w:r>
          </w:p>
        </w:tc>
        <w:tc>
          <w:tcPr>
            <w:tcW w:w="436" w:type="dxa"/>
            <w:vAlign w:val="center"/>
          </w:tcPr>
          <w:p w14:paraId="7830B203">
            <w:pPr>
              <w:jc w:val="center"/>
              <w:rPr>
                <w:rFonts w:hint="eastAsia" w:ascii="宋体" w:hAnsi="宋体" w:eastAsia="宋体" w:cs="宋体"/>
                <w:color w:val="auto"/>
                <w:kern w:val="0"/>
                <w:sz w:val="18"/>
                <w:szCs w:val="18"/>
              </w:rPr>
            </w:pPr>
          </w:p>
        </w:tc>
        <w:tc>
          <w:tcPr>
            <w:tcW w:w="452" w:type="dxa"/>
            <w:vAlign w:val="center"/>
          </w:tcPr>
          <w:p w14:paraId="7E0EFD6C">
            <w:pPr>
              <w:jc w:val="center"/>
              <w:rPr>
                <w:rFonts w:hint="eastAsia" w:ascii="宋体" w:hAnsi="宋体" w:eastAsia="宋体" w:cs="宋体"/>
                <w:color w:val="auto"/>
                <w:kern w:val="0"/>
                <w:sz w:val="18"/>
                <w:szCs w:val="18"/>
              </w:rPr>
            </w:pPr>
          </w:p>
        </w:tc>
        <w:tc>
          <w:tcPr>
            <w:tcW w:w="417" w:type="dxa"/>
            <w:vAlign w:val="center"/>
          </w:tcPr>
          <w:p w14:paraId="778C119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557" w:type="dxa"/>
            <w:vAlign w:val="center"/>
          </w:tcPr>
          <w:p w14:paraId="40598C38">
            <w:pPr>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531" w:type="dxa"/>
            <w:vAlign w:val="center"/>
          </w:tcPr>
          <w:p w14:paraId="5A459F03">
            <w:pPr>
              <w:jc w:val="center"/>
              <w:rPr>
                <w:rFonts w:hint="eastAsia" w:ascii="宋体" w:hAnsi="宋体" w:eastAsia="宋体" w:cs="宋体"/>
                <w:color w:val="000000" w:themeColor="text1"/>
                <w:kern w:val="0"/>
                <w:sz w:val="18"/>
                <w:szCs w:val="18"/>
                <w14:textFill>
                  <w14:solidFill>
                    <w14:schemeClr w14:val="tx1"/>
                  </w14:solidFill>
                </w14:textFill>
              </w:rPr>
            </w:pPr>
          </w:p>
        </w:tc>
        <w:tc>
          <w:tcPr>
            <w:tcW w:w="577" w:type="dxa"/>
            <w:vAlign w:val="center"/>
          </w:tcPr>
          <w:p w14:paraId="7A5A118E">
            <w:pPr>
              <w:jc w:val="center"/>
              <w:rPr>
                <w:rFonts w:hint="eastAsia" w:ascii="宋体" w:hAnsi="宋体" w:eastAsia="宋体" w:cs="宋体"/>
                <w:color w:val="000000" w:themeColor="text1"/>
                <w:kern w:val="0"/>
                <w:sz w:val="18"/>
                <w:szCs w:val="18"/>
                <w14:textFill>
                  <w14:solidFill>
                    <w14:schemeClr w14:val="tx1"/>
                  </w14:solidFill>
                </w14:textFill>
              </w:rPr>
            </w:pPr>
          </w:p>
        </w:tc>
        <w:tc>
          <w:tcPr>
            <w:tcW w:w="588" w:type="dxa"/>
            <w:vAlign w:val="center"/>
          </w:tcPr>
          <w:p w14:paraId="5F4F73A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③⑦</w:t>
            </w:r>
          </w:p>
        </w:tc>
        <w:tc>
          <w:tcPr>
            <w:tcW w:w="433" w:type="dxa"/>
            <w:vAlign w:val="center"/>
          </w:tcPr>
          <w:p w14:paraId="4E30254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7AE1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vAlign w:val="center"/>
          </w:tcPr>
          <w:p w14:paraId="7BCD353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5"/>
                <w:szCs w:val="15"/>
                <w14:textFill>
                  <w14:solidFill>
                    <w14:schemeClr w14:val="tx1"/>
                  </w14:solidFill>
                </w14:textFill>
              </w:rPr>
            </w:pPr>
          </w:p>
        </w:tc>
        <w:tc>
          <w:tcPr>
            <w:tcW w:w="418" w:type="dxa"/>
            <w:vMerge w:val="continue"/>
            <w:vAlign w:val="center"/>
          </w:tcPr>
          <w:p w14:paraId="009465F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1465" w:type="dxa"/>
            <w:gridSpan w:val="2"/>
            <w:vAlign w:val="center"/>
          </w:tcPr>
          <w:p w14:paraId="6A5380C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小   计</w:t>
            </w:r>
          </w:p>
        </w:tc>
        <w:tc>
          <w:tcPr>
            <w:tcW w:w="1831" w:type="dxa"/>
            <w:vAlign w:val="center"/>
          </w:tcPr>
          <w:p w14:paraId="5274B414">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18"/>
                <w:szCs w:val="18"/>
              </w:rPr>
            </w:pPr>
          </w:p>
        </w:tc>
        <w:tc>
          <w:tcPr>
            <w:tcW w:w="335" w:type="dxa"/>
            <w:vAlign w:val="center"/>
          </w:tcPr>
          <w:p w14:paraId="762C3B9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634" w:type="dxa"/>
            <w:vAlign w:val="center"/>
          </w:tcPr>
          <w:p w14:paraId="0E4289CF">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352</w:t>
            </w:r>
          </w:p>
        </w:tc>
        <w:tc>
          <w:tcPr>
            <w:tcW w:w="531" w:type="dxa"/>
            <w:vAlign w:val="center"/>
          </w:tcPr>
          <w:p w14:paraId="21714C30">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112</w:t>
            </w:r>
          </w:p>
        </w:tc>
        <w:tc>
          <w:tcPr>
            <w:tcW w:w="493" w:type="dxa"/>
            <w:vAlign w:val="center"/>
          </w:tcPr>
          <w:p w14:paraId="24959828">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240</w:t>
            </w:r>
          </w:p>
        </w:tc>
        <w:tc>
          <w:tcPr>
            <w:tcW w:w="703" w:type="dxa"/>
            <w:vAlign w:val="center"/>
          </w:tcPr>
          <w:p w14:paraId="39F710F8">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22</w:t>
            </w:r>
          </w:p>
        </w:tc>
        <w:tc>
          <w:tcPr>
            <w:tcW w:w="436" w:type="dxa"/>
            <w:vAlign w:val="center"/>
          </w:tcPr>
          <w:p w14:paraId="14658886">
            <w:pPr>
              <w:jc w:val="center"/>
              <w:rPr>
                <w:rFonts w:hint="eastAsia" w:ascii="宋体" w:hAnsi="宋体" w:eastAsia="宋体" w:cs="宋体"/>
                <w:color w:val="auto"/>
                <w:kern w:val="0"/>
                <w:sz w:val="18"/>
                <w:szCs w:val="18"/>
              </w:rPr>
            </w:pPr>
          </w:p>
        </w:tc>
        <w:tc>
          <w:tcPr>
            <w:tcW w:w="452" w:type="dxa"/>
            <w:vAlign w:val="center"/>
          </w:tcPr>
          <w:p w14:paraId="6E8F67E0">
            <w:pPr>
              <w:jc w:val="center"/>
              <w:rPr>
                <w:rFonts w:hint="eastAsia" w:ascii="宋体" w:hAnsi="宋体" w:eastAsia="宋体" w:cs="宋体"/>
                <w:color w:val="auto"/>
                <w:kern w:val="0"/>
                <w:sz w:val="18"/>
                <w:szCs w:val="18"/>
              </w:rPr>
            </w:pPr>
          </w:p>
        </w:tc>
        <w:tc>
          <w:tcPr>
            <w:tcW w:w="417" w:type="dxa"/>
            <w:vAlign w:val="center"/>
          </w:tcPr>
          <w:p w14:paraId="74DCCF0D">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224</w:t>
            </w:r>
          </w:p>
        </w:tc>
        <w:tc>
          <w:tcPr>
            <w:tcW w:w="557" w:type="dxa"/>
            <w:vAlign w:val="center"/>
          </w:tcPr>
          <w:p w14:paraId="0816379D">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128</w:t>
            </w:r>
          </w:p>
        </w:tc>
        <w:tc>
          <w:tcPr>
            <w:tcW w:w="531" w:type="dxa"/>
            <w:vAlign w:val="center"/>
          </w:tcPr>
          <w:p w14:paraId="7B027CBD">
            <w:pPr>
              <w:jc w:val="center"/>
              <w:rPr>
                <w:rFonts w:hint="eastAsia" w:ascii="宋体" w:hAnsi="宋体" w:eastAsia="宋体" w:cs="宋体"/>
                <w:color w:val="000000" w:themeColor="text1"/>
                <w:kern w:val="0"/>
                <w:sz w:val="18"/>
                <w:szCs w:val="18"/>
                <w14:textFill>
                  <w14:solidFill>
                    <w14:schemeClr w14:val="tx1"/>
                  </w14:solidFill>
                </w14:textFill>
              </w:rPr>
            </w:pPr>
          </w:p>
        </w:tc>
        <w:tc>
          <w:tcPr>
            <w:tcW w:w="577" w:type="dxa"/>
            <w:vAlign w:val="center"/>
          </w:tcPr>
          <w:p w14:paraId="5A904396">
            <w:pPr>
              <w:jc w:val="center"/>
              <w:rPr>
                <w:rFonts w:hint="eastAsia" w:ascii="宋体" w:hAnsi="宋体" w:eastAsia="宋体" w:cs="宋体"/>
                <w:color w:val="000000" w:themeColor="text1"/>
                <w:kern w:val="0"/>
                <w:sz w:val="18"/>
                <w:szCs w:val="18"/>
                <w14:textFill>
                  <w14:solidFill>
                    <w14:schemeClr w14:val="tx1"/>
                  </w14:solidFill>
                </w14:textFill>
              </w:rPr>
            </w:pPr>
          </w:p>
        </w:tc>
        <w:tc>
          <w:tcPr>
            <w:tcW w:w="588" w:type="dxa"/>
            <w:vAlign w:val="center"/>
          </w:tcPr>
          <w:p w14:paraId="638A572F">
            <w:pPr>
              <w:jc w:val="center"/>
              <w:rPr>
                <w:rFonts w:hint="eastAsia" w:ascii="宋体" w:hAnsi="宋体" w:eastAsia="宋体" w:cs="宋体"/>
                <w:color w:val="000000" w:themeColor="text1"/>
                <w:kern w:val="0"/>
                <w:sz w:val="18"/>
                <w:szCs w:val="18"/>
                <w14:textFill>
                  <w14:solidFill>
                    <w14:schemeClr w14:val="tx1"/>
                  </w14:solidFill>
                </w14:textFill>
              </w:rPr>
            </w:pPr>
          </w:p>
        </w:tc>
        <w:tc>
          <w:tcPr>
            <w:tcW w:w="433" w:type="dxa"/>
            <w:vAlign w:val="center"/>
          </w:tcPr>
          <w:p w14:paraId="323D6CB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40C9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restart"/>
            <w:vAlign w:val="center"/>
          </w:tcPr>
          <w:p w14:paraId="281969B7">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5"/>
                <w:szCs w:val="15"/>
                <w14:textFill>
                  <w14:solidFill>
                    <w14:schemeClr w14:val="tx1"/>
                  </w14:solidFill>
                </w14:textFill>
              </w:rPr>
            </w:pPr>
          </w:p>
        </w:tc>
        <w:tc>
          <w:tcPr>
            <w:tcW w:w="419" w:type="dxa"/>
            <w:gridSpan w:val="2"/>
            <w:vMerge w:val="restart"/>
            <w:vAlign w:val="center"/>
          </w:tcPr>
          <w:p w14:paraId="2588A97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专业拓展</w:t>
            </w:r>
            <w:r>
              <w:rPr>
                <w:rFonts w:hint="eastAsia" w:ascii="宋体" w:hAnsi="宋体" w:eastAsia="宋体" w:cs="宋体"/>
                <w:color w:val="000000" w:themeColor="text1"/>
                <w:kern w:val="0"/>
                <w:sz w:val="18"/>
                <w:szCs w:val="18"/>
                <w14:textFill>
                  <w14:solidFill>
                    <w14:schemeClr w14:val="tx1"/>
                  </w14:solidFill>
                </w14:textFill>
              </w:rPr>
              <w:t>课</w:t>
            </w:r>
          </w:p>
        </w:tc>
        <w:tc>
          <w:tcPr>
            <w:tcW w:w="396" w:type="dxa"/>
            <w:vAlign w:val="center"/>
          </w:tcPr>
          <w:p w14:paraId="75D801F4">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1</w:t>
            </w:r>
          </w:p>
        </w:tc>
        <w:tc>
          <w:tcPr>
            <w:tcW w:w="1069" w:type="dxa"/>
            <w:vAlign w:val="center"/>
          </w:tcPr>
          <w:p w14:paraId="21A085C0">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JD010111Z</w:t>
            </w:r>
          </w:p>
        </w:tc>
        <w:tc>
          <w:tcPr>
            <w:tcW w:w="1831" w:type="dxa"/>
            <w:vAlign w:val="center"/>
          </w:tcPr>
          <w:p w14:paraId="7C68FC1C">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智能制造基础</w:t>
            </w:r>
          </w:p>
        </w:tc>
        <w:tc>
          <w:tcPr>
            <w:tcW w:w="335" w:type="dxa"/>
            <w:vAlign w:val="center"/>
          </w:tcPr>
          <w:p w14:paraId="2CD45792">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auto"/>
                <w:kern w:val="0"/>
                <w:sz w:val="18"/>
                <w:szCs w:val="18"/>
                <w:highlight w:val="none"/>
                <w:lang w:val="en-US" w:eastAsia="zh-CN"/>
              </w:rPr>
              <w:t>C</w:t>
            </w:r>
          </w:p>
        </w:tc>
        <w:tc>
          <w:tcPr>
            <w:tcW w:w="634" w:type="dxa"/>
            <w:vAlign w:val="center"/>
          </w:tcPr>
          <w:p w14:paraId="20C43BAC">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i w:val="0"/>
                <w:iCs w:val="0"/>
                <w:color w:val="auto"/>
                <w:kern w:val="0"/>
                <w:sz w:val="18"/>
                <w:szCs w:val="18"/>
                <w:highlight w:val="none"/>
                <w:u w:val="none"/>
                <w:lang w:val="en-US" w:eastAsia="zh-CN" w:bidi="ar"/>
              </w:rPr>
              <w:t>64</w:t>
            </w:r>
          </w:p>
        </w:tc>
        <w:tc>
          <w:tcPr>
            <w:tcW w:w="531" w:type="dxa"/>
            <w:vAlign w:val="center"/>
          </w:tcPr>
          <w:p w14:paraId="100BBCB7">
            <w:pPr>
              <w:keepNext w:val="0"/>
              <w:keepLines w:val="0"/>
              <w:widowControl/>
              <w:suppressLineNumbers w:val="0"/>
              <w:jc w:val="center"/>
              <w:textAlignment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cs="宋体"/>
                <w:i w:val="0"/>
                <w:iCs w:val="0"/>
                <w:color w:val="auto"/>
                <w:kern w:val="0"/>
                <w:sz w:val="18"/>
                <w:szCs w:val="18"/>
                <w:highlight w:val="none"/>
                <w:u w:val="none"/>
                <w:lang w:val="en-US" w:eastAsia="zh-CN" w:bidi="ar"/>
              </w:rPr>
              <w:t>0</w:t>
            </w:r>
          </w:p>
        </w:tc>
        <w:tc>
          <w:tcPr>
            <w:tcW w:w="493" w:type="dxa"/>
            <w:vAlign w:val="center"/>
          </w:tcPr>
          <w:p w14:paraId="1A7621A5">
            <w:pPr>
              <w:keepNext w:val="0"/>
              <w:keepLines w:val="0"/>
              <w:widowControl/>
              <w:suppressLineNumbers w:val="0"/>
              <w:jc w:val="center"/>
              <w:textAlignment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cs="宋体"/>
                <w:i w:val="0"/>
                <w:iCs w:val="0"/>
                <w:color w:val="auto"/>
                <w:kern w:val="0"/>
                <w:sz w:val="18"/>
                <w:szCs w:val="18"/>
                <w:highlight w:val="none"/>
                <w:u w:val="none"/>
                <w:lang w:val="en-US" w:eastAsia="zh-CN" w:bidi="ar"/>
              </w:rPr>
              <w:t>64</w:t>
            </w:r>
          </w:p>
        </w:tc>
        <w:tc>
          <w:tcPr>
            <w:tcW w:w="703" w:type="dxa"/>
            <w:vAlign w:val="center"/>
          </w:tcPr>
          <w:p w14:paraId="606B356B">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i w:val="0"/>
                <w:iCs w:val="0"/>
                <w:color w:val="auto"/>
                <w:kern w:val="0"/>
                <w:sz w:val="18"/>
                <w:szCs w:val="18"/>
                <w:highlight w:val="none"/>
                <w:u w:val="none"/>
                <w:lang w:val="en-US" w:eastAsia="zh-CN" w:bidi="ar"/>
              </w:rPr>
              <w:t>4</w:t>
            </w:r>
          </w:p>
        </w:tc>
        <w:tc>
          <w:tcPr>
            <w:tcW w:w="436" w:type="dxa"/>
            <w:vAlign w:val="center"/>
          </w:tcPr>
          <w:p w14:paraId="60C13F07">
            <w:pPr>
              <w:jc w:val="center"/>
              <w:rPr>
                <w:rFonts w:hint="eastAsia" w:ascii="宋体" w:hAnsi="宋体" w:eastAsia="宋体" w:cs="宋体"/>
                <w:color w:val="000000" w:themeColor="text1"/>
                <w:kern w:val="0"/>
                <w:sz w:val="18"/>
                <w:szCs w:val="18"/>
                <w14:textFill>
                  <w14:solidFill>
                    <w14:schemeClr w14:val="tx1"/>
                  </w14:solidFill>
                </w14:textFill>
              </w:rPr>
            </w:pPr>
          </w:p>
        </w:tc>
        <w:tc>
          <w:tcPr>
            <w:tcW w:w="452" w:type="dxa"/>
            <w:vAlign w:val="center"/>
          </w:tcPr>
          <w:p w14:paraId="39343A2E">
            <w:pPr>
              <w:jc w:val="center"/>
              <w:rPr>
                <w:rFonts w:hint="eastAsia" w:ascii="宋体" w:hAnsi="宋体" w:eastAsia="宋体" w:cs="宋体"/>
                <w:color w:val="000000" w:themeColor="text1"/>
                <w:kern w:val="0"/>
                <w:sz w:val="18"/>
                <w:szCs w:val="18"/>
                <w14:textFill>
                  <w14:solidFill>
                    <w14:schemeClr w14:val="tx1"/>
                  </w14:solidFill>
                </w14:textFill>
              </w:rPr>
            </w:pPr>
          </w:p>
        </w:tc>
        <w:tc>
          <w:tcPr>
            <w:tcW w:w="417" w:type="dxa"/>
            <w:vAlign w:val="center"/>
          </w:tcPr>
          <w:p w14:paraId="471986EB">
            <w:pPr>
              <w:jc w:val="center"/>
              <w:rPr>
                <w:rFonts w:hint="eastAsia" w:ascii="宋体" w:hAnsi="宋体" w:eastAsia="宋体" w:cs="宋体"/>
                <w:color w:val="000000" w:themeColor="text1"/>
                <w:kern w:val="0"/>
                <w:sz w:val="18"/>
                <w:szCs w:val="18"/>
                <w14:textFill>
                  <w14:solidFill>
                    <w14:schemeClr w14:val="tx1"/>
                  </w14:solidFill>
                </w14:textFill>
              </w:rPr>
            </w:pPr>
          </w:p>
        </w:tc>
        <w:tc>
          <w:tcPr>
            <w:tcW w:w="557" w:type="dxa"/>
            <w:vAlign w:val="center"/>
          </w:tcPr>
          <w:p w14:paraId="22BB7152">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i w:val="0"/>
                <w:iCs w:val="0"/>
                <w:color w:val="auto"/>
                <w:kern w:val="0"/>
                <w:sz w:val="18"/>
                <w:szCs w:val="18"/>
                <w:highlight w:val="none"/>
                <w:u w:val="none"/>
                <w:lang w:val="en-US" w:eastAsia="zh-CN" w:bidi="ar"/>
              </w:rPr>
              <w:t>64</w:t>
            </w:r>
          </w:p>
        </w:tc>
        <w:tc>
          <w:tcPr>
            <w:tcW w:w="531" w:type="dxa"/>
            <w:vAlign w:val="center"/>
          </w:tcPr>
          <w:p w14:paraId="1F78AB72">
            <w:pPr>
              <w:jc w:val="center"/>
              <w:rPr>
                <w:rFonts w:hint="eastAsia" w:ascii="宋体" w:hAnsi="宋体" w:eastAsia="宋体" w:cs="宋体"/>
                <w:color w:val="000000" w:themeColor="text1"/>
                <w:kern w:val="0"/>
                <w:sz w:val="18"/>
                <w:szCs w:val="18"/>
                <w14:textFill>
                  <w14:solidFill>
                    <w14:schemeClr w14:val="tx1"/>
                  </w14:solidFill>
                </w14:textFill>
              </w:rPr>
            </w:pPr>
          </w:p>
        </w:tc>
        <w:tc>
          <w:tcPr>
            <w:tcW w:w="577" w:type="dxa"/>
            <w:vAlign w:val="center"/>
          </w:tcPr>
          <w:p w14:paraId="3A7C0DC3">
            <w:pPr>
              <w:jc w:val="center"/>
              <w:rPr>
                <w:rFonts w:hint="eastAsia" w:ascii="宋体" w:hAnsi="宋体" w:eastAsia="宋体" w:cs="宋体"/>
                <w:color w:val="000000" w:themeColor="text1"/>
                <w:kern w:val="0"/>
                <w:sz w:val="18"/>
                <w:szCs w:val="18"/>
                <w14:textFill>
                  <w14:solidFill>
                    <w14:schemeClr w14:val="tx1"/>
                  </w14:solidFill>
                </w14:textFill>
              </w:rPr>
            </w:pPr>
          </w:p>
        </w:tc>
        <w:tc>
          <w:tcPr>
            <w:tcW w:w="588" w:type="dxa"/>
            <w:vAlign w:val="center"/>
          </w:tcPr>
          <w:p w14:paraId="513B2F29">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②</w:t>
            </w:r>
          </w:p>
        </w:tc>
        <w:tc>
          <w:tcPr>
            <w:tcW w:w="433" w:type="dxa"/>
            <w:vMerge w:val="restart"/>
            <w:vAlign w:val="center"/>
          </w:tcPr>
          <w:p w14:paraId="41575D3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二</w:t>
            </w:r>
          </w:p>
          <w:p w14:paraId="6D9B52E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选</w:t>
            </w:r>
          </w:p>
          <w:p w14:paraId="1C9AD45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color w:val="auto"/>
                <w:kern w:val="0"/>
                <w:sz w:val="18"/>
                <w:szCs w:val="18"/>
                <w:highlight w:val="none"/>
                <w:lang w:val="en-US" w:eastAsia="zh-CN"/>
              </w:rPr>
              <w:t>一</w:t>
            </w:r>
          </w:p>
        </w:tc>
      </w:tr>
      <w:tr w14:paraId="57F2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423565B4">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5"/>
                <w:szCs w:val="15"/>
                <w14:textFill>
                  <w14:solidFill>
                    <w14:schemeClr w14:val="tx1"/>
                  </w14:solidFill>
                </w14:textFill>
              </w:rPr>
            </w:pPr>
          </w:p>
        </w:tc>
        <w:tc>
          <w:tcPr>
            <w:tcW w:w="419" w:type="dxa"/>
            <w:gridSpan w:val="2"/>
            <w:vMerge w:val="continue"/>
            <w:vAlign w:val="center"/>
          </w:tcPr>
          <w:p w14:paraId="3A243D9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396" w:type="dxa"/>
            <w:vAlign w:val="center"/>
          </w:tcPr>
          <w:p w14:paraId="3D18F341">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i w:val="0"/>
                <w:iCs w:val="0"/>
                <w:color w:val="auto"/>
                <w:kern w:val="0"/>
                <w:sz w:val="18"/>
                <w:szCs w:val="18"/>
                <w:highlight w:val="none"/>
                <w:u w:val="none"/>
                <w:lang w:val="en-US" w:eastAsia="zh-CN" w:bidi="ar"/>
              </w:rPr>
              <w:t>2</w:t>
            </w:r>
          </w:p>
        </w:tc>
        <w:tc>
          <w:tcPr>
            <w:tcW w:w="1069" w:type="dxa"/>
            <w:shd w:val="clear" w:color="auto" w:fill="auto"/>
            <w:vAlign w:val="center"/>
          </w:tcPr>
          <w:p w14:paraId="4AE39C97">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default" w:ascii="宋体" w:hAnsi="宋体" w:eastAsia="宋体" w:cs="宋体"/>
                <w:color w:val="000000" w:themeColor="text1"/>
                <w:kern w:val="0"/>
                <w:sz w:val="18"/>
                <w:szCs w:val="18"/>
                <w:lang w:val="en-US" w:eastAsia="zh-CN"/>
                <w14:textFill>
                  <w14:solidFill>
                    <w14:schemeClr w14:val="tx1"/>
                  </w14:solidFill>
                </w14:textFill>
              </w:rPr>
              <w:t>JD010204Z</w:t>
            </w:r>
          </w:p>
        </w:tc>
        <w:tc>
          <w:tcPr>
            <w:tcW w:w="1831" w:type="dxa"/>
            <w:shd w:val="clear" w:color="auto" w:fill="auto"/>
            <w:vAlign w:val="center"/>
          </w:tcPr>
          <w:p w14:paraId="15D6468D">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数控加工技术</w:t>
            </w:r>
          </w:p>
        </w:tc>
        <w:tc>
          <w:tcPr>
            <w:tcW w:w="335" w:type="dxa"/>
            <w:shd w:val="clear" w:color="auto" w:fill="auto"/>
            <w:vAlign w:val="center"/>
          </w:tcPr>
          <w:p w14:paraId="0576A70A">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C</w:t>
            </w:r>
          </w:p>
        </w:tc>
        <w:tc>
          <w:tcPr>
            <w:tcW w:w="634" w:type="dxa"/>
            <w:shd w:val="clear" w:color="auto" w:fill="auto"/>
            <w:vAlign w:val="center"/>
          </w:tcPr>
          <w:p w14:paraId="267E2F09">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i w:val="0"/>
                <w:iCs w:val="0"/>
                <w:color w:val="auto"/>
                <w:kern w:val="0"/>
                <w:sz w:val="18"/>
                <w:szCs w:val="18"/>
                <w:u w:val="none"/>
                <w:lang w:val="en-US" w:eastAsia="zh-CN" w:bidi="ar"/>
              </w:rPr>
              <w:t>64</w:t>
            </w:r>
          </w:p>
        </w:tc>
        <w:tc>
          <w:tcPr>
            <w:tcW w:w="531" w:type="dxa"/>
            <w:shd w:val="clear" w:color="auto" w:fill="auto"/>
            <w:vAlign w:val="center"/>
          </w:tcPr>
          <w:p w14:paraId="37261671">
            <w:pPr>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auto"/>
                <w:kern w:val="0"/>
                <w:sz w:val="18"/>
                <w:szCs w:val="18"/>
                <w:lang w:val="en-US" w:eastAsia="zh-CN" w:bidi="ar-SA"/>
              </w:rPr>
              <w:t>0</w:t>
            </w:r>
          </w:p>
        </w:tc>
        <w:tc>
          <w:tcPr>
            <w:tcW w:w="493" w:type="dxa"/>
            <w:shd w:val="clear" w:color="auto" w:fill="auto"/>
            <w:vAlign w:val="center"/>
          </w:tcPr>
          <w:p w14:paraId="331F3B8A">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i w:val="0"/>
                <w:iCs w:val="0"/>
                <w:color w:val="auto"/>
                <w:kern w:val="0"/>
                <w:sz w:val="18"/>
                <w:szCs w:val="18"/>
                <w:u w:val="none"/>
                <w:lang w:val="en-US" w:eastAsia="zh-CN" w:bidi="ar"/>
              </w:rPr>
              <w:t>64</w:t>
            </w:r>
          </w:p>
        </w:tc>
        <w:tc>
          <w:tcPr>
            <w:tcW w:w="703" w:type="dxa"/>
            <w:shd w:val="clear" w:color="auto" w:fill="auto"/>
            <w:vAlign w:val="center"/>
          </w:tcPr>
          <w:p w14:paraId="62EFE708">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i w:val="0"/>
                <w:iCs w:val="0"/>
                <w:color w:val="auto"/>
                <w:kern w:val="0"/>
                <w:sz w:val="18"/>
                <w:szCs w:val="18"/>
                <w:u w:val="none"/>
                <w:lang w:val="en-US" w:eastAsia="zh-CN" w:bidi="ar"/>
              </w:rPr>
              <w:t>4</w:t>
            </w:r>
          </w:p>
        </w:tc>
        <w:tc>
          <w:tcPr>
            <w:tcW w:w="436" w:type="dxa"/>
            <w:shd w:val="clear" w:color="auto" w:fill="auto"/>
            <w:vAlign w:val="center"/>
          </w:tcPr>
          <w:p w14:paraId="2311CE48">
            <w:pPr>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452" w:type="dxa"/>
            <w:shd w:val="clear" w:color="auto" w:fill="auto"/>
            <w:vAlign w:val="center"/>
          </w:tcPr>
          <w:p w14:paraId="1C4ABA2E">
            <w:pPr>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417" w:type="dxa"/>
            <w:shd w:val="clear" w:color="auto" w:fill="auto"/>
            <w:vAlign w:val="center"/>
          </w:tcPr>
          <w:p w14:paraId="1A7D8F17">
            <w:pPr>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57" w:type="dxa"/>
            <w:shd w:val="clear" w:color="auto" w:fill="auto"/>
            <w:vAlign w:val="center"/>
          </w:tcPr>
          <w:p w14:paraId="64724B97">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i w:val="0"/>
                <w:iCs w:val="0"/>
                <w:color w:val="auto"/>
                <w:kern w:val="0"/>
                <w:sz w:val="18"/>
                <w:szCs w:val="18"/>
                <w:u w:val="none"/>
                <w:lang w:val="en-US" w:eastAsia="zh-CN" w:bidi="ar"/>
              </w:rPr>
              <w:t>64</w:t>
            </w:r>
          </w:p>
        </w:tc>
        <w:tc>
          <w:tcPr>
            <w:tcW w:w="531" w:type="dxa"/>
            <w:shd w:val="clear" w:color="auto" w:fill="auto"/>
            <w:vAlign w:val="center"/>
          </w:tcPr>
          <w:p w14:paraId="084260A8">
            <w:pPr>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77" w:type="dxa"/>
            <w:shd w:val="clear" w:color="auto" w:fill="auto"/>
            <w:vAlign w:val="center"/>
          </w:tcPr>
          <w:p w14:paraId="2F4F9441">
            <w:pPr>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88" w:type="dxa"/>
            <w:shd w:val="clear" w:color="auto" w:fill="auto"/>
            <w:vAlign w:val="center"/>
          </w:tcPr>
          <w:p w14:paraId="24C193E2">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⑦</w:t>
            </w:r>
          </w:p>
        </w:tc>
        <w:tc>
          <w:tcPr>
            <w:tcW w:w="433" w:type="dxa"/>
            <w:vMerge w:val="continue"/>
            <w:shd w:val="clear" w:color="auto" w:fill="auto"/>
            <w:vAlign w:val="center"/>
          </w:tcPr>
          <w:p w14:paraId="4135155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r>
      <w:tr w14:paraId="0474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52943298">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5"/>
                <w:szCs w:val="15"/>
                <w14:textFill>
                  <w14:solidFill>
                    <w14:schemeClr w14:val="tx1"/>
                  </w14:solidFill>
                </w14:textFill>
              </w:rPr>
            </w:pPr>
          </w:p>
        </w:tc>
        <w:tc>
          <w:tcPr>
            <w:tcW w:w="419" w:type="dxa"/>
            <w:gridSpan w:val="2"/>
            <w:vMerge w:val="continue"/>
            <w:vAlign w:val="center"/>
          </w:tcPr>
          <w:p w14:paraId="6C3D0B6F">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Align w:val="center"/>
          </w:tcPr>
          <w:p w14:paraId="02A86FBD">
            <w:pPr>
              <w:keepNext w:val="0"/>
              <w:keepLines w:val="0"/>
              <w:widowControl/>
              <w:suppressLineNumbers w:val="0"/>
              <w:jc w:val="center"/>
              <w:textAlignment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3</w:t>
            </w:r>
          </w:p>
        </w:tc>
        <w:tc>
          <w:tcPr>
            <w:tcW w:w="1069" w:type="dxa"/>
            <w:vAlign w:val="center"/>
          </w:tcPr>
          <w:p w14:paraId="17B05B05">
            <w:pPr>
              <w:widowControl/>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default" w:ascii="宋体" w:hAnsi="宋体" w:eastAsia="宋体" w:cs="宋体"/>
                <w:color w:val="000000" w:themeColor="text1"/>
                <w:kern w:val="0"/>
                <w:sz w:val="18"/>
                <w:szCs w:val="18"/>
                <w:lang w:val="en-US" w:eastAsia="zh-CN"/>
                <w14:textFill>
                  <w14:solidFill>
                    <w14:schemeClr w14:val="tx1"/>
                  </w14:solidFill>
                </w14:textFill>
              </w:rPr>
              <w:t>JD010223Z</w:t>
            </w:r>
          </w:p>
        </w:tc>
        <w:tc>
          <w:tcPr>
            <w:tcW w:w="1831" w:type="dxa"/>
            <w:vAlign w:val="center"/>
          </w:tcPr>
          <w:p w14:paraId="12B395D0">
            <w:pPr>
              <w:widowControl/>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机器</w:t>
            </w:r>
            <w:r>
              <w:rPr>
                <w:rFonts w:hint="eastAsia" w:ascii="宋体" w:hAnsi="宋体" w:eastAsia="宋体" w:cs="宋体"/>
                <w:color w:val="auto"/>
                <w:kern w:val="0"/>
                <w:sz w:val="18"/>
                <w:szCs w:val="18"/>
              </w:rPr>
              <w:t>视觉</w:t>
            </w:r>
            <w:r>
              <w:rPr>
                <w:rFonts w:hint="eastAsia" w:ascii="宋体" w:hAnsi="宋体" w:cs="宋体"/>
                <w:color w:val="auto"/>
                <w:kern w:val="0"/>
                <w:sz w:val="18"/>
                <w:szCs w:val="18"/>
                <w:lang w:eastAsia="zh-CN"/>
              </w:rPr>
              <w:t>检测</w:t>
            </w:r>
            <w:r>
              <w:rPr>
                <w:rFonts w:hint="eastAsia" w:ascii="宋体" w:hAnsi="宋体" w:eastAsia="宋体" w:cs="宋体"/>
                <w:color w:val="auto"/>
                <w:kern w:val="0"/>
                <w:sz w:val="18"/>
                <w:szCs w:val="18"/>
              </w:rPr>
              <w:t>技术</w:t>
            </w:r>
          </w:p>
        </w:tc>
        <w:tc>
          <w:tcPr>
            <w:tcW w:w="335" w:type="dxa"/>
            <w:vAlign w:val="center"/>
          </w:tcPr>
          <w:p w14:paraId="46B37601">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B</w:t>
            </w:r>
          </w:p>
        </w:tc>
        <w:tc>
          <w:tcPr>
            <w:tcW w:w="634" w:type="dxa"/>
            <w:vAlign w:val="center"/>
          </w:tcPr>
          <w:p w14:paraId="2BAECA91">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i w:val="0"/>
                <w:iCs w:val="0"/>
                <w:color w:val="auto"/>
                <w:kern w:val="0"/>
                <w:sz w:val="18"/>
                <w:szCs w:val="18"/>
                <w:u w:val="none"/>
                <w:lang w:val="en-US" w:eastAsia="zh-CN" w:bidi="ar"/>
              </w:rPr>
              <w:t>64</w:t>
            </w:r>
          </w:p>
        </w:tc>
        <w:tc>
          <w:tcPr>
            <w:tcW w:w="531" w:type="dxa"/>
            <w:vAlign w:val="center"/>
          </w:tcPr>
          <w:p w14:paraId="016C1357">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i w:val="0"/>
                <w:iCs w:val="0"/>
                <w:color w:val="auto"/>
                <w:kern w:val="0"/>
                <w:sz w:val="18"/>
                <w:szCs w:val="18"/>
                <w:u w:val="none"/>
                <w:lang w:val="en-US" w:eastAsia="zh-CN" w:bidi="ar"/>
              </w:rPr>
              <w:t>16</w:t>
            </w:r>
          </w:p>
        </w:tc>
        <w:tc>
          <w:tcPr>
            <w:tcW w:w="493" w:type="dxa"/>
            <w:vAlign w:val="center"/>
          </w:tcPr>
          <w:p w14:paraId="24ADE59B">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i w:val="0"/>
                <w:iCs w:val="0"/>
                <w:color w:val="auto"/>
                <w:kern w:val="0"/>
                <w:sz w:val="18"/>
                <w:szCs w:val="18"/>
                <w:u w:val="none"/>
                <w:lang w:val="en-US" w:eastAsia="zh-CN" w:bidi="ar"/>
              </w:rPr>
              <w:t>48</w:t>
            </w:r>
          </w:p>
        </w:tc>
        <w:tc>
          <w:tcPr>
            <w:tcW w:w="703" w:type="dxa"/>
            <w:vAlign w:val="center"/>
          </w:tcPr>
          <w:p w14:paraId="0EFE2824">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i w:val="0"/>
                <w:iCs w:val="0"/>
                <w:color w:val="auto"/>
                <w:kern w:val="0"/>
                <w:sz w:val="18"/>
                <w:szCs w:val="18"/>
                <w:u w:val="none"/>
                <w:lang w:val="en-US" w:eastAsia="zh-CN" w:bidi="ar"/>
              </w:rPr>
              <w:t>4</w:t>
            </w:r>
          </w:p>
        </w:tc>
        <w:tc>
          <w:tcPr>
            <w:tcW w:w="436" w:type="dxa"/>
            <w:vAlign w:val="center"/>
          </w:tcPr>
          <w:p w14:paraId="2DD6B00D">
            <w:pPr>
              <w:jc w:val="center"/>
              <w:rPr>
                <w:rFonts w:hint="eastAsia" w:ascii="宋体" w:hAnsi="宋体" w:eastAsia="宋体" w:cs="宋体"/>
                <w:color w:val="000000" w:themeColor="text1"/>
                <w:kern w:val="0"/>
                <w:sz w:val="18"/>
                <w:szCs w:val="18"/>
                <w14:textFill>
                  <w14:solidFill>
                    <w14:schemeClr w14:val="tx1"/>
                  </w14:solidFill>
                </w14:textFill>
              </w:rPr>
            </w:pPr>
          </w:p>
        </w:tc>
        <w:tc>
          <w:tcPr>
            <w:tcW w:w="452" w:type="dxa"/>
            <w:vAlign w:val="center"/>
          </w:tcPr>
          <w:p w14:paraId="39E8184E">
            <w:pPr>
              <w:jc w:val="center"/>
              <w:rPr>
                <w:rFonts w:hint="eastAsia" w:ascii="宋体" w:hAnsi="宋体" w:eastAsia="宋体" w:cs="宋体"/>
                <w:color w:val="000000" w:themeColor="text1"/>
                <w:kern w:val="0"/>
                <w:sz w:val="18"/>
                <w:szCs w:val="18"/>
                <w14:textFill>
                  <w14:solidFill>
                    <w14:schemeClr w14:val="tx1"/>
                  </w14:solidFill>
                </w14:textFill>
              </w:rPr>
            </w:pPr>
          </w:p>
        </w:tc>
        <w:tc>
          <w:tcPr>
            <w:tcW w:w="417" w:type="dxa"/>
            <w:vAlign w:val="center"/>
          </w:tcPr>
          <w:p w14:paraId="465C40E3">
            <w:pPr>
              <w:jc w:val="center"/>
              <w:rPr>
                <w:rFonts w:hint="eastAsia" w:ascii="宋体" w:hAnsi="宋体" w:eastAsia="宋体" w:cs="宋体"/>
                <w:color w:val="000000" w:themeColor="text1"/>
                <w:kern w:val="0"/>
                <w:sz w:val="18"/>
                <w:szCs w:val="18"/>
                <w14:textFill>
                  <w14:solidFill>
                    <w14:schemeClr w14:val="tx1"/>
                  </w14:solidFill>
                </w14:textFill>
              </w:rPr>
            </w:pPr>
          </w:p>
        </w:tc>
        <w:tc>
          <w:tcPr>
            <w:tcW w:w="557" w:type="dxa"/>
            <w:vAlign w:val="center"/>
          </w:tcPr>
          <w:p w14:paraId="42061887">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i w:val="0"/>
                <w:iCs w:val="0"/>
                <w:color w:val="auto"/>
                <w:kern w:val="0"/>
                <w:sz w:val="18"/>
                <w:szCs w:val="18"/>
                <w:u w:val="none"/>
                <w:lang w:val="en-US" w:eastAsia="zh-CN" w:bidi="ar"/>
              </w:rPr>
              <w:t>64</w:t>
            </w:r>
          </w:p>
        </w:tc>
        <w:tc>
          <w:tcPr>
            <w:tcW w:w="531" w:type="dxa"/>
            <w:vAlign w:val="center"/>
          </w:tcPr>
          <w:p w14:paraId="2352648E">
            <w:pPr>
              <w:jc w:val="center"/>
              <w:rPr>
                <w:rFonts w:hint="eastAsia" w:ascii="宋体" w:hAnsi="宋体" w:eastAsia="宋体" w:cs="宋体"/>
                <w:color w:val="000000" w:themeColor="text1"/>
                <w:kern w:val="0"/>
                <w:sz w:val="18"/>
                <w:szCs w:val="18"/>
                <w14:textFill>
                  <w14:solidFill>
                    <w14:schemeClr w14:val="tx1"/>
                  </w14:solidFill>
                </w14:textFill>
              </w:rPr>
            </w:pPr>
          </w:p>
        </w:tc>
        <w:tc>
          <w:tcPr>
            <w:tcW w:w="577" w:type="dxa"/>
            <w:vAlign w:val="center"/>
          </w:tcPr>
          <w:p w14:paraId="3E4A53FA">
            <w:pPr>
              <w:jc w:val="center"/>
              <w:rPr>
                <w:rFonts w:hint="eastAsia" w:ascii="宋体" w:hAnsi="宋体" w:eastAsia="宋体" w:cs="宋体"/>
                <w:color w:val="000000" w:themeColor="text1"/>
                <w:kern w:val="0"/>
                <w:sz w:val="18"/>
                <w:szCs w:val="18"/>
                <w14:textFill>
                  <w14:solidFill>
                    <w14:schemeClr w14:val="tx1"/>
                  </w14:solidFill>
                </w14:textFill>
              </w:rPr>
            </w:pPr>
          </w:p>
        </w:tc>
        <w:tc>
          <w:tcPr>
            <w:tcW w:w="588" w:type="dxa"/>
            <w:vAlign w:val="center"/>
          </w:tcPr>
          <w:p w14:paraId="53202F4D">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⑦</w:t>
            </w:r>
          </w:p>
        </w:tc>
        <w:tc>
          <w:tcPr>
            <w:tcW w:w="433" w:type="dxa"/>
            <w:vMerge w:val="restart"/>
            <w:vAlign w:val="center"/>
          </w:tcPr>
          <w:p w14:paraId="62C384F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二</w:t>
            </w:r>
          </w:p>
          <w:p w14:paraId="44894E8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选</w:t>
            </w:r>
          </w:p>
          <w:p w14:paraId="0526B48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color w:val="auto"/>
                <w:kern w:val="0"/>
                <w:sz w:val="18"/>
                <w:szCs w:val="18"/>
                <w:highlight w:val="none"/>
                <w:lang w:val="en-US" w:eastAsia="zh-CN"/>
              </w:rPr>
              <w:t>一</w:t>
            </w:r>
          </w:p>
        </w:tc>
      </w:tr>
      <w:tr w14:paraId="4AA0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098D9312">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5"/>
                <w:szCs w:val="15"/>
                <w14:textFill>
                  <w14:solidFill>
                    <w14:schemeClr w14:val="tx1"/>
                  </w14:solidFill>
                </w14:textFill>
              </w:rPr>
            </w:pPr>
          </w:p>
        </w:tc>
        <w:tc>
          <w:tcPr>
            <w:tcW w:w="419" w:type="dxa"/>
            <w:gridSpan w:val="2"/>
            <w:vMerge w:val="continue"/>
            <w:vAlign w:val="center"/>
          </w:tcPr>
          <w:p w14:paraId="158F9F32">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Align w:val="center"/>
          </w:tcPr>
          <w:p w14:paraId="1BE2231E">
            <w:pPr>
              <w:keepNext w:val="0"/>
              <w:keepLines w:val="0"/>
              <w:widowControl/>
              <w:suppressLineNumbers w:val="0"/>
              <w:jc w:val="center"/>
              <w:textAlignment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i w:val="0"/>
                <w:iCs w:val="0"/>
                <w:color w:val="auto"/>
                <w:kern w:val="0"/>
                <w:sz w:val="18"/>
                <w:szCs w:val="18"/>
                <w:u w:val="none"/>
                <w:lang w:val="en-US" w:eastAsia="zh-CN" w:bidi="ar"/>
              </w:rPr>
              <w:t>4</w:t>
            </w:r>
          </w:p>
        </w:tc>
        <w:tc>
          <w:tcPr>
            <w:tcW w:w="1069" w:type="dxa"/>
            <w:shd w:val="clear" w:color="auto" w:fill="auto"/>
            <w:vAlign w:val="center"/>
          </w:tcPr>
          <w:p w14:paraId="43241536">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default" w:ascii="宋体" w:hAnsi="宋体" w:cs="宋体"/>
                <w:color w:val="000000" w:themeColor="text1"/>
                <w:kern w:val="0"/>
                <w:sz w:val="18"/>
                <w:szCs w:val="18"/>
                <w:lang w:val="en-US" w:eastAsia="zh-CN"/>
                <w14:textFill>
                  <w14:solidFill>
                    <w14:schemeClr w14:val="tx1"/>
                  </w14:solidFill>
                </w14:textFill>
              </w:rPr>
              <w:t>JD020107Z</w:t>
            </w:r>
          </w:p>
        </w:tc>
        <w:tc>
          <w:tcPr>
            <w:tcW w:w="1831" w:type="dxa"/>
            <w:shd w:val="clear" w:color="auto" w:fill="auto"/>
            <w:vAlign w:val="center"/>
          </w:tcPr>
          <w:p w14:paraId="5FC8FE00">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auto"/>
                <w:kern w:val="0"/>
                <w:sz w:val="18"/>
                <w:szCs w:val="18"/>
                <w:lang w:val="en-US" w:eastAsia="zh-CN"/>
              </w:rPr>
              <w:t>C语言程序设计</w:t>
            </w:r>
          </w:p>
        </w:tc>
        <w:tc>
          <w:tcPr>
            <w:tcW w:w="335" w:type="dxa"/>
            <w:shd w:val="clear" w:color="auto" w:fill="auto"/>
            <w:vAlign w:val="center"/>
          </w:tcPr>
          <w:p w14:paraId="1197FE60">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B</w:t>
            </w:r>
          </w:p>
        </w:tc>
        <w:tc>
          <w:tcPr>
            <w:tcW w:w="634" w:type="dxa"/>
            <w:shd w:val="clear" w:color="auto" w:fill="auto"/>
            <w:vAlign w:val="center"/>
          </w:tcPr>
          <w:p w14:paraId="71C44D9E">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i w:val="0"/>
                <w:iCs w:val="0"/>
                <w:color w:val="auto"/>
                <w:kern w:val="0"/>
                <w:sz w:val="18"/>
                <w:szCs w:val="18"/>
                <w:u w:val="none"/>
                <w:lang w:val="en-US" w:eastAsia="zh-CN" w:bidi="ar"/>
              </w:rPr>
              <w:t>64</w:t>
            </w:r>
          </w:p>
        </w:tc>
        <w:tc>
          <w:tcPr>
            <w:tcW w:w="531" w:type="dxa"/>
            <w:shd w:val="clear" w:color="auto" w:fill="auto"/>
            <w:vAlign w:val="center"/>
          </w:tcPr>
          <w:p w14:paraId="498E4DB7">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i w:val="0"/>
                <w:iCs w:val="0"/>
                <w:color w:val="auto"/>
                <w:kern w:val="0"/>
                <w:sz w:val="18"/>
                <w:szCs w:val="18"/>
                <w:u w:val="none"/>
                <w:lang w:val="en-US" w:eastAsia="zh-CN" w:bidi="ar"/>
              </w:rPr>
              <w:t>16</w:t>
            </w:r>
          </w:p>
        </w:tc>
        <w:tc>
          <w:tcPr>
            <w:tcW w:w="493" w:type="dxa"/>
            <w:shd w:val="clear" w:color="auto" w:fill="auto"/>
            <w:vAlign w:val="center"/>
          </w:tcPr>
          <w:p w14:paraId="279E2F39">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auto"/>
                <w:kern w:val="0"/>
                <w:sz w:val="18"/>
                <w:szCs w:val="18"/>
                <w:lang w:val="en-US" w:eastAsia="zh-CN" w:bidi="ar-SA"/>
              </w:rPr>
              <w:t>48</w:t>
            </w:r>
          </w:p>
        </w:tc>
        <w:tc>
          <w:tcPr>
            <w:tcW w:w="703" w:type="dxa"/>
            <w:shd w:val="clear" w:color="auto" w:fill="auto"/>
            <w:vAlign w:val="center"/>
          </w:tcPr>
          <w:p w14:paraId="45BF9724">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i w:val="0"/>
                <w:iCs w:val="0"/>
                <w:color w:val="auto"/>
                <w:kern w:val="0"/>
                <w:sz w:val="18"/>
                <w:szCs w:val="18"/>
                <w:u w:val="none"/>
                <w:lang w:val="en-US" w:eastAsia="zh-CN" w:bidi="ar"/>
              </w:rPr>
              <w:t>4</w:t>
            </w:r>
          </w:p>
        </w:tc>
        <w:tc>
          <w:tcPr>
            <w:tcW w:w="436" w:type="dxa"/>
            <w:shd w:val="clear" w:color="auto" w:fill="auto"/>
            <w:vAlign w:val="center"/>
          </w:tcPr>
          <w:p w14:paraId="3D890FBA">
            <w:pPr>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452" w:type="dxa"/>
            <w:shd w:val="clear" w:color="auto" w:fill="auto"/>
            <w:vAlign w:val="center"/>
          </w:tcPr>
          <w:p w14:paraId="56DA9242">
            <w:pPr>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417" w:type="dxa"/>
            <w:shd w:val="clear" w:color="auto" w:fill="auto"/>
            <w:vAlign w:val="center"/>
          </w:tcPr>
          <w:p w14:paraId="7A30763D">
            <w:pPr>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57" w:type="dxa"/>
            <w:shd w:val="clear" w:color="auto" w:fill="auto"/>
            <w:vAlign w:val="center"/>
          </w:tcPr>
          <w:p w14:paraId="0A288BF9">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i w:val="0"/>
                <w:iCs w:val="0"/>
                <w:color w:val="auto"/>
                <w:kern w:val="0"/>
                <w:sz w:val="18"/>
                <w:szCs w:val="18"/>
                <w:u w:val="none"/>
                <w:lang w:val="en-US" w:eastAsia="zh-CN" w:bidi="ar"/>
              </w:rPr>
              <w:t>64</w:t>
            </w:r>
          </w:p>
        </w:tc>
        <w:tc>
          <w:tcPr>
            <w:tcW w:w="531" w:type="dxa"/>
            <w:shd w:val="clear" w:color="auto" w:fill="auto"/>
            <w:vAlign w:val="center"/>
          </w:tcPr>
          <w:p w14:paraId="610E281B">
            <w:pPr>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77" w:type="dxa"/>
            <w:shd w:val="clear" w:color="auto" w:fill="auto"/>
            <w:vAlign w:val="center"/>
          </w:tcPr>
          <w:p w14:paraId="07E33545">
            <w:pPr>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88" w:type="dxa"/>
            <w:shd w:val="clear" w:color="auto" w:fill="auto"/>
            <w:vAlign w:val="center"/>
          </w:tcPr>
          <w:p w14:paraId="65A3AB27">
            <w:pPr>
              <w:keepNext w:val="0"/>
              <w:keepLines w:val="0"/>
              <w:widowControl/>
              <w:suppressLineNumbers w:val="0"/>
              <w:jc w:val="center"/>
              <w:textAlignment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②</w:t>
            </w:r>
          </w:p>
        </w:tc>
        <w:tc>
          <w:tcPr>
            <w:tcW w:w="433" w:type="dxa"/>
            <w:vMerge w:val="continue"/>
            <w:shd w:val="clear" w:color="auto" w:fill="auto"/>
            <w:vAlign w:val="center"/>
          </w:tcPr>
          <w:p w14:paraId="201B33E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r>
      <w:tr w14:paraId="241A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5F6F9B87">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5"/>
                <w:szCs w:val="15"/>
                <w14:textFill>
                  <w14:solidFill>
                    <w14:schemeClr w14:val="tx1"/>
                  </w14:solidFill>
                </w14:textFill>
              </w:rPr>
            </w:pPr>
          </w:p>
        </w:tc>
        <w:tc>
          <w:tcPr>
            <w:tcW w:w="419" w:type="dxa"/>
            <w:gridSpan w:val="2"/>
            <w:vMerge w:val="continue"/>
            <w:vAlign w:val="center"/>
          </w:tcPr>
          <w:p w14:paraId="5ED08D0E">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51387CDA">
            <w:pPr>
              <w:keepNext w:val="0"/>
              <w:keepLines w:val="0"/>
              <w:widowControl/>
              <w:suppressLineNumbers w:val="0"/>
              <w:jc w:val="center"/>
              <w:textAlignment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5</w:t>
            </w:r>
          </w:p>
        </w:tc>
        <w:tc>
          <w:tcPr>
            <w:tcW w:w="1069" w:type="dxa"/>
            <w:vAlign w:val="center"/>
          </w:tcPr>
          <w:p w14:paraId="06B098BA">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default" w:ascii="宋体" w:hAnsi="宋体" w:cs="宋体"/>
                <w:color w:val="000000" w:themeColor="text1"/>
                <w:kern w:val="0"/>
                <w:sz w:val="18"/>
                <w:szCs w:val="18"/>
                <w:lang w:val="en-US" w:eastAsia="zh-CN"/>
                <w14:textFill>
                  <w14:solidFill>
                    <w14:schemeClr w14:val="tx1"/>
                  </w14:solidFill>
                </w14:textFill>
              </w:rPr>
              <w:t>JD010232Z</w:t>
            </w:r>
          </w:p>
        </w:tc>
        <w:tc>
          <w:tcPr>
            <w:tcW w:w="1831" w:type="dxa"/>
            <w:vAlign w:val="center"/>
          </w:tcPr>
          <w:p w14:paraId="674B263E">
            <w:pPr>
              <w:widowControl/>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数字孪生与虚拟调试技术应用</w:t>
            </w:r>
          </w:p>
        </w:tc>
        <w:tc>
          <w:tcPr>
            <w:tcW w:w="335" w:type="dxa"/>
            <w:vAlign w:val="center"/>
          </w:tcPr>
          <w:p w14:paraId="70888BF0">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B</w:t>
            </w:r>
          </w:p>
        </w:tc>
        <w:tc>
          <w:tcPr>
            <w:tcW w:w="634" w:type="dxa"/>
            <w:vAlign w:val="center"/>
          </w:tcPr>
          <w:p w14:paraId="3DC2D55A">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i w:val="0"/>
                <w:iCs w:val="0"/>
                <w:color w:val="auto"/>
                <w:kern w:val="0"/>
                <w:sz w:val="18"/>
                <w:szCs w:val="18"/>
                <w:u w:val="none"/>
                <w:lang w:val="en-US" w:eastAsia="zh-CN" w:bidi="ar"/>
              </w:rPr>
              <w:t>64</w:t>
            </w:r>
          </w:p>
        </w:tc>
        <w:tc>
          <w:tcPr>
            <w:tcW w:w="531" w:type="dxa"/>
            <w:vAlign w:val="center"/>
          </w:tcPr>
          <w:p w14:paraId="3A7E407C">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i w:val="0"/>
                <w:iCs w:val="0"/>
                <w:color w:val="auto"/>
                <w:kern w:val="0"/>
                <w:sz w:val="18"/>
                <w:szCs w:val="18"/>
                <w:u w:val="none"/>
                <w:lang w:val="en-US" w:eastAsia="zh-CN" w:bidi="ar"/>
              </w:rPr>
              <w:t>16</w:t>
            </w:r>
          </w:p>
        </w:tc>
        <w:tc>
          <w:tcPr>
            <w:tcW w:w="493" w:type="dxa"/>
            <w:vAlign w:val="center"/>
          </w:tcPr>
          <w:p w14:paraId="7CC77545">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i w:val="0"/>
                <w:iCs w:val="0"/>
                <w:color w:val="auto"/>
                <w:kern w:val="0"/>
                <w:sz w:val="18"/>
                <w:szCs w:val="18"/>
                <w:u w:val="none"/>
                <w:lang w:val="en-US" w:eastAsia="zh-CN" w:bidi="ar"/>
              </w:rPr>
              <w:t>48</w:t>
            </w:r>
          </w:p>
        </w:tc>
        <w:tc>
          <w:tcPr>
            <w:tcW w:w="703" w:type="dxa"/>
            <w:vAlign w:val="center"/>
          </w:tcPr>
          <w:p w14:paraId="576E4078">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i w:val="0"/>
                <w:iCs w:val="0"/>
                <w:color w:val="auto"/>
                <w:kern w:val="0"/>
                <w:sz w:val="18"/>
                <w:szCs w:val="18"/>
                <w:u w:val="none"/>
                <w:lang w:val="en-US" w:eastAsia="zh-CN" w:bidi="ar"/>
              </w:rPr>
              <w:t>4</w:t>
            </w:r>
          </w:p>
        </w:tc>
        <w:tc>
          <w:tcPr>
            <w:tcW w:w="436" w:type="dxa"/>
            <w:vAlign w:val="center"/>
          </w:tcPr>
          <w:p w14:paraId="7369BC92">
            <w:pPr>
              <w:jc w:val="center"/>
              <w:rPr>
                <w:rFonts w:hint="eastAsia" w:ascii="宋体" w:hAnsi="宋体" w:eastAsia="宋体" w:cs="宋体"/>
                <w:color w:val="000000" w:themeColor="text1"/>
                <w:kern w:val="0"/>
                <w:sz w:val="18"/>
                <w:szCs w:val="18"/>
                <w14:textFill>
                  <w14:solidFill>
                    <w14:schemeClr w14:val="tx1"/>
                  </w14:solidFill>
                </w14:textFill>
              </w:rPr>
            </w:pPr>
          </w:p>
        </w:tc>
        <w:tc>
          <w:tcPr>
            <w:tcW w:w="452" w:type="dxa"/>
            <w:vAlign w:val="center"/>
          </w:tcPr>
          <w:p w14:paraId="04377631">
            <w:pPr>
              <w:jc w:val="center"/>
              <w:rPr>
                <w:rFonts w:hint="eastAsia" w:ascii="宋体" w:hAnsi="宋体" w:eastAsia="宋体" w:cs="宋体"/>
                <w:color w:val="000000" w:themeColor="text1"/>
                <w:kern w:val="0"/>
                <w:sz w:val="18"/>
                <w:szCs w:val="18"/>
                <w14:textFill>
                  <w14:solidFill>
                    <w14:schemeClr w14:val="tx1"/>
                  </w14:solidFill>
                </w14:textFill>
              </w:rPr>
            </w:pPr>
          </w:p>
        </w:tc>
        <w:tc>
          <w:tcPr>
            <w:tcW w:w="417" w:type="dxa"/>
            <w:vAlign w:val="center"/>
          </w:tcPr>
          <w:p w14:paraId="1AD1842B">
            <w:pPr>
              <w:jc w:val="center"/>
              <w:rPr>
                <w:rFonts w:hint="eastAsia" w:ascii="宋体" w:hAnsi="宋体" w:eastAsia="宋体" w:cs="宋体"/>
                <w:color w:val="000000" w:themeColor="text1"/>
                <w:kern w:val="0"/>
                <w:sz w:val="18"/>
                <w:szCs w:val="18"/>
                <w14:textFill>
                  <w14:solidFill>
                    <w14:schemeClr w14:val="tx1"/>
                  </w14:solidFill>
                </w14:textFill>
              </w:rPr>
            </w:pPr>
          </w:p>
        </w:tc>
        <w:tc>
          <w:tcPr>
            <w:tcW w:w="557" w:type="dxa"/>
            <w:vAlign w:val="center"/>
          </w:tcPr>
          <w:p w14:paraId="34B3987B">
            <w:pPr>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color w:val="auto"/>
                <w:kern w:val="0"/>
                <w:sz w:val="18"/>
                <w:szCs w:val="18"/>
                <w:lang w:val="en-US" w:eastAsia="zh-CN" w:bidi="ar-SA"/>
              </w:rPr>
              <w:t>64</w:t>
            </w:r>
          </w:p>
        </w:tc>
        <w:tc>
          <w:tcPr>
            <w:tcW w:w="531" w:type="dxa"/>
            <w:vAlign w:val="center"/>
          </w:tcPr>
          <w:p w14:paraId="4136E43D">
            <w:pPr>
              <w:jc w:val="center"/>
              <w:rPr>
                <w:rFonts w:hint="eastAsia" w:ascii="宋体" w:hAnsi="宋体" w:eastAsia="宋体" w:cs="宋体"/>
                <w:color w:val="000000" w:themeColor="text1"/>
                <w:kern w:val="0"/>
                <w:sz w:val="18"/>
                <w:szCs w:val="18"/>
                <w14:textFill>
                  <w14:solidFill>
                    <w14:schemeClr w14:val="tx1"/>
                  </w14:solidFill>
                </w14:textFill>
              </w:rPr>
            </w:pPr>
          </w:p>
        </w:tc>
        <w:tc>
          <w:tcPr>
            <w:tcW w:w="577" w:type="dxa"/>
            <w:vAlign w:val="center"/>
          </w:tcPr>
          <w:p w14:paraId="51E576B7">
            <w:pPr>
              <w:jc w:val="center"/>
              <w:rPr>
                <w:rFonts w:hint="eastAsia" w:ascii="宋体" w:hAnsi="宋体" w:eastAsia="宋体" w:cs="宋体"/>
                <w:color w:val="000000" w:themeColor="text1"/>
                <w:kern w:val="0"/>
                <w:sz w:val="18"/>
                <w:szCs w:val="18"/>
                <w14:textFill>
                  <w14:solidFill>
                    <w14:schemeClr w14:val="tx1"/>
                  </w14:solidFill>
                </w14:textFill>
              </w:rPr>
            </w:pPr>
          </w:p>
        </w:tc>
        <w:tc>
          <w:tcPr>
            <w:tcW w:w="588" w:type="dxa"/>
            <w:vAlign w:val="center"/>
          </w:tcPr>
          <w:p w14:paraId="636E2369">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u w:val="none"/>
                <w:lang w:val="en-US" w:eastAsia="zh-CN" w:bidi="ar"/>
              </w:rPr>
              <w:t>⑦</w:t>
            </w:r>
          </w:p>
        </w:tc>
        <w:tc>
          <w:tcPr>
            <w:tcW w:w="433" w:type="dxa"/>
            <w:vMerge w:val="restart"/>
            <w:vAlign w:val="center"/>
          </w:tcPr>
          <w:p w14:paraId="52E1AAC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二</w:t>
            </w:r>
          </w:p>
          <w:p w14:paraId="793A97F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选</w:t>
            </w:r>
          </w:p>
          <w:p w14:paraId="609C9B2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color w:val="auto"/>
                <w:kern w:val="0"/>
                <w:sz w:val="18"/>
                <w:szCs w:val="18"/>
                <w:highlight w:val="none"/>
                <w:lang w:val="en-US" w:eastAsia="zh-CN"/>
              </w:rPr>
              <w:t>一</w:t>
            </w:r>
          </w:p>
        </w:tc>
      </w:tr>
      <w:tr w14:paraId="5BBA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3477D136">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5"/>
                <w:szCs w:val="15"/>
                <w14:textFill>
                  <w14:solidFill>
                    <w14:schemeClr w14:val="tx1"/>
                  </w14:solidFill>
                </w14:textFill>
              </w:rPr>
            </w:pPr>
          </w:p>
        </w:tc>
        <w:tc>
          <w:tcPr>
            <w:tcW w:w="419" w:type="dxa"/>
            <w:gridSpan w:val="2"/>
            <w:vMerge w:val="continue"/>
            <w:vAlign w:val="center"/>
          </w:tcPr>
          <w:p w14:paraId="2682559C">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1C2466F4">
            <w:pPr>
              <w:keepNext w:val="0"/>
              <w:keepLines w:val="0"/>
              <w:widowControl/>
              <w:suppressLineNumbers w:val="0"/>
              <w:jc w:val="center"/>
              <w:textAlignment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6</w:t>
            </w:r>
          </w:p>
        </w:tc>
        <w:tc>
          <w:tcPr>
            <w:tcW w:w="1069" w:type="dxa"/>
            <w:vAlign w:val="center"/>
          </w:tcPr>
          <w:p w14:paraId="7D9AA151">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default" w:ascii="宋体" w:hAnsi="宋体" w:eastAsia="宋体" w:cs="宋体"/>
                <w:color w:val="000000" w:themeColor="text1"/>
                <w:kern w:val="0"/>
                <w:sz w:val="18"/>
                <w:szCs w:val="18"/>
                <w:lang w:val="en-US" w:eastAsia="zh-CN"/>
                <w14:textFill>
                  <w14:solidFill>
                    <w14:schemeClr w14:val="tx1"/>
                  </w14:solidFill>
                </w14:textFill>
              </w:rPr>
              <w:t>JD010234Z</w:t>
            </w:r>
          </w:p>
        </w:tc>
        <w:tc>
          <w:tcPr>
            <w:tcW w:w="1831" w:type="dxa"/>
            <w:vAlign w:val="center"/>
          </w:tcPr>
          <w:p w14:paraId="29C3DCFD">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机电产品营销</w:t>
            </w:r>
          </w:p>
        </w:tc>
        <w:tc>
          <w:tcPr>
            <w:tcW w:w="335" w:type="dxa"/>
            <w:vAlign w:val="center"/>
          </w:tcPr>
          <w:p w14:paraId="45475C17">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B</w:t>
            </w:r>
          </w:p>
        </w:tc>
        <w:tc>
          <w:tcPr>
            <w:tcW w:w="634" w:type="dxa"/>
            <w:vAlign w:val="center"/>
          </w:tcPr>
          <w:p w14:paraId="604883D2">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i w:val="0"/>
                <w:iCs w:val="0"/>
                <w:color w:val="auto"/>
                <w:kern w:val="0"/>
                <w:sz w:val="18"/>
                <w:szCs w:val="18"/>
                <w:highlight w:val="none"/>
                <w:u w:val="none"/>
                <w:lang w:val="en-US" w:eastAsia="zh-CN" w:bidi="ar"/>
              </w:rPr>
              <w:t>64</w:t>
            </w:r>
          </w:p>
        </w:tc>
        <w:tc>
          <w:tcPr>
            <w:tcW w:w="531" w:type="dxa"/>
            <w:vAlign w:val="center"/>
          </w:tcPr>
          <w:p w14:paraId="34D51E3D">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i w:val="0"/>
                <w:iCs w:val="0"/>
                <w:color w:val="auto"/>
                <w:kern w:val="0"/>
                <w:sz w:val="18"/>
                <w:szCs w:val="18"/>
                <w:highlight w:val="none"/>
                <w:u w:val="none"/>
                <w:lang w:val="en-US" w:eastAsia="zh-CN" w:bidi="ar"/>
              </w:rPr>
              <w:t>16</w:t>
            </w:r>
          </w:p>
        </w:tc>
        <w:tc>
          <w:tcPr>
            <w:tcW w:w="493" w:type="dxa"/>
            <w:vAlign w:val="center"/>
          </w:tcPr>
          <w:p w14:paraId="097344D9">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i w:val="0"/>
                <w:iCs w:val="0"/>
                <w:color w:val="auto"/>
                <w:kern w:val="0"/>
                <w:sz w:val="18"/>
                <w:szCs w:val="18"/>
                <w:highlight w:val="none"/>
                <w:u w:val="none"/>
                <w:lang w:val="en-US" w:eastAsia="zh-CN" w:bidi="ar"/>
              </w:rPr>
              <w:t>48</w:t>
            </w:r>
          </w:p>
        </w:tc>
        <w:tc>
          <w:tcPr>
            <w:tcW w:w="703" w:type="dxa"/>
            <w:vAlign w:val="center"/>
          </w:tcPr>
          <w:p w14:paraId="4656528B">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i w:val="0"/>
                <w:iCs w:val="0"/>
                <w:color w:val="auto"/>
                <w:kern w:val="0"/>
                <w:sz w:val="18"/>
                <w:szCs w:val="18"/>
                <w:highlight w:val="none"/>
                <w:u w:val="none"/>
                <w:lang w:val="en-US" w:eastAsia="zh-CN" w:bidi="ar"/>
              </w:rPr>
              <w:t>4</w:t>
            </w:r>
          </w:p>
        </w:tc>
        <w:tc>
          <w:tcPr>
            <w:tcW w:w="436" w:type="dxa"/>
            <w:vAlign w:val="center"/>
          </w:tcPr>
          <w:p w14:paraId="015B5CA3">
            <w:pPr>
              <w:jc w:val="center"/>
              <w:rPr>
                <w:rFonts w:hint="eastAsia" w:ascii="宋体" w:hAnsi="宋体" w:eastAsia="宋体" w:cs="宋体"/>
                <w:color w:val="000000" w:themeColor="text1"/>
                <w:kern w:val="0"/>
                <w:sz w:val="18"/>
                <w:szCs w:val="18"/>
                <w14:textFill>
                  <w14:solidFill>
                    <w14:schemeClr w14:val="tx1"/>
                  </w14:solidFill>
                </w14:textFill>
              </w:rPr>
            </w:pPr>
          </w:p>
        </w:tc>
        <w:tc>
          <w:tcPr>
            <w:tcW w:w="452" w:type="dxa"/>
            <w:vAlign w:val="center"/>
          </w:tcPr>
          <w:p w14:paraId="516C7F1C">
            <w:pPr>
              <w:jc w:val="center"/>
              <w:rPr>
                <w:rFonts w:hint="eastAsia" w:ascii="宋体" w:hAnsi="宋体" w:eastAsia="宋体" w:cs="宋体"/>
                <w:color w:val="000000" w:themeColor="text1"/>
                <w:kern w:val="0"/>
                <w:sz w:val="18"/>
                <w:szCs w:val="18"/>
                <w14:textFill>
                  <w14:solidFill>
                    <w14:schemeClr w14:val="tx1"/>
                  </w14:solidFill>
                </w14:textFill>
              </w:rPr>
            </w:pPr>
          </w:p>
        </w:tc>
        <w:tc>
          <w:tcPr>
            <w:tcW w:w="417" w:type="dxa"/>
            <w:vAlign w:val="center"/>
          </w:tcPr>
          <w:p w14:paraId="3B3BD108">
            <w:pPr>
              <w:jc w:val="center"/>
              <w:rPr>
                <w:rFonts w:hint="eastAsia" w:ascii="宋体" w:hAnsi="宋体" w:eastAsia="宋体" w:cs="宋体"/>
                <w:color w:val="000000" w:themeColor="text1"/>
                <w:kern w:val="0"/>
                <w:sz w:val="18"/>
                <w:szCs w:val="18"/>
                <w14:textFill>
                  <w14:solidFill>
                    <w14:schemeClr w14:val="tx1"/>
                  </w14:solidFill>
                </w14:textFill>
              </w:rPr>
            </w:pPr>
          </w:p>
        </w:tc>
        <w:tc>
          <w:tcPr>
            <w:tcW w:w="557" w:type="dxa"/>
            <w:vAlign w:val="center"/>
          </w:tcPr>
          <w:p w14:paraId="53C320E3">
            <w:pPr>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color w:val="auto"/>
                <w:kern w:val="0"/>
                <w:sz w:val="18"/>
                <w:szCs w:val="18"/>
                <w:highlight w:val="none"/>
                <w:lang w:val="en-US" w:eastAsia="zh-CN" w:bidi="ar-SA"/>
              </w:rPr>
              <w:t>64</w:t>
            </w:r>
          </w:p>
        </w:tc>
        <w:tc>
          <w:tcPr>
            <w:tcW w:w="531" w:type="dxa"/>
            <w:vAlign w:val="center"/>
          </w:tcPr>
          <w:p w14:paraId="75D7E7E4">
            <w:pPr>
              <w:jc w:val="center"/>
              <w:rPr>
                <w:rFonts w:hint="eastAsia" w:ascii="宋体" w:hAnsi="宋体" w:eastAsia="宋体" w:cs="宋体"/>
                <w:color w:val="000000" w:themeColor="text1"/>
                <w:kern w:val="0"/>
                <w:sz w:val="18"/>
                <w:szCs w:val="18"/>
                <w14:textFill>
                  <w14:solidFill>
                    <w14:schemeClr w14:val="tx1"/>
                  </w14:solidFill>
                </w14:textFill>
              </w:rPr>
            </w:pPr>
          </w:p>
        </w:tc>
        <w:tc>
          <w:tcPr>
            <w:tcW w:w="577" w:type="dxa"/>
            <w:vAlign w:val="center"/>
          </w:tcPr>
          <w:p w14:paraId="5C03ADA9">
            <w:pPr>
              <w:jc w:val="center"/>
              <w:rPr>
                <w:rFonts w:hint="eastAsia" w:ascii="宋体" w:hAnsi="宋体" w:eastAsia="宋体" w:cs="宋体"/>
                <w:color w:val="000000" w:themeColor="text1"/>
                <w:kern w:val="0"/>
                <w:sz w:val="18"/>
                <w:szCs w:val="18"/>
                <w14:textFill>
                  <w14:solidFill>
                    <w14:schemeClr w14:val="tx1"/>
                  </w14:solidFill>
                </w14:textFill>
              </w:rPr>
            </w:pPr>
          </w:p>
        </w:tc>
        <w:tc>
          <w:tcPr>
            <w:tcW w:w="588" w:type="dxa"/>
            <w:vAlign w:val="center"/>
          </w:tcPr>
          <w:p w14:paraId="03C6F1C6">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auto"/>
                <w:kern w:val="0"/>
                <w:sz w:val="18"/>
                <w:szCs w:val="18"/>
                <w:highlight w:val="none"/>
                <w:u w:val="none"/>
                <w:lang w:val="en-US" w:eastAsia="zh-CN" w:bidi="ar"/>
              </w:rPr>
              <w:t>⑦</w:t>
            </w:r>
          </w:p>
        </w:tc>
        <w:tc>
          <w:tcPr>
            <w:tcW w:w="433" w:type="dxa"/>
            <w:vMerge w:val="continue"/>
            <w:vAlign w:val="center"/>
          </w:tcPr>
          <w:p w14:paraId="72C1D72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6105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0B8AE9E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5"/>
                <w:szCs w:val="15"/>
                <w14:textFill>
                  <w14:solidFill>
                    <w14:schemeClr w14:val="tx1"/>
                  </w14:solidFill>
                </w14:textFill>
              </w:rPr>
            </w:pPr>
          </w:p>
        </w:tc>
        <w:tc>
          <w:tcPr>
            <w:tcW w:w="419" w:type="dxa"/>
            <w:gridSpan w:val="2"/>
            <w:vMerge w:val="continue"/>
            <w:vAlign w:val="center"/>
          </w:tcPr>
          <w:p w14:paraId="452A327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1465" w:type="dxa"/>
            <w:gridSpan w:val="2"/>
            <w:vAlign w:val="center"/>
          </w:tcPr>
          <w:p w14:paraId="1829A51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
                <w:bCs/>
                <w:color w:val="auto"/>
                <w:kern w:val="0"/>
                <w:sz w:val="18"/>
                <w:szCs w:val="18"/>
                <w:highlight w:val="none"/>
                <w:lang w:val="en-US" w:eastAsia="zh-CN"/>
              </w:rPr>
              <w:t>小   计</w:t>
            </w:r>
          </w:p>
        </w:tc>
        <w:tc>
          <w:tcPr>
            <w:tcW w:w="1831" w:type="dxa"/>
            <w:vAlign w:val="center"/>
          </w:tcPr>
          <w:p w14:paraId="3D17C55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35" w:type="dxa"/>
            <w:vAlign w:val="center"/>
          </w:tcPr>
          <w:p w14:paraId="2A37D7D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634" w:type="dxa"/>
            <w:vAlign w:val="center"/>
          </w:tcPr>
          <w:p w14:paraId="2DDC172C">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i w:val="0"/>
                <w:iCs w:val="0"/>
                <w:color w:val="auto"/>
                <w:kern w:val="0"/>
                <w:sz w:val="18"/>
                <w:szCs w:val="18"/>
                <w:highlight w:val="none"/>
                <w:u w:val="none"/>
                <w:lang w:val="en-US" w:eastAsia="zh-CN" w:bidi="ar"/>
              </w:rPr>
              <w:t>192</w:t>
            </w:r>
          </w:p>
        </w:tc>
        <w:tc>
          <w:tcPr>
            <w:tcW w:w="531" w:type="dxa"/>
            <w:vAlign w:val="center"/>
          </w:tcPr>
          <w:p w14:paraId="7C449E1F">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color w:val="auto"/>
                <w:kern w:val="0"/>
                <w:sz w:val="18"/>
                <w:szCs w:val="18"/>
                <w:highlight w:val="none"/>
                <w:lang w:val="en-US" w:eastAsia="zh-CN"/>
              </w:rPr>
              <w:t>32</w:t>
            </w:r>
          </w:p>
        </w:tc>
        <w:tc>
          <w:tcPr>
            <w:tcW w:w="493" w:type="dxa"/>
            <w:vAlign w:val="center"/>
          </w:tcPr>
          <w:p w14:paraId="310D30F5">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i w:val="0"/>
                <w:iCs w:val="0"/>
                <w:color w:val="auto"/>
                <w:kern w:val="0"/>
                <w:sz w:val="18"/>
                <w:szCs w:val="18"/>
                <w:highlight w:val="none"/>
                <w:u w:val="none"/>
                <w:lang w:val="en-US" w:eastAsia="zh-CN" w:bidi="ar"/>
              </w:rPr>
              <w:t>160</w:t>
            </w:r>
          </w:p>
        </w:tc>
        <w:tc>
          <w:tcPr>
            <w:tcW w:w="703" w:type="dxa"/>
            <w:vAlign w:val="center"/>
          </w:tcPr>
          <w:p w14:paraId="522A3D44">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i w:val="0"/>
                <w:iCs w:val="0"/>
                <w:color w:val="auto"/>
                <w:kern w:val="0"/>
                <w:sz w:val="18"/>
                <w:szCs w:val="18"/>
                <w:highlight w:val="none"/>
                <w:u w:val="none"/>
                <w:lang w:val="en-US" w:eastAsia="zh-CN" w:bidi="ar"/>
              </w:rPr>
              <w:t>12</w:t>
            </w:r>
          </w:p>
        </w:tc>
        <w:tc>
          <w:tcPr>
            <w:tcW w:w="436" w:type="dxa"/>
            <w:vAlign w:val="center"/>
          </w:tcPr>
          <w:p w14:paraId="5086C6CA">
            <w:pPr>
              <w:jc w:val="center"/>
              <w:rPr>
                <w:rFonts w:hint="eastAsia" w:ascii="宋体" w:hAnsi="宋体" w:eastAsia="宋体" w:cs="宋体"/>
                <w:color w:val="000000" w:themeColor="text1"/>
                <w:kern w:val="0"/>
                <w:sz w:val="18"/>
                <w:szCs w:val="18"/>
                <w14:textFill>
                  <w14:solidFill>
                    <w14:schemeClr w14:val="tx1"/>
                  </w14:solidFill>
                </w14:textFill>
              </w:rPr>
            </w:pPr>
          </w:p>
        </w:tc>
        <w:tc>
          <w:tcPr>
            <w:tcW w:w="452" w:type="dxa"/>
            <w:vAlign w:val="center"/>
          </w:tcPr>
          <w:p w14:paraId="14400F83">
            <w:pPr>
              <w:jc w:val="center"/>
              <w:rPr>
                <w:rFonts w:hint="eastAsia" w:ascii="宋体" w:hAnsi="宋体" w:eastAsia="宋体" w:cs="宋体"/>
                <w:color w:val="000000" w:themeColor="text1"/>
                <w:kern w:val="0"/>
                <w:sz w:val="18"/>
                <w:szCs w:val="18"/>
                <w14:textFill>
                  <w14:solidFill>
                    <w14:schemeClr w14:val="tx1"/>
                  </w14:solidFill>
                </w14:textFill>
              </w:rPr>
            </w:pPr>
          </w:p>
        </w:tc>
        <w:tc>
          <w:tcPr>
            <w:tcW w:w="417" w:type="dxa"/>
            <w:vAlign w:val="center"/>
          </w:tcPr>
          <w:p w14:paraId="11587DC6">
            <w:pPr>
              <w:jc w:val="center"/>
              <w:rPr>
                <w:rFonts w:hint="eastAsia" w:ascii="宋体" w:hAnsi="宋体" w:eastAsia="宋体" w:cs="宋体"/>
                <w:color w:val="000000" w:themeColor="text1"/>
                <w:kern w:val="0"/>
                <w:sz w:val="18"/>
                <w:szCs w:val="18"/>
                <w14:textFill>
                  <w14:solidFill>
                    <w14:schemeClr w14:val="tx1"/>
                  </w14:solidFill>
                </w14:textFill>
              </w:rPr>
            </w:pPr>
          </w:p>
        </w:tc>
        <w:tc>
          <w:tcPr>
            <w:tcW w:w="557" w:type="dxa"/>
            <w:vAlign w:val="center"/>
          </w:tcPr>
          <w:p w14:paraId="6635E561">
            <w:pPr>
              <w:keepNext w:val="0"/>
              <w:keepLines w:val="0"/>
              <w:widowControl/>
              <w:suppressLineNumbers w:val="0"/>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cs="宋体"/>
                <w:i w:val="0"/>
                <w:iCs w:val="0"/>
                <w:color w:val="auto"/>
                <w:kern w:val="0"/>
                <w:sz w:val="18"/>
                <w:szCs w:val="18"/>
                <w:highlight w:val="none"/>
                <w:u w:val="none"/>
                <w:lang w:val="en-US" w:eastAsia="zh-CN" w:bidi="ar"/>
              </w:rPr>
              <w:t>192</w:t>
            </w:r>
          </w:p>
        </w:tc>
        <w:tc>
          <w:tcPr>
            <w:tcW w:w="531" w:type="dxa"/>
            <w:vAlign w:val="center"/>
          </w:tcPr>
          <w:p w14:paraId="0E5C0534">
            <w:pPr>
              <w:jc w:val="center"/>
              <w:rPr>
                <w:rFonts w:hint="eastAsia" w:ascii="宋体" w:hAnsi="宋体" w:eastAsia="宋体" w:cs="宋体"/>
                <w:color w:val="000000" w:themeColor="text1"/>
                <w:kern w:val="0"/>
                <w:sz w:val="18"/>
                <w:szCs w:val="18"/>
                <w14:textFill>
                  <w14:solidFill>
                    <w14:schemeClr w14:val="tx1"/>
                  </w14:solidFill>
                </w14:textFill>
              </w:rPr>
            </w:pPr>
          </w:p>
        </w:tc>
        <w:tc>
          <w:tcPr>
            <w:tcW w:w="577" w:type="dxa"/>
            <w:vAlign w:val="center"/>
          </w:tcPr>
          <w:p w14:paraId="525E76A8">
            <w:pPr>
              <w:jc w:val="center"/>
              <w:rPr>
                <w:rFonts w:hint="eastAsia" w:ascii="宋体" w:hAnsi="宋体" w:eastAsia="宋体" w:cs="宋体"/>
                <w:color w:val="000000" w:themeColor="text1"/>
                <w:kern w:val="0"/>
                <w:sz w:val="18"/>
                <w:szCs w:val="18"/>
                <w14:textFill>
                  <w14:solidFill>
                    <w14:schemeClr w14:val="tx1"/>
                  </w14:solidFill>
                </w14:textFill>
              </w:rPr>
            </w:pPr>
          </w:p>
        </w:tc>
        <w:tc>
          <w:tcPr>
            <w:tcW w:w="588" w:type="dxa"/>
            <w:vAlign w:val="center"/>
          </w:tcPr>
          <w:p w14:paraId="3BF03AE7">
            <w:pPr>
              <w:jc w:val="center"/>
              <w:rPr>
                <w:rFonts w:hint="eastAsia" w:ascii="宋体" w:hAnsi="宋体" w:eastAsia="宋体" w:cs="宋体"/>
                <w:color w:val="000000" w:themeColor="text1"/>
                <w:kern w:val="0"/>
                <w:sz w:val="18"/>
                <w:szCs w:val="18"/>
                <w14:textFill>
                  <w14:solidFill>
                    <w14:schemeClr w14:val="tx1"/>
                  </w14:solidFill>
                </w14:textFill>
              </w:rPr>
            </w:pPr>
          </w:p>
        </w:tc>
        <w:tc>
          <w:tcPr>
            <w:tcW w:w="433" w:type="dxa"/>
            <w:vAlign w:val="center"/>
          </w:tcPr>
          <w:p w14:paraId="1ED2616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5F2C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1" w:type="dxa"/>
            <w:gridSpan w:val="2"/>
            <w:vMerge w:val="restart"/>
            <w:vAlign w:val="center"/>
          </w:tcPr>
          <w:p w14:paraId="50F3039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restart"/>
            <w:vAlign w:val="center"/>
          </w:tcPr>
          <w:p w14:paraId="18BEA48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专业</w:t>
            </w:r>
            <w:r>
              <w:rPr>
                <w:rFonts w:hint="eastAsia" w:ascii="宋体" w:hAnsi="宋体" w:cs="宋体"/>
                <w:color w:val="000000" w:themeColor="text1"/>
                <w:kern w:val="0"/>
                <w:sz w:val="18"/>
                <w:szCs w:val="18"/>
                <w:lang w:val="en-US" w:eastAsia="zh-CN"/>
                <w14:textFill>
                  <w14:solidFill>
                    <w14:schemeClr w14:val="tx1"/>
                  </w14:solidFill>
                </w14:textFill>
              </w:rPr>
              <w:t>实践</w:t>
            </w:r>
            <w:r>
              <w:rPr>
                <w:rFonts w:hint="eastAsia" w:ascii="宋体" w:hAnsi="宋体" w:eastAsia="宋体" w:cs="宋体"/>
                <w:color w:val="000000" w:themeColor="text1"/>
                <w:kern w:val="0"/>
                <w:sz w:val="18"/>
                <w:szCs w:val="18"/>
                <w14:textFill>
                  <w14:solidFill>
                    <w14:schemeClr w14:val="tx1"/>
                  </w14:solidFill>
                </w14:textFill>
              </w:rPr>
              <w:t>课</w:t>
            </w:r>
          </w:p>
        </w:tc>
        <w:tc>
          <w:tcPr>
            <w:tcW w:w="396" w:type="dxa"/>
            <w:shd w:val="clear" w:color="auto" w:fill="auto"/>
            <w:vAlign w:val="center"/>
          </w:tcPr>
          <w:p w14:paraId="7FCAE6B6">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1</w:t>
            </w:r>
          </w:p>
        </w:tc>
        <w:tc>
          <w:tcPr>
            <w:tcW w:w="1069" w:type="dxa"/>
            <w:shd w:val="clear" w:color="auto" w:fill="auto"/>
            <w:vAlign w:val="center"/>
          </w:tcPr>
          <w:p w14:paraId="322B1F29">
            <w:pPr>
              <w:widowControl/>
              <w:jc w:val="center"/>
              <w:rPr>
                <w:rFonts w:hint="default" w:ascii="宋体" w:hAnsi="宋体" w:eastAsia="宋体" w:cs="宋体"/>
                <w:b w:val="0"/>
                <w:bCs/>
                <w:color w:val="000000" w:themeColor="text1"/>
                <w:sz w:val="18"/>
                <w:szCs w:val="18"/>
                <w:lang w:val="en-US" w:eastAsia="zh-CN"/>
                <w14:textFill>
                  <w14:solidFill>
                    <w14:schemeClr w14:val="tx1"/>
                  </w14:solidFill>
                </w14:textFill>
              </w:rPr>
            </w:pPr>
            <w:r>
              <w:rPr>
                <w:rFonts w:hint="default" w:ascii="宋体" w:hAnsi="宋体" w:eastAsia="宋体" w:cs="宋体"/>
                <w:b w:val="0"/>
                <w:bCs/>
                <w:color w:val="000000" w:themeColor="text1"/>
                <w:sz w:val="18"/>
                <w:szCs w:val="18"/>
                <w:lang w:val="en-US" w:eastAsia="zh-CN"/>
                <w14:textFill>
                  <w14:solidFill>
                    <w14:schemeClr w14:val="tx1"/>
                  </w14:solidFill>
                </w14:textFill>
              </w:rPr>
              <w:t>JD000001Z</w:t>
            </w:r>
          </w:p>
        </w:tc>
        <w:tc>
          <w:tcPr>
            <w:tcW w:w="1831" w:type="dxa"/>
            <w:vAlign w:val="center"/>
          </w:tcPr>
          <w:p w14:paraId="32988BA8">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kern w:val="0"/>
                <w:sz w:val="18"/>
                <w:szCs w:val="18"/>
              </w:rPr>
              <w:t>岗位实习</w:t>
            </w:r>
          </w:p>
        </w:tc>
        <w:tc>
          <w:tcPr>
            <w:tcW w:w="335" w:type="dxa"/>
            <w:vAlign w:val="center"/>
          </w:tcPr>
          <w:p w14:paraId="68A5F9F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auto"/>
                <w:kern w:val="0"/>
                <w:sz w:val="18"/>
                <w:szCs w:val="18"/>
                <w:lang w:val="en-US" w:eastAsia="zh-CN"/>
              </w:rPr>
              <w:t>C</w:t>
            </w:r>
          </w:p>
        </w:tc>
        <w:tc>
          <w:tcPr>
            <w:tcW w:w="634" w:type="dxa"/>
            <w:vAlign w:val="center"/>
          </w:tcPr>
          <w:p w14:paraId="742B776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676</w:t>
            </w:r>
          </w:p>
        </w:tc>
        <w:tc>
          <w:tcPr>
            <w:tcW w:w="531" w:type="dxa"/>
            <w:vAlign w:val="center"/>
          </w:tcPr>
          <w:p w14:paraId="331FA8E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93" w:type="dxa"/>
            <w:vAlign w:val="center"/>
          </w:tcPr>
          <w:p w14:paraId="6E43413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676</w:t>
            </w:r>
          </w:p>
        </w:tc>
        <w:tc>
          <w:tcPr>
            <w:tcW w:w="703" w:type="dxa"/>
            <w:vAlign w:val="center"/>
          </w:tcPr>
          <w:p w14:paraId="5C445DA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26</w:t>
            </w:r>
          </w:p>
        </w:tc>
        <w:tc>
          <w:tcPr>
            <w:tcW w:w="436" w:type="dxa"/>
            <w:vAlign w:val="center"/>
          </w:tcPr>
          <w:p w14:paraId="153A994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52" w:type="dxa"/>
            <w:vAlign w:val="center"/>
          </w:tcPr>
          <w:p w14:paraId="7CBDF7B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17" w:type="dxa"/>
            <w:vAlign w:val="center"/>
          </w:tcPr>
          <w:p w14:paraId="4E0F110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557" w:type="dxa"/>
            <w:vAlign w:val="center"/>
          </w:tcPr>
          <w:p w14:paraId="7FF1733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531" w:type="dxa"/>
            <w:vAlign w:val="center"/>
          </w:tcPr>
          <w:p w14:paraId="58FA32A9">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18W</w:t>
            </w:r>
          </w:p>
        </w:tc>
        <w:tc>
          <w:tcPr>
            <w:tcW w:w="577" w:type="dxa"/>
            <w:vAlign w:val="center"/>
          </w:tcPr>
          <w:p w14:paraId="00F7B5FB">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w:t>
            </w:r>
          </w:p>
        </w:tc>
        <w:tc>
          <w:tcPr>
            <w:tcW w:w="588" w:type="dxa"/>
            <w:vAlign w:val="center"/>
          </w:tcPr>
          <w:p w14:paraId="5E81000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auto"/>
                <w:kern w:val="0"/>
                <w:sz w:val="18"/>
                <w:szCs w:val="18"/>
                <w:lang w:val="en-US" w:eastAsia="zh-CN"/>
              </w:rPr>
              <w:t>⑥</w:t>
            </w:r>
          </w:p>
        </w:tc>
        <w:tc>
          <w:tcPr>
            <w:tcW w:w="433" w:type="dxa"/>
            <w:vAlign w:val="center"/>
          </w:tcPr>
          <w:p w14:paraId="2B98CCA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3C42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1" w:type="dxa"/>
            <w:gridSpan w:val="2"/>
            <w:vMerge w:val="continue"/>
            <w:vAlign w:val="center"/>
          </w:tcPr>
          <w:p w14:paraId="0021990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vAlign w:val="center"/>
          </w:tcPr>
          <w:p w14:paraId="2DD8BD9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6807644A">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2</w:t>
            </w:r>
          </w:p>
        </w:tc>
        <w:tc>
          <w:tcPr>
            <w:tcW w:w="1069" w:type="dxa"/>
            <w:shd w:val="clear" w:color="auto" w:fill="auto"/>
            <w:vAlign w:val="center"/>
          </w:tcPr>
          <w:p w14:paraId="3B749249">
            <w:pPr>
              <w:widowControl/>
              <w:jc w:val="center"/>
              <w:rPr>
                <w:rFonts w:hint="default" w:ascii="宋体" w:hAnsi="宋体" w:eastAsia="宋体" w:cs="宋体"/>
                <w:b w:val="0"/>
                <w:bCs/>
                <w:color w:val="000000" w:themeColor="text1"/>
                <w:sz w:val="18"/>
                <w:szCs w:val="18"/>
                <w:lang w:val="en-US" w:eastAsia="zh-CN"/>
                <w14:textFill>
                  <w14:solidFill>
                    <w14:schemeClr w14:val="tx1"/>
                  </w14:solidFill>
                </w14:textFill>
              </w:rPr>
            </w:pPr>
            <w:r>
              <w:rPr>
                <w:rFonts w:hint="default" w:ascii="宋体" w:hAnsi="宋体" w:eastAsia="宋体" w:cs="宋体"/>
                <w:b w:val="0"/>
                <w:bCs/>
                <w:color w:val="000000" w:themeColor="text1"/>
                <w:sz w:val="18"/>
                <w:szCs w:val="18"/>
                <w:lang w:val="en-US" w:eastAsia="zh-CN"/>
                <w14:textFill>
                  <w14:solidFill>
                    <w14:schemeClr w14:val="tx1"/>
                  </w14:solidFill>
                </w14:textFill>
              </w:rPr>
              <w:t>JD000002Z</w:t>
            </w:r>
          </w:p>
        </w:tc>
        <w:tc>
          <w:tcPr>
            <w:tcW w:w="1831" w:type="dxa"/>
            <w:vAlign w:val="center"/>
          </w:tcPr>
          <w:p w14:paraId="1E98D2B7">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kern w:val="0"/>
                <w:sz w:val="18"/>
                <w:szCs w:val="18"/>
              </w:rPr>
              <w:t>毕业设计</w:t>
            </w:r>
          </w:p>
        </w:tc>
        <w:tc>
          <w:tcPr>
            <w:tcW w:w="335" w:type="dxa"/>
            <w:vAlign w:val="center"/>
          </w:tcPr>
          <w:p w14:paraId="044F947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auto"/>
                <w:kern w:val="0"/>
                <w:sz w:val="18"/>
                <w:szCs w:val="18"/>
                <w:lang w:val="en-US" w:eastAsia="zh-CN"/>
              </w:rPr>
              <w:t>C</w:t>
            </w:r>
          </w:p>
        </w:tc>
        <w:tc>
          <w:tcPr>
            <w:tcW w:w="634" w:type="dxa"/>
            <w:vAlign w:val="center"/>
          </w:tcPr>
          <w:p w14:paraId="1D0AC0C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260</w:t>
            </w:r>
          </w:p>
        </w:tc>
        <w:tc>
          <w:tcPr>
            <w:tcW w:w="531" w:type="dxa"/>
            <w:vAlign w:val="center"/>
          </w:tcPr>
          <w:p w14:paraId="12C5E9F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93" w:type="dxa"/>
            <w:vAlign w:val="center"/>
          </w:tcPr>
          <w:p w14:paraId="668DF15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260</w:t>
            </w:r>
          </w:p>
        </w:tc>
        <w:tc>
          <w:tcPr>
            <w:tcW w:w="703" w:type="dxa"/>
            <w:vAlign w:val="center"/>
          </w:tcPr>
          <w:p w14:paraId="14CDE60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w:t>
            </w:r>
          </w:p>
        </w:tc>
        <w:tc>
          <w:tcPr>
            <w:tcW w:w="436" w:type="dxa"/>
            <w:vAlign w:val="center"/>
          </w:tcPr>
          <w:p w14:paraId="4FCEABF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52" w:type="dxa"/>
            <w:vAlign w:val="center"/>
          </w:tcPr>
          <w:p w14:paraId="6620414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17" w:type="dxa"/>
            <w:vAlign w:val="center"/>
          </w:tcPr>
          <w:p w14:paraId="171DBDB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557" w:type="dxa"/>
            <w:vAlign w:val="center"/>
          </w:tcPr>
          <w:p w14:paraId="65DC685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531" w:type="dxa"/>
            <w:vAlign w:val="center"/>
          </w:tcPr>
          <w:p w14:paraId="303C7DD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577" w:type="dxa"/>
            <w:vAlign w:val="center"/>
          </w:tcPr>
          <w:p w14:paraId="672F04C6">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10W</w:t>
            </w:r>
          </w:p>
        </w:tc>
        <w:tc>
          <w:tcPr>
            <w:tcW w:w="588" w:type="dxa"/>
            <w:vAlign w:val="center"/>
          </w:tcPr>
          <w:p w14:paraId="78A3767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auto"/>
                <w:kern w:val="0"/>
                <w:sz w:val="18"/>
                <w:szCs w:val="18"/>
                <w:lang w:val="en-US" w:eastAsia="zh-CN"/>
              </w:rPr>
              <w:t>⑦</w:t>
            </w:r>
          </w:p>
        </w:tc>
        <w:tc>
          <w:tcPr>
            <w:tcW w:w="433" w:type="dxa"/>
            <w:vAlign w:val="center"/>
          </w:tcPr>
          <w:p w14:paraId="135CB6D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6CC2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1" w:type="dxa"/>
            <w:gridSpan w:val="2"/>
            <w:vMerge w:val="continue"/>
            <w:vAlign w:val="center"/>
          </w:tcPr>
          <w:p w14:paraId="608BFD7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vAlign w:val="center"/>
          </w:tcPr>
          <w:p w14:paraId="72E872C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1465" w:type="dxa"/>
            <w:gridSpan w:val="2"/>
            <w:vAlign w:val="center"/>
          </w:tcPr>
          <w:p w14:paraId="2047115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小   计</w:t>
            </w:r>
          </w:p>
        </w:tc>
        <w:tc>
          <w:tcPr>
            <w:tcW w:w="1831" w:type="dxa"/>
            <w:vAlign w:val="center"/>
          </w:tcPr>
          <w:p w14:paraId="1E76CE5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335" w:type="dxa"/>
            <w:vAlign w:val="center"/>
          </w:tcPr>
          <w:p w14:paraId="0EA9FAD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634" w:type="dxa"/>
            <w:vAlign w:val="center"/>
          </w:tcPr>
          <w:p w14:paraId="169C2768">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936</w:t>
            </w:r>
          </w:p>
        </w:tc>
        <w:tc>
          <w:tcPr>
            <w:tcW w:w="531" w:type="dxa"/>
            <w:vAlign w:val="center"/>
          </w:tcPr>
          <w:p w14:paraId="380A020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93" w:type="dxa"/>
            <w:vAlign w:val="center"/>
          </w:tcPr>
          <w:p w14:paraId="089A7734">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936</w:t>
            </w:r>
          </w:p>
        </w:tc>
        <w:tc>
          <w:tcPr>
            <w:tcW w:w="703" w:type="dxa"/>
            <w:vAlign w:val="center"/>
          </w:tcPr>
          <w:p w14:paraId="72F2CFD2">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36</w:t>
            </w:r>
          </w:p>
        </w:tc>
        <w:tc>
          <w:tcPr>
            <w:tcW w:w="436" w:type="dxa"/>
            <w:vAlign w:val="center"/>
          </w:tcPr>
          <w:p w14:paraId="6A1856B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52" w:type="dxa"/>
            <w:vAlign w:val="center"/>
          </w:tcPr>
          <w:p w14:paraId="31D7D80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17" w:type="dxa"/>
            <w:vAlign w:val="center"/>
          </w:tcPr>
          <w:p w14:paraId="5538E68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557" w:type="dxa"/>
            <w:vAlign w:val="center"/>
          </w:tcPr>
          <w:p w14:paraId="189A5E8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531" w:type="dxa"/>
            <w:vAlign w:val="center"/>
          </w:tcPr>
          <w:p w14:paraId="6C2B3AC9">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468</w:t>
            </w:r>
          </w:p>
        </w:tc>
        <w:tc>
          <w:tcPr>
            <w:tcW w:w="577" w:type="dxa"/>
            <w:vAlign w:val="center"/>
          </w:tcPr>
          <w:p w14:paraId="57322BE8">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468</w:t>
            </w:r>
          </w:p>
        </w:tc>
        <w:tc>
          <w:tcPr>
            <w:tcW w:w="588" w:type="dxa"/>
            <w:vAlign w:val="center"/>
          </w:tcPr>
          <w:p w14:paraId="7B0A3AC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33" w:type="dxa"/>
            <w:vAlign w:val="center"/>
          </w:tcPr>
          <w:p w14:paraId="1F23CC0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517C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9" w:type="dxa"/>
            <w:gridSpan w:val="3"/>
            <w:vAlign w:val="center"/>
          </w:tcPr>
          <w:p w14:paraId="232333C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其他</w:t>
            </w:r>
          </w:p>
        </w:tc>
        <w:tc>
          <w:tcPr>
            <w:tcW w:w="396" w:type="dxa"/>
            <w:vAlign w:val="center"/>
          </w:tcPr>
          <w:p w14:paraId="4D4437B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w:t>
            </w:r>
          </w:p>
        </w:tc>
        <w:tc>
          <w:tcPr>
            <w:tcW w:w="1069" w:type="dxa"/>
            <w:vAlign w:val="center"/>
          </w:tcPr>
          <w:p w14:paraId="41AEF59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1831" w:type="dxa"/>
            <w:vAlign w:val="center"/>
          </w:tcPr>
          <w:p w14:paraId="5219C85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机动、考试</w:t>
            </w:r>
          </w:p>
        </w:tc>
        <w:tc>
          <w:tcPr>
            <w:tcW w:w="335" w:type="dxa"/>
            <w:vAlign w:val="center"/>
          </w:tcPr>
          <w:p w14:paraId="44300A7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634" w:type="dxa"/>
            <w:vAlign w:val="center"/>
          </w:tcPr>
          <w:p w14:paraId="0AD1027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31" w:type="dxa"/>
            <w:vAlign w:val="center"/>
          </w:tcPr>
          <w:p w14:paraId="4CDDD34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93" w:type="dxa"/>
            <w:vAlign w:val="center"/>
          </w:tcPr>
          <w:p w14:paraId="467B59F0">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bidi="ar-SA"/>
              </w:rPr>
            </w:pPr>
          </w:p>
        </w:tc>
        <w:tc>
          <w:tcPr>
            <w:tcW w:w="703" w:type="dxa"/>
            <w:vAlign w:val="center"/>
          </w:tcPr>
          <w:p w14:paraId="132BA13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36" w:type="dxa"/>
            <w:vAlign w:val="center"/>
          </w:tcPr>
          <w:p w14:paraId="6E3CB24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1周</w:t>
            </w:r>
          </w:p>
        </w:tc>
        <w:tc>
          <w:tcPr>
            <w:tcW w:w="452" w:type="dxa"/>
            <w:vAlign w:val="center"/>
          </w:tcPr>
          <w:p w14:paraId="4EE8F48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2周</w:t>
            </w:r>
          </w:p>
        </w:tc>
        <w:tc>
          <w:tcPr>
            <w:tcW w:w="417" w:type="dxa"/>
            <w:vAlign w:val="center"/>
          </w:tcPr>
          <w:p w14:paraId="4AEF7D1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2周</w:t>
            </w:r>
          </w:p>
        </w:tc>
        <w:tc>
          <w:tcPr>
            <w:tcW w:w="557" w:type="dxa"/>
            <w:vAlign w:val="center"/>
          </w:tcPr>
          <w:p w14:paraId="35D1537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2周</w:t>
            </w:r>
          </w:p>
        </w:tc>
        <w:tc>
          <w:tcPr>
            <w:tcW w:w="531" w:type="dxa"/>
            <w:vAlign w:val="center"/>
          </w:tcPr>
          <w:p w14:paraId="28CC700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2周</w:t>
            </w:r>
          </w:p>
        </w:tc>
        <w:tc>
          <w:tcPr>
            <w:tcW w:w="577" w:type="dxa"/>
            <w:vAlign w:val="center"/>
          </w:tcPr>
          <w:p w14:paraId="41E8427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2周</w:t>
            </w:r>
          </w:p>
        </w:tc>
        <w:tc>
          <w:tcPr>
            <w:tcW w:w="588" w:type="dxa"/>
            <w:vAlign w:val="center"/>
          </w:tcPr>
          <w:p w14:paraId="33CF70FB">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433" w:type="dxa"/>
            <w:vAlign w:val="center"/>
          </w:tcPr>
          <w:p w14:paraId="49FE9CB3">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r>
      <w:tr w14:paraId="053B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34" w:type="dxa"/>
            <w:gridSpan w:val="5"/>
            <w:vAlign w:val="center"/>
          </w:tcPr>
          <w:p w14:paraId="2A1AE4A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合   计</w:t>
            </w:r>
          </w:p>
        </w:tc>
        <w:tc>
          <w:tcPr>
            <w:tcW w:w="1831" w:type="dxa"/>
            <w:vAlign w:val="center"/>
          </w:tcPr>
          <w:p w14:paraId="24118DF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35" w:type="dxa"/>
            <w:vAlign w:val="center"/>
          </w:tcPr>
          <w:p w14:paraId="266870D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634" w:type="dxa"/>
            <w:vAlign w:val="center"/>
          </w:tcPr>
          <w:p w14:paraId="566AA7DA">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i w:val="0"/>
                <w:iCs w:val="0"/>
                <w:color w:val="auto"/>
                <w:kern w:val="0"/>
                <w:sz w:val="18"/>
                <w:szCs w:val="18"/>
                <w:u w:val="none"/>
                <w:lang w:val="en-US" w:eastAsia="zh-CN" w:bidi="ar"/>
              </w:rPr>
              <w:t>28</w:t>
            </w:r>
            <w:r>
              <w:rPr>
                <w:rFonts w:hint="eastAsia" w:ascii="宋体" w:hAnsi="宋体" w:cs="宋体"/>
                <w:i w:val="0"/>
                <w:iCs w:val="0"/>
                <w:color w:val="auto"/>
                <w:kern w:val="0"/>
                <w:sz w:val="18"/>
                <w:szCs w:val="18"/>
                <w:u w:val="none"/>
                <w:lang w:val="en-US" w:eastAsia="zh-CN" w:bidi="ar"/>
              </w:rPr>
              <w:t>40</w:t>
            </w:r>
          </w:p>
        </w:tc>
        <w:tc>
          <w:tcPr>
            <w:tcW w:w="531" w:type="dxa"/>
            <w:vAlign w:val="center"/>
          </w:tcPr>
          <w:p w14:paraId="10F53CA6">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930</w:t>
            </w:r>
          </w:p>
        </w:tc>
        <w:tc>
          <w:tcPr>
            <w:tcW w:w="493" w:type="dxa"/>
            <w:vAlign w:val="center"/>
          </w:tcPr>
          <w:p w14:paraId="1981EDB0">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i w:val="0"/>
                <w:iCs w:val="0"/>
                <w:color w:val="auto"/>
                <w:kern w:val="0"/>
                <w:sz w:val="18"/>
                <w:szCs w:val="18"/>
                <w:u w:val="none"/>
                <w:lang w:val="en-US" w:eastAsia="zh-CN" w:bidi="ar"/>
              </w:rPr>
              <w:t>19</w:t>
            </w:r>
            <w:r>
              <w:rPr>
                <w:rFonts w:hint="eastAsia" w:ascii="宋体" w:hAnsi="宋体" w:cs="宋体"/>
                <w:i w:val="0"/>
                <w:iCs w:val="0"/>
                <w:color w:val="auto"/>
                <w:kern w:val="0"/>
                <w:sz w:val="18"/>
                <w:szCs w:val="18"/>
                <w:u w:val="none"/>
                <w:lang w:val="en-US" w:eastAsia="zh-CN" w:bidi="ar"/>
              </w:rPr>
              <w:t>10</w:t>
            </w:r>
          </w:p>
        </w:tc>
        <w:tc>
          <w:tcPr>
            <w:tcW w:w="703" w:type="dxa"/>
            <w:vAlign w:val="center"/>
          </w:tcPr>
          <w:p w14:paraId="26E5A936">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151</w:t>
            </w:r>
          </w:p>
        </w:tc>
        <w:tc>
          <w:tcPr>
            <w:tcW w:w="436" w:type="dxa"/>
            <w:vAlign w:val="center"/>
          </w:tcPr>
          <w:p w14:paraId="3BCBAF52">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592</w:t>
            </w:r>
          </w:p>
        </w:tc>
        <w:tc>
          <w:tcPr>
            <w:tcW w:w="452" w:type="dxa"/>
            <w:vAlign w:val="center"/>
          </w:tcPr>
          <w:p w14:paraId="6EB3F77B">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556</w:t>
            </w:r>
          </w:p>
        </w:tc>
        <w:tc>
          <w:tcPr>
            <w:tcW w:w="417" w:type="dxa"/>
            <w:vAlign w:val="center"/>
          </w:tcPr>
          <w:p w14:paraId="6BDFBC61">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auto"/>
                <w:kern w:val="0"/>
                <w:sz w:val="18"/>
                <w:szCs w:val="18"/>
                <w:u w:val="none"/>
                <w:lang w:val="en-US" w:eastAsia="zh-CN" w:bidi="ar"/>
              </w:rPr>
              <w:t>428</w:t>
            </w:r>
          </w:p>
        </w:tc>
        <w:tc>
          <w:tcPr>
            <w:tcW w:w="557" w:type="dxa"/>
            <w:vAlign w:val="center"/>
          </w:tcPr>
          <w:p w14:paraId="7FEC61A2">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328</w:t>
            </w:r>
          </w:p>
        </w:tc>
        <w:tc>
          <w:tcPr>
            <w:tcW w:w="531" w:type="dxa"/>
            <w:shd w:val="clear"/>
            <w:vAlign w:val="center"/>
          </w:tcPr>
          <w:p w14:paraId="2AB2E1E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468</w:t>
            </w:r>
          </w:p>
        </w:tc>
        <w:tc>
          <w:tcPr>
            <w:tcW w:w="577" w:type="dxa"/>
            <w:shd w:val="clear"/>
            <w:vAlign w:val="center"/>
          </w:tcPr>
          <w:p w14:paraId="6D338AB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468</w:t>
            </w:r>
          </w:p>
        </w:tc>
        <w:tc>
          <w:tcPr>
            <w:tcW w:w="588" w:type="dxa"/>
            <w:vAlign w:val="center"/>
          </w:tcPr>
          <w:p w14:paraId="76A8B0DC">
            <w:pPr>
              <w:keepNext w:val="0"/>
              <w:keepLines w:val="0"/>
              <w:widowControl/>
              <w:suppressLineNumbers w:val="0"/>
              <w:jc w:val="center"/>
              <w:textAlignment w:val="center"/>
              <w:rPr>
                <w:rFonts w:hint="default" w:ascii="宋体" w:hAnsi="宋体" w:eastAsia="宋体" w:cs="宋体"/>
                <w:color w:val="000000" w:themeColor="text1"/>
                <w:kern w:val="0"/>
                <w:sz w:val="18"/>
                <w:szCs w:val="18"/>
                <w:lang w:val="en-US"/>
                <w14:textFill>
                  <w14:solidFill>
                    <w14:schemeClr w14:val="tx1"/>
                  </w14:solidFill>
                </w14:textFill>
              </w:rPr>
            </w:pPr>
            <w:bookmarkStart w:id="110" w:name="_GoBack"/>
            <w:bookmarkEnd w:id="110"/>
          </w:p>
        </w:tc>
        <w:tc>
          <w:tcPr>
            <w:tcW w:w="433" w:type="dxa"/>
            <w:vAlign w:val="center"/>
          </w:tcPr>
          <w:p w14:paraId="64EA405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bl>
    <w:p w14:paraId="708998C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r>
        <w:rPr>
          <w:rFonts w:hint="eastAsia" w:ascii="宋体" w:hAnsi="宋体"/>
          <w:szCs w:val="21"/>
        </w:rPr>
        <w:t>1.考核方式：①闭卷，②开卷，③技能测试，④面试（含答辩、口试、表演等），⑤小论文，⑥报告（含读书报告、调查报告、实习报告等），⑦项目（方案）设计，⑧课程实践，⑨文献综述，⑩其它。</w:t>
      </w:r>
    </w:p>
    <w:p w14:paraId="30AFA1F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r>
        <w:rPr>
          <w:rFonts w:hint="eastAsia" w:ascii="宋体" w:hAnsi="宋体"/>
          <w:szCs w:val="21"/>
        </w:rPr>
        <w:t>2.课程性质：公共必修课/公共选修课/专业必修课/专业选修课。</w:t>
      </w:r>
    </w:p>
    <w:p w14:paraId="4EFA999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r>
        <w:rPr>
          <w:rFonts w:hint="eastAsia" w:ascii="宋体" w:hAnsi="宋体"/>
          <w:szCs w:val="21"/>
        </w:rPr>
        <w:t>3.课程类型：A类（纯理论课）/B类（（理论＋实践）课）/ C类（纯实践课）。</w:t>
      </w:r>
    </w:p>
    <w:p w14:paraId="68685B3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r>
        <w:rPr>
          <w:rFonts w:hint="eastAsia" w:ascii="宋体" w:hAnsi="宋体"/>
          <w:szCs w:val="21"/>
        </w:rPr>
        <w:t>4.实行多学期分段制的可以对该表进行适当改造,体现出多学期。</w:t>
      </w:r>
    </w:p>
    <w:p w14:paraId="0EE96F00">
      <w:pPr>
        <w:pStyle w:val="2"/>
        <w:keepNext w:val="0"/>
        <w:keepLines w:val="0"/>
        <w:pageBreakBefore w:val="0"/>
        <w:widowControl w:val="0"/>
        <w:kinsoku/>
        <w:wordWrap/>
        <w:overflowPunct/>
        <w:topLinePunct w:val="0"/>
        <w:autoSpaceDE/>
        <w:autoSpaceDN/>
        <w:bidi w:val="0"/>
        <w:adjustRightInd/>
        <w:snapToGrid/>
        <w:spacing w:after="0" w:line="360" w:lineRule="exact"/>
        <w:ind w:firstLine="420" w:firstLineChars="200"/>
        <w:textAlignment w:val="auto"/>
        <w:rPr>
          <w:rFonts w:hint="eastAsia" w:ascii="宋体" w:hAnsi="宋体"/>
          <w:szCs w:val="21"/>
        </w:rPr>
        <w:sectPr>
          <w:footerReference r:id="rId6" w:type="default"/>
          <w:pgSz w:w="11906" w:h="16838"/>
          <w:pgMar w:top="1417" w:right="1417" w:bottom="1134" w:left="1417" w:header="851" w:footer="992" w:gutter="0"/>
          <w:pgNumType w:fmt="decimal"/>
          <w:cols w:space="720" w:num="1"/>
          <w:docGrid w:type="lines" w:linePitch="312" w:charSpace="0"/>
        </w:sectPr>
      </w:pPr>
      <w:r>
        <w:rPr>
          <w:rFonts w:hint="eastAsia" w:ascii="宋体" w:hAnsi="宋体"/>
          <w:szCs w:val="21"/>
        </w:rPr>
        <w:t>5.公共选修课从《公共选修课清单》中任选，不低于4门。</w:t>
      </w:r>
    </w:p>
    <w:p w14:paraId="3A258CA8">
      <w:pPr>
        <w:pStyle w:val="4"/>
        <w:keepNext/>
        <w:keepLines/>
        <w:pageBreakBefore w:val="0"/>
        <w:widowControl w:val="0"/>
        <w:kinsoku/>
        <w:wordWrap/>
        <w:overflowPunct/>
        <w:topLinePunct w:val="0"/>
        <w:autoSpaceDE/>
        <w:autoSpaceDN/>
        <w:bidi w:val="0"/>
        <w:adjustRightInd/>
        <w:snapToGrid/>
        <w:spacing w:beforeLines="0" w:afterLines="0" w:line="360" w:lineRule="atLeast"/>
        <w:ind w:left="0" w:leftChars="0" w:right="0" w:rightChars="0" w:firstLine="422" w:firstLineChars="200"/>
        <w:jc w:val="both"/>
        <w:textAlignment w:val="auto"/>
        <w:outlineLvl w:val="1"/>
      </w:pPr>
      <w:bookmarkStart w:id="51" w:name="_Toc26016"/>
      <w:bookmarkStart w:id="52" w:name="_Toc1382"/>
      <w:r>
        <w:rPr>
          <w:rFonts w:hint="eastAsia"/>
        </w:rPr>
        <w:t>（四）教学学时分配表</w:t>
      </w:r>
      <w:bookmarkEnd w:id="51"/>
      <w:bookmarkEnd w:id="52"/>
    </w:p>
    <w:tbl>
      <w:tblPr>
        <w:tblStyle w:val="26"/>
        <w:tblpPr w:leftFromText="181" w:rightFromText="181" w:vertAnchor="text" w:tblpXSpec="center" w:tblpY="1"/>
        <w:tblOverlap w:val="never"/>
        <w:tblW w:w="83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3"/>
        <w:gridCol w:w="3442"/>
        <w:gridCol w:w="1330"/>
        <w:gridCol w:w="2014"/>
      </w:tblGrid>
      <w:tr w14:paraId="70DDB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995" w:type="dxa"/>
            <w:gridSpan w:val="2"/>
            <w:vAlign w:val="center"/>
          </w:tcPr>
          <w:p w14:paraId="7C37F93B">
            <w:pPr>
              <w:jc w:val="center"/>
              <w:rPr>
                <w:rFonts w:hint="eastAsia" w:ascii="宋体" w:hAnsi="宋体" w:cs="宋体"/>
                <w:b/>
                <w:bCs/>
                <w:sz w:val="18"/>
                <w:szCs w:val="18"/>
              </w:rPr>
            </w:pPr>
            <w:r>
              <w:rPr>
                <w:rFonts w:hint="eastAsia" w:ascii="宋体" w:hAnsi="宋体" w:cs="宋体"/>
                <w:b/>
                <w:bCs/>
                <w:sz w:val="18"/>
                <w:szCs w:val="18"/>
              </w:rPr>
              <w:t>项目</w:t>
            </w:r>
          </w:p>
        </w:tc>
        <w:tc>
          <w:tcPr>
            <w:tcW w:w="1330" w:type="dxa"/>
            <w:vAlign w:val="center"/>
          </w:tcPr>
          <w:p w14:paraId="22BB9436">
            <w:pPr>
              <w:jc w:val="center"/>
              <w:rPr>
                <w:rFonts w:hint="eastAsia" w:ascii="宋体" w:hAnsi="宋体" w:cs="宋体"/>
                <w:b/>
                <w:bCs/>
                <w:sz w:val="18"/>
                <w:szCs w:val="18"/>
              </w:rPr>
            </w:pPr>
            <w:r>
              <w:rPr>
                <w:rFonts w:hint="eastAsia" w:ascii="宋体" w:hAnsi="宋体" w:cs="宋体"/>
                <w:b/>
                <w:bCs/>
                <w:sz w:val="18"/>
                <w:szCs w:val="18"/>
              </w:rPr>
              <w:t>学时数</w:t>
            </w:r>
          </w:p>
        </w:tc>
        <w:tc>
          <w:tcPr>
            <w:tcW w:w="2014" w:type="dxa"/>
            <w:vAlign w:val="center"/>
          </w:tcPr>
          <w:p w14:paraId="484813D3">
            <w:pPr>
              <w:jc w:val="center"/>
              <w:rPr>
                <w:rFonts w:hint="eastAsia" w:ascii="宋体" w:hAnsi="宋体" w:cs="宋体"/>
                <w:b/>
                <w:bCs/>
                <w:sz w:val="18"/>
                <w:szCs w:val="18"/>
              </w:rPr>
            </w:pPr>
            <w:r>
              <w:rPr>
                <w:rFonts w:hint="eastAsia" w:ascii="宋体" w:hAnsi="宋体" w:cs="宋体"/>
                <w:b/>
                <w:bCs/>
                <w:sz w:val="18"/>
                <w:szCs w:val="18"/>
              </w:rPr>
              <w:t>百分比</w:t>
            </w:r>
          </w:p>
        </w:tc>
      </w:tr>
      <w:tr w14:paraId="1602E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1" w:hRule="atLeast"/>
          <w:jc w:val="center"/>
        </w:trPr>
        <w:tc>
          <w:tcPr>
            <w:tcW w:w="1553" w:type="dxa"/>
            <w:vMerge w:val="restart"/>
            <w:vAlign w:val="center"/>
          </w:tcPr>
          <w:p w14:paraId="12DBC188">
            <w:pPr>
              <w:pStyle w:val="2"/>
              <w:jc w:val="center"/>
              <w:rPr>
                <w:rFonts w:hint="eastAsia" w:ascii="宋体" w:hAnsi="宋体" w:cs="宋体"/>
                <w:sz w:val="18"/>
                <w:szCs w:val="18"/>
              </w:rPr>
            </w:pPr>
            <w:r>
              <w:rPr>
                <w:rFonts w:hint="eastAsia" w:ascii="宋体" w:hAnsi="宋体" w:cs="宋体"/>
                <w:sz w:val="18"/>
                <w:szCs w:val="18"/>
              </w:rPr>
              <w:t>理论教学学时分配</w:t>
            </w:r>
          </w:p>
        </w:tc>
        <w:tc>
          <w:tcPr>
            <w:tcW w:w="3442" w:type="dxa"/>
            <w:vAlign w:val="center"/>
          </w:tcPr>
          <w:p w14:paraId="58F70319">
            <w:pPr>
              <w:autoSpaceDE w:val="0"/>
              <w:autoSpaceDN w:val="0"/>
              <w:ind w:firstLine="180" w:firstLineChars="100"/>
              <w:jc w:val="center"/>
              <w:rPr>
                <w:rFonts w:hint="eastAsia" w:ascii="宋体" w:hAnsi="宋体" w:cs="宋体"/>
                <w:sz w:val="18"/>
                <w:szCs w:val="18"/>
              </w:rPr>
            </w:pPr>
            <w:r>
              <w:rPr>
                <w:rFonts w:hint="eastAsia" w:ascii="宋体" w:hAnsi="宋体" w:cs="宋体"/>
                <w:sz w:val="18"/>
                <w:szCs w:val="18"/>
              </w:rPr>
              <w:t>公共基础课中的理论教学学时</w:t>
            </w:r>
          </w:p>
        </w:tc>
        <w:tc>
          <w:tcPr>
            <w:tcW w:w="1330" w:type="dxa"/>
            <w:vAlign w:val="center"/>
          </w:tcPr>
          <w:p w14:paraId="696A44F4">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626</w:t>
            </w:r>
          </w:p>
        </w:tc>
        <w:tc>
          <w:tcPr>
            <w:tcW w:w="2014" w:type="dxa"/>
            <w:vAlign w:val="center"/>
          </w:tcPr>
          <w:p w14:paraId="68C6839D">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22.04%</w:t>
            </w:r>
          </w:p>
        </w:tc>
      </w:tr>
      <w:tr w14:paraId="2DCB5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553" w:type="dxa"/>
            <w:vMerge w:val="continue"/>
            <w:vAlign w:val="center"/>
          </w:tcPr>
          <w:p w14:paraId="6AD1705C">
            <w:pPr>
              <w:pStyle w:val="2"/>
              <w:jc w:val="center"/>
              <w:rPr>
                <w:rFonts w:hint="eastAsia" w:ascii="宋体" w:hAnsi="宋体" w:cs="宋体"/>
                <w:sz w:val="18"/>
                <w:szCs w:val="18"/>
              </w:rPr>
            </w:pPr>
          </w:p>
        </w:tc>
        <w:tc>
          <w:tcPr>
            <w:tcW w:w="3442" w:type="dxa"/>
            <w:vAlign w:val="center"/>
          </w:tcPr>
          <w:p w14:paraId="5C218B0F">
            <w:pPr>
              <w:autoSpaceDE w:val="0"/>
              <w:autoSpaceDN w:val="0"/>
              <w:ind w:firstLine="180" w:firstLineChars="100"/>
              <w:jc w:val="center"/>
              <w:rPr>
                <w:rFonts w:hint="eastAsia" w:ascii="宋体" w:hAnsi="宋体" w:cs="宋体"/>
                <w:sz w:val="18"/>
                <w:szCs w:val="18"/>
              </w:rPr>
            </w:pPr>
            <w:r>
              <w:rPr>
                <w:rFonts w:hint="eastAsia" w:ascii="宋体" w:hAnsi="宋体" w:cs="宋体"/>
                <w:sz w:val="18"/>
                <w:szCs w:val="18"/>
              </w:rPr>
              <w:t>专业技能课中的理论教学学时</w:t>
            </w:r>
          </w:p>
        </w:tc>
        <w:tc>
          <w:tcPr>
            <w:tcW w:w="1330" w:type="dxa"/>
            <w:vAlign w:val="center"/>
          </w:tcPr>
          <w:p w14:paraId="730A3E86">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default" w:ascii="宋体" w:hAnsi="宋体" w:cs="宋体"/>
                <w:sz w:val="18"/>
                <w:szCs w:val="18"/>
                <w:lang w:val="en-US"/>
              </w:rPr>
            </w:pPr>
            <w:r>
              <w:rPr>
                <w:rFonts w:hint="eastAsia" w:ascii="宋体" w:hAnsi="宋体" w:cs="宋体"/>
                <w:color w:val="auto"/>
                <w:sz w:val="18"/>
                <w:szCs w:val="18"/>
                <w:lang w:val="en-US" w:eastAsia="zh-CN"/>
              </w:rPr>
              <w:t>304</w:t>
            </w:r>
          </w:p>
        </w:tc>
        <w:tc>
          <w:tcPr>
            <w:tcW w:w="2014" w:type="dxa"/>
            <w:vAlign w:val="center"/>
          </w:tcPr>
          <w:p w14:paraId="678AE7E5">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eastAsia" w:ascii="宋体" w:hAnsi="宋体" w:cs="宋体"/>
                <w:sz w:val="18"/>
                <w:szCs w:val="18"/>
              </w:rPr>
            </w:pPr>
            <w:r>
              <w:rPr>
                <w:rFonts w:hint="eastAsia" w:ascii="宋体" w:hAnsi="宋体" w:cs="宋体"/>
                <w:color w:val="auto"/>
                <w:sz w:val="18"/>
                <w:szCs w:val="18"/>
                <w:lang w:val="en-US" w:eastAsia="zh-CN"/>
              </w:rPr>
              <w:t>10.70%</w:t>
            </w:r>
          </w:p>
        </w:tc>
      </w:tr>
      <w:tr w14:paraId="6FF4B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553" w:type="dxa"/>
            <w:vMerge w:val="continue"/>
            <w:vAlign w:val="center"/>
          </w:tcPr>
          <w:p w14:paraId="4B53AAC8">
            <w:pPr>
              <w:pStyle w:val="2"/>
              <w:jc w:val="center"/>
              <w:rPr>
                <w:rFonts w:hint="eastAsia" w:ascii="宋体" w:hAnsi="宋体" w:cs="宋体"/>
                <w:sz w:val="18"/>
                <w:szCs w:val="18"/>
              </w:rPr>
            </w:pPr>
          </w:p>
        </w:tc>
        <w:tc>
          <w:tcPr>
            <w:tcW w:w="3442" w:type="dxa"/>
            <w:vAlign w:val="center"/>
          </w:tcPr>
          <w:p w14:paraId="3FCF2ADE">
            <w:pPr>
              <w:autoSpaceDE w:val="0"/>
              <w:autoSpaceDN w:val="0"/>
              <w:jc w:val="center"/>
              <w:rPr>
                <w:rFonts w:hint="eastAsia" w:ascii="宋体" w:hAnsi="宋体" w:cs="宋体"/>
                <w:sz w:val="18"/>
                <w:szCs w:val="18"/>
              </w:rPr>
            </w:pPr>
            <w:r>
              <w:rPr>
                <w:rFonts w:hint="eastAsia" w:ascii="宋体" w:hAnsi="宋体" w:cs="宋体"/>
                <w:sz w:val="18"/>
                <w:szCs w:val="18"/>
              </w:rPr>
              <w:t>合计</w:t>
            </w:r>
          </w:p>
        </w:tc>
        <w:tc>
          <w:tcPr>
            <w:tcW w:w="1330" w:type="dxa"/>
            <w:vAlign w:val="center"/>
          </w:tcPr>
          <w:p w14:paraId="50091672">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930</w:t>
            </w:r>
          </w:p>
        </w:tc>
        <w:tc>
          <w:tcPr>
            <w:tcW w:w="2014" w:type="dxa"/>
            <w:vAlign w:val="center"/>
          </w:tcPr>
          <w:p w14:paraId="6BA4F36D">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ascii="宋体" w:hAnsi="宋体" w:cs="宋体"/>
                <w:color w:val="auto"/>
                <w:sz w:val="18"/>
                <w:szCs w:val="18"/>
              </w:rPr>
            </w:pPr>
            <w:r>
              <w:rPr>
                <w:rFonts w:hint="eastAsia" w:ascii="宋体" w:hAnsi="宋体" w:cs="宋体"/>
                <w:color w:val="auto"/>
                <w:sz w:val="18"/>
                <w:szCs w:val="18"/>
                <w:lang w:val="en-US" w:eastAsia="zh-CN"/>
              </w:rPr>
              <w:t>32.74%</w:t>
            </w:r>
          </w:p>
        </w:tc>
      </w:tr>
      <w:tr w14:paraId="0859F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553" w:type="dxa"/>
            <w:vMerge w:val="restart"/>
            <w:vAlign w:val="center"/>
          </w:tcPr>
          <w:p w14:paraId="0B36B4F9">
            <w:pPr>
              <w:pStyle w:val="2"/>
              <w:jc w:val="center"/>
              <w:rPr>
                <w:rFonts w:hint="eastAsia" w:ascii="宋体" w:hAnsi="宋体" w:cs="宋体"/>
                <w:sz w:val="18"/>
                <w:szCs w:val="18"/>
              </w:rPr>
            </w:pPr>
            <w:r>
              <w:rPr>
                <w:rFonts w:hint="eastAsia" w:ascii="宋体" w:hAnsi="宋体" w:cs="宋体"/>
                <w:sz w:val="18"/>
                <w:szCs w:val="18"/>
              </w:rPr>
              <w:t>实践教学学时分配</w:t>
            </w:r>
          </w:p>
        </w:tc>
        <w:tc>
          <w:tcPr>
            <w:tcW w:w="3442" w:type="dxa"/>
            <w:vAlign w:val="center"/>
          </w:tcPr>
          <w:p w14:paraId="019BFAF9">
            <w:pPr>
              <w:autoSpaceDE w:val="0"/>
              <w:autoSpaceDN w:val="0"/>
              <w:ind w:firstLine="180" w:firstLineChars="100"/>
              <w:jc w:val="center"/>
              <w:rPr>
                <w:rFonts w:hint="eastAsia" w:ascii="宋体" w:hAnsi="宋体" w:cs="宋体"/>
                <w:sz w:val="18"/>
                <w:szCs w:val="18"/>
              </w:rPr>
            </w:pPr>
            <w:r>
              <w:rPr>
                <w:rFonts w:hint="eastAsia" w:ascii="宋体" w:hAnsi="宋体" w:cs="宋体"/>
                <w:sz w:val="18"/>
                <w:szCs w:val="18"/>
              </w:rPr>
              <w:t>公共基础课中的实践教学学时</w:t>
            </w:r>
          </w:p>
        </w:tc>
        <w:tc>
          <w:tcPr>
            <w:tcW w:w="1330" w:type="dxa"/>
            <w:vAlign w:val="center"/>
          </w:tcPr>
          <w:p w14:paraId="3636C168">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334</w:t>
            </w:r>
          </w:p>
        </w:tc>
        <w:tc>
          <w:tcPr>
            <w:tcW w:w="2014" w:type="dxa"/>
            <w:vAlign w:val="center"/>
          </w:tcPr>
          <w:p w14:paraId="66D69999">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11.76%</w:t>
            </w:r>
          </w:p>
        </w:tc>
      </w:tr>
      <w:tr w14:paraId="5FCF1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553" w:type="dxa"/>
            <w:vMerge w:val="continue"/>
            <w:vAlign w:val="center"/>
          </w:tcPr>
          <w:p w14:paraId="56B0799E">
            <w:pPr>
              <w:autoSpaceDE w:val="0"/>
              <w:autoSpaceDN w:val="0"/>
              <w:ind w:firstLine="420"/>
              <w:jc w:val="center"/>
              <w:rPr>
                <w:rFonts w:hint="eastAsia" w:ascii="宋体" w:hAnsi="宋体" w:cs="宋体"/>
                <w:sz w:val="18"/>
                <w:szCs w:val="18"/>
              </w:rPr>
            </w:pPr>
          </w:p>
        </w:tc>
        <w:tc>
          <w:tcPr>
            <w:tcW w:w="3442" w:type="dxa"/>
            <w:vAlign w:val="center"/>
          </w:tcPr>
          <w:p w14:paraId="74F08D87">
            <w:pPr>
              <w:autoSpaceDE w:val="0"/>
              <w:autoSpaceDN w:val="0"/>
              <w:ind w:firstLine="180" w:firstLineChars="100"/>
              <w:jc w:val="center"/>
              <w:rPr>
                <w:rFonts w:hint="eastAsia" w:ascii="宋体" w:hAnsi="宋体" w:cs="宋体"/>
                <w:sz w:val="18"/>
                <w:szCs w:val="18"/>
              </w:rPr>
            </w:pPr>
            <w:r>
              <w:rPr>
                <w:rFonts w:hint="eastAsia" w:ascii="宋体" w:hAnsi="宋体" w:cs="宋体"/>
                <w:sz w:val="18"/>
                <w:szCs w:val="18"/>
              </w:rPr>
              <w:t>专业技能课程中的实践教学学时</w:t>
            </w:r>
          </w:p>
        </w:tc>
        <w:tc>
          <w:tcPr>
            <w:tcW w:w="1330" w:type="dxa"/>
            <w:vAlign w:val="center"/>
          </w:tcPr>
          <w:p w14:paraId="4A11E84E">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default" w:ascii="宋体" w:hAnsi="宋体" w:cs="宋体"/>
                <w:sz w:val="18"/>
                <w:szCs w:val="18"/>
                <w:lang w:val="en-US"/>
              </w:rPr>
            </w:pPr>
            <w:r>
              <w:rPr>
                <w:rFonts w:hint="eastAsia" w:ascii="宋体" w:hAnsi="宋体" w:cs="宋体"/>
                <w:color w:val="auto"/>
                <w:sz w:val="18"/>
                <w:szCs w:val="18"/>
                <w:lang w:val="en-US" w:eastAsia="zh-CN"/>
              </w:rPr>
              <w:t>1576</w:t>
            </w:r>
          </w:p>
        </w:tc>
        <w:tc>
          <w:tcPr>
            <w:tcW w:w="2014" w:type="dxa"/>
            <w:vAlign w:val="center"/>
          </w:tcPr>
          <w:p w14:paraId="6020915A">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eastAsia" w:ascii="宋体" w:hAnsi="宋体" w:cs="宋体"/>
                <w:sz w:val="18"/>
                <w:szCs w:val="18"/>
              </w:rPr>
            </w:pPr>
            <w:r>
              <w:rPr>
                <w:rFonts w:hint="eastAsia" w:ascii="宋体" w:hAnsi="宋体" w:cs="宋体"/>
                <w:color w:val="auto"/>
                <w:sz w:val="18"/>
                <w:szCs w:val="18"/>
                <w:lang w:val="en-US" w:eastAsia="zh-CN"/>
              </w:rPr>
              <w:t>55.49%</w:t>
            </w:r>
          </w:p>
        </w:tc>
      </w:tr>
      <w:tr w14:paraId="68C8C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553" w:type="dxa"/>
            <w:vMerge w:val="continue"/>
            <w:vAlign w:val="center"/>
          </w:tcPr>
          <w:p w14:paraId="1FB82CDE">
            <w:pPr>
              <w:autoSpaceDE w:val="0"/>
              <w:autoSpaceDN w:val="0"/>
              <w:ind w:firstLine="420"/>
              <w:jc w:val="center"/>
              <w:rPr>
                <w:rFonts w:hint="eastAsia" w:ascii="宋体" w:hAnsi="宋体" w:cs="宋体"/>
                <w:sz w:val="18"/>
                <w:szCs w:val="18"/>
              </w:rPr>
            </w:pPr>
          </w:p>
        </w:tc>
        <w:tc>
          <w:tcPr>
            <w:tcW w:w="3442" w:type="dxa"/>
            <w:vAlign w:val="center"/>
          </w:tcPr>
          <w:p w14:paraId="4C4FD527">
            <w:pPr>
              <w:autoSpaceDE w:val="0"/>
              <w:autoSpaceDN w:val="0"/>
              <w:jc w:val="center"/>
              <w:rPr>
                <w:rFonts w:hint="eastAsia" w:ascii="宋体" w:hAnsi="宋体" w:cs="宋体"/>
                <w:sz w:val="18"/>
                <w:szCs w:val="18"/>
              </w:rPr>
            </w:pPr>
            <w:r>
              <w:rPr>
                <w:rFonts w:hint="eastAsia" w:ascii="宋体" w:hAnsi="宋体" w:cs="宋体"/>
                <w:sz w:val="18"/>
                <w:szCs w:val="18"/>
              </w:rPr>
              <w:t>合计</w:t>
            </w:r>
          </w:p>
        </w:tc>
        <w:tc>
          <w:tcPr>
            <w:tcW w:w="1330" w:type="dxa"/>
            <w:vAlign w:val="center"/>
          </w:tcPr>
          <w:p w14:paraId="691DE573">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default" w:ascii="宋体" w:hAnsi="宋体" w:cs="宋体"/>
                <w:color w:val="auto"/>
                <w:sz w:val="18"/>
                <w:szCs w:val="18"/>
                <w:lang w:val="en-US"/>
              </w:rPr>
            </w:pPr>
            <w:r>
              <w:rPr>
                <w:rFonts w:hint="eastAsia" w:ascii="宋体" w:hAnsi="宋体" w:cs="宋体"/>
                <w:color w:val="auto"/>
                <w:sz w:val="18"/>
                <w:szCs w:val="18"/>
                <w:lang w:val="en-US" w:eastAsia="zh-CN"/>
              </w:rPr>
              <w:t>1910</w:t>
            </w:r>
          </w:p>
        </w:tc>
        <w:tc>
          <w:tcPr>
            <w:tcW w:w="2014" w:type="dxa"/>
            <w:vAlign w:val="center"/>
          </w:tcPr>
          <w:p w14:paraId="3D8E2A19">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ascii="宋体" w:hAnsi="宋体" w:cs="宋体"/>
                <w:color w:val="auto"/>
                <w:sz w:val="18"/>
                <w:szCs w:val="18"/>
              </w:rPr>
            </w:pPr>
            <w:r>
              <w:rPr>
                <w:rFonts w:hint="eastAsia" w:ascii="宋体" w:hAnsi="宋体" w:cs="宋体"/>
                <w:color w:val="auto"/>
                <w:sz w:val="18"/>
                <w:szCs w:val="18"/>
                <w:lang w:val="en-US" w:eastAsia="zh-CN"/>
              </w:rPr>
              <w:t>67.26%</w:t>
            </w:r>
          </w:p>
        </w:tc>
      </w:tr>
      <w:tr w14:paraId="76259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553" w:type="dxa"/>
            <w:vMerge w:val="restart"/>
            <w:vAlign w:val="center"/>
          </w:tcPr>
          <w:p w14:paraId="79192637">
            <w:pPr>
              <w:pStyle w:val="2"/>
              <w:jc w:val="center"/>
              <w:rPr>
                <w:rFonts w:hint="eastAsia" w:ascii="宋体" w:hAnsi="宋体" w:cs="宋体"/>
                <w:sz w:val="18"/>
                <w:szCs w:val="18"/>
              </w:rPr>
            </w:pPr>
            <w:r>
              <w:rPr>
                <w:rFonts w:hint="eastAsia" w:ascii="宋体" w:hAnsi="宋体" w:cs="宋体"/>
                <w:sz w:val="18"/>
                <w:szCs w:val="18"/>
              </w:rPr>
              <w:t>选修课程学时分配</w:t>
            </w:r>
          </w:p>
        </w:tc>
        <w:tc>
          <w:tcPr>
            <w:tcW w:w="3442" w:type="dxa"/>
            <w:vAlign w:val="center"/>
          </w:tcPr>
          <w:p w14:paraId="3BFDC39A">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eastAsia" w:ascii="宋体" w:hAnsi="宋体" w:cs="宋体"/>
                <w:color w:val="auto"/>
                <w:sz w:val="18"/>
                <w:szCs w:val="18"/>
              </w:rPr>
            </w:pPr>
            <w:r>
              <w:rPr>
                <w:rFonts w:hint="eastAsia" w:ascii="宋体" w:hAnsi="宋体" w:cs="宋体"/>
                <w:color w:val="auto"/>
                <w:sz w:val="18"/>
                <w:szCs w:val="18"/>
              </w:rPr>
              <w:t>公共基础限选修课程学时</w:t>
            </w:r>
          </w:p>
        </w:tc>
        <w:tc>
          <w:tcPr>
            <w:tcW w:w="1330" w:type="dxa"/>
            <w:vAlign w:val="center"/>
          </w:tcPr>
          <w:p w14:paraId="5273E562">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64</w:t>
            </w:r>
          </w:p>
        </w:tc>
        <w:tc>
          <w:tcPr>
            <w:tcW w:w="2014" w:type="dxa"/>
            <w:vAlign w:val="center"/>
          </w:tcPr>
          <w:p w14:paraId="22697939">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2.25%</w:t>
            </w:r>
          </w:p>
        </w:tc>
      </w:tr>
      <w:tr w14:paraId="0609A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553" w:type="dxa"/>
            <w:vMerge w:val="continue"/>
            <w:vAlign w:val="center"/>
          </w:tcPr>
          <w:p w14:paraId="61B8C2B9">
            <w:pPr>
              <w:pStyle w:val="2"/>
              <w:jc w:val="center"/>
              <w:rPr>
                <w:rFonts w:hint="eastAsia" w:ascii="宋体" w:hAnsi="宋体" w:cs="宋体"/>
                <w:sz w:val="18"/>
                <w:szCs w:val="18"/>
              </w:rPr>
            </w:pPr>
          </w:p>
        </w:tc>
        <w:tc>
          <w:tcPr>
            <w:tcW w:w="3442" w:type="dxa"/>
            <w:vAlign w:val="center"/>
          </w:tcPr>
          <w:p w14:paraId="4A006785">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eastAsia" w:ascii="宋体" w:hAnsi="宋体" w:cs="宋体"/>
                <w:color w:val="auto"/>
                <w:sz w:val="18"/>
                <w:szCs w:val="18"/>
              </w:rPr>
            </w:pPr>
            <w:r>
              <w:rPr>
                <w:rFonts w:hint="eastAsia" w:ascii="宋体" w:hAnsi="宋体" w:cs="宋体"/>
                <w:color w:val="auto"/>
                <w:sz w:val="18"/>
                <w:szCs w:val="18"/>
              </w:rPr>
              <w:t>公共基础</w:t>
            </w:r>
            <w:r>
              <w:rPr>
                <w:rFonts w:hint="eastAsia" w:ascii="宋体" w:hAnsi="宋体" w:cs="宋体"/>
                <w:color w:val="auto"/>
                <w:sz w:val="18"/>
                <w:szCs w:val="18"/>
                <w:lang w:val="en-US" w:eastAsia="zh-CN"/>
              </w:rPr>
              <w:t>任</w:t>
            </w:r>
            <w:r>
              <w:rPr>
                <w:rFonts w:hint="eastAsia" w:ascii="宋体" w:hAnsi="宋体" w:cs="宋体"/>
                <w:color w:val="auto"/>
                <w:sz w:val="18"/>
                <w:szCs w:val="18"/>
              </w:rPr>
              <w:t>选修课程学时</w:t>
            </w:r>
          </w:p>
        </w:tc>
        <w:tc>
          <w:tcPr>
            <w:tcW w:w="1330" w:type="dxa"/>
            <w:vAlign w:val="center"/>
          </w:tcPr>
          <w:p w14:paraId="1A6ECCDE">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64</w:t>
            </w:r>
          </w:p>
        </w:tc>
        <w:tc>
          <w:tcPr>
            <w:tcW w:w="2014" w:type="dxa"/>
            <w:vAlign w:val="center"/>
          </w:tcPr>
          <w:p w14:paraId="3EF1E37F">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2.25%</w:t>
            </w:r>
          </w:p>
        </w:tc>
      </w:tr>
      <w:tr w14:paraId="364F6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553" w:type="dxa"/>
            <w:vMerge w:val="continue"/>
            <w:vAlign w:val="center"/>
          </w:tcPr>
          <w:p w14:paraId="21EBF12F">
            <w:pPr>
              <w:pStyle w:val="2"/>
              <w:jc w:val="center"/>
              <w:rPr>
                <w:rFonts w:hint="eastAsia" w:ascii="宋体" w:hAnsi="宋体" w:cs="宋体"/>
                <w:sz w:val="18"/>
                <w:szCs w:val="18"/>
              </w:rPr>
            </w:pPr>
          </w:p>
        </w:tc>
        <w:tc>
          <w:tcPr>
            <w:tcW w:w="3442" w:type="dxa"/>
            <w:shd w:val="clear" w:color="auto" w:fill="auto"/>
            <w:vAlign w:val="center"/>
          </w:tcPr>
          <w:p w14:paraId="1307BACF">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专业拓展（限选）课程学时</w:t>
            </w:r>
          </w:p>
        </w:tc>
        <w:tc>
          <w:tcPr>
            <w:tcW w:w="1330" w:type="dxa"/>
            <w:shd w:val="clear" w:color="auto" w:fill="auto"/>
            <w:vAlign w:val="center"/>
          </w:tcPr>
          <w:p w14:paraId="3B4499DF">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192</w:t>
            </w:r>
          </w:p>
        </w:tc>
        <w:tc>
          <w:tcPr>
            <w:tcW w:w="2014" w:type="dxa"/>
            <w:vAlign w:val="center"/>
          </w:tcPr>
          <w:p w14:paraId="689D0F56">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6.76%</w:t>
            </w:r>
          </w:p>
        </w:tc>
      </w:tr>
      <w:tr w14:paraId="1CD1F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7" w:hRule="atLeast"/>
          <w:jc w:val="center"/>
        </w:trPr>
        <w:tc>
          <w:tcPr>
            <w:tcW w:w="1553" w:type="dxa"/>
            <w:vMerge w:val="continue"/>
            <w:vAlign w:val="center"/>
          </w:tcPr>
          <w:p w14:paraId="5B636E7E">
            <w:pPr>
              <w:pStyle w:val="2"/>
              <w:jc w:val="center"/>
              <w:rPr>
                <w:rFonts w:hint="eastAsia" w:ascii="宋体" w:hAnsi="宋体" w:cs="宋体"/>
                <w:sz w:val="18"/>
                <w:szCs w:val="18"/>
              </w:rPr>
            </w:pPr>
          </w:p>
        </w:tc>
        <w:tc>
          <w:tcPr>
            <w:tcW w:w="3442" w:type="dxa"/>
            <w:vAlign w:val="center"/>
          </w:tcPr>
          <w:p w14:paraId="32197F4C">
            <w:pPr>
              <w:autoSpaceDE w:val="0"/>
              <w:autoSpaceDN w:val="0"/>
              <w:jc w:val="center"/>
              <w:rPr>
                <w:rFonts w:hint="eastAsia" w:ascii="宋体" w:hAnsi="宋体" w:cs="宋体"/>
                <w:sz w:val="18"/>
                <w:szCs w:val="18"/>
              </w:rPr>
            </w:pPr>
            <w:r>
              <w:rPr>
                <w:rFonts w:hint="eastAsia" w:ascii="宋体" w:hAnsi="宋体" w:cs="宋体"/>
                <w:sz w:val="18"/>
                <w:szCs w:val="18"/>
              </w:rPr>
              <w:t>合计</w:t>
            </w:r>
          </w:p>
        </w:tc>
        <w:tc>
          <w:tcPr>
            <w:tcW w:w="1330" w:type="dxa"/>
            <w:vAlign w:val="center"/>
          </w:tcPr>
          <w:p w14:paraId="54B1293A">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default" w:ascii="宋体" w:hAnsi="宋体" w:eastAsia="宋体" w:cs="宋体"/>
                <w:sz w:val="18"/>
                <w:szCs w:val="18"/>
                <w:lang w:val="en-US" w:eastAsia="zh-CN"/>
              </w:rPr>
            </w:pPr>
            <w:r>
              <w:rPr>
                <w:rFonts w:hint="eastAsia" w:ascii="宋体" w:hAnsi="宋体" w:cs="宋体"/>
                <w:color w:val="auto"/>
                <w:sz w:val="18"/>
                <w:szCs w:val="18"/>
                <w:lang w:val="en-US" w:eastAsia="zh-CN"/>
              </w:rPr>
              <w:t>320</w:t>
            </w:r>
          </w:p>
        </w:tc>
        <w:tc>
          <w:tcPr>
            <w:tcW w:w="2014" w:type="dxa"/>
            <w:vAlign w:val="center"/>
          </w:tcPr>
          <w:p w14:paraId="77AE1848">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ascii="宋体" w:hAnsi="宋体" w:cs="宋体"/>
                <w:sz w:val="18"/>
                <w:szCs w:val="18"/>
              </w:rPr>
            </w:pPr>
            <w:r>
              <w:rPr>
                <w:rFonts w:hint="eastAsia" w:ascii="宋体" w:hAnsi="宋体" w:cs="宋体"/>
                <w:color w:val="auto"/>
                <w:sz w:val="18"/>
                <w:szCs w:val="18"/>
                <w:lang w:val="en-US" w:eastAsia="zh-CN"/>
              </w:rPr>
              <w:t>11.27%</w:t>
            </w:r>
          </w:p>
        </w:tc>
      </w:tr>
      <w:tr w14:paraId="317EA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6325" w:type="dxa"/>
            <w:gridSpan w:val="3"/>
            <w:vAlign w:val="center"/>
          </w:tcPr>
          <w:p w14:paraId="5902DFB1">
            <w:pPr>
              <w:autoSpaceDE w:val="0"/>
              <w:autoSpaceDN w:val="0"/>
              <w:ind w:firstLine="420"/>
              <w:jc w:val="center"/>
              <w:rPr>
                <w:rFonts w:hint="eastAsia" w:ascii="宋体" w:hAnsi="宋体" w:cs="宋体"/>
                <w:sz w:val="18"/>
                <w:szCs w:val="18"/>
              </w:rPr>
            </w:pPr>
            <w:r>
              <w:rPr>
                <w:rFonts w:hint="eastAsia" w:ascii="宋体" w:hAnsi="宋体" w:cs="宋体"/>
                <w:sz w:val="18"/>
                <w:szCs w:val="18"/>
              </w:rPr>
              <w:t>实践教学学时占总教学学时的比例</w:t>
            </w:r>
          </w:p>
        </w:tc>
        <w:tc>
          <w:tcPr>
            <w:tcW w:w="2014" w:type="dxa"/>
            <w:vAlign w:val="top"/>
          </w:tcPr>
          <w:p w14:paraId="150CC76C">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eastAsia" w:ascii="宋体" w:hAnsi="宋体" w:cs="宋体"/>
                <w:sz w:val="18"/>
                <w:szCs w:val="18"/>
              </w:rPr>
            </w:pPr>
            <w:r>
              <w:rPr>
                <w:rFonts w:hint="eastAsia" w:ascii="宋体" w:hAnsi="宋体" w:cs="宋体"/>
                <w:color w:val="auto"/>
                <w:sz w:val="18"/>
                <w:szCs w:val="18"/>
                <w:lang w:val="en-US" w:eastAsia="zh-CN"/>
              </w:rPr>
              <w:t>67.26%</w:t>
            </w:r>
          </w:p>
        </w:tc>
      </w:tr>
      <w:tr w14:paraId="27EE5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6325" w:type="dxa"/>
            <w:gridSpan w:val="3"/>
            <w:vAlign w:val="center"/>
          </w:tcPr>
          <w:p w14:paraId="64DA3654">
            <w:pPr>
              <w:autoSpaceDE w:val="0"/>
              <w:autoSpaceDN w:val="0"/>
              <w:ind w:firstLine="420"/>
              <w:jc w:val="center"/>
              <w:rPr>
                <w:rFonts w:hint="eastAsia" w:ascii="宋体" w:hAnsi="宋体" w:cs="宋体"/>
                <w:sz w:val="18"/>
                <w:szCs w:val="18"/>
              </w:rPr>
            </w:pPr>
            <w:r>
              <w:rPr>
                <w:rFonts w:hint="eastAsia" w:ascii="宋体" w:hAnsi="宋体" w:cs="宋体"/>
                <w:sz w:val="18"/>
                <w:szCs w:val="18"/>
              </w:rPr>
              <w:t>选修课程学时占总教学学时的比例</w:t>
            </w:r>
          </w:p>
        </w:tc>
        <w:tc>
          <w:tcPr>
            <w:tcW w:w="2014" w:type="dxa"/>
            <w:vAlign w:val="top"/>
          </w:tcPr>
          <w:p w14:paraId="40C640D3">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eastAsia" w:ascii="宋体" w:hAnsi="宋体" w:cs="宋体"/>
                <w:sz w:val="18"/>
                <w:szCs w:val="18"/>
              </w:rPr>
            </w:pPr>
            <w:r>
              <w:rPr>
                <w:rFonts w:hint="eastAsia" w:ascii="宋体" w:hAnsi="宋体" w:cs="宋体"/>
                <w:color w:val="auto"/>
                <w:sz w:val="18"/>
                <w:szCs w:val="18"/>
                <w:lang w:val="en-US" w:eastAsia="zh-CN"/>
              </w:rPr>
              <w:t>11.27%</w:t>
            </w:r>
          </w:p>
        </w:tc>
      </w:tr>
    </w:tbl>
    <w:p w14:paraId="4E27B5DC">
      <w:pPr>
        <w:pStyle w:val="4"/>
        <w:keepNext/>
        <w:keepLines/>
        <w:pageBreakBefore w:val="0"/>
        <w:widowControl w:val="0"/>
        <w:kinsoku/>
        <w:wordWrap/>
        <w:overflowPunct/>
        <w:topLinePunct w:val="0"/>
        <w:autoSpaceDE/>
        <w:autoSpaceDN/>
        <w:bidi w:val="0"/>
        <w:adjustRightInd/>
        <w:snapToGrid/>
        <w:spacing w:beforeLines="0" w:afterLines="0" w:line="360" w:lineRule="atLeast"/>
        <w:ind w:left="0" w:leftChars="0" w:right="0" w:rightChars="0" w:firstLine="422" w:firstLineChars="200"/>
        <w:jc w:val="both"/>
        <w:textAlignment w:val="auto"/>
        <w:outlineLvl w:val="1"/>
      </w:pPr>
      <w:bookmarkStart w:id="53" w:name="_Toc2894"/>
      <w:bookmarkStart w:id="54" w:name="_Toc21567"/>
      <w:r>
        <w:rPr>
          <w:rFonts w:hint="eastAsia"/>
        </w:rPr>
        <w:t>（五）公共选修课清单</w:t>
      </w:r>
      <w:bookmarkEnd w:id="53"/>
      <w:bookmarkEnd w:id="54"/>
    </w:p>
    <w:p w14:paraId="7B0EEB71">
      <w:pPr>
        <w:jc w:val="center"/>
        <w:rPr>
          <w:rFonts w:hint="eastAsia" w:ascii="宋体" w:hAnsi="宋体" w:cs="宋体"/>
          <w:b/>
          <w:bCs/>
          <w:szCs w:val="21"/>
        </w:rPr>
      </w:pPr>
      <w:r>
        <w:rPr>
          <w:rFonts w:hint="eastAsia" w:ascii="宋体" w:hAnsi="宋体" w:cs="宋体"/>
          <w:b/>
          <w:bCs/>
          <w:szCs w:val="21"/>
        </w:rPr>
        <w:t>公共选修课清单表</w:t>
      </w:r>
    </w:p>
    <w:tbl>
      <w:tblPr>
        <w:tblStyle w:val="35"/>
        <w:tblW w:w="69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2633"/>
        <w:gridCol w:w="738"/>
        <w:gridCol w:w="790"/>
        <w:gridCol w:w="2281"/>
      </w:tblGrid>
      <w:tr w14:paraId="03659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60DA4EE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序号</w:t>
            </w:r>
          </w:p>
        </w:tc>
        <w:tc>
          <w:tcPr>
            <w:tcW w:w="2633" w:type="dxa"/>
            <w:tcBorders>
              <w:top w:val="single" w:color="000000" w:sz="6" w:space="0"/>
              <w:left w:val="single" w:color="000000" w:sz="6" w:space="0"/>
              <w:bottom w:val="single" w:color="000000" w:sz="6" w:space="0"/>
              <w:right w:val="single" w:color="000000" w:sz="6" w:space="0"/>
            </w:tcBorders>
            <w:vAlign w:val="center"/>
          </w:tcPr>
          <w:p w14:paraId="13B7B91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sz w:val="18"/>
                <w:szCs w:val="18"/>
                <w:lang w:eastAsia="en-US"/>
              </w:rPr>
            </w:pPr>
            <w:r>
              <w:rPr>
                <w:rFonts w:hint="eastAsia" w:ascii="宋体" w:hAnsi="宋体" w:eastAsia="宋体" w:cs="宋体"/>
                <w:b/>
                <w:bCs/>
                <w:sz w:val="18"/>
                <w:szCs w:val="18"/>
                <w:lang w:eastAsia="en-US"/>
              </w:rPr>
              <w:t>课程名称</w:t>
            </w:r>
          </w:p>
        </w:tc>
        <w:tc>
          <w:tcPr>
            <w:tcW w:w="738" w:type="dxa"/>
            <w:tcBorders>
              <w:top w:val="single" w:color="000000" w:sz="6" w:space="0"/>
              <w:left w:val="single" w:color="000000" w:sz="6" w:space="0"/>
              <w:bottom w:val="single" w:color="000000" w:sz="6" w:space="0"/>
              <w:right w:val="single" w:color="000000" w:sz="6" w:space="0"/>
            </w:tcBorders>
            <w:vAlign w:val="center"/>
          </w:tcPr>
          <w:p w14:paraId="237E4D6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sz w:val="18"/>
                <w:szCs w:val="18"/>
                <w:lang w:eastAsia="en-US"/>
              </w:rPr>
            </w:pPr>
            <w:r>
              <w:rPr>
                <w:rFonts w:hint="eastAsia" w:ascii="宋体" w:hAnsi="宋体" w:eastAsia="宋体" w:cs="宋体"/>
                <w:b/>
                <w:bCs/>
                <w:sz w:val="18"/>
                <w:szCs w:val="18"/>
                <w:lang w:eastAsia="en-US"/>
              </w:rPr>
              <w:t>学分</w:t>
            </w:r>
          </w:p>
        </w:tc>
        <w:tc>
          <w:tcPr>
            <w:tcW w:w="790" w:type="dxa"/>
            <w:tcBorders>
              <w:top w:val="single" w:color="000000" w:sz="6" w:space="0"/>
              <w:left w:val="single" w:color="000000" w:sz="6" w:space="0"/>
              <w:bottom w:val="single" w:color="000000" w:sz="6" w:space="0"/>
              <w:right w:val="single" w:color="000000" w:sz="6" w:space="0"/>
            </w:tcBorders>
            <w:vAlign w:val="center"/>
          </w:tcPr>
          <w:p w14:paraId="038E83E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sz w:val="18"/>
                <w:szCs w:val="18"/>
                <w:lang w:eastAsia="en-US"/>
              </w:rPr>
            </w:pPr>
            <w:r>
              <w:rPr>
                <w:rFonts w:hint="eastAsia" w:ascii="宋体" w:hAnsi="宋体" w:eastAsia="宋体" w:cs="宋体"/>
                <w:b/>
                <w:bCs/>
                <w:sz w:val="18"/>
                <w:szCs w:val="18"/>
                <w:lang w:eastAsia="en-US"/>
              </w:rPr>
              <w:t>总学时</w:t>
            </w:r>
          </w:p>
        </w:tc>
        <w:tc>
          <w:tcPr>
            <w:tcW w:w="2281" w:type="dxa"/>
            <w:tcBorders>
              <w:top w:val="single" w:color="000000" w:sz="6" w:space="0"/>
              <w:left w:val="single" w:color="000000" w:sz="6" w:space="0"/>
              <w:bottom w:val="single" w:color="000000" w:sz="6" w:space="0"/>
              <w:right w:val="single" w:color="000000" w:sz="6" w:space="0"/>
            </w:tcBorders>
            <w:vAlign w:val="center"/>
          </w:tcPr>
          <w:p w14:paraId="169EF52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备注</w:t>
            </w:r>
          </w:p>
        </w:tc>
      </w:tr>
      <w:tr w14:paraId="1D716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680CC54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10294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lang w:val="en-US" w:eastAsia="zh-CN"/>
              </w:rPr>
              <w:t>音乐鉴赏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90C5E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F4F69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restart"/>
            <w:tcBorders>
              <w:top w:val="single" w:color="000000" w:sz="6" w:space="0"/>
              <w:left w:val="single" w:color="000000" w:sz="6" w:space="0"/>
              <w:right w:val="single" w:color="000000" w:sz="6" w:space="0"/>
            </w:tcBorders>
            <w:vAlign w:val="center"/>
          </w:tcPr>
          <w:p w14:paraId="31580E72">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8门课程任选2门</w:t>
            </w:r>
          </w:p>
          <w:p w14:paraId="72D001F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r>
              <w:rPr>
                <w:rFonts w:hint="eastAsia" w:ascii="宋体" w:hAnsi="宋体" w:eastAsia="宋体" w:cs="宋体"/>
                <w:color w:val="auto"/>
                <w:sz w:val="18"/>
                <w:szCs w:val="18"/>
                <w:highlight w:val="none"/>
                <w:lang w:val="en-US" w:eastAsia="zh-CN"/>
              </w:rPr>
              <w:t>（非艺术类专业学生至少选修2门）</w:t>
            </w:r>
          </w:p>
        </w:tc>
      </w:tr>
      <w:tr w14:paraId="0527F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48A2A4E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5301A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lang w:val="en-US" w:eastAsia="zh-CN"/>
              </w:rPr>
              <w:t>美术鉴赏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C72CF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23D86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289EC86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27245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3760314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C718F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lang w:val="en-US" w:eastAsia="zh-CN"/>
              </w:rPr>
              <w:t>书法鉴赏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6C094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264B0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76B39E5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0A5DB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2CE21D1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5169A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lang w:val="en-US" w:eastAsia="zh-CN"/>
              </w:rPr>
              <w:t>戏剧鉴赏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F2420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83A17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76D8B3C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2C47A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3B127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9E4D6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影视鉴赏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14480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DF517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2E2234A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48F3E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82673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45725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舞蹈鉴赏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65F0F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DF337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6923359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3B4BE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10FF0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B027B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钧瓷鉴赏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51DF5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B396F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7B469FE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4717A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2C5F9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8D747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艺术导论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9C5D3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8A86B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bottom w:val="single" w:color="000000" w:sz="6" w:space="0"/>
              <w:right w:val="single" w:color="000000" w:sz="6" w:space="0"/>
            </w:tcBorders>
            <w:vAlign w:val="center"/>
          </w:tcPr>
          <w:p w14:paraId="4025B9E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02FBE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94BFF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4DE71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中共党史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45B59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40B2D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restart"/>
            <w:tcBorders>
              <w:top w:val="single" w:color="000000" w:sz="6" w:space="0"/>
              <w:left w:val="single" w:color="000000" w:sz="6" w:space="0"/>
              <w:right w:val="single" w:color="000000" w:sz="6" w:space="0"/>
            </w:tcBorders>
            <w:shd w:val="clear" w:color="auto" w:fill="auto"/>
            <w:vAlign w:val="center"/>
          </w:tcPr>
          <w:p w14:paraId="2A280C46">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任选2门</w:t>
            </w:r>
          </w:p>
          <w:p w14:paraId="280D185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zh-CN" w:eastAsia="en-US" w:bidi="ar-SA"/>
              </w:rPr>
            </w:pPr>
            <w:r>
              <w:rPr>
                <w:rFonts w:hint="eastAsia" w:ascii="宋体" w:hAnsi="宋体" w:eastAsia="宋体" w:cs="宋体"/>
                <w:color w:val="auto"/>
                <w:sz w:val="18"/>
                <w:szCs w:val="18"/>
                <w:highlight w:val="none"/>
                <w:lang w:val="en-US" w:eastAsia="zh-CN"/>
              </w:rPr>
              <w:t>在线学习</w:t>
            </w:r>
          </w:p>
        </w:tc>
      </w:tr>
      <w:tr w14:paraId="37398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89A15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F454B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改革开放史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45A34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7DC25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14:paraId="000E219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zh-CN" w:eastAsia="en-US" w:bidi="ar-SA"/>
              </w:rPr>
            </w:pPr>
          </w:p>
        </w:tc>
      </w:tr>
      <w:tr w14:paraId="6A2A4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E02BD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B4788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社会主义发展史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66BF4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52826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14:paraId="6898CDA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zh-CN" w:eastAsia="en-US" w:bidi="ar-SA"/>
              </w:rPr>
            </w:pPr>
          </w:p>
        </w:tc>
      </w:tr>
      <w:tr w14:paraId="491EF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4B6DA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E2668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新中国史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8B23B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7AE37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14:paraId="08C7F3D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zh-CN" w:eastAsia="en-US" w:bidi="ar-SA"/>
              </w:rPr>
            </w:pPr>
          </w:p>
        </w:tc>
      </w:tr>
      <w:tr w14:paraId="0CF7F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13AB4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4D072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中国近代史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04552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60971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32</w:t>
            </w:r>
          </w:p>
        </w:tc>
        <w:tc>
          <w:tcPr>
            <w:tcW w:w="2281" w:type="dxa"/>
            <w:vMerge w:val="continue"/>
            <w:tcBorders>
              <w:left w:val="single" w:color="000000" w:sz="6" w:space="0"/>
              <w:right w:val="single" w:color="000000" w:sz="6" w:space="0"/>
            </w:tcBorders>
            <w:shd w:val="clear" w:color="auto" w:fill="auto"/>
            <w:vAlign w:val="center"/>
          </w:tcPr>
          <w:p w14:paraId="7325A0C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zh-CN" w:eastAsia="en-US" w:bidi="ar-SA"/>
              </w:rPr>
            </w:pPr>
          </w:p>
        </w:tc>
      </w:tr>
      <w:tr w14:paraId="69810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018BB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E553A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马克思主义基本原理概论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8E375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60663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32</w:t>
            </w:r>
          </w:p>
        </w:tc>
        <w:tc>
          <w:tcPr>
            <w:tcW w:w="2281" w:type="dxa"/>
            <w:vMerge w:val="continue"/>
            <w:tcBorders>
              <w:left w:val="single" w:color="000000" w:sz="6" w:space="0"/>
              <w:right w:val="single" w:color="000000" w:sz="6" w:space="0"/>
            </w:tcBorders>
            <w:shd w:val="clear" w:color="auto" w:fill="auto"/>
            <w:vAlign w:val="center"/>
          </w:tcPr>
          <w:p w14:paraId="59921AD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zh-CN" w:eastAsia="en-US" w:bidi="ar-SA"/>
              </w:rPr>
            </w:pPr>
          </w:p>
        </w:tc>
      </w:tr>
      <w:tr w14:paraId="2D79A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38CE7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465BD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大学生马克思主义素养</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87B37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BD20B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14:paraId="7420163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30193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0485C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D6539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rPr>
              <w:t>延安精神概论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E56D8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027C2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14:paraId="2729F9D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6E330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47748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E4210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rPr>
              <w:t>延安精神特色素质教育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F8AC7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F8389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14:paraId="4495C0F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1D861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C4960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463C6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红船精神与时代价值</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73CBC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76EB3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14:paraId="7E4A460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p>
        </w:tc>
      </w:tr>
      <w:tr w14:paraId="6444A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05E95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047EA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东北抗联精神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83954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0F3D6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14:paraId="3D5BF7E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p>
        </w:tc>
      </w:tr>
      <w:tr w14:paraId="25F1F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05BC9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169A9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中国红色文化精神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2DC29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37463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14:paraId="12EB22C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p>
        </w:tc>
      </w:tr>
      <w:tr w14:paraId="01886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5E438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6D70D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世界舞台上的中华文明</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E38F6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409D5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14:paraId="389C0D6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p>
        </w:tc>
      </w:tr>
      <w:tr w14:paraId="422FB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05520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22</w:t>
            </w:r>
          </w:p>
        </w:tc>
        <w:tc>
          <w:tcPr>
            <w:tcW w:w="2633" w:type="dxa"/>
            <w:tcBorders>
              <w:top w:val="single" w:color="000000" w:sz="6" w:space="0"/>
              <w:left w:val="single" w:color="000000" w:sz="6" w:space="0"/>
              <w:bottom w:val="single" w:color="000000" w:sz="6" w:space="0"/>
              <w:right w:val="single" w:color="000000" w:sz="6" w:space="0"/>
            </w:tcBorders>
            <w:vAlign w:val="center"/>
          </w:tcPr>
          <w:p w14:paraId="1F318C8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创业教育</w:t>
            </w:r>
          </w:p>
        </w:tc>
        <w:tc>
          <w:tcPr>
            <w:tcW w:w="738" w:type="dxa"/>
            <w:tcBorders>
              <w:top w:val="single" w:color="000000" w:sz="6" w:space="0"/>
              <w:left w:val="single" w:color="000000" w:sz="6" w:space="0"/>
              <w:bottom w:val="single" w:color="000000" w:sz="6" w:space="0"/>
              <w:right w:val="single" w:color="000000" w:sz="6" w:space="0"/>
            </w:tcBorders>
            <w:vAlign w:val="center"/>
          </w:tcPr>
          <w:p w14:paraId="1A4F8CB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06AE3E2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42CD08C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47D59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EDDCC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23</w:t>
            </w:r>
          </w:p>
        </w:tc>
        <w:tc>
          <w:tcPr>
            <w:tcW w:w="2633" w:type="dxa"/>
            <w:tcBorders>
              <w:top w:val="single" w:color="000000" w:sz="6" w:space="0"/>
              <w:left w:val="single" w:color="000000" w:sz="6" w:space="0"/>
              <w:bottom w:val="single" w:color="000000" w:sz="6" w:space="0"/>
              <w:right w:val="single" w:color="000000" w:sz="6" w:space="0"/>
            </w:tcBorders>
            <w:vAlign w:val="center"/>
          </w:tcPr>
          <w:p w14:paraId="3055F8F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演讲与口才</w:t>
            </w:r>
          </w:p>
        </w:tc>
        <w:tc>
          <w:tcPr>
            <w:tcW w:w="738" w:type="dxa"/>
            <w:tcBorders>
              <w:top w:val="single" w:color="000000" w:sz="6" w:space="0"/>
              <w:left w:val="single" w:color="000000" w:sz="6" w:space="0"/>
              <w:bottom w:val="single" w:color="000000" w:sz="6" w:space="0"/>
              <w:right w:val="single" w:color="000000" w:sz="6" w:space="0"/>
            </w:tcBorders>
            <w:vAlign w:val="center"/>
          </w:tcPr>
          <w:p w14:paraId="7BCDFEE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70F6CF5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51BDC9D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316F1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EC0B1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24</w:t>
            </w:r>
          </w:p>
        </w:tc>
        <w:tc>
          <w:tcPr>
            <w:tcW w:w="2633" w:type="dxa"/>
            <w:tcBorders>
              <w:top w:val="single" w:color="000000" w:sz="6" w:space="0"/>
              <w:left w:val="single" w:color="000000" w:sz="6" w:space="0"/>
              <w:bottom w:val="single" w:color="000000" w:sz="6" w:space="0"/>
              <w:right w:val="single" w:color="000000" w:sz="6" w:space="0"/>
            </w:tcBorders>
            <w:vAlign w:val="center"/>
          </w:tcPr>
          <w:p w14:paraId="5A05E5B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商务礼仪</w:t>
            </w:r>
          </w:p>
        </w:tc>
        <w:tc>
          <w:tcPr>
            <w:tcW w:w="738" w:type="dxa"/>
            <w:tcBorders>
              <w:top w:val="single" w:color="000000" w:sz="6" w:space="0"/>
              <w:left w:val="single" w:color="000000" w:sz="6" w:space="0"/>
              <w:bottom w:val="single" w:color="000000" w:sz="6" w:space="0"/>
              <w:right w:val="single" w:color="000000" w:sz="6" w:space="0"/>
            </w:tcBorders>
            <w:vAlign w:val="center"/>
          </w:tcPr>
          <w:p w14:paraId="0D2283E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7AAE4D3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5D1C200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32B9C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E67ED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25</w:t>
            </w:r>
          </w:p>
        </w:tc>
        <w:tc>
          <w:tcPr>
            <w:tcW w:w="2633" w:type="dxa"/>
            <w:tcBorders>
              <w:top w:val="single" w:color="000000" w:sz="6" w:space="0"/>
              <w:left w:val="single" w:color="000000" w:sz="6" w:space="0"/>
              <w:bottom w:val="single" w:color="000000" w:sz="6" w:space="0"/>
              <w:right w:val="single" w:color="000000" w:sz="6" w:space="0"/>
            </w:tcBorders>
            <w:vAlign w:val="center"/>
          </w:tcPr>
          <w:p w14:paraId="6AA8E8F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普通话</w:t>
            </w:r>
          </w:p>
        </w:tc>
        <w:tc>
          <w:tcPr>
            <w:tcW w:w="738" w:type="dxa"/>
            <w:tcBorders>
              <w:top w:val="single" w:color="000000" w:sz="6" w:space="0"/>
              <w:left w:val="single" w:color="000000" w:sz="6" w:space="0"/>
              <w:bottom w:val="single" w:color="000000" w:sz="6" w:space="0"/>
              <w:right w:val="single" w:color="000000" w:sz="6" w:space="0"/>
            </w:tcBorders>
            <w:vAlign w:val="center"/>
          </w:tcPr>
          <w:p w14:paraId="042A78D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5BB85CD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23675D1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5401B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9FE9E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26</w:t>
            </w:r>
          </w:p>
        </w:tc>
        <w:tc>
          <w:tcPr>
            <w:tcW w:w="2633" w:type="dxa"/>
            <w:tcBorders>
              <w:top w:val="single" w:color="000000" w:sz="6" w:space="0"/>
              <w:left w:val="single" w:color="000000" w:sz="6" w:space="0"/>
              <w:bottom w:val="single" w:color="000000" w:sz="6" w:space="0"/>
              <w:right w:val="single" w:color="000000" w:sz="6" w:space="0"/>
            </w:tcBorders>
            <w:vAlign w:val="center"/>
          </w:tcPr>
          <w:p w14:paraId="2B7C343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应用文写作</w:t>
            </w:r>
          </w:p>
        </w:tc>
        <w:tc>
          <w:tcPr>
            <w:tcW w:w="738" w:type="dxa"/>
            <w:tcBorders>
              <w:top w:val="single" w:color="000000" w:sz="6" w:space="0"/>
              <w:left w:val="single" w:color="000000" w:sz="6" w:space="0"/>
              <w:bottom w:val="single" w:color="000000" w:sz="6" w:space="0"/>
              <w:right w:val="single" w:color="000000" w:sz="6" w:space="0"/>
            </w:tcBorders>
            <w:vAlign w:val="center"/>
          </w:tcPr>
          <w:p w14:paraId="7A6FABA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6FB5B83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562D9AB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7DF02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A652B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27</w:t>
            </w:r>
          </w:p>
        </w:tc>
        <w:tc>
          <w:tcPr>
            <w:tcW w:w="2633" w:type="dxa"/>
            <w:tcBorders>
              <w:top w:val="single" w:color="000000" w:sz="6" w:space="0"/>
              <w:left w:val="single" w:color="000000" w:sz="6" w:space="0"/>
              <w:bottom w:val="single" w:color="000000" w:sz="6" w:space="0"/>
              <w:right w:val="single" w:color="000000" w:sz="6" w:space="0"/>
            </w:tcBorders>
            <w:vAlign w:val="center"/>
          </w:tcPr>
          <w:p w14:paraId="500D2F6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中华优秀传统文化</w:t>
            </w:r>
          </w:p>
        </w:tc>
        <w:tc>
          <w:tcPr>
            <w:tcW w:w="738" w:type="dxa"/>
            <w:tcBorders>
              <w:top w:val="single" w:color="000000" w:sz="6" w:space="0"/>
              <w:left w:val="single" w:color="000000" w:sz="6" w:space="0"/>
              <w:bottom w:val="single" w:color="000000" w:sz="6" w:space="0"/>
              <w:right w:val="single" w:color="000000" w:sz="6" w:space="0"/>
            </w:tcBorders>
            <w:vAlign w:val="center"/>
          </w:tcPr>
          <w:p w14:paraId="4B6E5BA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66BD26F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550C6D7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7929C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77A48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28</w:t>
            </w:r>
          </w:p>
        </w:tc>
        <w:tc>
          <w:tcPr>
            <w:tcW w:w="2633" w:type="dxa"/>
            <w:tcBorders>
              <w:top w:val="single" w:color="000000" w:sz="6" w:space="0"/>
              <w:left w:val="single" w:color="000000" w:sz="6" w:space="0"/>
              <w:bottom w:val="single" w:color="000000" w:sz="6" w:space="0"/>
              <w:right w:val="single" w:color="000000" w:sz="6" w:space="0"/>
            </w:tcBorders>
            <w:vAlign w:val="center"/>
          </w:tcPr>
          <w:p w14:paraId="41F64AC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饮食文化</w:t>
            </w:r>
          </w:p>
        </w:tc>
        <w:tc>
          <w:tcPr>
            <w:tcW w:w="738" w:type="dxa"/>
            <w:tcBorders>
              <w:top w:val="single" w:color="000000" w:sz="6" w:space="0"/>
              <w:left w:val="single" w:color="000000" w:sz="6" w:space="0"/>
              <w:bottom w:val="single" w:color="000000" w:sz="6" w:space="0"/>
              <w:right w:val="single" w:color="000000" w:sz="6" w:space="0"/>
            </w:tcBorders>
            <w:vAlign w:val="center"/>
          </w:tcPr>
          <w:p w14:paraId="139F8A5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4CE7933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33B350A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78A6F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AC5D7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29</w:t>
            </w:r>
          </w:p>
        </w:tc>
        <w:tc>
          <w:tcPr>
            <w:tcW w:w="2633" w:type="dxa"/>
            <w:tcBorders>
              <w:top w:val="single" w:color="000000" w:sz="6" w:space="0"/>
              <w:left w:val="single" w:color="000000" w:sz="6" w:space="0"/>
              <w:bottom w:val="single" w:color="000000" w:sz="6" w:space="0"/>
              <w:right w:val="single" w:color="000000" w:sz="6" w:space="0"/>
            </w:tcBorders>
            <w:vAlign w:val="center"/>
          </w:tcPr>
          <w:p w14:paraId="7A712CE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健康教育</w:t>
            </w:r>
          </w:p>
        </w:tc>
        <w:tc>
          <w:tcPr>
            <w:tcW w:w="738" w:type="dxa"/>
            <w:tcBorders>
              <w:top w:val="single" w:color="000000" w:sz="6" w:space="0"/>
              <w:left w:val="single" w:color="000000" w:sz="6" w:space="0"/>
              <w:bottom w:val="single" w:color="000000" w:sz="6" w:space="0"/>
              <w:right w:val="single" w:color="000000" w:sz="6" w:space="0"/>
            </w:tcBorders>
            <w:vAlign w:val="center"/>
          </w:tcPr>
          <w:p w14:paraId="1D7D913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601DD8D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0BD6F53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7EEB0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28AB2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30</w:t>
            </w:r>
          </w:p>
        </w:tc>
        <w:tc>
          <w:tcPr>
            <w:tcW w:w="2633" w:type="dxa"/>
            <w:tcBorders>
              <w:top w:val="single" w:color="000000" w:sz="6" w:space="0"/>
              <w:left w:val="single" w:color="000000" w:sz="6" w:space="0"/>
              <w:bottom w:val="single" w:color="000000" w:sz="6" w:space="0"/>
              <w:right w:val="single" w:color="000000" w:sz="6" w:space="0"/>
            </w:tcBorders>
            <w:vAlign w:val="center"/>
          </w:tcPr>
          <w:p w14:paraId="6653ABE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中华传统武术</w:t>
            </w:r>
          </w:p>
        </w:tc>
        <w:tc>
          <w:tcPr>
            <w:tcW w:w="738" w:type="dxa"/>
            <w:tcBorders>
              <w:top w:val="single" w:color="000000" w:sz="6" w:space="0"/>
              <w:left w:val="single" w:color="000000" w:sz="6" w:space="0"/>
              <w:bottom w:val="single" w:color="000000" w:sz="6" w:space="0"/>
              <w:right w:val="single" w:color="000000" w:sz="6" w:space="0"/>
            </w:tcBorders>
            <w:vAlign w:val="center"/>
          </w:tcPr>
          <w:p w14:paraId="654CCBF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60F86D7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3963587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47130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2BDE0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31</w:t>
            </w:r>
          </w:p>
        </w:tc>
        <w:tc>
          <w:tcPr>
            <w:tcW w:w="2633" w:type="dxa"/>
            <w:tcBorders>
              <w:top w:val="single" w:color="000000" w:sz="6" w:space="0"/>
              <w:left w:val="single" w:color="000000" w:sz="6" w:space="0"/>
              <w:bottom w:val="single" w:color="000000" w:sz="6" w:space="0"/>
              <w:right w:val="single" w:color="000000" w:sz="6" w:space="0"/>
            </w:tcBorders>
            <w:vAlign w:val="center"/>
          </w:tcPr>
          <w:p w14:paraId="7CA7306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音乐识谱与民乐入门</w:t>
            </w:r>
          </w:p>
        </w:tc>
        <w:tc>
          <w:tcPr>
            <w:tcW w:w="738" w:type="dxa"/>
            <w:tcBorders>
              <w:top w:val="single" w:color="000000" w:sz="6" w:space="0"/>
              <w:left w:val="single" w:color="000000" w:sz="6" w:space="0"/>
              <w:bottom w:val="single" w:color="000000" w:sz="6" w:space="0"/>
              <w:right w:val="single" w:color="000000" w:sz="6" w:space="0"/>
            </w:tcBorders>
            <w:vAlign w:val="center"/>
          </w:tcPr>
          <w:p w14:paraId="26C85DD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33AAEA4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5E1C6DD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24B36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4D6D7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633" w:type="dxa"/>
            <w:tcBorders>
              <w:top w:val="single" w:color="000000" w:sz="6" w:space="0"/>
              <w:left w:val="single" w:color="000000" w:sz="6" w:space="0"/>
              <w:bottom w:val="single" w:color="000000" w:sz="6" w:space="0"/>
              <w:right w:val="single" w:color="000000" w:sz="6" w:space="0"/>
            </w:tcBorders>
            <w:vAlign w:val="center"/>
          </w:tcPr>
          <w:p w14:paraId="2470E60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简笔画</w:t>
            </w:r>
          </w:p>
        </w:tc>
        <w:tc>
          <w:tcPr>
            <w:tcW w:w="738" w:type="dxa"/>
            <w:tcBorders>
              <w:top w:val="single" w:color="000000" w:sz="6" w:space="0"/>
              <w:left w:val="single" w:color="000000" w:sz="6" w:space="0"/>
              <w:bottom w:val="single" w:color="000000" w:sz="6" w:space="0"/>
              <w:right w:val="single" w:color="000000" w:sz="6" w:space="0"/>
            </w:tcBorders>
            <w:vAlign w:val="center"/>
          </w:tcPr>
          <w:p w14:paraId="722FD25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5BB9BA8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vAlign w:val="center"/>
          </w:tcPr>
          <w:p w14:paraId="0682C35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59BD0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B1BC6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33</w:t>
            </w:r>
          </w:p>
        </w:tc>
        <w:tc>
          <w:tcPr>
            <w:tcW w:w="2633" w:type="dxa"/>
            <w:tcBorders>
              <w:top w:val="single" w:color="000000" w:sz="6" w:space="0"/>
              <w:left w:val="single" w:color="000000" w:sz="6" w:space="0"/>
              <w:bottom w:val="single" w:color="000000" w:sz="6" w:space="0"/>
              <w:right w:val="single" w:color="000000" w:sz="6" w:space="0"/>
            </w:tcBorders>
            <w:vAlign w:val="center"/>
          </w:tcPr>
          <w:p w14:paraId="49CFEBC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摄影基础</w:t>
            </w:r>
          </w:p>
        </w:tc>
        <w:tc>
          <w:tcPr>
            <w:tcW w:w="738" w:type="dxa"/>
            <w:tcBorders>
              <w:top w:val="single" w:color="000000" w:sz="6" w:space="0"/>
              <w:left w:val="single" w:color="000000" w:sz="6" w:space="0"/>
              <w:bottom w:val="single" w:color="000000" w:sz="6" w:space="0"/>
              <w:right w:val="single" w:color="000000" w:sz="6" w:space="0"/>
            </w:tcBorders>
            <w:vAlign w:val="center"/>
          </w:tcPr>
          <w:p w14:paraId="3FE138B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33DFA15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bottom w:val="single" w:color="000000" w:sz="6" w:space="0"/>
              <w:right w:val="single" w:color="000000" w:sz="6" w:space="0"/>
            </w:tcBorders>
            <w:vAlign w:val="center"/>
          </w:tcPr>
          <w:p w14:paraId="0C627E2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p>
        </w:tc>
      </w:tr>
    </w:tbl>
    <w:p w14:paraId="5FDB085F">
      <w:pPr>
        <w:pStyle w:val="3"/>
        <w:pageBreakBefore w:val="0"/>
        <w:kinsoku/>
        <w:wordWrap/>
        <w:overflowPunct/>
        <w:topLinePunct w:val="0"/>
        <w:autoSpaceDE/>
        <w:autoSpaceDN/>
        <w:bidi w:val="0"/>
        <w:spacing w:beforeLines="0" w:afterLines="0" w:line="360" w:lineRule="atLeast"/>
        <w:ind w:left="0" w:leftChars="0" w:right="0" w:rightChars="0" w:firstLine="482" w:firstLineChars="200"/>
        <w:textAlignment w:val="auto"/>
      </w:pPr>
      <w:bookmarkStart w:id="55" w:name="_Toc26153"/>
      <w:bookmarkStart w:id="56" w:name="_Toc10143"/>
      <w:r>
        <w:t>八、实施保障</w:t>
      </w:r>
      <w:bookmarkEnd w:id="55"/>
      <w:bookmarkEnd w:id="56"/>
    </w:p>
    <w:p w14:paraId="3429CE2A">
      <w:pPr>
        <w:pageBreakBefore w:val="0"/>
        <w:widowControl/>
        <w:kinsoku/>
        <w:wordWrap/>
        <w:overflowPunct/>
        <w:topLinePunct w:val="0"/>
        <w:autoSpaceDE/>
        <w:autoSpaceDN/>
        <w:bidi w:val="0"/>
        <w:spacing w:line="360" w:lineRule="atLeast"/>
        <w:ind w:left="0" w:leftChars="0" w:right="0" w:rightChars="0" w:firstLine="420" w:firstLineChars="200"/>
        <w:jc w:val="left"/>
        <w:textAlignment w:val="auto"/>
        <w:rPr>
          <w:rFonts w:hint="eastAsia" w:ascii="宋体" w:hAnsi="宋体" w:cs="宋体"/>
          <w:bCs/>
          <w:szCs w:val="21"/>
        </w:rPr>
      </w:pPr>
      <w:r>
        <w:rPr>
          <w:rFonts w:hint="eastAsia" w:ascii="宋体" w:hAnsi="宋体" w:cs="宋体"/>
          <w:bCs/>
          <w:szCs w:val="21"/>
        </w:rPr>
        <w:t>主要包括师资队伍、教学设施、教学资源、教学方法、学习评价、质量管理等方面。</w:t>
      </w:r>
    </w:p>
    <w:p w14:paraId="6EC5F8CC">
      <w:pPr>
        <w:pStyle w:val="4"/>
        <w:pageBreakBefore w:val="0"/>
        <w:kinsoku/>
        <w:wordWrap/>
        <w:overflowPunct/>
        <w:topLinePunct w:val="0"/>
        <w:autoSpaceDE/>
        <w:autoSpaceDN/>
        <w:bidi w:val="0"/>
        <w:spacing w:beforeLines="0" w:afterLines="0" w:line="360" w:lineRule="atLeast"/>
        <w:ind w:left="0" w:leftChars="0" w:right="0" w:rightChars="0" w:firstLine="422" w:firstLineChars="200"/>
        <w:textAlignment w:val="auto"/>
      </w:pPr>
      <w:bookmarkStart w:id="57" w:name="_Toc13388"/>
      <w:bookmarkStart w:id="58" w:name="_Toc14624"/>
      <w:bookmarkStart w:id="59" w:name="_Toc16067"/>
      <w:bookmarkStart w:id="60" w:name="_Toc10563"/>
      <w:r>
        <w:rPr>
          <w:rFonts w:hint="eastAsia"/>
        </w:rPr>
        <w:t>（一）师资队伍</w:t>
      </w:r>
      <w:bookmarkEnd w:id="57"/>
      <w:bookmarkEnd w:id="58"/>
      <w:bookmarkEnd w:id="59"/>
      <w:bookmarkEnd w:id="60"/>
    </w:p>
    <w:p w14:paraId="6376D6F9">
      <w:pPr>
        <w:pageBreakBefore w:val="0"/>
        <w:kinsoku/>
        <w:wordWrap/>
        <w:overflowPunct/>
        <w:topLinePunct w:val="0"/>
        <w:autoSpaceDE/>
        <w:autoSpaceDN/>
        <w:bidi w:val="0"/>
        <w:adjustRightInd w:val="0"/>
        <w:snapToGrid w:val="0"/>
        <w:spacing w:line="360" w:lineRule="atLeast"/>
        <w:ind w:left="0" w:leftChars="0" w:right="0" w:rightChars="0" w:firstLine="420" w:firstLineChars="200"/>
        <w:textAlignment w:val="auto"/>
        <w:outlineLvl w:val="2"/>
        <w:rPr>
          <w:rFonts w:hint="eastAsia" w:ascii="宋体" w:hAnsi="宋体" w:cs="宋体"/>
          <w:b/>
          <w:bCs/>
          <w:szCs w:val="21"/>
        </w:rPr>
      </w:pPr>
      <w:r>
        <w:rPr>
          <w:rFonts w:ascii="宋体" w:hAnsi="宋体" w:eastAsia="宋体" w:cs="宋体"/>
          <w:sz w:val="21"/>
          <w:szCs w:val="21"/>
        </w:rPr>
        <w:t>按照“四有好老师”“四个相统一”“四个引路人”的要求建设专业教师队伍，将师德师风作为教师队伍建设的第一标准</w:t>
      </w:r>
      <w:r>
        <w:rPr>
          <w:rFonts w:hint="eastAsia" w:ascii="宋体" w:hAnsi="宋体" w:eastAsia="宋体" w:cs="宋体"/>
          <w:sz w:val="21"/>
          <w:szCs w:val="21"/>
          <w:lang w:eastAsia="zh-CN"/>
        </w:rPr>
        <w:t>。</w:t>
      </w:r>
    </w:p>
    <w:p w14:paraId="55328292">
      <w:pPr>
        <w:pageBreakBefore w:val="0"/>
        <w:kinsoku/>
        <w:wordWrap/>
        <w:overflowPunct/>
        <w:topLinePunct w:val="0"/>
        <w:autoSpaceDE/>
        <w:autoSpaceDN/>
        <w:bidi w:val="0"/>
        <w:adjustRightInd w:val="0"/>
        <w:snapToGrid w:val="0"/>
        <w:spacing w:line="360" w:lineRule="atLeast"/>
        <w:ind w:left="0" w:leftChars="0" w:right="0" w:rightChars="0" w:firstLine="422" w:firstLineChars="200"/>
        <w:textAlignment w:val="auto"/>
        <w:outlineLvl w:val="2"/>
        <w:rPr>
          <w:rFonts w:hint="eastAsia" w:ascii="宋体" w:hAnsi="宋体" w:cs="宋体"/>
          <w:b/>
          <w:bCs/>
          <w:szCs w:val="21"/>
        </w:rPr>
      </w:pPr>
      <w:r>
        <w:rPr>
          <w:rFonts w:hint="eastAsia" w:ascii="宋体" w:hAnsi="宋体" w:cs="宋体"/>
          <w:b/>
          <w:bCs/>
          <w:szCs w:val="21"/>
        </w:rPr>
        <w:t>1.队伍结构</w:t>
      </w:r>
    </w:p>
    <w:tbl>
      <w:tblPr>
        <w:tblStyle w:val="26"/>
        <w:tblpPr w:leftFromText="181" w:rightFromText="181" w:vertAnchor="text" w:tblpXSpec="center" w:tblpY="1"/>
        <w:tblOverlap w:val="never"/>
        <w:tblW w:w="8312" w:type="dxa"/>
        <w:jc w:val="center"/>
        <w:tblLayout w:type="fixed"/>
        <w:tblCellMar>
          <w:top w:w="0" w:type="dxa"/>
          <w:left w:w="108" w:type="dxa"/>
          <w:bottom w:w="0" w:type="dxa"/>
          <w:right w:w="108" w:type="dxa"/>
        </w:tblCellMar>
      </w:tblPr>
      <w:tblGrid>
        <w:gridCol w:w="1644"/>
        <w:gridCol w:w="1857"/>
        <w:gridCol w:w="1970"/>
        <w:gridCol w:w="1608"/>
        <w:gridCol w:w="1233"/>
      </w:tblGrid>
      <w:tr w14:paraId="55B208A6">
        <w:tblPrEx>
          <w:tblCellMar>
            <w:top w:w="0" w:type="dxa"/>
            <w:left w:w="108" w:type="dxa"/>
            <w:bottom w:w="0" w:type="dxa"/>
            <w:right w:w="108" w:type="dxa"/>
          </w:tblCellMar>
        </w:tblPrEx>
        <w:trPr>
          <w:trHeight w:val="474" w:hRule="atLeast"/>
          <w:jc w:val="center"/>
        </w:trPr>
        <w:tc>
          <w:tcPr>
            <w:tcW w:w="5471" w:type="dxa"/>
            <w:gridSpan w:val="3"/>
            <w:tcBorders>
              <w:top w:val="single" w:color="000000" w:sz="4" w:space="0"/>
              <w:left w:val="single" w:color="000000" w:sz="4" w:space="0"/>
              <w:bottom w:val="single" w:color="000000" w:sz="4" w:space="0"/>
              <w:right w:val="single" w:color="auto" w:sz="4" w:space="0"/>
            </w:tcBorders>
            <w:vAlign w:val="center"/>
          </w:tcPr>
          <w:p w14:paraId="0E5FB285">
            <w:pPr>
              <w:adjustRightInd w:val="0"/>
              <w:snapToGrid w:val="0"/>
              <w:jc w:val="center"/>
              <w:rPr>
                <w:rFonts w:hint="eastAsia" w:ascii="宋体" w:hAnsi="宋体" w:cs="宋体"/>
                <w:b/>
                <w:bCs/>
                <w:sz w:val="18"/>
                <w:szCs w:val="18"/>
              </w:rPr>
            </w:pPr>
            <w:r>
              <w:rPr>
                <w:rFonts w:hint="eastAsia" w:ascii="宋体" w:hAnsi="宋体" w:cs="宋体"/>
                <w:b/>
                <w:bCs/>
                <w:sz w:val="18"/>
                <w:szCs w:val="18"/>
              </w:rPr>
              <w:t>专业课程教师配置总数：60人</w:t>
            </w:r>
          </w:p>
        </w:tc>
        <w:tc>
          <w:tcPr>
            <w:tcW w:w="2841" w:type="dxa"/>
            <w:gridSpan w:val="2"/>
            <w:tcBorders>
              <w:top w:val="single" w:color="000000" w:sz="4" w:space="0"/>
              <w:left w:val="single" w:color="auto" w:sz="4" w:space="0"/>
              <w:bottom w:val="single" w:color="000000" w:sz="4" w:space="0"/>
              <w:right w:val="single" w:color="000000" w:sz="4" w:space="0"/>
            </w:tcBorders>
            <w:vAlign w:val="center"/>
          </w:tcPr>
          <w:p w14:paraId="0DF5129B">
            <w:pPr>
              <w:adjustRightInd w:val="0"/>
              <w:snapToGrid w:val="0"/>
              <w:jc w:val="center"/>
              <w:rPr>
                <w:rFonts w:hint="eastAsia" w:ascii="宋体" w:hAnsi="宋体" w:cs="宋体"/>
                <w:b/>
                <w:bCs/>
                <w:sz w:val="18"/>
                <w:szCs w:val="18"/>
              </w:rPr>
            </w:pPr>
            <w:r>
              <w:rPr>
                <w:rFonts w:hint="eastAsia" w:ascii="宋体" w:hAnsi="宋体" w:cs="宋体"/>
                <w:b/>
                <w:bCs/>
                <w:sz w:val="18"/>
                <w:szCs w:val="18"/>
              </w:rPr>
              <w:t>生师比：  16:1</w:t>
            </w:r>
          </w:p>
        </w:tc>
      </w:tr>
      <w:tr w14:paraId="1D9E6CD1">
        <w:tblPrEx>
          <w:tblCellMar>
            <w:top w:w="0" w:type="dxa"/>
            <w:left w:w="108" w:type="dxa"/>
            <w:bottom w:w="0" w:type="dxa"/>
            <w:right w:w="108" w:type="dxa"/>
          </w:tblCellMar>
        </w:tblPrEx>
        <w:trPr>
          <w:trHeight w:val="397" w:hRule="atLeast"/>
          <w:jc w:val="center"/>
        </w:trPr>
        <w:tc>
          <w:tcPr>
            <w:tcW w:w="1644" w:type="dxa"/>
            <w:tcBorders>
              <w:top w:val="single" w:color="000000" w:sz="4" w:space="0"/>
              <w:left w:val="single" w:color="000000" w:sz="4" w:space="0"/>
              <w:bottom w:val="single" w:color="000000" w:sz="4" w:space="0"/>
              <w:right w:val="single" w:color="auto" w:sz="4" w:space="0"/>
            </w:tcBorders>
            <w:vAlign w:val="center"/>
          </w:tcPr>
          <w:p w14:paraId="0E9ACFA6">
            <w:pPr>
              <w:adjustRightInd w:val="0"/>
              <w:snapToGrid w:val="0"/>
              <w:jc w:val="center"/>
              <w:rPr>
                <w:rFonts w:hint="eastAsia" w:ascii="宋体" w:hAnsi="宋体" w:cs="宋体"/>
                <w:b/>
                <w:bCs/>
                <w:sz w:val="18"/>
                <w:szCs w:val="18"/>
              </w:rPr>
            </w:pPr>
            <w:r>
              <w:rPr>
                <w:rFonts w:hint="eastAsia" w:ascii="宋体" w:hAnsi="宋体" w:cs="宋体"/>
                <w:b/>
                <w:bCs/>
                <w:sz w:val="18"/>
                <w:szCs w:val="18"/>
              </w:rPr>
              <w:t>结构类型</w:t>
            </w:r>
          </w:p>
        </w:tc>
        <w:tc>
          <w:tcPr>
            <w:tcW w:w="1857" w:type="dxa"/>
            <w:tcBorders>
              <w:top w:val="single" w:color="000000" w:sz="4" w:space="0"/>
              <w:left w:val="single" w:color="auto" w:sz="4" w:space="0"/>
              <w:bottom w:val="single" w:color="000000" w:sz="4" w:space="0"/>
              <w:right w:val="single" w:color="auto" w:sz="4" w:space="0"/>
            </w:tcBorders>
            <w:vAlign w:val="center"/>
          </w:tcPr>
          <w:p w14:paraId="44B0C4FB">
            <w:pPr>
              <w:adjustRightInd w:val="0"/>
              <w:snapToGrid w:val="0"/>
              <w:jc w:val="center"/>
              <w:rPr>
                <w:rFonts w:hint="eastAsia" w:ascii="宋体" w:hAnsi="宋体" w:cs="宋体"/>
                <w:b/>
                <w:bCs/>
                <w:sz w:val="18"/>
                <w:szCs w:val="18"/>
              </w:rPr>
            </w:pPr>
            <w:r>
              <w:rPr>
                <w:rFonts w:hint="eastAsia" w:ascii="宋体" w:hAnsi="宋体" w:cs="宋体"/>
                <w:b/>
                <w:bCs/>
                <w:sz w:val="18"/>
                <w:szCs w:val="18"/>
              </w:rPr>
              <w:t>类别</w:t>
            </w:r>
          </w:p>
        </w:tc>
        <w:tc>
          <w:tcPr>
            <w:tcW w:w="1970" w:type="dxa"/>
            <w:tcBorders>
              <w:top w:val="single" w:color="000000" w:sz="4" w:space="0"/>
              <w:left w:val="single" w:color="auto" w:sz="4" w:space="0"/>
              <w:bottom w:val="single" w:color="000000" w:sz="4" w:space="0"/>
              <w:right w:val="single" w:color="000000" w:sz="4" w:space="0"/>
            </w:tcBorders>
            <w:vAlign w:val="center"/>
          </w:tcPr>
          <w:p w14:paraId="70AE334F">
            <w:pPr>
              <w:adjustRightInd w:val="0"/>
              <w:snapToGrid w:val="0"/>
              <w:jc w:val="center"/>
              <w:rPr>
                <w:rFonts w:hint="eastAsia" w:ascii="宋体" w:hAnsi="宋体" w:cs="宋体"/>
                <w:b/>
                <w:bCs/>
                <w:sz w:val="18"/>
                <w:szCs w:val="18"/>
              </w:rPr>
            </w:pPr>
            <w:r>
              <w:rPr>
                <w:rFonts w:hint="eastAsia" w:ascii="宋体" w:hAnsi="宋体" w:cs="宋体"/>
                <w:b/>
                <w:bCs/>
                <w:sz w:val="18"/>
                <w:szCs w:val="18"/>
              </w:rPr>
              <w:t>人数</w:t>
            </w:r>
          </w:p>
        </w:tc>
        <w:tc>
          <w:tcPr>
            <w:tcW w:w="1608" w:type="dxa"/>
            <w:tcBorders>
              <w:top w:val="single" w:color="000000" w:sz="4" w:space="0"/>
              <w:left w:val="single" w:color="000000" w:sz="4" w:space="0"/>
              <w:bottom w:val="single" w:color="000000" w:sz="4" w:space="0"/>
              <w:right w:val="single" w:color="000000" w:sz="4" w:space="0"/>
            </w:tcBorders>
            <w:vAlign w:val="center"/>
          </w:tcPr>
          <w:p w14:paraId="5F7CB103">
            <w:pPr>
              <w:adjustRightInd w:val="0"/>
              <w:snapToGrid w:val="0"/>
              <w:jc w:val="center"/>
              <w:rPr>
                <w:rFonts w:hint="eastAsia" w:ascii="宋体" w:hAnsi="宋体" w:cs="宋体"/>
                <w:b/>
                <w:bCs/>
                <w:sz w:val="18"/>
                <w:szCs w:val="18"/>
              </w:rPr>
            </w:pPr>
            <w:r>
              <w:rPr>
                <w:rFonts w:hint="eastAsia" w:ascii="宋体" w:hAnsi="宋体" w:cs="宋体"/>
                <w:b/>
                <w:bCs/>
                <w:sz w:val="18"/>
                <w:szCs w:val="18"/>
              </w:rPr>
              <w:t>比例（%)</w:t>
            </w:r>
          </w:p>
        </w:tc>
        <w:tc>
          <w:tcPr>
            <w:tcW w:w="1233" w:type="dxa"/>
            <w:tcBorders>
              <w:top w:val="single" w:color="000000" w:sz="4" w:space="0"/>
              <w:left w:val="single" w:color="000000" w:sz="4" w:space="0"/>
              <w:bottom w:val="single" w:color="000000" w:sz="4" w:space="0"/>
              <w:right w:val="single" w:color="000000" w:sz="4" w:space="0"/>
            </w:tcBorders>
            <w:vAlign w:val="center"/>
          </w:tcPr>
          <w:p w14:paraId="1D05BD24">
            <w:pPr>
              <w:adjustRightInd w:val="0"/>
              <w:snapToGrid w:val="0"/>
              <w:jc w:val="center"/>
              <w:rPr>
                <w:rFonts w:hint="eastAsia" w:ascii="宋体" w:hAnsi="宋体" w:cs="宋体"/>
                <w:b/>
                <w:bCs/>
                <w:sz w:val="18"/>
                <w:szCs w:val="18"/>
              </w:rPr>
            </w:pPr>
            <w:r>
              <w:rPr>
                <w:rFonts w:hint="eastAsia" w:ascii="宋体" w:hAnsi="宋体" w:cs="宋体"/>
                <w:b/>
                <w:bCs/>
                <w:sz w:val="18"/>
                <w:szCs w:val="18"/>
              </w:rPr>
              <w:t>备注</w:t>
            </w:r>
          </w:p>
        </w:tc>
      </w:tr>
      <w:tr w14:paraId="6BD98023">
        <w:tblPrEx>
          <w:tblCellMar>
            <w:top w:w="0" w:type="dxa"/>
            <w:left w:w="108" w:type="dxa"/>
            <w:bottom w:w="0" w:type="dxa"/>
            <w:right w:w="108" w:type="dxa"/>
          </w:tblCellMar>
        </w:tblPrEx>
        <w:trPr>
          <w:trHeight w:val="397" w:hRule="atLeast"/>
          <w:jc w:val="center"/>
        </w:trPr>
        <w:tc>
          <w:tcPr>
            <w:tcW w:w="1644" w:type="dxa"/>
            <w:vMerge w:val="restart"/>
            <w:tcBorders>
              <w:top w:val="single" w:color="000000" w:sz="4" w:space="0"/>
              <w:left w:val="single" w:color="000000" w:sz="4" w:space="0"/>
              <w:bottom w:val="single" w:color="000000" w:sz="4" w:space="0"/>
              <w:right w:val="single" w:color="000000" w:sz="4" w:space="0"/>
            </w:tcBorders>
            <w:vAlign w:val="center"/>
          </w:tcPr>
          <w:p w14:paraId="48F2D9D0">
            <w:pPr>
              <w:jc w:val="center"/>
              <w:rPr>
                <w:rFonts w:hint="eastAsia" w:ascii="宋体" w:hAnsi="宋体" w:cs="宋体"/>
                <w:sz w:val="18"/>
                <w:szCs w:val="18"/>
              </w:rPr>
            </w:pPr>
            <w:r>
              <w:rPr>
                <w:rFonts w:hint="eastAsia" w:ascii="宋体" w:hAnsi="宋体" w:cs="宋体"/>
                <w:sz w:val="18"/>
                <w:szCs w:val="18"/>
              </w:rPr>
              <w:t>职称结构</w:t>
            </w:r>
          </w:p>
        </w:tc>
        <w:tc>
          <w:tcPr>
            <w:tcW w:w="1857" w:type="dxa"/>
            <w:tcBorders>
              <w:top w:val="single" w:color="000000" w:sz="4" w:space="0"/>
              <w:left w:val="single" w:color="000000" w:sz="4" w:space="0"/>
              <w:bottom w:val="single" w:color="000000" w:sz="4" w:space="0"/>
              <w:right w:val="single" w:color="000000" w:sz="4" w:space="0"/>
            </w:tcBorders>
            <w:vAlign w:val="center"/>
          </w:tcPr>
          <w:p w14:paraId="21846359">
            <w:pPr>
              <w:jc w:val="center"/>
              <w:rPr>
                <w:rFonts w:hint="eastAsia" w:ascii="宋体" w:hAnsi="宋体" w:cs="宋体"/>
                <w:sz w:val="18"/>
                <w:szCs w:val="18"/>
              </w:rPr>
            </w:pPr>
            <w:r>
              <w:rPr>
                <w:rFonts w:hint="eastAsia" w:ascii="宋体" w:hAnsi="宋体" w:cs="宋体"/>
                <w:sz w:val="18"/>
                <w:szCs w:val="18"/>
              </w:rPr>
              <w:t>教授</w:t>
            </w:r>
          </w:p>
        </w:tc>
        <w:tc>
          <w:tcPr>
            <w:tcW w:w="1970" w:type="dxa"/>
            <w:tcBorders>
              <w:top w:val="single" w:color="000000" w:sz="4" w:space="0"/>
              <w:left w:val="single" w:color="000000" w:sz="4" w:space="0"/>
              <w:bottom w:val="single" w:color="000000" w:sz="4" w:space="0"/>
              <w:right w:val="single" w:color="000000" w:sz="4" w:space="0"/>
            </w:tcBorders>
            <w:vAlign w:val="center"/>
          </w:tcPr>
          <w:p w14:paraId="39D69389">
            <w:pPr>
              <w:adjustRightInd w:val="0"/>
              <w:snapToGrid w:val="0"/>
              <w:jc w:val="center"/>
              <w:rPr>
                <w:rFonts w:hint="eastAsia" w:ascii="宋体" w:hAnsi="宋体" w:cs="宋体"/>
                <w:sz w:val="18"/>
                <w:szCs w:val="18"/>
              </w:rPr>
            </w:pPr>
            <w:r>
              <w:rPr>
                <w:rFonts w:hint="eastAsia" w:ascii="宋体" w:hAnsi="宋体" w:cs="宋体"/>
                <w:sz w:val="18"/>
                <w:szCs w:val="18"/>
              </w:rPr>
              <w:t>2</w:t>
            </w:r>
          </w:p>
        </w:tc>
        <w:tc>
          <w:tcPr>
            <w:tcW w:w="1608" w:type="dxa"/>
            <w:tcBorders>
              <w:top w:val="single" w:color="000000" w:sz="4" w:space="0"/>
              <w:left w:val="single" w:color="000000" w:sz="4" w:space="0"/>
              <w:bottom w:val="single" w:color="000000" w:sz="4" w:space="0"/>
              <w:right w:val="single" w:color="000000" w:sz="4" w:space="0"/>
            </w:tcBorders>
            <w:vAlign w:val="center"/>
          </w:tcPr>
          <w:p w14:paraId="16F55FEA">
            <w:pPr>
              <w:adjustRightInd w:val="0"/>
              <w:snapToGrid w:val="0"/>
              <w:jc w:val="center"/>
              <w:rPr>
                <w:rFonts w:hint="eastAsia" w:ascii="宋体" w:hAnsi="宋体" w:cs="宋体"/>
                <w:sz w:val="18"/>
                <w:szCs w:val="18"/>
              </w:rPr>
            </w:pPr>
            <w:r>
              <w:rPr>
                <w:rFonts w:hint="eastAsia" w:ascii="宋体" w:hAnsi="宋体" w:cs="宋体"/>
                <w:sz w:val="18"/>
                <w:szCs w:val="18"/>
                <w:lang w:val="en-US" w:eastAsia="zh-CN"/>
              </w:rPr>
              <w:t>3.33</w:t>
            </w:r>
            <w:r>
              <w:rPr>
                <w:rFonts w:hint="eastAsia" w:ascii="宋体" w:hAnsi="宋体" w:cs="宋体"/>
                <w:sz w:val="18"/>
                <w:szCs w:val="18"/>
              </w:rPr>
              <w:t>%</w:t>
            </w:r>
          </w:p>
        </w:tc>
        <w:tc>
          <w:tcPr>
            <w:tcW w:w="1233" w:type="dxa"/>
            <w:tcBorders>
              <w:top w:val="single" w:color="000000" w:sz="4" w:space="0"/>
              <w:left w:val="single" w:color="000000" w:sz="4" w:space="0"/>
              <w:bottom w:val="single" w:color="000000" w:sz="4" w:space="0"/>
              <w:right w:val="single" w:color="000000" w:sz="4" w:space="0"/>
            </w:tcBorders>
          </w:tcPr>
          <w:p w14:paraId="668F0C27">
            <w:pPr>
              <w:adjustRightInd w:val="0"/>
              <w:snapToGrid w:val="0"/>
              <w:jc w:val="center"/>
              <w:rPr>
                <w:rFonts w:hint="eastAsia" w:ascii="宋体" w:hAnsi="宋体" w:cs="宋体"/>
                <w:sz w:val="18"/>
                <w:szCs w:val="18"/>
              </w:rPr>
            </w:pPr>
          </w:p>
        </w:tc>
      </w:tr>
      <w:tr w14:paraId="6E80642C">
        <w:tblPrEx>
          <w:tblCellMar>
            <w:top w:w="0" w:type="dxa"/>
            <w:left w:w="108" w:type="dxa"/>
            <w:bottom w:w="0" w:type="dxa"/>
            <w:right w:w="108" w:type="dxa"/>
          </w:tblCellMar>
        </w:tblPrEx>
        <w:trPr>
          <w:trHeight w:val="397" w:hRule="atLeast"/>
          <w:jc w:val="center"/>
        </w:trPr>
        <w:tc>
          <w:tcPr>
            <w:tcW w:w="1644" w:type="dxa"/>
            <w:vMerge w:val="continue"/>
            <w:tcBorders>
              <w:top w:val="single" w:color="000000" w:sz="4" w:space="0"/>
              <w:left w:val="single" w:color="000000" w:sz="4" w:space="0"/>
              <w:bottom w:val="single" w:color="000000" w:sz="4" w:space="0"/>
              <w:right w:val="single" w:color="000000" w:sz="4" w:space="0"/>
            </w:tcBorders>
            <w:vAlign w:val="center"/>
          </w:tcPr>
          <w:p w14:paraId="407DD598">
            <w:pPr>
              <w:jc w:val="center"/>
              <w:rPr>
                <w:rFonts w:hint="eastAsia" w:ascii="宋体" w:hAnsi="宋体" w:cs="宋体"/>
                <w:sz w:val="18"/>
                <w:szCs w:val="18"/>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3555E6C7">
            <w:pPr>
              <w:jc w:val="center"/>
              <w:rPr>
                <w:rFonts w:hint="eastAsia" w:ascii="宋体" w:hAnsi="宋体" w:cs="宋体"/>
                <w:sz w:val="18"/>
                <w:szCs w:val="18"/>
              </w:rPr>
            </w:pPr>
            <w:r>
              <w:rPr>
                <w:rFonts w:hint="eastAsia" w:ascii="宋体" w:hAnsi="宋体" w:cs="宋体"/>
                <w:sz w:val="18"/>
                <w:szCs w:val="18"/>
              </w:rPr>
              <w:t>副教授</w:t>
            </w:r>
          </w:p>
        </w:tc>
        <w:tc>
          <w:tcPr>
            <w:tcW w:w="1970" w:type="dxa"/>
            <w:tcBorders>
              <w:top w:val="single" w:color="000000" w:sz="4" w:space="0"/>
              <w:left w:val="single" w:color="000000" w:sz="4" w:space="0"/>
              <w:bottom w:val="single" w:color="000000" w:sz="4" w:space="0"/>
              <w:right w:val="single" w:color="000000" w:sz="4" w:space="0"/>
            </w:tcBorders>
            <w:vAlign w:val="center"/>
          </w:tcPr>
          <w:p w14:paraId="14D738DF">
            <w:pPr>
              <w:jc w:val="center"/>
              <w:rPr>
                <w:rFonts w:hint="eastAsia" w:ascii="宋体" w:hAnsi="宋体" w:cs="宋体"/>
                <w:sz w:val="18"/>
                <w:szCs w:val="18"/>
              </w:rPr>
            </w:pPr>
            <w:r>
              <w:rPr>
                <w:rFonts w:hint="eastAsia" w:ascii="宋体" w:hAnsi="宋体" w:cs="宋体"/>
                <w:sz w:val="18"/>
                <w:szCs w:val="18"/>
              </w:rPr>
              <w:t>15</w:t>
            </w:r>
          </w:p>
        </w:tc>
        <w:tc>
          <w:tcPr>
            <w:tcW w:w="1608" w:type="dxa"/>
            <w:tcBorders>
              <w:top w:val="single" w:color="000000" w:sz="4" w:space="0"/>
              <w:left w:val="single" w:color="000000" w:sz="4" w:space="0"/>
              <w:bottom w:val="single" w:color="000000" w:sz="4" w:space="0"/>
              <w:right w:val="single" w:color="000000" w:sz="4" w:space="0"/>
            </w:tcBorders>
            <w:vAlign w:val="center"/>
          </w:tcPr>
          <w:p w14:paraId="34D22DD8">
            <w:pPr>
              <w:jc w:val="center"/>
              <w:rPr>
                <w:rFonts w:hint="eastAsia" w:ascii="宋体" w:hAnsi="宋体" w:cs="宋体"/>
                <w:sz w:val="18"/>
                <w:szCs w:val="18"/>
              </w:rPr>
            </w:pPr>
            <w:r>
              <w:rPr>
                <w:rFonts w:hint="eastAsia" w:ascii="宋体" w:hAnsi="宋体" w:cs="宋体"/>
                <w:sz w:val="18"/>
                <w:szCs w:val="18"/>
              </w:rPr>
              <w:t>25</w:t>
            </w:r>
            <w:r>
              <w:rPr>
                <w:rFonts w:hint="eastAsia" w:ascii="宋体" w:hAnsi="宋体" w:cs="宋体"/>
                <w:sz w:val="18"/>
                <w:szCs w:val="18"/>
                <w:lang w:val="en-US" w:eastAsia="zh-CN"/>
              </w:rPr>
              <w:t>.00</w:t>
            </w:r>
            <w:r>
              <w:rPr>
                <w:rFonts w:hint="eastAsia" w:ascii="宋体" w:hAnsi="宋体" w:cs="宋体"/>
                <w:sz w:val="18"/>
                <w:szCs w:val="18"/>
              </w:rPr>
              <w:t>%</w:t>
            </w:r>
          </w:p>
        </w:tc>
        <w:tc>
          <w:tcPr>
            <w:tcW w:w="1233" w:type="dxa"/>
            <w:tcBorders>
              <w:top w:val="single" w:color="000000" w:sz="4" w:space="0"/>
              <w:left w:val="single" w:color="000000" w:sz="4" w:space="0"/>
              <w:bottom w:val="single" w:color="000000" w:sz="4" w:space="0"/>
              <w:right w:val="single" w:color="000000" w:sz="4" w:space="0"/>
            </w:tcBorders>
          </w:tcPr>
          <w:p w14:paraId="73F0D338">
            <w:pPr>
              <w:jc w:val="left"/>
              <w:rPr>
                <w:rFonts w:hint="eastAsia" w:ascii="宋体" w:hAnsi="宋体" w:cs="宋体"/>
                <w:sz w:val="18"/>
                <w:szCs w:val="18"/>
              </w:rPr>
            </w:pPr>
          </w:p>
        </w:tc>
      </w:tr>
      <w:tr w14:paraId="34E4EB8D">
        <w:tblPrEx>
          <w:tblCellMar>
            <w:top w:w="0" w:type="dxa"/>
            <w:left w:w="108" w:type="dxa"/>
            <w:bottom w:w="0" w:type="dxa"/>
            <w:right w:w="108" w:type="dxa"/>
          </w:tblCellMar>
        </w:tblPrEx>
        <w:trPr>
          <w:trHeight w:val="397" w:hRule="atLeast"/>
          <w:jc w:val="center"/>
        </w:trPr>
        <w:tc>
          <w:tcPr>
            <w:tcW w:w="1644" w:type="dxa"/>
            <w:vMerge w:val="continue"/>
            <w:tcBorders>
              <w:top w:val="single" w:color="000000" w:sz="4" w:space="0"/>
              <w:left w:val="single" w:color="000000" w:sz="4" w:space="0"/>
              <w:bottom w:val="single" w:color="000000" w:sz="4" w:space="0"/>
              <w:right w:val="single" w:color="000000" w:sz="4" w:space="0"/>
            </w:tcBorders>
            <w:vAlign w:val="center"/>
          </w:tcPr>
          <w:p w14:paraId="407A1F7B">
            <w:pPr>
              <w:jc w:val="center"/>
              <w:rPr>
                <w:rFonts w:hint="eastAsia" w:ascii="宋体" w:hAnsi="宋体" w:cs="宋体"/>
                <w:sz w:val="18"/>
                <w:szCs w:val="18"/>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43F40075">
            <w:pPr>
              <w:jc w:val="center"/>
              <w:rPr>
                <w:rFonts w:hint="eastAsia" w:ascii="宋体" w:hAnsi="宋体" w:cs="宋体"/>
                <w:sz w:val="18"/>
                <w:szCs w:val="18"/>
              </w:rPr>
            </w:pPr>
            <w:r>
              <w:rPr>
                <w:rFonts w:hint="eastAsia" w:ascii="宋体" w:hAnsi="宋体" w:cs="宋体"/>
                <w:sz w:val="18"/>
                <w:szCs w:val="18"/>
              </w:rPr>
              <w:t>讲师</w:t>
            </w:r>
          </w:p>
        </w:tc>
        <w:tc>
          <w:tcPr>
            <w:tcW w:w="1970" w:type="dxa"/>
            <w:tcBorders>
              <w:top w:val="single" w:color="000000" w:sz="4" w:space="0"/>
              <w:left w:val="single" w:color="000000" w:sz="4" w:space="0"/>
              <w:bottom w:val="single" w:color="000000" w:sz="4" w:space="0"/>
              <w:right w:val="single" w:color="000000" w:sz="4" w:space="0"/>
            </w:tcBorders>
            <w:vAlign w:val="center"/>
          </w:tcPr>
          <w:p w14:paraId="452E70DE">
            <w:pPr>
              <w:jc w:val="center"/>
              <w:rPr>
                <w:rFonts w:hint="eastAsia" w:ascii="宋体" w:hAnsi="宋体" w:cs="宋体"/>
                <w:sz w:val="18"/>
                <w:szCs w:val="18"/>
              </w:rPr>
            </w:pPr>
            <w:r>
              <w:rPr>
                <w:rFonts w:hint="eastAsia" w:ascii="宋体" w:hAnsi="宋体" w:cs="宋体"/>
                <w:sz w:val="18"/>
                <w:szCs w:val="18"/>
              </w:rPr>
              <w:t>32</w:t>
            </w:r>
          </w:p>
        </w:tc>
        <w:tc>
          <w:tcPr>
            <w:tcW w:w="1608" w:type="dxa"/>
            <w:tcBorders>
              <w:top w:val="single" w:color="000000" w:sz="4" w:space="0"/>
              <w:left w:val="single" w:color="000000" w:sz="4" w:space="0"/>
              <w:bottom w:val="single" w:color="000000" w:sz="4" w:space="0"/>
              <w:right w:val="single" w:color="000000" w:sz="4" w:space="0"/>
            </w:tcBorders>
            <w:vAlign w:val="center"/>
          </w:tcPr>
          <w:p w14:paraId="43A9409E">
            <w:pPr>
              <w:jc w:val="center"/>
              <w:rPr>
                <w:rFonts w:hint="eastAsia" w:ascii="宋体" w:hAnsi="宋体" w:cs="宋体"/>
                <w:sz w:val="18"/>
                <w:szCs w:val="18"/>
              </w:rPr>
            </w:pPr>
            <w:r>
              <w:rPr>
                <w:rFonts w:hint="eastAsia" w:ascii="宋体" w:hAnsi="宋体" w:cs="宋体"/>
                <w:sz w:val="18"/>
                <w:szCs w:val="18"/>
              </w:rPr>
              <w:t>53</w:t>
            </w:r>
            <w:r>
              <w:rPr>
                <w:rFonts w:hint="eastAsia" w:ascii="宋体" w:hAnsi="宋体" w:cs="宋体"/>
                <w:sz w:val="18"/>
                <w:szCs w:val="18"/>
                <w:lang w:val="en-US" w:eastAsia="zh-CN"/>
              </w:rPr>
              <w:t>.33</w:t>
            </w:r>
            <w:r>
              <w:rPr>
                <w:rFonts w:hint="eastAsia" w:ascii="宋体" w:hAnsi="宋体" w:cs="宋体"/>
                <w:sz w:val="18"/>
                <w:szCs w:val="18"/>
              </w:rPr>
              <w:t>%</w:t>
            </w:r>
          </w:p>
        </w:tc>
        <w:tc>
          <w:tcPr>
            <w:tcW w:w="1233" w:type="dxa"/>
            <w:tcBorders>
              <w:top w:val="single" w:color="000000" w:sz="4" w:space="0"/>
              <w:left w:val="single" w:color="000000" w:sz="4" w:space="0"/>
              <w:bottom w:val="single" w:color="000000" w:sz="4" w:space="0"/>
              <w:right w:val="single" w:color="000000" w:sz="4" w:space="0"/>
            </w:tcBorders>
          </w:tcPr>
          <w:p w14:paraId="05CFEBC0">
            <w:pPr>
              <w:jc w:val="left"/>
              <w:rPr>
                <w:rFonts w:hint="eastAsia" w:ascii="宋体" w:hAnsi="宋体" w:cs="宋体"/>
                <w:sz w:val="18"/>
                <w:szCs w:val="18"/>
              </w:rPr>
            </w:pPr>
          </w:p>
        </w:tc>
      </w:tr>
      <w:tr w14:paraId="07EA0579">
        <w:tblPrEx>
          <w:tblCellMar>
            <w:top w:w="0" w:type="dxa"/>
            <w:left w:w="108" w:type="dxa"/>
            <w:bottom w:w="0" w:type="dxa"/>
            <w:right w:w="108" w:type="dxa"/>
          </w:tblCellMar>
        </w:tblPrEx>
        <w:trPr>
          <w:trHeight w:val="397" w:hRule="atLeast"/>
          <w:jc w:val="center"/>
        </w:trPr>
        <w:tc>
          <w:tcPr>
            <w:tcW w:w="1644" w:type="dxa"/>
            <w:vMerge w:val="continue"/>
            <w:tcBorders>
              <w:top w:val="single" w:color="000000" w:sz="4" w:space="0"/>
              <w:left w:val="single" w:color="000000" w:sz="4" w:space="0"/>
              <w:bottom w:val="single" w:color="000000" w:sz="4" w:space="0"/>
              <w:right w:val="single" w:color="000000" w:sz="4" w:space="0"/>
            </w:tcBorders>
            <w:vAlign w:val="center"/>
          </w:tcPr>
          <w:p w14:paraId="382D3233">
            <w:pPr>
              <w:jc w:val="center"/>
              <w:rPr>
                <w:rFonts w:hint="eastAsia" w:ascii="宋体" w:hAnsi="宋体" w:cs="宋体"/>
                <w:sz w:val="18"/>
                <w:szCs w:val="18"/>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02332993">
            <w:pPr>
              <w:jc w:val="center"/>
              <w:rPr>
                <w:rFonts w:hint="eastAsia" w:ascii="宋体" w:hAnsi="宋体" w:cs="宋体"/>
                <w:sz w:val="18"/>
                <w:szCs w:val="18"/>
              </w:rPr>
            </w:pPr>
            <w:r>
              <w:rPr>
                <w:rFonts w:hint="eastAsia" w:ascii="宋体" w:hAnsi="宋体" w:cs="宋体"/>
                <w:sz w:val="18"/>
                <w:szCs w:val="18"/>
              </w:rPr>
              <w:t>初级</w:t>
            </w:r>
          </w:p>
        </w:tc>
        <w:tc>
          <w:tcPr>
            <w:tcW w:w="1970" w:type="dxa"/>
            <w:tcBorders>
              <w:top w:val="single" w:color="000000" w:sz="4" w:space="0"/>
              <w:left w:val="single" w:color="000000" w:sz="4" w:space="0"/>
              <w:bottom w:val="single" w:color="000000" w:sz="4" w:space="0"/>
              <w:right w:val="single" w:color="000000" w:sz="4" w:space="0"/>
            </w:tcBorders>
            <w:vAlign w:val="center"/>
          </w:tcPr>
          <w:p w14:paraId="5FFE0707">
            <w:pPr>
              <w:jc w:val="center"/>
              <w:rPr>
                <w:rFonts w:hint="eastAsia" w:ascii="宋体" w:hAnsi="宋体" w:cs="宋体"/>
                <w:sz w:val="18"/>
                <w:szCs w:val="18"/>
              </w:rPr>
            </w:pPr>
            <w:r>
              <w:rPr>
                <w:rFonts w:hint="eastAsia" w:ascii="宋体" w:hAnsi="宋体" w:cs="宋体"/>
                <w:sz w:val="18"/>
                <w:szCs w:val="18"/>
              </w:rPr>
              <w:t>11</w:t>
            </w:r>
          </w:p>
        </w:tc>
        <w:tc>
          <w:tcPr>
            <w:tcW w:w="1608" w:type="dxa"/>
            <w:tcBorders>
              <w:top w:val="single" w:color="000000" w:sz="4" w:space="0"/>
              <w:left w:val="single" w:color="000000" w:sz="4" w:space="0"/>
              <w:bottom w:val="single" w:color="000000" w:sz="4" w:space="0"/>
              <w:right w:val="single" w:color="000000" w:sz="4" w:space="0"/>
            </w:tcBorders>
            <w:vAlign w:val="center"/>
          </w:tcPr>
          <w:p w14:paraId="32703F6E">
            <w:pPr>
              <w:jc w:val="center"/>
              <w:rPr>
                <w:rFonts w:hint="eastAsia" w:ascii="宋体" w:hAnsi="宋体" w:cs="宋体"/>
                <w:sz w:val="18"/>
                <w:szCs w:val="18"/>
              </w:rPr>
            </w:pPr>
            <w:r>
              <w:rPr>
                <w:rFonts w:hint="eastAsia" w:ascii="宋体" w:hAnsi="宋体" w:cs="宋体"/>
                <w:sz w:val="18"/>
                <w:szCs w:val="18"/>
              </w:rPr>
              <w:t>18</w:t>
            </w:r>
            <w:r>
              <w:rPr>
                <w:rFonts w:hint="eastAsia" w:ascii="宋体" w:hAnsi="宋体" w:cs="宋体"/>
                <w:sz w:val="18"/>
                <w:szCs w:val="18"/>
                <w:lang w:val="en-US" w:eastAsia="zh-CN"/>
              </w:rPr>
              <w:t>.33</w:t>
            </w:r>
            <w:r>
              <w:rPr>
                <w:rFonts w:hint="eastAsia" w:ascii="宋体" w:hAnsi="宋体" w:cs="宋体"/>
                <w:sz w:val="18"/>
                <w:szCs w:val="18"/>
              </w:rPr>
              <w:t>%</w:t>
            </w:r>
          </w:p>
        </w:tc>
        <w:tc>
          <w:tcPr>
            <w:tcW w:w="1233" w:type="dxa"/>
            <w:tcBorders>
              <w:top w:val="single" w:color="000000" w:sz="4" w:space="0"/>
              <w:left w:val="single" w:color="000000" w:sz="4" w:space="0"/>
              <w:bottom w:val="single" w:color="000000" w:sz="4" w:space="0"/>
              <w:right w:val="single" w:color="000000" w:sz="4" w:space="0"/>
            </w:tcBorders>
          </w:tcPr>
          <w:p w14:paraId="7FC203D2">
            <w:pPr>
              <w:jc w:val="left"/>
              <w:rPr>
                <w:rFonts w:hint="eastAsia" w:ascii="宋体" w:hAnsi="宋体" w:cs="宋体"/>
                <w:sz w:val="18"/>
                <w:szCs w:val="18"/>
              </w:rPr>
            </w:pPr>
          </w:p>
        </w:tc>
      </w:tr>
      <w:tr w14:paraId="1F976818">
        <w:tblPrEx>
          <w:tblCellMar>
            <w:top w:w="0" w:type="dxa"/>
            <w:left w:w="108" w:type="dxa"/>
            <w:bottom w:w="0" w:type="dxa"/>
            <w:right w:w="108" w:type="dxa"/>
          </w:tblCellMar>
        </w:tblPrEx>
        <w:trPr>
          <w:trHeight w:val="397" w:hRule="atLeast"/>
          <w:jc w:val="center"/>
        </w:trPr>
        <w:tc>
          <w:tcPr>
            <w:tcW w:w="1644" w:type="dxa"/>
            <w:vMerge w:val="restart"/>
            <w:tcBorders>
              <w:top w:val="single" w:color="000000" w:sz="4" w:space="0"/>
              <w:left w:val="single" w:color="000000" w:sz="4" w:space="0"/>
              <w:bottom w:val="single" w:color="000000" w:sz="4" w:space="0"/>
              <w:right w:val="single" w:color="000000" w:sz="4" w:space="0"/>
            </w:tcBorders>
            <w:vAlign w:val="center"/>
          </w:tcPr>
          <w:p w14:paraId="2B92304A">
            <w:pPr>
              <w:jc w:val="center"/>
              <w:rPr>
                <w:rFonts w:hint="eastAsia" w:ascii="宋体" w:hAnsi="宋体" w:cs="宋体"/>
                <w:sz w:val="18"/>
                <w:szCs w:val="18"/>
              </w:rPr>
            </w:pPr>
            <w:r>
              <w:rPr>
                <w:rFonts w:hint="eastAsia" w:ascii="宋体" w:hAnsi="宋体" w:cs="宋体"/>
                <w:sz w:val="18"/>
                <w:szCs w:val="18"/>
              </w:rPr>
              <w:t>学位结构</w:t>
            </w:r>
          </w:p>
        </w:tc>
        <w:tc>
          <w:tcPr>
            <w:tcW w:w="1857" w:type="dxa"/>
            <w:tcBorders>
              <w:top w:val="single" w:color="000000" w:sz="4" w:space="0"/>
              <w:left w:val="single" w:color="000000" w:sz="4" w:space="0"/>
              <w:bottom w:val="single" w:color="000000" w:sz="4" w:space="0"/>
              <w:right w:val="single" w:color="000000" w:sz="4" w:space="0"/>
            </w:tcBorders>
            <w:vAlign w:val="center"/>
          </w:tcPr>
          <w:p w14:paraId="2BC2316E">
            <w:pPr>
              <w:jc w:val="center"/>
              <w:rPr>
                <w:rFonts w:hint="eastAsia" w:ascii="宋体" w:hAnsi="宋体" w:cs="宋体"/>
                <w:sz w:val="18"/>
                <w:szCs w:val="18"/>
              </w:rPr>
            </w:pPr>
            <w:r>
              <w:rPr>
                <w:rFonts w:hint="eastAsia" w:ascii="宋体" w:hAnsi="宋体" w:cs="宋体"/>
                <w:sz w:val="18"/>
                <w:szCs w:val="18"/>
              </w:rPr>
              <w:t>博士</w:t>
            </w:r>
          </w:p>
        </w:tc>
        <w:tc>
          <w:tcPr>
            <w:tcW w:w="1970" w:type="dxa"/>
            <w:tcBorders>
              <w:top w:val="single" w:color="000000" w:sz="4" w:space="0"/>
              <w:left w:val="single" w:color="000000" w:sz="4" w:space="0"/>
              <w:bottom w:val="single" w:color="000000" w:sz="4" w:space="0"/>
              <w:right w:val="single" w:color="000000" w:sz="4" w:space="0"/>
            </w:tcBorders>
            <w:vAlign w:val="center"/>
          </w:tcPr>
          <w:p w14:paraId="6E199FA7">
            <w:pPr>
              <w:adjustRightInd w:val="0"/>
              <w:snapToGrid w:val="0"/>
              <w:jc w:val="center"/>
              <w:rPr>
                <w:rFonts w:hint="eastAsia" w:ascii="宋体" w:hAnsi="宋体" w:cs="宋体"/>
                <w:sz w:val="18"/>
                <w:szCs w:val="18"/>
              </w:rPr>
            </w:pPr>
            <w:r>
              <w:rPr>
                <w:rFonts w:hint="eastAsia" w:ascii="宋体" w:hAnsi="宋体" w:cs="宋体"/>
                <w:sz w:val="18"/>
                <w:szCs w:val="18"/>
              </w:rPr>
              <w:t>2</w:t>
            </w:r>
          </w:p>
        </w:tc>
        <w:tc>
          <w:tcPr>
            <w:tcW w:w="1608" w:type="dxa"/>
            <w:tcBorders>
              <w:top w:val="single" w:color="000000" w:sz="4" w:space="0"/>
              <w:left w:val="single" w:color="000000" w:sz="4" w:space="0"/>
              <w:bottom w:val="single" w:color="000000" w:sz="4" w:space="0"/>
              <w:right w:val="single" w:color="000000" w:sz="4" w:space="0"/>
            </w:tcBorders>
            <w:vAlign w:val="center"/>
          </w:tcPr>
          <w:p w14:paraId="7F2A90D1">
            <w:pPr>
              <w:adjustRightInd w:val="0"/>
              <w:snapToGrid w:val="0"/>
              <w:jc w:val="center"/>
              <w:rPr>
                <w:rFonts w:hint="eastAsia" w:ascii="宋体" w:hAnsi="宋体" w:cs="宋体"/>
                <w:sz w:val="18"/>
                <w:szCs w:val="18"/>
              </w:rPr>
            </w:pPr>
            <w:r>
              <w:rPr>
                <w:rFonts w:hint="eastAsia" w:ascii="宋体" w:hAnsi="宋体" w:cs="宋体"/>
                <w:sz w:val="18"/>
                <w:szCs w:val="18"/>
                <w:lang w:val="en-US" w:eastAsia="zh-CN"/>
              </w:rPr>
              <w:t>3.33</w:t>
            </w:r>
            <w:r>
              <w:rPr>
                <w:rFonts w:hint="eastAsia" w:ascii="宋体" w:hAnsi="宋体" w:cs="宋体"/>
                <w:sz w:val="18"/>
                <w:szCs w:val="18"/>
              </w:rPr>
              <w:t>%</w:t>
            </w:r>
          </w:p>
        </w:tc>
        <w:tc>
          <w:tcPr>
            <w:tcW w:w="1233" w:type="dxa"/>
            <w:tcBorders>
              <w:top w:val="single" w:color="000000" w:sz="4" w:space="0"/>
              <w:left w:val="single" w:color="000000" w:sz="4" w:space="0"/>
              <w:bottom w:val="single" w:color="000000" w:sz="4" w:space="0"/>
              <w:right w:val="single" w:color="000000" w:sz="4" w:space="0"/>
            </w:tcBorders>
          </w:tcPr>
          <w:p w14:paraId="5D754DFB">
            <w:pPr>
              <w:adjustRightInd w:val="0"/>
              <w:snapToGrid w:val="0"/>
              <w:jc w:val="center"/>
              <w:rPr>
                <w:rFonts w:hint="eastAsia" w:ascii="宋体" w:hAnsi="宋体" w:cs="宋体"/>
                <w:sz w:val="18"/>
                <w:szCs w:val="18"/>
              </w:rPr>
            </w:pPr>
          </w:p>
        </w:tc>
      </w:tr>
      <w:tr w14:paraId="31B2006E">
        <w:tblPrEx>
          <w:tblCellMar>
            <w:top w:w="0" w:type="dxa"/>
            <w:left w:w="108" w:type="dxa"/>
            <w:bottom w:w="0" w:type="dxa"/>
            <w:right w:w="108" w:type="dxa"/>
          </w:tblCellMar>
        </w:tblPrEx>
        <w:trPr>
          <w:trHeight w:val="397" w:hRule="atLeast"/>
          <w:jc w:val="center"/>
        </w:trPr>
        <w:tc>
          <w:tcPr>
            <w:tcW w:w="1644" w:type="dxa"/>
            <w:vMerge w:val="continue"/>
            <w:tcBorders>
              <w:top w:val="single" w:color="000000" w:sz="4" w:space="0"/>
              <w:left w:val="single" w:color="000000" w:sz="4" w:space="0"/>
              <w:bottom w:val="single" w:color="000000" w:sz="4" w:space="0"/>
              <w:right w:val="single" w:color="000000" w:sz="4" w:space="0"/>
            </w:tcBorders>
            <w:vAlign w:val="center"/>
          </w:tcPr>
          <w:p w14:paraId="728685FE">
            <w:pPr>
              <w:jc w:val="center"/>
              <w:rPr>
                <w:rFonts w:hint="eastAsia" w:ascii="宋体" w:hAnsi="宋体" w:cs="宋体"/>
                <w:sz w:val="18"/>
                <w:szCs w:val="18"/>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13E2D15C">
            <w:pPr>
              <w:jc w:val="center"/>
              <w:rPr>
                <w:rFonts w:hint="eastAsia" w:ascii="宋体" w:hAnsi="宋体" w:cs="宋体"/>
                <w:sz w:val="18"/>
                <w:szCs w:val="18"/>
              </w:rPr>
            </w:pPr>
            <w:r>
              <w:rPr>
                <w:rFonts w:hint="eastAsia" w:ascii="宋体" w:hAnsi="宋体" w:cs="宋体"/>
                <w:sz w:val="18"/>
                <w:szCs w:val="18"/>
              </w:rPr>
              <w:t>硕士</w:t>
            </w:r>
          </w:p>
        </w:tc>
        <w:tc>
          <w:tcPr>
            <w:tcW w:w="1970" w:type="dxa"/>
            <w:tcBorders>
              <w:top w:val="single" w:color="000000" w:sz="4" w:space="0"/>
              <w:left w:val="single" w:color="000000" w:sz="4" w:space="0"/>
              <w:bottom w:val="single" w:color="000000" w:sz="4" w:space="0"/>
              <w:right w:val="single" w:color="000000" w:sz="4" w:space="0"/>
            </w:tcBorders>
            <w:vAlign w:val="center"/>
          </w:tcPr>
          <w:p w14:paraId="01E3E743">
            <w:pPr>
              <w:jc w:val="center"/>
              <w:rPr>
                <w:rFonts w:hint="eastAsia" w:ascii="宋体" w:hAnsi="宋体" w:cs="宋体"/>
                <w:sz w:val="18"/>
                <w:szCs w:val="18"/>
              </w:rPr>
            </w:pPr>
            <w:r>
              <w:rPr>
                <w:rFonts w:hint="eastAsia" w:ascii="宋体" w:hAnsi="宋体" w:cs="宋体"/>
                <w:sz w:val="18"/>
                <w:szCs w:val="18"/>
              </w:rPr>
              <w:t>30</w:t>
            </w:r>
          </w:p>
        </w:tc>
        <w:tc>
          <w:tcPr>
            <w:tcW w:w="1608" w:type="dxa"/>
            <w:tcBorders>
              <w:top w:val="single" w:color="000000" w:sz="4" w:space="0"/>
              <w:left w:val="single" w:color="000000" w:sz="4" w:space="0"/>
              <w:bottom w:val="single" w:color="000000" w:sz="4" w:space="0"/>
              <w:right w:val="single" w:color="000000" w:sz="4" w:space="0"/>
            </w:tcBorders>
            <w:vAlign w:val="center"/>
          </w:tcPr>
          <w:p w14:paraId="3D4ECD23">
            <w:pPr>
              <w:jc w:val="center"/>
              <w:rPr>
                <w:rFonts w:hint="eastAsia" w:ascii="宋体" w:hAnsi="宋体" w:cs="宋体"/>
                <w:sz w:val="18"/>
                <w:szCs w:val="18"/>
              </w:rPr>
            </w:pPr>
            <w:r>
              <w:rPr>
                <w:rFonts w:hint="eastAsia" w:ascii="宋体" w:hAnsi="宋体" w:cs="宋体"/>
                <w:sz w:val="18"/>
                <w:szCs w:val="18"/>
              </w:rPr>
              <w:t>50</w:t>
            </w:r>
            <w:r>
              <w:rPr>
                <w:rFonts w:hint="eastAsia" w:ascii="宋体" w:hAnsi="宋体" w:cs="宋体"/>
                <w:sz w:val="18"/>
                <w:szCs w:val="18"/>
                <w:lang w:val="en-US" w:eastAsia="zh-CN"/>
              </w:rPr>
              <w:t>.00</w:t>
            </w:r>
            <w:r>
              <w:rPr>
                <w:rFonts w:hint="eastAsia" w:ascii="宋体" w:hAnsi="宋体" w:cs="宋体"/>
                <w:sz w:val="18"/>
                <w:szCs w:val="18"/>
              </w:rPr>
              <w:t>%</w:t>
            </w:r>
          </w:p>
        </w:tc>
        <w:tc>
          <w:tcPr>
            <w:tcW w:w="1233" w:type="dxa"/>
            <w:tcBorders>
              <w:top w:val="single" w:color="000000" w:sz="4" w:space="0"/>
              <w:left w:val="single" w:color="000000" w:sz="4" w:space="0"/>
              <w:bottom w:val="single" w:color="000000" w:sz="4" w:space="0"/>
              <w:right w:val="single" w:color="000000" w:sz="4" w:space="0"/>
            </w:tcBorders>
          </w:tcPr>
          <w:p w14:paraId="4A1DDA71">
            <w:pPr>
              <w:jc w:val="left"/>
              <w:rPr>
                <w:rFonts w:hint="eastAsia" w:ascii="宋体" w:hAnsi="宋体" w:cs="宋体"/>
                <w:sz w:val="18"/>
                <w:szCs w:val="18"/>
              </w:rPr>
            </w:pPr>
          </w:p>
        </w:tc>
      </w:tr>
      <w:tr w14:paraId="0C79C2C7">
        <w:tblPrEx>
          <w:tblCellMar>
            <w:top w:w="0" w:type="dxa"/>
            <w:left w:w="108" w:type="dxa"/>
            <w:bottom w:w="0" w:type="dxa"/>
            <w:right w:w="108" w:type="dxa"/>
          </w:tblCellMar>
        </w:tblPrEx>
        <w:trPr>
          <w:trHeight w:val="397" w:hRule="atLeast"/>
          <w:jc w:val="center"/>
        </w:trPr>
        <w:tc>
          <w:tcPr>
            <w:tcW w:w="1644" w:type="dxa"/>
            <w:vMerge w:val="continue"/>
            <w:tcBorders>
              <w:top w:val="single" w:color="000000" w:sz="4" w:space="0"/>
              <w:left w:val="single" w:color="000000" w:sz="4" w:space="0"/>
              <w:bottom w:val="single" w:color="000000" w:sz="4" w:space="0"/>
              <w:right w:val="single" w:color="000000" w:sz="4" w:space="0"/>
            </w:tcBorders>
            <w:vAlign w:val="center"/>
          </w:tcPr>
          <w:p w14:paraId="37DADA73">
            <w:pPr>
              <w:jc w:val="center"/>
              <w:rPr>
                <w:rFonts w:hint="eastAsia" w:ascii="宋体" w:hAnsi="宋体" w:cs="宋体"/>
                <w:sz w:val="18"/>
                <w:szCs w:val="18"/>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0A19E95C">
            <w:pPr>
              <w:jc w:val="center"/>
              <w:rPr>
                <w:rFonts w:hint="eastAsia" w:ascii="宋体" w:hAnsi="宋体" w:cs="宋体"/>
                <w:sz w:val="18"/>
                <w:szCs w:val="18"/>
              </w:rPr>
            </w:pPr>
            <w:r>
              <w:rPr>
                <w:rFonts w:hint="eastAsia" w:ascii="宋体" w:hAnsi="宋体" w:cs="宋体"/>
                <w:sz w:val="18"/>
                <w:szCs w:val="18"/>
              </w:rPr>
              <w:t>本科</w:t>
            </w:r>
          </w:p>
        </w:tc>
        <w:tc>
          <w:tcPr>
            <w:tcW w:w="1970" w:type="dxa"/>
            <w:tcBorders>
              <w:top w:val="single" w:color="000000" w:sz="4" w:space="0"/>
              <w:left w:val="single" w:color="000000" w:sz="4" w:space="0"/>
              <w:bottom w:val="single" w:color="000000" w:sz="4" w:space="0"/>
              <w:right w:val="single" w:color="000000" w:sz="4" w:space="0"/>
            </w:tcBorders>
            <w:vAlign w:val="center"/>
          </w:tcPr>
          <w:p w14:paraId="3BE11274">
            <w:pPr>
              <w:jc w:val="center"/>
              <w:rPr>
                <w:rFonts w:hint="eastAsia" w:ascii="宋体" w:hAnsi="宋体" w:cs="宋体"/>
                <w:sz w:val="18"/>
                <w:szCs w:val="18"/>
              </w:rPr>
            </w:pPr>
            <w:r>
              <w:rPr>
                <w:rFonts w:hint="eastAsia" w:ascii="宋体" w:hAnsi="宋体" w:cs="宋体"/>
                <w:sz w:val="18"/>
                <w:szCs w:val="18"/>
              </w:rPr>
              <w:t>28</w:t>
            </w:r>
          </w:p>
        </w:tc>
        <w:tc>
          <w:tcPr>
            <w:tcW w:w="1608" w:type="dxa"/>
            <w:tcBorders>
              <w:top w:val="single" w:color="000000" w:sz="4" w:space="0"/>
              <w:left w:val="single" w:color="000000" w:sz="4" w:space="0"/>
              <w:bottom w:val="single" w:color="000000" w:sz="4" w:space="0"/>
              <w:right w:val="single" w:color="000000" w:sz="4" w:space="0"/>
            </w:tcBorders>
            <w:vAlign w:val="center"/>
          </w:tcPr>
          <w:p w14:paraId="28927E60">
            <w:pPr>
              <w:jc w:val="center"/>
              <w:rPr>
                <w:rFonts w:hint="eastAsia" w:ascii="宋体" w:hAnsi="宋体" w:cs="宋体"/>
                <w:sz w:val="18"/>
                <w:szCs w:val="18"/>
              </w:rPr>
            </w:pPr>
            <w:r>
              <w:rPr>
                <w:rFonts w:hint="eastAsia" w:ascii="宋体" w:hAnsi="宋体" w:cs="宋体"/>
                <w:sz w:val="18"/>
                <w:szCs w:val="18"/>
              </w:rPr>
              <w:t>46</w:t>
            </w:r>
            <w:r>
              <w:rPr>
                <w:rFonts w:hint="eastAsia" w:ascii="宋体" w:hAnsi="宋体" w:cs="宋体"/>
                <w:sz w:val="18"/>
                <w:szCs w:val="18"/>
                <w:lang w:val="en-US" w:eastAsia="zh-CN"/>
              </w:rPr>
              <w:t>.66</w:t>
            </w:r>
            <w:r>
              <w:rPr>
                <w:rFonts w:hint="eastAsia" w:ascii="宋体" w:hAnsi="宋体" w:cs="宋体"/>
                <w:sz w:val="18"/>
                <w:szCs w:val="18"/>
              </w:rPr>
              <w:t>%</w:t>
            </w:r>
          </w:p>
        </w:tc>
        <w:tc>
          <w:tcPr>
            <w:tcW w:w="1233" w:type="dxa"/>
            <w:tcBorders>
              <w:top w:val="single" w:color="000000" w:sz="4" w:space="0"/>
              <w:left w:val="single" w:color="000000" w:sz="4" w:space="0"/>
              <w:bottom w:val="single" w:color="000000" w:sz="4" w:space="0"/>
              <w:right w:val="single" w:color="000000" w:sz="4" w:space="0"/>
            </w:tcBorders>
          </w:tcPr>
          <w:p w14:paraId="79EDD8BE">
            <w:pPr>
              <w:jc w:val="left"/>
              <w:rPr>
                <w:rFonts w:hint="eastAsia" w:ascii="宋体" w:hAnsi="宋体" w:cs="宋体"/>
                <w:sz w:val="18"/>
                <w:szCs w:val="18"/>
              </w:rPr>
            </w:pPr>
          </w:p>
        </w:tc>
      </w:tr>
      <w:tr w14:paraId="532B0DEC">
        <w:tblPrEx>
          <w:tblCellMar>
            <w:top w:w="0" w:type="dxa"/>
            <w:left w:w="108" w:type="dxa"/>
            <w:bottom w:w="0" w:type="dxa"/>
            <w:right w:w="108" w:type="dxa"/>
          </w:tblCellMar>
        </w:tblPrEx>
        <w:trPr>
          <w:trHeight w:val="397" w:hRule="atLeast"/>
          <w:jc w:val="center"/>
        </w:trPr>
        <w:tc>
          <w:tcPr>
            <w:tcW w:w="1644" w:type="dxa"/>
            <w:vMerge w:val="restart"/>
            <w:tcBorders>
              <w:top w:val="single" w:color="000000" w:sz="4" w:space="0"/>
              <w:left w:val="single" w:color="000000" w:sz="4" w:space="0"/>
              <w:bottom w:val="single" w:color="000000" w:sz="4" w:space="0"/>
              <w:right w:val="single" w:color="000000" w:sz="4" w:space="0"/>
            </w:tcBorders>
            <w:vAlign w:val="center"/>
          </w:tcPr>
          <w:p w14:paraId="5867909C">
            <w:pPr>
              <w:jc w:val="center"/>
              <w:rPr>
                <w:rFonts w:hint="eastAsia" w:ascii="宋体" w:hAnsi="宋体" w:cs="宋体"/>
                <w:sz w:val="18"/>
                <w:szCs w:val="18"/>
              </w:rPr>
            </w:pPr>
            <w:r>
              <w:rPr>
                <w:rFonts w:hint="eastAsia" w:ascii="宋体" w:hAnsi="宋体" w:cs="宋体"/>
                <w:sz w:val="18"/>
                <w:szCs w:val="18"/>
              </w:rPr>
              <w:t>年龄结构</w:t>
            </w:r>
          </w:p>
        </w:tc>
        <w:tc>
          <w:tcPr>
            <w:tcW w:w="1857" w:type="dxa"/>
            <w:tcBorders>
              <w:top w:val="single" w:color="000000" w:sz="4" w:space="0"/>
              <w:left w:val="single" w:color="000000" w:sz="4" w:space="0"/>
              <w:bottom w:val="single" w:color="000000" w:sz="4" w:space="0"/>
              <w:right w:val="single" w:color="000000" w:sz="4" w:space="0"/>
            </w:tcBorders>
            <w:vAlign w:val="center"/>
          </w:tcPr>
          <w:p w14:paraId="74C1A091">
            <w:pPr>
              <w:jc w:val="center"/>
              <w:rPr>
                <w:rFonts w:hint="eastAsia" w:ascii="宋体" w:hAnsi="宋体" w:cs="宋体"/>
                <w:sz w:val="18"/>
                <w:szCs w:val="18"/>
              </w:rPr>
            </w:pPr>
            <w:r>
              <w:rPr>
                <w:rFonts w:hint="eastAsia" w:ascii="宋体" w:hAnsi="宋体" w:cs="宋体"/>
                <w:sz w:val="18"/>
                <w:szCs w:val="18"/>
              </w:rPr>
              <w:t>35岁以下</w:t>
            </w:r>
          </w:p>
        </w:tc>
        <w:tc>
          <w:tcPr>
            <w:tcW w:w="1970" w:type="dxa"/>
            <w:tcBorders>
              <w:top w:val="single" w:color="000000" w:sz="4" w:space="0"/>
              <w:left w:val="single" w:color="000000" w:sz="4" w:space="0"/>
              <w:bottom w:val="single" w:color="000000" w:sz="4" w:space="0"/>
              <w:right w:val="single" w:color="000000" w:sz="4" w:space="0"/>
            </w:tcBorders>
            <w:vAlign w:val="center"/>
          </w:tcPr>
          <w:p w14:paraId="50A23A30">
            <w:pPr>
              <w:adjustRightInd w:val="0"/>
              <w:snapToGrid w:val="0"/>
              <w:jc w:val="center"/>
              <w:rPr>
                <w:rFonts w:hint="eastAsia" w:ascii="宋体" w:hAnsi="宋体" w:cs="宋体"/>
                <w:sz w:val="18"/>
                <w:szCs w:val="18"/>
              </w:rPr>
            </w:pPr>
            <w:r>
              <w:rPr>
                <w:rFonts w:hint="eastAsia" w:ascii="宋体" w:hAnsi="宋体" w:cs="宋体"/>
                <w:sz w:val="18"/>
                <w:szCs w:val="18"/>
              </w:rPr>
              <w:t>37</w:t>
            </w:r>
          </w:p>
        </w:tc>
        <w:tc>
          <w:tcPr>
            <w:tcW w:w="1608" w:type="dxa"/>
            <w:tcBorders>
              <w:top w:val="single" w:color="000000" w:sz="4" w:space="0"/>
              <w:left w:val="single" w:color="000000" w:sz="4" w:space="0"/>
              <w:bottom w:val="single" w:color="000000" w:sz="4" w:space="0"/>
              <w:right w:val="single" w:color="000000" w:sz="4" w:space="0"/>
            </w:tcBorders>
            <w:vAlign w:val="center"/>
          </w:tcPr>
          <w:p w14:paraId="623C216B">
            <w:pPr>
              <w:adjustRightInd w:val="0"/>
              <w:snapToGrid w:val="0"/>
              <w:jc w:val="center"/>
              <w:rPr>
                <w:rFonts w:hint="eastAsia" w:ascii="宋体" w:hAnsi="宋体" w:cs="宋体"/>
                <w:sz w:val="18"/>
                <w:szCs w:val="18"/>
              </w:rPr>
            </w:pPr>
            <w:r>
              <w:rPr>
                <w:rFonts w:hint="eastAsia" w:ascii="宋体" w:hAnsi="宋体" w:cs="宋体"/>
                <w:sz w:val="18"/>
                <w:szCs w:val="18"/>
              </w:rPr>
              <w:t>6</w:t>
            </w:r>
            <w:r>
              <w:rPr>
                <w:rFonts w:hint="eastAsia" w:ascii="宋体" w:hAnsi="宋体" w:cs="宋体"/>
                <w:sz w:val="18"/>
                <w:szCs w:val="18"/>
                <w:lang w:val="en-US" w:eastAsia="zh-CN"/>
              </w:rPr>
              <w:t>1.66</w:t>
            </w:r>
            <w:r>
              <w:rPr>
                <w:rFonts w:hint="eastAsia" w:ascii="宋体" w:hAnsi="宋体" w:cs="宋体"/>
                <w:sz w:val="18"/>
                <w:szCs w:val="18"/>
              </w:rPr>
              <w:t>%</w:t>
            </w:r>
          </w:p>
        </w:tc>
        <w:tc>
          <w:tcPr>
            <w:tcW w:w="1233" w:type="dxa"/>
            <w:tcBorders>
              <w:top w:val="single" w:color="000000" w:sz="4" w:space="0"/>
              <w:left w:val="single" w:color="000000" w:sz="4" w:space="0"/>
              <w:bottom w:val="single" w:color="000000" w:sz="4" w:space="0"/>
              <w:right w:val="single" w:color="000000" w:sz="4" w:space="0"/>
            </w:tcBorders>
          </w:tcPr>
          <w:p w14:paraId="0FA13E08">
            <w:pPr>
              <w:adjustRightInd w:val="0"/>
              <w:snapToGrid w:val="0"/>
              <w:jc w:val="center"/>
              <w:rPr>
                <w:rFonts w:hint="eastAsia" w:ascii="宋体" w:hAnsi="宋体" w:cs="宋体"/>
                <w:sz w:val="18"/>
                <w:szCs w:val="18"/>
              </w:rPr>
            </w:pPr>
          </w:p>
        </w:tc>
      </w:tr>
      <w:tr w14:paraId="46306386">
        <w:tblPrEx>
          <w:tblCellMar>
            <w:top w:w="0" w:type="dxa"/>
            <w:left w:w="108" w:type="dxa"/>
            <w:bottom w:w="0" w:type="dxa"/>
            <w:right w:w="108" w:type="dxa"/>
          </w:tblCellMar>
        </w:tblPrEx>
        <w:trPr>
          <w:trHeight w:val="397" w:hRule="atLeast"/>
          <w:jc w:val="center"/>
        </w:trPr>
        <w:tc>
          <w:tcPr>
            <w:tcW w:w="1644" w:type="dxa"/>
            <w:vMerge w:val="continue"/>
            <w:tcBorders>
              <w:top w:val="single" w:color="000000" w:sz="4" w:space="0"/>
              <w:left w:val="single" w:color="000000" w:sz="4" w:space="0"/>
              <w:bottom w:val="single" w:color="000000" w:sz="4" w:space="0"/>
              <w:right w:val="single" w:color="000000" w:sz="4" w:space="0"/>
            </w:tcBorders>
            <w:vAlign w:val="center"/>
          </w:tcPr>
          <w:p w14:paraId="1478A4AF">
            <w:pPr>
              <w:jc w:val="center"/>
              <w:rPr>
                <w:rFonts w:hint="eastAsia" w:ascii="宋体" w:hAnsi="宋体" w:cs="宋体"/>
                <w:sz w:val="18"/>
                <w:szCs w:val="18"/>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6958ECAF">
            <w:pPr>
              <w:jc w:val="center"/>
              <w:rPr>
                <w:rFonts w:hint="eastAsia" w:ascii="宋体" w:hAnsi="宋体" w:cs="宋体"/>
                <w:sz w:val="18"/>
                <w:szCs w:val="18"/>
              </w:rPr>
            </w:pPr>
            <w:r>
              <w:rPr>
                <w:rFonts w:hint="eastAsia" w:ascii="宋体" w:hAnsi="宋体" w:cs="宋体"/>
                <w:sz w:val="18"/>
                <w:szCs w:val="18"/>
              </w:rPr>
              <w:t>36-45岁</w:t>
            </w:r>
          </w:p>
        </w:tc>
        <w:tc>
          <w:tcPr>
            <w:tcW w:w="1970" w:type="dxa"/>
            <w:tcBorders>
              <w:top w:val="single" w:color="000000" w:sz="4" w:space="0"/>
              <w:left w:val="single" w:color="000000" w:sz="4" w:space="0"/>
              <w:bottom w:val="single" w:color="000000" w:sz="4" w:space="0"/>
              <w:right w:val="single" w:color="000000" w:sz="4" w:space="0"/>
            </w:tcBorders>
            <w:vAlign w:val="center"/>
          </w:tcPr>
          <w:p w14:paraId="2DB163E2">
            <w:pPr>
              <w:jc w:val="center"/>
              <w:rPr>
                <w:rFonts w:hint="eastAsia" w:ascii="宋体" w:hAnsi="宋体" w:cs="宋体"/>
                <w:sz w:val="18"/>
                <w:szCs w:val="18"/>
              </w:rPr>
            </w:pPr>
            <w:r>
              <w:rPr>
                <w:rFonts w:hint="eastAsia" w:ascii="宋体" w:hAnsi="宋体" w:cs="宋体"/>
                <w:sz w:val="18"/>
                <w:szCs w:val="18"/>
              </w:rPr>
              <w:t>10</w:t>
            </w:r>
          </w:p>
        </w:tc>
        <w:tc>
          <w:tcPr>
            <w:tcW w:w="1608" w:type="dxa"/>
            <w:tcBorders>
              <w:top w:val="single" w:color="000000" w:sz="4" w:space="0"/>
              <w:left w:val="single" w:color="000000" w:sz="4" w:space="0"/>
              <w:bottom w:val="single" w:color="000000" w:sz="4" w:space="0"/>
              <w:right w:val="single" w:color="000000" w:sz="4" w:space="0"/>
            </w:tcBorders>
            <w:vAlign w:val="center"/>
          </w:tcPr>
          <w:p w14:paraId="061FDE5D">
            <w:pPr>
              <w:jc w:val="center"/>
              <w:rPr>
                <w:rFonts w:hint="eastAsia" w:ascii="宋体" w:hAnsi="宋体" w:cs="宋体"/>
                <w:sz w:val="18"/>
                <w:szCs w:val="18"/>
              </w:rPr>
            </w:pPr>
            <w:r>
              <w:rPr>
                <w:rFonts w:hint="eastAsia" w:ascii="宋体" w:hAnsi="宋体" w:cs="宋体"/>
                <w:sz w:val="18"/>
                <w:szCs w:val="18"/>
              </w:rPr>
              <w:t>16</w:t>
            </w:r>
            <w:r>
              <w:rPr>
                <w:rFonts w:hint="eastAsia" w:ascii="宋体" w:hAnsi="宋体" w:cs="宋体"/>
                <w:sz w:val="18"/>
                <w:szCs w:val="18"/>
                <w:lang w:val="en-US" w:eastAsia="zh-CN"/>
              </w:rPr>
              <w:t>.66</w:t>
            </w:r>
            <w:r>
              <w:rPr>
                <w:rFonts w:hint="eastAsia" w:ascii="宋体" w:hAnsi="宋体" w:cs="宋体"/>
                <w:sz w:val="18"/>
                <w:szCs w:val="18"/>
              </w:rPr>
              <w:t>%</w:t>
            </w:r>
          </w:p>
        </w:tc>
        <w:tc>
          <w:tcPr>
            <w:tcW w:w="1233" w:type="dxa"/>
            <w:tcBorders>
              <w:top w:val="single" w:color="000000" w:sz="4" w:space="0"/>
              <w:left w:val="single" w:color="000000" w:sz="4" w:space="0"/>
              <w:bottom w:val="single" w:color="000000" w:sz="4" w:space="0"/>
              <w:right w:val="single" w:color="000000" w:sz="4" w:space="0"/>
            </w:tcBorders>
          </w:tcPr>
          <w:p w14:paraId="76E39D34">
            <w:pPr>
              <w:jc w:val="left"/>
              <w:rPr>
                <w:rFonts w:hint="eastAsia" w:ascii="宋体" w:hAnsi="宋体" w:cs="宋体"/>
                <w:sz w:val="18"/>
                <w:szCs w:val="18"/>
              </w:rPr>
            </w:pPr>
          </w:p>
        </w:tc>
      </w:tr>
      <w:tr w14:paraId="438A740C">
        <w:tblPrEx>
          <w:tblCellMar>
            <w:top w:w="0" w:type="dxa"/>
            <w:left w:w="108" w:type="dxa"/>
            <w:bottom w:w="0" w:type="dxa"/>
            <w:right w:w="108" w:type="dxa"/>
          </w:tblCellMar>
        </w:tblPrEx>
        <w:trPr>
          <w:trHeight w:val="397" w:hRule="atLeast"/>
          <w:jc w:val="center"/>
        </w:trPr>
        <w:tc>
          <w:tcPr>
            <w:tcW w:w="1644" w:type="dxa"/>
            <w:vMerge w:val="continue"/>
            <w:tcBorders>
              <w:top w:val="single" w:color="000000" w:sz="4" w:space="0"/>
              <w:left w:val="single" w:color="000000" w:sz="4" w:space="0"/>
              <w:bottom w:val="single" w:color="000000" w:sz="4" w:space="0"/>
              <w:right w:val="single" w:color="000000" w:sz="4" w:space="0"/>
            </w:tcBorders>
            <w:vAlign w:val="center"/>
          </w:tcPr>
          <w:p w14:paraId="5F4AC569">
            <w:pPr>
              <w:jc w:val="center"/>
              <w:rPr>
                <w:rFonts w:hint="eastAsia" w:ascii="宋体" w:hAnsi="宋体" w:cs="宋体"/>
                <w:sz w:val="18"/>
                <w:szCs w:val="18"/>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2BD3F4ED">
            <w:pPr>
              <w:jc w:val="center"/>
              <w:rPr>
                <w:rFonts w:hint="eastAsia" w:ascii="宋体" w:hAnsi="宋体" w:cs="宋体"/>
                <w:sz w:val="18"/>
                <w:szCs w:val="18"/>
              </w:rPr>
            </w:pPr>
            <w:r>
              <w:rPr>
                <w:rFonts w:hint="eastAsia" w:ascii="宋体" w:hAnsi="宋体" w:cs="宋体"/>
                <w:sz w:val="18"/>
                <w:szCs w:val="18"/>
              </w:rPr>
              <w:t>46-60岁</w:t>
            </w:r>
          </w:p>
        </w:tc>
        <w:tc>
          <w:tcPr>
            <w:tcW w:w="1970" w:type="dxa"/>
            <w:tcBorders>
              <w:top w:val="single" w:color="000000" w:sz="4" w:space="0"/>
              <w:left w:val="single" w:color="000000" w:sz="4" w:space="0"/>
              <w:bottom w:val="single" w:color="000000" w:sz="4" w:space="0"/>
              <w:right w:val="single" w:color="000000" w:sz="4" w:space="0"/>
            </w:tcBorders>
            <w:vAlign w:val="center"/>
          </w:tcPr>
          <w:p w14:paraId="7D569DF9">
            <w:pPr>
              <w:jc w:val="center"/>
              <w:rPr>
                <w:rFonts w:hint="eastAsia" w:ascii="宋体" w:hAnsi="宋体" w:cs="宋体"/>
                <w:sz w:val="18"/>
                <w:szCs w:val="18"/>
              </w:rPr>
            </w:pPr>
            <w:r>
              <w:rPr>
                <w:rFonts w:hint="eastAsia" w:ascii="宋体" w:hAnsi="宋体" w:cs="宋体"/>
                <w:sz w:val="18"/>
                <w:szCs w:val="18"/>
              </w:rPr>
              <w:t>13</w:t>
            </w:r>
          </w:p>
        </w:tc>
        <w:tc>
          <w:tcPr>
            <w:tcW w:w="1608" w:type="dxa"/>
            <w:tcBorders>
              <w:top w:val="single" w:color="000000" w:sz="4" w:space="0"/>
              <w:left w:val="single" w:color="000000" w:sz="4" w:space="0"/>
              <w:bottom w:val="single" w:color="000000" w:sz="4" w:space="0"/>
              <w:right w:val="single" w:color="000000" w:sz="4" w:space="0"/>
            </w:tcBorders>
            <w:vAlign w:val="center"/>
          </w:tcPr>
          <w:p w14:paraId="6A94CC46">
            <w:pPr>
              <w:jc w:val="center"/>
              <w:rPr>
                <w:rFonts w:hint="eastAsia" w:ascii="宋体" w:hAnsi="宋体" w:cs="宋体"/>
                <w:sz w:val="18"/>
                <w:szCs w:val="18"/>
              </w:rPr>
            </w:pPr>
            <w:r>
              <w:rPr>
                <w:rFonts w:hint="eastAsia" w:ascii="宋体" w:hAnsi="宋体" w:cs="宋体"/>
                <w:sz w:val="18"/>
                <w:szCs w:val="18"/>
              </w:rPr>
              <w:t>2</w:t>
            </w:r>
            <w:r>
              <w:rPr>
                <w:rFonts w:hint="eastAsia" w:ascii="宋体" w:hAnsi="宋体" w:cs="宋体"/>
                <w:sz w:val="18"/>
                <w:szCs w:val="18"/>
                <w:lang w:val="en-US" w:eastAsia="zh-CN"/>
              </w:rPr>
              <w:t>1.66</w:t>
            </w:r>
            <w:r>
              <w:rPr>
                <w:rFonts w:hint="eastAsia" w:ascii="宋体" w:hAnsi="宋体" w:cs="宋体"/>
                <w:sz w:val="18"/>
                <w:szCs w:val="18"/>
              </w:rPr>
              <w:t>%</w:t>
            </w:r>
          </w:p>
        </w:tc>
        <w:tc>
          <w:tcPr>
            <w:tcW w:w="1233" w:type="dxa"/>
            <w:tcBorders>
              <w:top w:val="single" w:color="000000" w:sz="4" w:space="0"/>
              <w:left w:val="single" w:color="000000" w:sz="4" w:space="0"/>
              <w:bottom w:val="single" w:color="000000" w:sz="4" w:space="0"/>
              <w:right w:val="single" w:color="000000" w:sz="4" w:space="0"/>
            </w:tcBorders>
          </w:tcPr>
          <w:p w14:paraId="25234FE5">
            <w:pPr>
              <w:jc w:val="left"/>
              <w:rPr>
                <w:rFonts w:hint="eastAsia" w:ascii="宋体" w:hAnsi="宋体" w:cs="宋体"/>
                <w:sz w:val="18"/>
                <w:szCs w:val="18"/>
              </w:rPr>
            </w:pPr>
          </w:p>
        </w:tc>
      </w:tr>
      <w:tr w14:paraId="5019BA3C">
        <w:tblPrEx>
          <w:tblCellMar>
            <w:top w:w="0" w:type="dxa"/>
            <w:left w:w="108" w:type="dxa"/>
            <w:bottom w:w="0" w:type="dxa"/>
            <w:right w:w="108" w:type="dxa"/>
          </w:tblCellMar>
        </w:tblPrEx>
        <w:trPr>
          <w:trHeight w:val="397" w:hRule="atLeast"/>
          <w:jc w:val="center"/>
        </w:trPr>
        <w:tc>
          <w:tcPr>
            <w:tcW w:w="3501" w:type="dxa"/>
            <w:gridSpan w:val="2"/>
            <w:tcBorders>
              <w:top w:val="single" w:color="000000" w:sz="4" w:space="0"/>
              <w:left w:val="single" w:color="000000" w:sz="4" w:space="0"/>
              <w:bottom w:val="single" w:color="000000" w:sz="4" w:space="0"/>
              <w:right w:val="single" w:color="000000" w:sz="4" w:space="0"/>
            </w:tcBorders>
            <w:vAlign w:val="center"/>
          </w:tcPr>
          <w:p w14:paraId="55231A68">
            <w:pPr>
              <w:jc w:val="center"/>
              <w:rPr>
                <w:rFonts w:hint="eastAsia" w:ascii="宋体" w:hAnsi="宋体" w:cs="宋体"/>
                <w:sz w:val="18"/>
                <w:szCs w:val="18"/>
              </w:rPr>
            </w:pPr>
            <w:r>
              <w:rPr>
                <w:rFonts w:hint="eastAsia" w:ascii="宋体" w:hAnsi="宋体" w:cs="宋体"/>
                <w:sz w:val="18"/>
                <w:szCs w:val="18"/>
              </w:rPr>
              <w:t>双师型教师</w:t>
            </w:r>
          </w:p>
        </w:tc>
        <w:tc>
          <w:tcPr>
            <w:tcW w:w="1970" w:type="dxa"/>
            <w:tcBorders>
              <w:top w:val="single" w:color="000000" w:sz="4" w:space="0"/>
              <w:left w:val="single" w:color="000000" w:sz="4" w:space="0"/>
              <w:bottom w:val="single" w:color="000000" w:sz="4" w:space="0"/>
              <w:right w:val="single" w:color="000000" w:sz="4" w:space="0"/>
            </w:tcBorders>
            <w:vAlign w:val="center"/>
          </w:tcPr>
          <w:p w14:paraId="0552C6F1">
            <w:pPr>
              <w:jc w:val="center"/>
              <w:rPr>
                <w:rFonts w:hint="eastAsia" w:ascii="宋体" w:hAnsi="宋体" w:cs="宋体"/>
                <w:sz w:val="18"/>
                <w:szCs w:val="18"/>
              </w:rPr>
            </w:pPr>
            <w:r>
              <w:rPr>
                <w:rFonts w:hint="eastAsia" w:ascii="宋体" w:hAnsi="宋体" w:cs="宋体"/>
                <w:sz w:val="18"/>
                <w:szCs w:val="18"/>
              </w:rPr>
              <w:t>45</w:t>
            </w:r>
          </w:p>
        </w:tc>
        <w:tc>
          <w:tcPr>
            <w:tcW w:w="1608" w:type="dxa"/>
            <w:tcBorders>
              <w:top w:val="single" w:color="000000" w:sz="4" w:space="0"/>
              <w:left w:val="single" w:color="000000" w:sz="4" w:space="0"/>
              <w:bottom w:val="single" w:color="000000" w:sz="4" w:space="0"/>
              <w:right w:val="single" w:color="000000" w:sz="4" w:space="0"/>
            </w:tcBorders>
            <w:vAlign w:val="center"/>
          </w:tcPr>
          <w:p w14:paraId="1E568EFF">
            <w:pPr>
              <w:jc w:val="center"/>
              <w:rPr>
                <w:rFonts w:hint="eastAsia" w:ascii="宋体" w:hAnsi="宋体" w:cs="宋体"/>
                <w:sz w:val="18"/>
                <w:szCs w:val="18"/>
              </w:rPr>
            </w:pPr>
            <w:r>
              <w:rPr>
                <w:rFonts w:hint="eastAsia" w:ascii="宋体" w:hAnsi="宋体" w:cs="宋体"/>
                <w:sz w:val="18"/>
                <w:szCs w:val="18"/>
              </w:rPr>
              <w:t>75</w:t>
            </w:r>
            <w:r>
              <w:rPr>
                <w:rFonts w:hint="eastAsia" w:ascii="宋体" w:hAnsi="宋体" w:cs="宋体"/>
                <w:sz w:val="18"/>
                <w:szCs w:val="18"/>
                <w:lang w:val="en-US" w:eastAsia="zh-CN"/>
              </w:rPr>
              <w:t>.00</w:t>
            </w:r>
            <w:r>
              <w:rPr>
                <w:rFonts w:hint="eastAsia" w:ascii="宋体" w:hAnsi="宋体" w:cs="宋体"/>
                <w:sz w:val="18"/>
                <w:szCs w:val="18"/>
              </w:rPr>
              <w:t>%</w:t>
            </w:r>
          </w:p>
        </w:tc>
        <w:tc>
          <w:tcPr>
            <w:tcW w:w="1233" w:type="dxa"/>
            <w:tcBorders>
              <w:top w:val="single" w:color="000000" w:sz="4" w:space="0"/>
              <w:left w:val="single" w:color="000000" w:sz="4" w:space="0"/>
              <w:bottom w:val="single" w:color="000000" w:sz="4" w:space="0"/>
              <w:right w:val="single" w:color="000000" w:sz="4" w:space="0"/>
            </w:tcBorders>
          </w:tcPr>
          <w:p w14:paraId="40FE1BB3">
            <w:pPr>
              <w:jc w:val="center"/>
              <w:rPr>
                <w:rFonts w:hint="eastAsia" w:ascii="宋体" w:hAnsi="宋体" w:cs="宋体"/>
                <w:sz w:val="18"/>
                <w:szCs w:val="18"/>
              </w:rPr>
            </w:pPr>
          </w:p>
        </w:tc>
      </w:tr>
      <w:tr w14:paraId="4B52ABDC">
        <w:tblPrEx>
          <w:tblCellMar>
            <w:top w:w="0" w:type="dxa"/>
            <w:left w:w="108" w:type="dxa"/>
            <w:bottom w:w="0" w:type="dxa"/>
            <w:right w:w="108" w:type="dxa"/>
          </w:tblCellMar>
        </w:tblPrEx>
        <w:trPr>
          <w:trHeight w:val="397" w:hRule="atLeast"/>
          <w:jc w:val="center"/>
        </w:trPr>
        <w:tc>
          <w:tcPr>
            <w:tcW w:w="3501" w:type="dxa"/>
            <w:gridSpan w:val="2"/>
            <w:tcBorders>
              <w:top w:val="single" w:color="000000" w:sz="4" w:space="0"/>
              <w:left w:val="single" w:color="000000" w:sz="4" w:space="0"/>
              <w:bottom w:val="single" w:color="000000" w:sz="4" w:space="0"/>
              <w:right w:val="single" w:color="000000" w:sz="4" w:space="0"/>
            </w:tcBorders>
            <w:vAlign w:val="center"/>
          </w:tcPr>
          <w:p w14:paraId="53FE1FD7">
            <w:pPr>
              <w:jc w:val="center"/>
              <w:rPr>
                <w:rFonts w:hint="eastAsia" w:ascii="宋体" w:hAnsi="宋体" w:cs="宋体"/>
                <w:sz w:val="18"/>
                <w:szCs w:val="18"/>
              </w:rPr>
            </w:pPr>
            <w:r>
              <w:rPr>
                <w:rFonts w:hint="eastAsia" w:ascii="宋体" w:hAnsi="宋体" w:cs="宋体"/>
                <w:sz w:val="18"/>
                <w:szCs w:val="18"/>
              </w:rPr>
              <w:t>专任教师</w:t>
            </w:r>
          </w:p>
        </w:tc>
        <w:tc>
          <w:tcPr>
            <w:tcW w:w="1970" w:type="dxa"/>
            <w:tcBorders>
              <w:top w:val="single" w:color="000000" w:sz="4" w:space="0"/>
              <w:left w:val="single" w:color="000000" w:sz="4" w:space="0"/>
              <w:bottom w:val="single" w:color="000000" w:sz="4" w:space="0"/>
              <w:right w:val="single" w:color="000000" w:sz="4" w:space="0"/>
            </w:tcBorders>
            <w:vAlign w:val="center"/>
          </w:tcPr>
          <w:p w14:paraId="708EB031">
            <w:pPr>
              <w:jc w:val="center"/>
              <w:rPr>
                <w:rFonts w:hint="eastAsia" w:ascii="宋体" w:hAnsi="宋体" w:cs="宋体"/>
                <w:sz w:val="18"/>
                <w:szCs w:val="18"/>
              </w:rPr>
            </w:pPr>
            <w:r>
              <w:rPr>
                <w:rFonts w:hint="eastAsia" w:ascii="宋体" w:hAnsi="宋体" w:cs="宋体"/>
                <w:sz w:val="18"/>
                <w:szCs w:val="18"/>
              </w:rPr>
              <w:t>55</w:t>
            </w:r>
          </w:p>
        </w:tc>
        <w:tc>
          <w:tcPr>
            <w:tcW w:w="1608" w:type="dxa"/>
            <w:tcBorders>
              <w:top w:val="single" w:color="000000" w:sz="4" w:space="0"/>
              <w:left w:val="single" w:color="000000" w:sz="4" w:space="0"/>
              <w:bottom w:val="single" w:color="000000" w:sz="4" w:space="0"/>
              <w:right w:val="single" w:color="000000" w:sz="4" w:space="0"/>
            </w:tcBorders>
            <w:vAlign w:val="center"/>
          </w:tcPr>
          <w:p w14:paraId="6A3DB5B1">
            <w:pPr>
              <w:jc w:val="center"/>
              <w:rPr>
                <w:rFonts w:hint="eastAsia" w:ascii="宋体" w:hAnsi="宋体" w:cs="宋体"/>
                <w:sz w:val="18"/>
                <w:szCs w:val="18"/>
              </w:rPr>
            </w:pPr>
            <w:r>
              <w:rPr>
                <w:rFonts w:hint="eastAsia" w:ascii="宋体" w:hAnsi="宋体" w:cs="宋体"/>
                <w:sz w:val="18"/>
                <w:szCs w:val="18"/>
              </w:rPr>
              <w:t>91</w:t>
            </w:r>
            <w:r>
              <w:rPr>
                <w:rFonts w:hint="eastAsia" w:ascii="宋体" w:hAnsi="宋体" w:cs="宋体"/>
                <w:sz w:val="18"/>
                <w:szCs w:val="18"/>
                <w:lang w:val="en-US" w:eastAsia="zh-CN"/>
              </w:rPr>
              <w:t>.66</w:t>
            </w:r>
            <w:r>
              <w:rPr>
                <w:rFonts w:hint="eastAsia" w:ascii="宋体" w:hAnsi="宋体" w:cs="宋体"/>
                <w:sz w:val="18"/>
                <w:szCs w:val="18"/>
              </w:rPr>
              <w:t>%</w:t>
            </w:r>
          </w:p>
        </w:tc>
        <w:tc>
          <w:tcPr>
            <w:tcW w:w="1233" w:type="dxa"/>
            <w:tcBorders>
              <w:top w:val="single" w:color="000000" w:sz="4" w:space="0"/>
              <w:left w:val="single" w:color="000000" w:sz="4" w:space="0"/>
              <w:bottom w:val="single" w:color="000000" w:sz="4" w:space="0"/>
              <w:right w:val="single" w:color="000000" w:sz="4" w:space="0"/>
            </w:tcBorders>
          </w:tcPr>
          <w:p w14:paraId="6361A274">
            <w:pPr>
              <w:jc w:val="center"/>
              <w:rPr>
                <w:rFonts w:hint="eastAsia" w:ascii="宋体" w:hAnsi="宋体" w:cs="宋体"/>
                <w:sz w:val="18"/>
                <w:szCs w:val="18"/>
              </w:rPr>
            </w:pPr>
          </w:p>
        </w:tc>
      </w:tr>
      <w:tr w14:paraId="4DA8D97E">
        <w:tblPrEx>
          <w:tblCellMar>
            <w:top w:w="0" w:type="dxa"/>
            <w:left w:w="108" w:type="dxa"/>
            <w:bottom w:w="0" w:type="dxa"/>
            <w:right w:w="108" w:type="dxa"/>
          </w:tblCellMar>
        </w:tblPrEx>
        <w:trPr>
          <w:trHeight w:val="397" w:hRule="atLeast"/>
          <w:jc w:val="center"/>
        </w:trPr>
        <w:tc>
          <w:tcPr>
            <w:tcW w:w="3501" w:type="dxa"/>
            <w:gridSpan w:val="2"/>
            <w:tcBorders>
              <w:top w:val="single" w:color="000000" w:sz="4" w:space="0"/>
              <w:left w:val="single" w:color="000000" w:sz="4" w:space="0"/>
              <w:bottom w:val="single" w:color="000000" w:sz="4" w:space="0"/>
              <w:right w:val="single" w:color="000000" w:sz="4" w:space="0"/>
            </w:tcBorders>
            <w:vAlign w:val="center"/>
          </w:tcPr>
          <w:p w14:paraId="53C0731C">
            <w:pPr>
              <w:jc w:val="center"/>
              <w:rPr>
                <w:rFonts w:hint="eastAsia" w:ascii="宋体" w:hAnsi="宋体" w:cs="宋体"/>
                <w:sz w:val="18"/>
                <w:szCs w:val="18"/>
              </w:rPr>
            </w:pPr>
            <w:r>
              <w:rPr>
                <w:rFonts w:hint="eastAsia" w:ascii="宋体" w:hAnsi="宋体" w:cs="宋体"/>
                <w:sz w:val="18"/>
                <w:szCs w:val="18"/>
              </w:rPr>
              <w:t>专业带头人</w:t>
            </w:r>
          </w:p>
        </w:tc>
        <w:tc>
          <w:tcPr>
            <w:tcW w:w="1970" w:type="dxa"/>
            <w:tcBorders>
              <w:top w:val="single" w:color="000000" w:sz="4" w:space="0"/>
              <w:left w:val="single" w:color="000000" w:sz="4" w:space="0"/>
              <w:bottom w:val="single" w:color="000000" w:sz="4" w:space="0"/>
              <w:right w:val="single" w:color="000000" w:sz="4" w:space="0"/>
            </w:tcBorders>
            <w:vAlign w:val="center"/>
          </w:tcPr>
          <w:p w14:paraId="0AF3EFC0">
            <w:pPr>
              <w:jc w:val="center"/>
              <w:rPr>
                <w:rFonts w:hint="eastAsia" w:ascii="宋体" w:hAnsi="宋体" w:cs="宋体"/>
                <w:sz w:val="18"/>
                <w:szCs w:val="18"/>
              </w:rPr>
            </w:pPr>
            <w:r>
              <w:rPr>
                <w:rFonts w:hint="eastAsia" w:ascii="宋体" w:hAnsi="宋体" w:cs="宋体"/>
                <w:sz w:val="18"/>
                <w:szCs w:val="18"/>
              </w:rPr>
              <w:t>10</w:t>
            </w:r>
          </w:p>
        </w:tc>
        <w:tc>
          <w:tcPr>
            <w:tcW w:w="1608" w:type="dxa"/>
            <w:tcBorders>
              <w:top w:val="single" w:color="000000" w:sz="4" w:space="0"/>
              <w:left w:val="single" w:color="000000" w:sz="4" w:space="0"/>
              <w:bottom w:val="single" w:color="000000" w:sz="4" w:space="0"/>
              <w:right w:val="single" w:color="000000" w:sz="4" w:space="0"/>
            </w:tcBorders>
            <w:vAlign w:val="center"/>
          </w:tcPr>
          <w:p w14:paraId="40CFE293">
            <w:pPr>
              <w:jc w:val="center"/>
              <w:rPr>
                <w:rFonts w:hint="eastAsia" w:ascii="宋体" w:hAnsi="宋体" w:cs="宋体"/>
                <w:sz w:val="18"/>
                <w:szCs w:val="18"/>
              </w:rPr>
            </w:pPr>
            <w:r>
              <w:rPr>
                <w:rFonts w:hint="eastAsia" w:ascii="宋体" w:hAnsi="宋体" w:cs="宋体"/>
                <w:sz w:val="18"/>
                <w:szCs w:val="18"/>
              </w:rPr>
              <w:t>16</w:t>
            </w:r>
            <w:r>
              <w:rPr>
                <w:rFonts w:hint="eastAsia" w:ascii="宋体" w:hAnsi="宋体" w:cs="宋体"/>
                <w:sz w:val="18"/>
                <w:szCs w:val="18"/>
                <w:lang w:val="en-US" w:eastAsia="zh-CN"/>
              </w:rPr>
              <w:t>.66</w:t>
            </w:r>
            <w:r>
              <w:rPr>
                <w:rFonts w:hint="eastAsia" w:ascii="宋体" w:hAnsi="宋体" w:cs="宋体"/>
                <w:sz w:val="18"/>
                <w:szCs w:val="18"/>
              </w:rPr>
              <w:t>%</w:t>
            </w:r>
          </w:p>
        </w:tc>
        <w:tc>
          <w:tcPr>
            <w:tcW w:w="1233" w:type="dxa"/>
            <w:tcBorders>
              <w:top w:val="single" w:color="000000" w:sz="4" w:space="0"/>
              <w:left w:val="single" w:color="000000" w:sz="4" w:space="0"/>
              <w:bottom w:val="single" w:color="000000" w:sz="4" w:space="0"/>
              <w:right w:val="single" w:color="000000" w:sz="4" w:space="0"/>
            </w:tcBorders>
          </w:tcPr>
          <w:p w14:paraId="432B2D92">
            <w:pPr>
              <w:jc w:val="center"/>
              <w:rPr>
                <w:rFonts w:hint="eastAsia" w:ascii="宋体" w:hAnsi="宋体" w:cs="宋体"/>
                <w:sz w:val="18"/>
                <w:szCs w:val="18"/>
              </w:rPr>
            </w:pPr>
          </w:p>
        </w:tc>
      </w:tr>
      <w:tr w14:paraId="1206087F">
        <w:tblPrEx>
          <w:tblCellMar>
            <w:top w:w="0" w:type="dxa"/>
            <w:left w:w="108" w:type="dxa"/>
            <w:bottom w:w="0" w:type="dxa"/>
            <w:right w:w="108" w:type="dxa"/>
          </w:tblCellMar>
        </w:tblPrEx>
        <w:trPr>
          <w:trHeight w:val="397" w:hRule="atLeast"/>
          <w:jc w:val="center"/>
        </w:trPr>
        <w:tc>
          <w:tcPr>
            <w:tcW w:w="3501" w:type="dxa"/>
            <w:gridSpan w:val="2"/>
            <w:tcBorders>
              <w:top w:val="single" w:color="000000" w:sz="4" w:space="0"/>
              <w:left w:val="single" w:color="000000" w:sz="4" w:space="0"/>
              <w:bottom w:val="single" w:color="000000" w:sz="4" w:space="0"/>
              <w:right w:val="single" w:color="000000" w:sz="4" w:space="0"/>
            </w:tcBorders>
            <w:vAlign w:val="center"/>
          </w:tcPr>
          <w:p w14:paraId="360332DE">
            <w:pPr>
              <w:jc w:val="center"/>
              <w:rPr>
                <w:rFonts w:hint="eastAsia" w:ascii="宋体" w:hAnsi="宋体" w:cs="宋体"/>
                <w:sz w:val="18"/>
                <w:szCs w:val="18"/>
              </w:rPr>
            </w:pPr>
            <w:r>
              <w:rPr>
                <w:rFonts w:hint="eastAsia" w:ascii="宋体" w:hAnsi="宋体" w:cs="宋体"/>
                <w:sz w:val="18"/>
                <w:szCs w:val="18"/>
              </w:rPr>
              <w:t>兼职教师</w:t>
            </w:r>
          </w:p>
        </w:tc>
        <w:tc>
          <w:tcPr>
            <w:tcW w:w="1970" w:type="dxa"/>
            <w:tcBorders>
              <w:top w:val="single" w:color="000000" w:sz="4" w:space="0"/>
              <w:left w:val="single" w:color="000000" w:sz="4" w:space="0"/>
              <w:bottom w:val="single" w:color="000000" w:sz="4" w:space="0"/>
              <w:right w:val="single" w:color="000000" w:sz="4" w:space="0"/>
            </w:tcBorders>
            <w:vAlign w:val="center"/>
          </w:tcPr>
          <w:p w14:paraId="110947D2">
            <w:pPr>
              <w:jc w:val="center"/>
              <w:rPr>
                <w:rFonts w:hint="eastAsia" w:ascii="宋体" w:hAnsi="宋体" w:cs="宋体"/>
                <w:sz w:val="18"/>
                <w:szCs w:val="18"/>
              </w:rPr>
            </w:pPr>
            <w:r>
              <w:rPr>
                <w:rFonts w:hint="eastAsia" w:ascii="宋体" w:hAnsi="宋体" w:cs="宋体"/>
                <w:sz w:val="18"/>
                <w:szCs w:val="18"/>
              </w:rPr>
              <w:t>5</w:t>
            </w:r>
          </w:p>
        </w:tc>
        <w:tc>
          <w:tcPr>
            <w:tcW w:w="1608" w:type="dxa"/>
            <w:tcBorders>
              <w:top w:val="single" w:color="000000" w:sz="4" w:space="0"/>
              <w:left w:val="single" w:color="000000" w:sz="4" w:space="0"/>
              <w:bottom w:val="single" w:color="000000" w:sz="4" w:space="0"/>
              <w:right w:val="single" w:color="000000" w:sz="4" w:space="0"/>
            </w:tcBorders>
            <w:vAlign w:val="center"/>
          </w:tcPr>
          <w:p w14:paraId="4BCEA07E">
            <w:pPr>
              <w:jc w:val="center"/>
              <w:rPr>
                <w:rFonts w:hint="eastAsia" w:ascii="宋体" w:hAnsi="宋体" w:cs="宋体"/>
                <w:sz w:val="18"/>
                <w:szCs w:val="18"/>
              </w:rPr>
            </w:pPr>
            <w:r>
              <w:rPr>
                <w:rFonts w:hint="eastAsia" w:ascii="宋体" w:hAnsi="宋体" w:cs="宋体"/>
                <w:sz w:val="18"/>
                <w:szCs w:val="18"/>
              </w:rPr>
              <w:t>8</w:t>
            </w:r>
            <w:r>
              <w:rPr>
                <w:rFonts w:hint="eastAsia" w:ascii="宋体" w:hAnsi="宋体" w:cs="宋体"/>
                <w:sz w:val="18"/>
                <w:szCs w:val="18"/>
                <w:lang w:val="en-US" w:eastAsia="zh-CN"/>
              </w:rPr>
              <w:t>.33</w:t>
            </w:r>
            <w:r>
              <w:rPr>
                <w:rFonts w:hint="eastAsia" w:ascii="宋体" w:hAnsi="宋体" w:cs="宋体"/>
                <w:sz w:val="18"/>
                <w:szCs w:val="18"/>
              </w:rPr>
              <w:t>%</w:t>
            </w:r>
          </w:p>
        </w:tc>
        <w:tc>
          <w:tcPr>
            <w:tcW w:w="1233" w:type="dxa"/>
            <w:tcBorders>
              <w:top w:val="single" w:color="000000" w:sz="4" w:space="0"/>
              <w:left w:val="single" w:color="000000" w:sz="4" w:space="0"/>
              <w:bottom w:val="single" w:color="000000" w:sz="4" w:space="0"/>
              <w:right w:val="single" w:color="000000" w:sz="4" w:space="0"/>
            </w:tcBorders>
          </w:tcPr>
          <w:p w14:paraId="12A51ACB">
            <w:pPr>
              <w:jc w:val="center"/>
              <w:rPr>
                <w:rFonts w:hint="eastAsia" w:ascii="宋体" w:hAnsi="宋体" w:cs="宋体"/>
                <w:sz w:val="18"/>
                <w:szCs w:val="18"/>
              </w:rPr>
            </w:pPr>
          </w:p>
        </w:tc>
      </w:tr>
    </w:tbl>
    <w:p w14:paraId="0C3E645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2" w:firstLineChars="200"/>
        <w:textAlignment w:val="auto"/>
        <w:rPr>
          <w:rFonts w:ascii="宋体" w:hAnsi="宋体" w:eastAsia="宋体" w:cs="宋体"/>
          <w:sz w:val="21"/>
          <w:szCs w:val="21"/>
        </w:rPr>
      </w:pPr>
      <w:bookmarkStart w:id="61" w:name="_Toc9908"/>
      <w:bookmarkStart w:id="62" w:name="_Toc18436"/>
      <w:bookmarkStart w:id="63" w:name="_Toc32234"/>
      <w:bookmarkStart w:id="64" w:name="_Toc4734"/>
      <w:r>
        <w:rPr>
          <w:rFonts w:ascii="宋体" w:hAnsi="宋体" w:eastAsia="宋体" w:cs="宋体"/>
          <w:b/>
          <w:bCs/>
          <w:kern w:val="2"/>
          <w:sz w:val="21"/>
          <w:szCs w:val="21"/>
          <w:lang w:val="en-US" w:eastAsia="zh-CN" w:bidi="ar-SA"/>
        </w:rPr>
        <w:t>2.</w:t>
      </w:r>
      <w:r>
        <w:rPr>
          <w:rFonts w:ascii="宋体" w:hAnsi="宋体" w:eastAsia="宋体" w:cs="宋体"/>
          <w:b/>
          <w:bCs/>
          <w:sz w:val="21"/>
          <w:szCs w:val="21"/>
        </w:rPr>
        <w:t>专业带头人</w:t>
      </w:r>
      <w:r>
        <w:rPr>
          <w:rFonts w:ascii="宋体" w:hAnsi="宋体" w:eastAsia="宋体" w:cs="宋体"/>
          <w:sz w:val="21"/>
          <w:szCs w:val="21"/>
        </w:rPr>
        <w:t xml:space="preserve"> </w:t>
      </w:r>
    </w:p>
    <w:p w14:paraId="44115C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eastAsia" w:ascii="宋体" w:hAnsi="宋体" w:eastAsia="宋体" w:cs="宋体"/>
          <w:color w:val="FF0000"/>
          <w:sz w:val="21"/>
          <w:szCs w:val="21"/>
          <w:lang w:val="en-US" w:eastAsia="zh-CN"/>
        </w:rPr>
      </w:pPr>
      <w:r>
        <w:rPr>
          <w:rFonts w:ascii="宋体" w:hAnsi="宋体" w:eastAsia="宋体" w:cs="宋体"/>
          <w:sz w:val="21"/>
          <w:szCs w:val="21"/>
        </w:rPr>
        <w:t>原则上应具有</w:t>
      </w:r>
      <w:r>
        <w:rPr>
          <w:rFonts w:hint="eastAsia" w:ascii="宋体" w:hAnsi="宋体" w:cs="宋体"/>
          <w:sz w:val="21"/>
          <w:szCs w:val="21"/>
          <w:lang w:eastAsia="zh-CN"/>
        </w:rPr>
        <w:t>机电一体化技术、</w:t>
      </w:r>
      <w:r>
        <w:rPr>
          <w:rFonts w:ascii="宋体" w:hAnsi="宋体" w:eastAsia="宋体" w:cs="宋体"/>
          <w:sz w:val="21"/>
          <w:szCs w:val="21"/>
        </w:rPr>
        <w:t>机械设计制造及自动化</w:t>
      </w:r>
      <w:r>
        <w:rPr>
          <w:rFonts w:hint="default" w:ascii="宋体" w:hAnsi="宋体" w:eastAsia="宋体" w:cs="宋体"/>
          <w:sz w:val="21"/>
          <w:szCs w:val="21"/>
        </w:rPr>
        <w:t>、</w:t>
      </w:r>
      <w:r>
        <w:rPr>
          <w:rFonts w:hint="eastAsia" w:ascii="宋体" w:hAnsi="宋体" w:cs="宋体"/>
          <w:sz w:val="21"/>
          <w:szCs w:val="21"/>
          <w:lang w:eastAsia="zh-CN"/>
        </w:rPr>
        <w:t>机械电子</w:t>
      </w:r>
      <w:r>
        <w:rPr>
          <w:rFonts w:hint="default" w:ascii="宋体" w:hAnsi="宋体" w:eastAsia="宋体" w:cs="宋体"/>
          <w:sz w:val="21"/>
          <w:szCs w:val="21"/>
        </w:rPr>
        <w:t>工程、电气工程等相关专业</w:t>
      </w:r>
      <w:r>
        <w:rPr>
          <w:rFonts w:ascii="宋体" w:hAnsi="宋体" w:eastAsia="宋体" w:cs="宋体"/>
          <w:sz w:val="21"/>
          <w:szCs w:val="21"/>
        </w:rPr>
        <w:t>副高及以上职称和较强的实践能力，能够较好地把握国内外通用设备制造业，金属制品、机械和</w:t>
      </w:r>
      <w:r>
        <w:rPr>
          <w:rFonts w:hint="eastAsia" w:ascii="宋体" w:hAnsi="宋体" w:cs="宋体"/>
          <w:sz w:val="21"/>
          <w:szCs w:val="21"/>
          <w:lang w:eastAsia="zh-CN"/>
        </w:rPr>
        <w:t>机电</w:t>
      </w:r>
      <w:r>
        <w:rPr>
          <w:rFonts w:ascii="宋体" w:hAnsi="宋体" w:eastAsia="宋体" w:cs="宋体"/>
          <w:sz w:val="21"/>
          <w:szCs w:val="21"/>
        </w:rPr>
        <w:t>设备修理业等行业、专业发展，能广泛联系行业企业，了解行业企业对本专业人才的需求实际，主持专业建设、开展教育教学改革、教科研工作和社会服务能力强，在本专业改革发展中起引领作用</w:t>
      </w:r>
      <w:r>
        <w:rPr>
          <w:rFonts w:hint="eastAsia" w:ascii="宋体" w:hAnsi="宋体" w:cs="宋体"/>
          <w:sz w:val="21"/>
          <w:szCs w:val="21"/>
          <w:lang w:eastAsia="zh-CN"/>
        </w:rPr>
        <w:t>。</w:t>
      </w:r>
    </w:p>
    <w:p w14:paraId="3E1DD1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2" w:firstLineChars="20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3.专任教师</w:t>
      </w:r>
    </w:p>
    <w:p w14:paraId="6615717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eastAsia" w:ascii="宋体" w:hAnsi="宋体" w:eastAsia="宋体" w:cs="宋体"/>
          <w:color w:val="FF0000"/>
          <w:sz w:val="21"/>
          <w:szCs w:val="21"/>
          <w:lang w:val="en-US" w:eastAsia="zh-CN"/>
        </w:rPr>
      </w:pPr>
      <w:r>
        <w:rPr>
          <w:rFonts w:ascii="宋体" w:hAnsi="宋体" w:eastAsia="宋体" w:cs="宋体"/>
          <w:sz w:val="21"/>
          <w:szCs w:val="21"/>
        </w:rPr>
        <w:t>具有高校教师资格</w:t>
      </w:r>
      <w:r>
        <w:rPr>
          <w:rFonts w:hint="eastAsia" w:ascii="宋体" w:hAnsi="宋体" w:cs="宋体"/>
          <w:sz w:val="21"/>
          <w:szCs w:val="21"/>
          <w:lang w:eastAsia="zh-CN"/>
        </w:rPr>
        <w:t>；</w:t>
      </w:r>
      <w:r>
        <w:rPr>
          <w:rFonts w:ascii="宋体" w:hAnsi="宋体" w:eastAsia="宋体" w:cs="宋体"/>
          <w:sz w:val="21"/>
          <w:szCs w:val="21"/>
        </w:rPr>
        <w:t>原则上具有机械电子工程、机械设计制造及自动化、电气工程及其自动化等相关专业本科及以上学历；具有一定年限的相应工作经历或者实践经验，达到相应的技术技能水平；具有本专业理论和实践能力；能够落实课程思政要求，挖掘专业课程中的思政教育元素和资源；能够运用信息技术开展混合式教学等教法改革；能够跟踪新经济、新技术发展前沿，开展技术研发与社会服务；专业教师每年至少1个月在企业或生产性实训基地锻炼，每5年累计不少于6个月的企业实践经历</w:t>
      </w:r>
      <w:r>
        <w:rPr>
          <w:rFonts w:hint="eastAsia" w:ascii="宋体" w:hAnsi="宋体" w:cs="宋体"/>
          <w:sz w:val="21"/>
          <w:szCs w:val="21"/>
          <w:lang w:eastAsia="zh-CN"/>
        </w:rPr>
        <w:t>。</w:t>
      </w:r>
    </w:p>
    <w:p w14:paraId="571BB8F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2" w:firstLineChars="200"/>
        <w:textAlignment w:val="auto"/>
        <w:rPr>
          <w:rFonts w:hint="eastAsia" w:ascii="Times New Roman" w:hAnsi="Times New Roman" w:eastAsia="宋体" w:cs="Times New Roman"/>
          <w:color w:val="548DD4"/>
          <w:sz w:val="21"/>
          <w:szCs w:val="21"/>
          <w:lang w:val="en-US"/>
        </w:rPr>
      </w:pPr>
      <w:r>
        <w:rPr>
          <w:rFonts w:hint="eastAsia" w:ascii="宋体" w:hAnsi="宋体" w:eastAsia="宋体" w:cs="宋体"/>
          <w:b/>
          <w:bCs/>
          <w:kern w:val="2"/>
          <w:sz w:val="21"/>
          <w:szCs w:val="21"/>
          <w:lang w:val="en-US" w:eastAsia="zh-CN" w:bidi="ar-SA"/>
        </w:rPr>
        <w:t>4.兼职教师</w:t>
      </w:r>
    </w:p>
    <w:p w14:paraId="143249E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eastAsia" w:ascii="宋体" w:hAnsi="宋体" w:eastAsia="宋体" w:cs="宋体"/>
          <w:color w:val="FF0000"/>
          <w:sz w:val="21"/>
          <w:szCs w:val="21"/>
          <w:lang w:val="en-US" w:eastAsia="zh-CN"/>
        </w:rPr>
      </w:pPr>
      <w:r>
        <w:rPr>
          <w:rFonts w:ascii="宋体" w:hAnsi="宋体" w:eastAsia="宋体" w:cs="宋体"/>
          <w:sz w:val="21"/>
          <w:szCs w:val="21"/>
        </w:rPr>
        <w:t>主要从本专业相关行业企业的高技能人才中聘任，应具有扎实的专业知识和丰富的实际工作经验，一般应具有中级及以上专业技术职务（职称）或高级工及以上职业技能等级，了解教育教学规律，能承担专业课程教学、实习实训指导和学生职业发展规划指导等专业教学任务。根据需</w:t>
      </w:r>
      <w:r>
        <w:rPr>
          <w:rFonts w:hint="eastAsia" w:ascii="宋体" w:hAnsi="宋体" w:cs="宋体"/>
          <w:sz w:val="21"/>
          <w:szCs w:val="21"/>
          <w:lang w:eastAsia="zh-CN"/>
        </w:rPr>
        <w:t>求</w:t>
      </w:r>
      <w:r>
        <w:rPr>
          <w:rFonts w:ascii="宋体" w:hAnsi="宋体" w:eastAsia="宋体" w:cs="宋体"/>
          <w:sz w:val="21"/>
          <w:szCs w:val="21"/>
        </w:rPr>
        <w:t>聘请技能大师、劳动模范、能工巧匠等高技能人才，</w:t>
      </w:r>
      <w:r>
        <w:rPr>
          <w:rFonts w:hint="eastAsia" w:ascii="宋体" w:hAnsi="宋体" w:cs="宋体"/>
          <w:sz w:val="21"/>
          <w:szCs w:val="21"/>
          <w:lang w:eastAsia="zh-CN"/>
        </w:rPr>
        <w:t>并依据</w:t>
      </w:r>
      <w:r>
        <w:rPr>
          <w:rFonts w:ascii="宋体" w:hAnsi="宋体" w:eastAsia="宋体" w:cs="宋体"/>
          <w:sz w:val="21"/>
          <w:szCs w:val="21"/>
        </w:rPr>
        <w:t>国家有关要求制定兼职教师聘任与管理的具体实施办法。</w:t>
      </w:r>
    </w:p>
    <w:p w14:paraId="5586D445">
      <w:pPr>
        <w:pStyle w:val="4"/>
        <w:pageBreakBefore w:val="0"/>
        <w:kinsoku/>
        <w:wordWrap/>
        <w:overflowPunct/>
        <w:topLinePunct w:val="0"/>
        <w:autoSpaceDE/>
        <w:autoSpaceDN/>
        <w:bidi w:val="0"/>
        <w:spacing w:beforeLines="0" w:afterLines="0" w:line="360" w:lineRule="atLeast"/>
        <w:ind w:left="0" w:leftChars="0" w:right="0" w:rightChars="0" w:firstLine="422" w:firstLineChars="200"/>
        <w:textAlignment w:val="auto"/>
      </w:pPr>
      <w:r>
        <w:rPr>
          <w:rFonts w:hint="eastAsia"/>
        </w:rPr>
        <w:t>（二）教学设施</w:t>
      </w:r>
      <w:bookmarkEnd w:id="61"/>
      <w:bookmarkEnd w:id="62"/>
      <w:bookmarkEnd w:id="63"/>
      <w:bookmarkEnd w:id="64"/>
    </w:p>
    <w:p w14:paraId="7A66D730">
      <w:pPr>
        <w:pageBreakBefore w:val="0"/>
        <w:widowControl/>
        <w:kinsoku/>
        <w:wordWrap/>
        <w:overflowPunct/>
        <w:topLinePunct w:val="0"/>
        <w:autoSpaceDE/>
        <w:autoSpaceDN/>
        <w:bidi w:val="0"/>
        <w:spacing w:line="360" w:lineRule="atLeast"/>
        <w:ind w:left="0" w:leftChars="0" w:right="0" w:rightChars="0" w:firstLine="420" w:firstLineChars="200"/>
        <w:jc w:val="left"/>
        <w:textAlignment w:val="auto"/>
        <w:rPr>
          <w:rFonts w:hint="eastAsia" w:ascii="宋体" w:hAnsi="宋体" w:cs="宋体"/>
          <w:bCs/>
          <w:szCs w:val="21"/>
        </w:rPr>
      </w:pPr>
      <w:r>
        <w:rPr>
          <w:rFonts w:hint="eastAsia" w:ascii="宋体" w:hAnsi="宋体" w:cs="宋体"/>
          <w:bCs/>
          <w:szCs w:val="21"/>
        </w:rPr>
        <w:t>主要包括电工电子</w:t>
      </w:r>
      <w:r>
        <w:rPr>
          <w:rFonts w:hint="eastAsia" w:ascii="宋体" w:hAnsi="宋体" w:cs="宋体"/>
          <w:bCs/>
          <w:szCs w:val="21"/>
          <w:lang w:eastAsia="zh-CN"/>
        </w:rPr>
        <w:t>技术</w:t>
      </w:r>
      <w:r>
        <w:rPr>
          <w:rFonts w:hint="eastAsia" w:ascii="宋体" w:hAnsi="宋体" w:cs="宋体"/>
          <w:bCs/>
          <w:szCs w:val="21"/>
        </w:rPr>
        <w:t>实训室、</w:t>
      </w:r>
      <w:r>
        <w:rPr>
          <w:rFonts w:hint="eastAsia" w:ascii="宋体" w:hAnsi="宋体" w:cs="宋体"/>
          <w:bCs/>
          <w:szCs w:val="21"/>
          <w:lang w:eastAsia="zh-CN"/>
        </w:rPr>
        <w:t>公差配合与测量</w:t>
      </w:r>
      <w:r>
        <w:rPr>
          <w:rFonts w:hint="eastAsia" w:ascii="宋体" w:hAnsi="宋体" w:cs="宋体"/>
          <w:bCs/>
          <w:szCs w:val="21"/>
        </w:rPr>
        <w:t>实训室、机械加工实训室、液压与气压传动实训室、机电控制实训室、运动控制实训室、机电一体化综合实训室</w:t>
      </w:r>
      <w:r>
        <w:rPr>
          <w:rFonts w:hint="eastAsia" w:ascii="宋体" w:hAnsi="宋体" w:cs="宋体"/>
          <w:bCs/>
          <w:szCs w:val="21"/>
          <w:lang w:eastAsia="zh-CN"/>
        </w:rPr>
        <w:t>、机电设备装调与维修实训室、计算机辅助设计与仿真实训室、工业机器人实训室、传感器检测与技术实训室、自动化生产线综合实训室</w:t>
      </w:r>
      <w:r>
        <w:rPr>
          <w:rFonts w:hint="eastAsia" w:ascii="宋体" w:hAnsi="宋体" w:cs="宋体"/>
          <w:bCs/>
          <w:szCs w:val="21"/>
        </w:rPr>
        <w:t>。</w:t>
      </w:r>
    </w:p>
    <w:p w14:paraId="4FFA6EB1">
      <w:pPr>
        <w:pStyle w:val="5"/>
        <w:pageBreakBefore w:val="0"/>
        <w:kinsoku/>
        <w:wordWrap/>
        <w:overflowPunct/>
        <w:topLinePunct w:val="0"/>
        <w:autoSpaceDE/>
        <w:autoSpaceDN/>
        <w:bidi w:val="0"/>
        <w:adjustRightInd w:val="0"/>
        <w:snapToGrid w:val="0"/>
        <w:spacing w:before="0" w:after="0" w:line="360" w:lineRule="atLeast"/>
        <w:ind w:left="0" w:leftChars="0" w:right="0" w:rightChars="0" w:firstLine="422" w:firstLineChars="200"/>
        <w:textAlignment w:val="auto"/>
        <w:rPr>
          <w:rFonts w:hint="eastAsia" w:ascii="宋体" w:hAnsi="宋体" w:cs="宋体"/>
          <w:sz w:val="21"/>
          <w:szCs w:val="21"/>
        </w:rPr>
      </w:pPr>
      <w:r>
        <w:rPr>
          <w:rFonts w:hint="eastAsia" w:ascii="宋体" w:hAnsi="宋体" w:cs="宋体"/>
          <w:sz w:val="21"/>
          <w:szCs w:val="21"/>
        </w:rPr>
        <w:t>1.专业教室基本要求</w:t>
      </w:r>
    </w:p>
    <w:p w14:paraId="128312E4">
      <w:pPr>
        <w:pageBreakBefore w:val="0"/>
        <w:widowControl/>
        <w:kinsoku/>
        <w:wordWrap/>
        <w:overflowPunct/>
        <w:topLinePunct w:val="0"/>
        <w:autoSpaceDE/>
        <w:autoSpaceDN/>
        <w:bidi w:val="0"/>
        <w:spacing w:line="360" w:lineRule="atLeast"/>
        <w:ind w:left="0" w:leftChars="0" w:right="0" w:rightChars="0" w:firstLine="420" w:firstLineChars="200"/>
        <w:jc w:val="left"/>
        <w:textAlignment w:val="auto"/>
        <w:rPr>
          <w:rFonts w:hint="eastAsia" w:ascii="宋体" w:hAnsi="宋体" w:cs="宋体"/>
          <w:bCs/>
          <w:szCs w:val="21"/>
        </w:rPr>
      </w:pPr>
      <w:r>
        <w:rPr>
          <w:rFonts w:hint="eastAsia" w:ascii="宋体" w:hAnsi="宋体" w:cs="宋体"/>
          <w:bCs/>
          <w:szCs w:val="21"/>
        </w:rPr>
        <w:t>专业教室一般配备黑（白）板、多媒体计算机、投影设备、音响设备，互联网接入或 Wi - Fi 环境，并实施网络安全防护措施；安装应急照明装置并保持良好状态，符合紧急疏散要求，标志明显，保持逃生通道畅通无阻。</w:t>
      </w:r>
    </w:p>
    <w:p w14:paraId="073869FC">
      <w:pPr>
        <w:pStyle w:val="5"/>
        <w:pageBreakBefore w:val="0"/>
        <w:numPr>
          <w:ilvl w:val="0"/>
          <w:numId w:val="19"/>
        </w:numPr>
        <w:kinsoku/>
        <w:wordWrap/>
        <w:overflowPunct/>
        <w:topLinePunct w:val="0"/>
        <w:autoSpaceDE/>
        <w:autoSpaceDN/>
        <w:bidi w:val="0"/>
        <w:adjustRightInd w:val="0"/>
        <w:snapToGrid w:val="0"/>
        <w:spacing w:before="0" w:after="0" w:line="360" w:lineRule="atLeast"/>
        <w:ind w:left="0" w:leftChars="0" w:right="0" w:rightChars="0" w:firstLine="422" w:firstLineChars="200"/>
        <w:textAlignment w:val="auto"/>
        <w:rPr>
          <w:rFonts w:hint="eastAsia" w:ascii="宋体" w:hAnsi="宋体" w:cs="宋体"/>
          <w:sz w:val="21"/>
          <w:szCs w:val="21"/>
        </w:rPr>
      </w:pPr>
      <w:r>
        <w:rPr>
          <w:rFonts w:hint="eastAsia" w:ascii="宋体" w:hAnsi="宋体" w:cs="宋体"/>
          <w:sz w:val="21"/>
          <w:szCs w:val="21"/>
        </w:rPr>
        <w:t>校内实训室（基地）基本要求</w:t>
      </w:r>
    </w:p>
    <w:p w14:paraId="458981FA">
      <w:pPr>
        <w:pStyle w:val="2"/>
        <w:keepNext w:val="0"/>
        <w:keepLines w:val="0"/>
        <w:pageBreakBefore w:val="0"/>
        <w:widowControl w:val="0"/>
        <w:kinsoku/>
        <w:wordWrap/>
        <w:overflowPunct/>
        <w:topLinePunct w:val="0"/>
        <w:autoSpaceDE/>
        <w:autoSpaceDN/>
        <w:bidi w:val="0"/>
        <w:adjustRightInd/>
        <w:snapToGrid/>
        <w:spacing w:after="0" w:line="360" w:lineRule="atLeast"/>
        <w:jc w:val="center"/>
        <w:textAlignment w:val="auto"/>
        <w:rPr>
          <w:rFonts w:hint="eastAsia"/>
        </w:rPr>
      </w:pPr>
      <w:bookmarkStart w:id="65" w:name="_Toc8291"/>
      <w:bookmarkStart w:id="66" w:name="_Toc5524"/>
      <w:r>
        <w:rPr>
          <w:rFonts w:hint="eastAsia"/>
          <w:b/>
          <w:bCs/>
          <w:color w:val="auto"/>
        </w:rPr>
        <w:t>校内实训室概况</w:t>
      </w:r>
      <w:bookmarkEnd w:id="65"/>
      <w:bookmarkEnd w:id="66"/>
    </w:p>
    <w:tbl>
      <w:tblPr>
        <w:tblStyle w:val="27"/>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1973"/>
        <w:gridCol w:w="2513"/>
        <w:gridCol w:w="1070"/>
        <w:gridCol w:w="1095"/>
        <w:gridCol w:w="1781"/>
      </w:tblGrid>
      <w:tr w14:paraId="3E06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697" w:type="dxa"/>
            <w:vAlign w:val="center"/>
          </w:tcPr>
          <w:p w14:paraId="3265053B">
            <w:pPr>
              <w:adjustRightInd w:val="0"/>
              <w:snapToGrid w:val="0"/>
              <w:jc w:val="center"/>
              <w:rPr>
                <w:rFonts w:hint="eastAsia" w:ascii="宋体" w:hAnsi="宋体" w:cs="宋体"/>
                <w:b/>
                <w:bCs/>
                <w:sz w:val="18"/>
                <w:szCs w:val="18"/>
              </w:rPr>
            </w:pPr>
            <w:r>
              <w:rPr>
                <w:rFonts w:hint="eastAsia" w:ascii="宋体" w:hAnsi="宋体" w:cs="宋体"/>
                <w:b/>
                <w:bCs/>
                <w:sz w:val="18"/>
                <w:szCs w:val="18"/>
              </w:rPr>
              <w:t>序号</w:t>
            </w:r>
          </w:p>
        </w:tc>
        <w:tc>
          <w:tcPr>
            <w:tcW w:w="1973" w:type="dxa"/>
            <w:vAlign w:val="center"/>
          </w:tcPr>
          <w:p w14:paraId="4DADE809">
            <w:pPr>
              <w:adjustRightInd w:val="0"/>
              <w:snapToGrid w:val="0"/>
              <w:jc w:val="center"/>
              <w:rPr>
                <w:rFonts w:hint="eastAsia" w:ascii="宋体" w:hAnsi="宋体" w:cs="宋体"/>
                <w:b/>
                <w:bCs/>
                <w:sz w:val="18"/>
                <w:szCs w:val="18"/>
              </w:rPr>
            </w:pPr>
            <w:r>
              <w:rPr>
                <w:rFonts w:hint="eastAsia" w:ascii="宋体" w:hAnsi="宋体" w:cs="宋体"/>
                <w:b/>
                <w:bCs/>
                <w:sz w:val="18"/>
                <w:szCs w:val="18"/>
              </w:rPr>
              <w:t>实验/实训室名称</w:t>
            </w:r>
          </w:p>
        </w:tc>
        <w:tc>
          <w:tcPr>
            <w:tcW w:w="2513" w:type="dxa"/>
            <w:vAlign w:val="center"/>
          </w:tcPr>
          <w:p w14:paraId="02E8E4E4">
            <w:pPr>
              <w:adjustRightInd w:val="0"/>
              <w:snapToGrid w:val="0"/>
              <w:jc w:val="center"/>
              <w:rPr>
                <w:rFonts w:hint="eastAsia" w:ascii="宋体" w:hAnsi="宋体" w:cs="宋体"/>
                <w:b/>
                <w:bCs/>
                <w:sz w:val="18"/>
                <w:szCs w:val="18"/>
              </w:rPr>
            </w:pPr>
            <w:r>
              <w:rPr>
                <w:rFonts w:hint="eastAsia" w:ascii="宋体" w:hAnsi="宋体" w:cs="宋体"/>
                <w:b/>
                <w:bCs/>
                <w:sz w:val="18"/>
                <w:szCs w:val="18"/>
              </w:rPr>
              <w:t>功能（实训实习项目）</w:t>
            </w:r>
          </w:p>
        </w:tc>
        <w:tc>
          <w:tcPr>
            <w:tcW w:w="1070" w:type="dxa"/>
            <w:vAlign w:val="center"/>
          </w:tcPr>
          <w:p w14:paraId="6DDB67F8">
            <w:pPr>
              <w:adjustRightInd w:val="0"/>
              <w:snapToGrid w:val="0"/>
              <w:jc w:val="center"/>
              <w:rPr>
                <w:rFonts w:hint="eastAsia" w:ascii="宋体" w:hAnsi="宋体" w:cs="宋体"/>
                <w:b/>
                <w:bCs/>
                <w:sz w:val="18"/>
                <w:szCs w:val="18"/>
              </w:rPr>
            </w:pPr>
            <w:r>
              <w:rPr>
                <w:rFonts w:hint="eastAsia" w:ascii="宋体" w:hAnsi="宋体" w:cs="宋体"/>
                <w:b/>
                <w:bCs/>
                <w:sz w:val="18"/>
                <w:szCs w:val="18"/>
              </w:rPr>
              <w:t>面积（㎡）</w:t>
            </w:r>
          </w:p>
        </w:tc>
        <w:tc>
          <w:tcPr>
            <w:tcW w:w="1095" w:type="dxa"/>
            <w:vAlign w:val="center"/>
          </w:tcPr>
          <w:p w14:paraId="74944628">
            <w:pPr>
              <w:adjustRightInd w:val="0"/>
              <w:snapToGrid w:val="0"/>
              <w:jc w:val="center"/>
              <w:rPr>
                <w:rFonts w:hint="eastAsia" w:ascii="宋体" w:hAnsi="宋体" w:cs="宋体"/>
                <w:b/>
                <w:bCs/>
                <w:sz w:val="18"/>
                <w:szCs w:val="18"/>
              </w:rPr>
            </w:pPr>
            <w:r>
              <w:rPr>
                <w:rFonts w:hint="eastAsia" w:ascii="宋体" w:hAnsi="宋体" w:cs="宋体"/>
                <w:b/>
                <w:bCs/>
                <w:sz w:val="18"/>
                <w:szCs w:val="18"/>
              </w:rPr>
              <w:t>工位数（个）</w:t>
            </w:r>
          </w:p>
        </w:tc>
        <w:tc>
          <w:tcPr>
            <w:tcW w:w="1781" w:type="dxa"/>
            <w:vAlign w:val="center"/>
          </w:tcPr>
          <w:p w14:paraId="60487A76">
            <w:pPr>
              <w:adjustRightInd w:val="0"/>
              <w:snapToGrid w:val="0"/>
              <w:jc w:val="center"/>
              <w:rPr>
                <w:rFonts w:hint="eastAsia" w:ascii="宋体" w:hAnsi="宋体" w:cs="宋体"/>
                <w:b/>
                <w:bCs/>
                <w:sz w:val="18"/>
                <w:szCs w:val="18"/>
              </w:rPr>
            </w:pPr>
            <w:r>
              <w:rPr>
                <w:rFonts w:hint="eastAsia" w:ascii="宋体" w:hAnsi="宋体" w:cs="宋体"/>
                <w:b/>
                <w:bCs/>
                <w:sz w:val="18"/>
                <w:szCs w:val="18"/>
              </w:rPr>
              <w:t>支撑课程</w:t>
            </w:r>
          </w:p>
        </w:tc>
      </w:tr>
      <w:tr w14:paraId="2703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vAlign w:val="center"/>
          </w:tcPr>
          <w:p w14:paraId="49CBAB34">
            <w:pPr>
              <w:jc w:val="center"/>
              <w:rPr>
                <w:rFonts w:hint="eastAsia" w:ascii="宋体" w:hAnsi="宋体" w:cs="宋体"/>
                <w:sz w:val="18"/>
                <w:szCs w:val="18"/>
              </w:rPr>
            </w:pPr>
            <w:r>
              <w:rPr>
                <w:rFonts w:hint="eastAsia" w:ascii="宋体" w:hAnsi="宋体" w:cs="宋体"/>
                <w:sz w:val="18"/>
                <w:szCs w:val="18"/>
              </w:rPr>
              <w:t>1</w:t>
            </w:r>
          </w:p>
        </w:tc>
        <w:tc>
          <w:tcPr>
            <w:tcW w:w="1973" w:type="dxa"/>
            <w:vAlign w:val="center"/>
          </w:tcPr>
          <w:p w14:paraId="27EA88D4">
            <w:pPr>
              <w:jc w:val="center"/>
              <w:rPr>
                <w:rFonts w:hint="eastAsia" w:ascii="宋体" w:hAnsi="宋体" w:cs="宋体"/>
                <w:bCs/>
                <w:color w:val="auto"/>
                <w:sz w:val="18"/>
                <w:szCs w:val="18"/>
              </w:rPr>
            </w:pPr>
            <w:r>
              <w:rPr>
                <w:rFonts w:hint="eastAsia" w:ascii="宋体" w:hAnsi="宋体" w:cs="宋体"/>
                <w:bCs/>
                <w:color w:val="auto"/>
                <w:sz w:val="18"/>
                <w:szCs w:val="18"/>
              </w:rPr>
              <w:t>电工电子</w:t>
            </w:r>
            <w:r>
              <w:rPr>
                <w:rFonts w:hint="eastAsia" w:ascii="宋体" w:hAnsi="宋体" w:cs="宋体"/>
                <w:bCs/>
                <w:color w:val="auto"/>
                <w:sz w:val="18"/>
                <w:szCs w:val="18"/>
                <w:lang w:eastAsia="zh-CN"/>
              </w:rPr>
              <w:t>技术</w:t>
            </w:r>
            <w:r>
              <w:rPr>
                <w:rFonts w:hint="eastAsia" w:ascii="宋体" w:hAnsi="宋体" w:cs="宋体"/>
                <w:bCs/>
                <w:color w:val="auto"/>
                <w:sz w:val="18"/>
                <w:szCs w:val="18"/>
              </w:rPr>
              <w:t>实训室</w:t>
            </w:r>
          </w:p>
        </w:tc>
        <w:tc>
          <w:tcPr>
            <w:tcW w:w="2513" w:type="dxa"/>
            <w:vAlign w:val="center"/>
          </w:tcPr>
          <w:p w14:paraId="484F21D4">
            <w:pPr>
              <w:rPr>
                <w:rFonts w:hint="eastAsia" w:ascii="宋体" w:hAnsi="宋体" w:cs="宋体"/>
                <w:bCs/>
                <w:sz w:val="18"/>
                <w:szCs w:val="18"/>
              </w:rPr>
            </w:pPr>
            <w:r>
              <w:rPr>
                <w:rFonts w:hint="eastAsia" w:ascii="宋体" w:hAnsi="宋体" w:cs="宋体"/>
                <w:bCs/>
                <w:sz w:val="18"/>
                <w:szCs w:val="18"/>
              </w:rPr>
              <w:t>配备电工综合实验装置、电子综合实验装置、万用表、交流毫伏表、函数信号发生器、双踪示波器、直流稳压电源等设备设施</w:t>
            </w:r>
          </w:p>
        </w:tc>
        <w:tc>
          <w:tcPr>
            <w:tcW w:w="1070" w:type="dxa"/>
            <w:vAlign w:val="center"/>
          </w:tcPr>
          <w:p w14:paraId="2EEF382D">
            <w:pPr>
              <w:jc w:val="center"/>
              <w:rPr>
                <w:rFonts w:hint="eastAsia" w:ascii="宋体" w:hAnsi="宋体" w:cs="宋体"/>
                <w:bCs/>
                <w:sz w:val="18"/>
                <w:szCs w:val="18"/>
              </w:rPr>
            </w:pPr>
            <w:r>
              <w:rPr>
                <w:rFonts w:hint="eastAsia" w:ascii="宋体" w:hAnsi="宋体" w:cs="宋体"/>
                <w:bCs/>
                <w:sz w:val="18"/>
                <w:szCs w:val="18"/>
              </w:rPr>
              <w:t>250</w:t>
            </w:r>
          </w:p>
        </w:tc>
        <w:tc>
          <w:tcPr>
            <w:tcW w:w="1095" w:type="dxa"/>
            <w:vAlign w:val="center"/>
          </w:tcPr>
          <w:p w14:paraId="5B63F76F">
            <w:pPr>
              <w:jc w:val="center"/>
              <w:rPr>
                <w:rFonts w:hint="eastAsia" w:ascii="宋体" w:hAnsi="宋体" w:cs="宋体"/>
                <w:bCs/>
                <w:sz w:val="18"/>
                <w:szCs w:val="18"/>
              </w:rPr>
            </w:pPr>
            <w:r>
              <w:rPr>
                <w:rFonts w:hint="eastAsia" w:ascii="宋体" w:hAnsi="宋体" w:cs="宋体"/>
                <w:bCs/>
                <w:sz w:val="18"/>
                <w:szCs w:val="18"/>
              </w:rPr>
              <w:t>50</w:t>
            </w:r>
          </w:p>
        </w:tc>
        <w:tc>
          <w:tcPr>
            <w:tcW w:w="1781" w:type="dxa"/>
            <w:vAlign w:val="center"/>
          </w:tcPr>
          <w:p w14:paraId="732CF78B">
            <w:pPr>
              <w:jc w:val="center"/>
              <w:rPr>
                <w:rFonts w:hint="eastAsia" w:ascii="宋体" w:hAnsi="宋体" w:eastAsia="宋体" w:cs="宋体"/>
                <w:bCs/>
                <w:sz w:val="18"/>
                <w:szCs w:val="18"/>
                <w:lang w:eastAsia="zh-CN"/>
              </w:rPr>
            </w:pPr>
            <w:r>
              <w:rPr>
                <w:rFonts w:hint="eastAsia" w:ascii="宋体" w:hAnsi="宋体" w:cs="宋体"/>
                <w:bCs/>
                <w:sz w:val="18"/>
                <w:szCs w:val="18"/>
                <w:lang w:eastAsia="zh-CN"/>
              </w:rPr>
              <w:t>电工与电子技术</w:t>
            </w:r>
          </w:p>
        </w:tc>
      </w:tr>
      <w:tr w14:paraId="5BE2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vAlign w:val="center"/>
          </w:tcPr>
          <w:p w14:paraId="382CDA14">
            <w:pPr>
              <w:jc w:val="center"/>
              <w:rPr>
                <w:rFonts w:hint="eastAsia" w:ascii="宋体" w:hAnsi="宋体" w:cs="宋体"/>
                <w:sz w:val="18"/>
                <w:szCs w:val="18"/>
              </w:rPr>
            </w:pPr>
            <w:r>
              <w:rPr>
                <w:rFonts w:hint="eastAsia" w:ascii="宋体" w:hAnsi="宋体" w:cs="宋体"/>
                <w:sz w:val="18"/>
                <w:szCs w:val="18"/>
              </w:rPr>
              <w:t>2</w:t>
            </w:r>
          </w:p>
        </w:tc>
        <w:tc>
          <w:tcPr>
            <w:tcW w:w="1973" w:type="dxa"/>
            <w:vAlign w:val="center"/>
          </w:tcPr>
          <w:p w14:paraId="7FDABAF0">
            <w:pPr>
              <w:jc w:val="center"/>
              <w:rPr>
                <w:rFonts w:hint="eastAsia" w:ascii="宋体" w:hAnsi="宋体" w:cs="宋体"/>
                <w:bCs/>
                <w:color w:val="auto"/>
                <w:sz w:val="18"/>
                <w:szCs w:val="18"/>
              </w:rPr>
            </w:pPr>
            <w:r>
              <w:rPr>
                <w:rFonts w:hint="eastAsia" w:ascii="宋体" w:hAnsi="宋体" w:cs="宋体"/>
                <w:bCs/>
                <w:color w:val="auto"/>
                <w:sz w:val="18"/>
                <w:szCs w:val="18"/>
                <w:lang w:eastAsia="zh-CN"/>
              </w:rPr>
              <w:t>公差配合与测量</w:t>
            </w:r>
            <w:r>
              <w:rPr>
                <w:rFonts w:hint="eastAsia" w:ascii="宋体" w:hAnsi="宋体" w:cs="宋体"/>
                <w:bCs/>
                <w:color w:val="auto"/>
                <w:sz w:val="18"/>
                <w:szCs w:val="18"/>
              </w:rPr>
              <w:t>实训室</w:t>
            </w:r>
          </w:p>
        </w:tc>
        <w:tc>
          <w:tcPr>
            <w:tcW w:w="2513" w:type="dxa"/>
            <w:vAlign w:val="center"/>
          </w:tcPr>
          <w:p w14:paraId="5049B1AE">
            <w:pPr>
              <w:rPr>
                <w:rFonts w:hint="eastAsia" w:ascii="宋体" w:hAnsi="宋体" w:cs="宋体"/>
                <w:bCs/>
                <w:sz w:val="18"/>
                <w:szCs w:val="18"/>
              </w:rPr>
            </w:pPr>
            <w:r>
              <w:rPr>
                <w:rFonts w:hint="eastAsia" w:ascii="宋体" w:hAnsi="宋体" w:cs="宋体"/>
                <w:bCs/>
                <w:sz w:val="18"/>
                <w:szCs w:val="18"/>
              </w:rPr>
              <w:t>配备平板、游标卡尺、外径千分尺、内径百分表、万能角度尺、深度千分尺、高度游标、表面粗糙度样块、V 形块、量块等设备设施</w:t>
            </w:r>
          </w:p>
        </w:tc>
        <w:tc>
          <w:tcPr>
            <w:tcW w:w="1070" w:type="dxa"/>
            <w:vAlign w:val="center"/>
          </w:tcPr>
          <w:p w14:paraId="477B783D">
            <w:pPr>
              <w:jc w:val="center"/>
              <w:rPr>
                <w:rFonts w:hint="eastAsia" w:ascii="宋体" w:hAnsi="宋体" w:cs="宋体"/>
                <w:bCs/>
                <w:sz w:val="18"/>
                <w:szCs w:val="18"/>
              </w:rPr>
            </w:pPr>
            <w:r>
              <w:rPr>
                <w:rFonts w:hint="eastAsia" w:ascii="宋体" w:hAnsi="宋体" w:cs="宋体"/>
                <w:bCs/>
                <w:sz w:val="18"/>
                <w:szCs w:val="18"/>
              </w:rPr>
              <w:t>200</w:t>
            </w:r>
          </w:p>
        </w:tc>
        <w:tc>
          <w:tcPr>
            <w:tcW w:w="1095" w:type="dxa"/>
            <w:vAlign w:val="center"/>
          </w:tcPr>
          <w:p w14:paraId="7A1F0EA6">
            <w:pPr>
              <w:jc w:val="center"/>
              <w:rPr>
                <w:rFonts w:hint="eastAsia" w:ascii="宋体" w:hAnsi="宋体" w:cs="宋体"/>
                <w:bCs/>
                <w:sz w:val="18"/>
                <w:szCs w:val="18"/>
              </w:rPr>
            </w:pPr>
            <w:r>
              <w:rPr>
                <w:rFonts w:hint="eastAsia" w:ascii="宋体" w:hAnsi="宋体" w:cs="宋体"/>
                <w:bCs/>
                <w:sz w:val="18"/>
                <w:szCs w:val="18"/>
              </w:rPr>
              <w:t>50</w:t>
            </w:r>
          </w:p>
        </w:tc>
        <w:tc>
          <w:tcPr>
            <w:tcW w:w="1781" w:type="dxa"/>
            <w:vAlign w:val="center"/>
          </w:tcPr>
          <w:p w14:paraId="1FEFB50C">
            <w:pPr>
              <w:jc w:val="center"/>
              <w:rPr>
                <w:rFonts w:hint="eastAsia" w:ascii="宋体" w:hAnsi="宋体" w:cs="宋体"/>
                <w:bCs/>
                <w:sz w:val="18"/>
                <w:szCs w:val="18"/>
              </w:rPr>
            </w:pPr>
            <w:r>
              <w:rPr>
                <w:rFonts w:hint="eastAsia" w:ascii="宋体" w:hAnsi="宋体" w:eastAsia="宋体" w:cs="宋体"/>
                <w:bCs/>
                <w:sz w:val="18"/>
                <w:szCs w:val="18"/>
                <w:lang w:val="en-US" w:eastAsia="zh-CN"/>
              </w:rPr>
              <w:t>机械制图</w:t>
            </w:r>
          </w:p>
        </w:tc>
      </w:tr>
      <w:tr w14:paraId="0E2D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vAlign w:val="center"/>
          </w:tcPr>
          <w:p w14:paraId="1E27C910">
            <w:pPr>
              <w:jc w:val="center"/>
              <w:rPr>
                <w:rFonts w:hint="eastAsia" w:ascii="宋体" w:hAnsi="宋体" w:cs="宋体"/>
                <w:sz w:val="18"/>
                <w:szCs w:val="18"/>
              </w:rPr>
            </w:pPr>
            <w:r>
              <w:rPr>
                <w:rFonts w:hint="eastAsia" w:ascii="宋体" w:hAnsi="宋体" w:cs="宋体"/>
                <w:sz w:val="18"/>
                <w:szCs w:val="18"/>
              </w:rPr>
              <w:t>3</w:t>
            </w:r>
          </w:p>
        </w:tc>
        <w:tc>
          <w:tcPr>
            <w:tcW w:w="1973" w:type="dxa"/>
            <w:vAlign w:val="center"/>
          </w:tcPr>
          <w:p w14:paraId="7ACDF789">
            <w:pPr>
              <w:jc w:val="center"/>
              <w:rPr>
                <w:rFonts w:hint="eastAsia" w:ascii="宋体" w:hAnsi="宋体" w:cs="宋体"/>
                <w:bCs/>
                <w:color w:val="auto"/>
                <w:sz w:val="18"/>
                <w:szCs w:val="18"/>
              </w:rPr>
            </w:pPr>
            <w:r>
              <w:rPr>
                <w:rFonts w:hint="eastAsia" w:ascii="宋体" w:hAnsi="宋体" w:cs="宋体"/>
                <w:bCs/>
                <w:color w:val="auto"/>
                <w:sz w:val="18"/>
                <w:szCs w:val="18"/>
              </w:rPr>
              <w:t>机械加工实训室</w:t>
            </w:r>
          </w:p>
        </w:tc>
        <w:tc>
          <w:tcPr>
            <w:tcW w:w="2513" w:type="dxa"/>
            <w:vAlign w:val="center"/>
          </w:tcPr>
          <w:p w14:paraId="2E837D38">
            <w:pPr>
              <w:rPr>
                <w:rFonts w:hint="eastAsia" w:ascii="宋体" w:hAnsi="宋体" w:cs="宋体"/>
                <w:bCs/>
                <w:sz w:val="18"/>
                <w:szCs w:val="18"/>
              </w:rPr>
            </w:pPr>
            <w:r>
              <w:rPr>
                <w:rFonts w:hint="eastAsia" w:ascii="宋体" w:hAnsi="宋体" w:cs="宋体"/>
                <w:bCs/>
                <w:sz w:val="18"/>
                <w:szCs w:val="18"/>
              </w:rPr>
              <w:t>配备卧式车床、立式升降台铣床、卧式万能升降台铣床、万能外圆磨床、平面磨床、数控车床、数控铣床、钳工工作台、台虎钳、台钻、划线平板、划线方箱、分度头、平口钳、砂轮机，配套辅具、工具等设备设施</w:t>
            </w:r>
          </w:p>
        </w:tc>
        <w:tc>
          <w:tcPr>
            <w:tcW w:w="1070" w:type="dxa"/>
            <w:vAlign w:val="center"/>
          </w:tcPr>
          <w:p w14:paraId="40BC1141">
            <w:pPr>
              <w:jc w:val="center"/>
              <w:rPr>
                <w:rFonts w:hint="eastAsia" w:ascii="宋体" w:hAnsi="宋体" w:cs="宋体"/>
                <w:bCs/>
                <w:sz w:val="18"/>
                <w:szCs w:val="18"/>
              </w:rPr>
            </w:pPr>
            <w:r>
              <w:rPr>
                <w:rFonts w:hint="eastAsia" w:ascii="宋体" w:hAnsi="宋体" w:cs="宋体"/>
                <w:bCs/>
                <w:sz w:val="18"/>
                <w:szCs w:val="18"/>
              </w:rPr>
              <w:t>300</w:t>
            </w:r>
          </w:p>
        </w:tc>
        <w:tc>
          <w:tcPr>
            <w:tcW w:w="1095" w:type="dxa"/>
            <w:vAlign w:val="center"/>
          </w:tcPr>
          <w:p w14:paraId="66D58935">
            <w:pPr>
              <w:jc w:val="center"/>
              <w:rPr>
                <w:rFonts w:hint="eastAsia" w:ascii="宋体" w:hAnsi="宋体" w:cs="宋体"/>
                <w:bCs/>
                <w:sz w:val="18"/>
                <w:szCs w:val="18"/>
              </w:rPr>
            </w:pPr>
            <w:r>
              <w:rPr>
                <w:rFonts w:hint="eastAsia" w:ascii="宋体" w:hAnsi="宋体" w:cs="宋体"/>
                <w:bCs/>
                <w:sz w:val="18"/>
                <w:szCs w:val="18"/>
              </w:rPr>
              <w:t>25</w:t>
            </w:r>
          </w:p>
        </w:tc>
        <w:tc>
          <w:tcPr>
            <w:tcW w:w="1781" w:type="dxa"/>
            <w:vAlign w:val="center"/>
          </w:tcPr>
          <w:p w14:paraId="525EF14C">
            <w:pPr>
              <w:jc w:val="center"/>
              <w:rPr>
                <w:rFonts w:hint="eastAsia" w:ascii="宋体" w:hAnsi="宋体" w:eastAsia="宋体" w:cs="宋体"/>
                <w:bCs/>
                <w:sz w:val="18"/>
                <w:szCs w:val="18"/>
                <w:lang w:eastAsia="zh-CN"/>
              </w:rPr>
            </w:pPr>
            <w:r>
              <w:rPr>
                <w:rFonts w:hint="eastAsia" w:ascii="宋体" w:hAnsi="宋体" w:cs="宋体"/>
                <w:bCs/>
                <w:sz w:val="18"/>
                <w:szCs w:val="18"/>
                <w:lang w:eastAsia="zh-CN"/>
              </w:rPr>
              <w:t>数控加工技术</w:t>
            </w:r>
          </w:p>
        </w:tc>
      </w:tr>
      <w:tr w14:paraId="2FB4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vAlign w:val="center"/>
          </w:tcPr>
          <w:p w14:paraId="5215D6FF">
            <w:pPr>
              <w:jc w:val="center"/>
              <w:rPr>
                <w:rFonts w:hint="eastAsia" w:ascii="宋体" w:hAnsi="宋体" w:cs="宋体"/>
                <w:sz w:val="18"/>
                <w:szCs w:val="18"/>
              </w:rPr>
            </w:pPr>
            <w:r>
              <w:rPr>
                <w:rFonts w:hint="eastAsia" w:ascii="宋体" w:hAnsi="宋体" w:cs="宋体"/>
                <w:sz w:val="18"/>
                <w:szCs w:val="18"/>
              </w:rPr>
              <w:t>4</w:t>
            </w:r>
          </w:p>
        </w:tc>
        <w:tc>
          <w:tcPr>
            <w:tcW w:w="1973" w:type="dxa"/>
            <w:vAlign w:val="center"/>
          </w:tcPr>
          <w:p w14:paraId="1772E8E8">
            <w:pPr>
              <w:jc w:val="center"/>
              <w:rPr>
                <w:rFonts w:hint="eastAsia" w:ascii="宋体" w:hAnsi="宋体" w:cs="宋体"/>
                <w:bCs/>
                <w:sz w:val="18"/>
                <w:szCs w:val="18"/>
              </w:rPr>
            </w:pPr>
            <w:r>
              <w:rPr>
                <w:rFonts w:hint="eastAsia" w:ascii="宋体" w:hAnsi="宋体" w:eastAsia="宋体" w:cs="宋体"/>
                <w:bCs/>
                <w:sz w:val="18"/>
                <w:szCs w:val="18"/>
                <w:lang w:val="en-US" w:eastAsia="zh-CN"/>
              </w:rPr>
              <w:t>液压与气动</w:t>
            </w:r>
            <w:r>
              <w:rPr>
                <w:rFonts w:hint="eastAsia" w:ascii="宋体" w:hAnsi="宋体" w:cs="宋体"/>
                <w:bCs/>
                <w:sz w:val="18"/>
                <w:szCs w:val="18"/>
              </w:rPr>
              <w:t>实训室</w:t>
            </w:r>
          </w:p>
        </w:tc>
        <w:tc>
          <w:tcPr>
            <w:tcW w:w="2513" w:type="dxa"/>
            <w:vAlign w:val="center"/>
          </w:tcPr>
          <w:p w14:paraId="37B7D5E8">
            <w:pPr>
              <w:rPr>
                <w:rFonts w:hint="eastAsia" w:ascii="宋体" w:hAnsi="宋体" w:cs="宋体"/>
                <w:bCs/>
                <w:sz w:val="18"/>
                <w:szCs w:val="18"/>
              </w:rPr>
            </w:pPr>
            <w:r>
              <w:rPr>
                <w:rFonts w:hint="eastAsia" w:ascii="宋体" w:hAnsi="宋体" w:cs="宋体"/>
                <w:bCs/>
                <w:sz w:val="18"/>
                <w:szCs w:val="18"/>
              </w:rPr>
              <w:t>配备液压实验实训平台、气动实验实训平台及以上相关测量仪表与拆装工具等设备设施</w:t>
            </w:r>
          </w:p>
        </w:tc>
        <w:tc>
          <w:tcPr>
            <w:tcW w:w="1070" w:type="dxa"/>
            <w:vAlign w:val="center"/>
          </w:tcPr>
          <w:p w14:paraId="1E1FA639">
            <w:pPr>
              <w:jc w:val="center"/>
              <w:rPr>
                <w:rFonts w:hint="eastAsia" w:ascii="宋体" w:hAnsi="宋体" w:cs="宋体"/>
                <w:bCs/>
                <w:sz w:val="18"/>
                <w:szCs w:val="18"/>
              </w:rPr>
            </w:pPr>
            <w:r>
              <w:rPr>
                <w:rFonts w:hint="eastAsia" w:ascii="宋体" w:hAnsi="宋体" w:cs="宋体"/>
                <w:bCs/>
                <w:sz w:val="18"/>
                <w:szCs w:val="18"/>
              </w:rPr>
              <w:t>250</w:t>
            </w:r>
          </w:p>
        </w:tc>
        <w:tc>
          <w:tcPr>
            <w:tcW w:w="1095" w:type="dxa"/>
            <w:vAlign w:val="center"/>
          </w:tcPr>
          <w:p w14:paraId="357FC557">
            <w:pPr>
              <w:jc w:val="center"/>
              <w:rPr>
                <w:rFonts w:hint="eastAsia" w:ascii="宋体" w:hAnsi="宋体" w:cs="宋体"/>
                <w:bCs/>
                <w:sz w:val="18"/>
                <w:szCs w:val="18"/>
              </w:rPr>
            </w:pPr>
            <w:r>
              <w:rPr>
                <w:rFonts w:hint="eastAsia" w:ascii="宋体" w:hAnsi="宋体" w:cs="宋体"/>
                <w:bCs/>
                <w:sz w:val="18"/>
                <w:szCs w:val="18"/>
              </w:rPr>
              <w:t>15</w:t>
            </w:r>
          </w:p>
        </w:tc>
        <w:tc>
          <w:tcPr>
            <w:tcW w:w="1781" w:type="dxa"/>
            <w:vAlign w:val="center"/>
          </w:tcPr>
          <w:p w14:paraId="5185847F">
            <w:pPr>
              <w:jc w:val="center"/>
              <w:rPr>
                <w:rFonts w:hint="eastAsia" w:ascii="宋体" w:hAnsi="宋体" w:cs="宋体"/>
                <w:bCs/>
                <w:sz w:val="18"/>
                <w:szCs w:val="18"/>
              </w:rPr>
            </w:pPr>
            <w:r>
              <w:rPr>
                <w:rFonts w:hint="eastAsia" w:ascii="宋体" w:hAnsi="宋体" w:eastAsia="宋体" w:cs="宋体"/>
                <w:bCs/>
                <w:sz w:val="18"/>
                <w:szCs w:val="18"/>
                <w:lang w:val="en-US" w:eastAsia="zh-CN"/>
              </w:rPr>
              <w:t>液压</w:t>
            </w:r>
            <w:r>
              <w:rPr>
                <w:rFonts w:hint="eastAsia" w:ascii="宋体" w:hAnsi="宋体" w:cs="宋体"/>
                <w:bCs/>
                <w:sz w:val="18"/>
                <w:szCs w:val="18"/>
                <w:lang w:val="en-US" w:eastAsia="zh-CN"/>
              </w:rPr>
              <w:t>传动</w:t>
            </w:r>
            <w:r>
              <w:rPr>
                <w:rFonts w:hint="eastAsia" w:ascii="宋体" w:hAnsi="宋体" w:eastAsia="宋体" w:cs="宋体"/>
                <w:bCs/>
                <w:sz w:val="18"/>
                <w:szCs w:val="18"/>
                <w:lang w:val="en-US" w:eastAsia="zh-CN"/>
              </w:rPr>
              <w:t>与气动技术</w:t>
            </w:r>
          </w:p>
        </w:tc>
      </w:tr>
      <w:tr w14:paraId="6CF2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vAlign w:val="center"/>
          </w:tcPr>
          <w:p w14:paraId="4BC0AE42">
            <w:pPr>
              <w:jc w:val="center"/>
              <w:rPr>
                <w:rFonts w:hint="eastAsia" w:ascii="宋体" w:hAnsi="宋体" w:cs="宋体"/>
                <w:sz w:val="18"/>
                <w:szCs w:val="18"/>
              </w:rPr>
            </w:pPr>
            <w:r>
              <w:rPr>
                <w:rFonts w:hint="eastAsia" w:ascii="宋体" w:hAnsi="宋体" w:cs="宋体"/>
                <w:sz w:val="18"/>
                <w:szCs w:val="18"/>
              </w:rPr>
              <w:t>5</w:t>
            </w:r>
          </w:p>
        </w:tc>
        <w:tc>
          <w:tcPr>
            <w:tcW w:w="1973" w:type="dxa"/>
            <w:vAlign w:val="center"/>
          </w:tcPr>
          <w:p w14:paraId="15938C74">
            <w:pPr>
              <w:jc w:val="center"/>
              <w:rPr>
                <w:rFonts w:hint="eastAsia" w:ascii="宋体" w:hAnsi="宋体" w:cs="宋体"/>
                <w:bCs/>
                <w:sz w:val="18"/>
                <w:szCs w:val="18"/>
              </w:rPr>
            </w:pPr>
            <w:r>
              <w:rPr>
                <w:rFonts w:hint="eastAsia" w:ascii="宋体" w:hAnsi="宋体" w:cs="宋体"/>
                <w:bCs/>
                <w:sz w:val="18"/>
                <w:szCs w:val="18"/>
              </w:rPr>
              <w:t>运动控制实训室</w:t>
            </w:r>
          </w:p>
        </w:tc>
        <w:tc>
          <w:tcPr>
            <w:tcW w:w="2513" w:type="dxa"/>
            <w:vAlign w:val="center"/>
          </w:tcPr>
          <w:p w14:paraId="08536A99">
            <w:pPr>
              <w:rPr>
                <w:rFonts w:hint="eastAsia" w:ascii="宋体" w:hAnsi="宋体" w:cs="宋体"/>
                <w:bCs/>
                <w:sz w:val="18"/>
                <w:szCs w:val="18"/>
              </w:rPr>
            </w:pPr>
            <w:r>
              <w:rPr>
                <w:rFonts w:hint="eastAsia" w:ascii="宋体" w:hAnsi="宋体" w:cs="宋体"/>
                <w:bCs/>
                <w:sz w:val="18"/>
                <w:szCs w:val="18"/>
              </w:rPr>
              <w:t>配备变频调速技术实验装置、直流调速技术实验装置、步进电动机驱动系统实训装置、交流伺服电动机驱动系统实训装置、电动机、万用表、常用拆装工具、计算机及相关软件等设备设施</w:t>
            </w:r>
          </w:p>
        </w:tc>
        <w:tc>
          <w:tcPr>
            <w:tcW w:w="1070" w:type="dxa"/>
            <w:vAlign w:val="center"/>
          </w:tcPr>
          <w:p w14:paraId="6556E12D">
            <w:pPr>
              <w:jc w:val="center"/>
              <w:rPr>
                <w:rFonts w:hint="eastAsia" w:ascii="宋体" w:hAnsi="宋体" w:cs="宋体"/>
                <w:bCs/>
                <w:sz w:val="18"/>
                <w:szCs w:val="18"/>
              </w:rPr>
            </w:pPr>
            <w:r>
              <w:rPr>
                <w:rFonts w:hint="eastAsia" w:ascii="宋体" w:hAnsi="宋体" w:cs="宋体"/>
                <w:bCs/>
                <w:sz w:val="18"/>
                <w:szCs w:val="18"/>
              </w:rPr>
              <w:t>300</w:t>
            </w:r>
          </w:p>
        </w:tc>
        <w:tc>
          <w:tcPr>
            <w:tcW w:w="1095" w:type="dxa"/>
            <w:vAlign w:val="center"/>
          </w:tcPr>
          <w:p w14:paraId="056D2CDA">
            <w:pPr>
              <w:jc w:val="center"/>
              <w:rPr>
                <w:rFonts w:hint="eastAsia" w:ascii="宋体" w:hAnsi="宋体" w:cs="宋体"/>
                <w:bCs/>
                <w:sz w:val="18"/>
                <w:szCs w:val="18"/>
              </w:rPr>
            </w:pPr>
            <w:r>
              <w:rPr>
                <w:rFonts w:hint="eastAsia" w:ascii="宋体" w:hAnsi="宋体" w:cs="宋体"/>
                <w:bCs/>
                <w:sz w:val="18"/>
                <w:szCs w:val="18"/>
              </w:rPr>
              <w:t>25</w:t>
            </w:r>
          </w:p>
        </w:tc>
        <w:tc>
          <w:tcPr>
            <w:tcW w:w="1781" w:type="dxa"/>
            <w:vAlign w:val="center"/>
          </w:tcPr>
          <w:p w14:paraId="4C63DF0E">
            <w:pPr>
              <w:jc w:val="center"/>
              <w:rPr>
                <w:rFonts w:hint="eastAsia" w:ascii="宋体" w:hAnsi="宋体" w:eastAsia="宋体" w:cs="宋体"/>
                <w:bCs/>
                <w:sz w:val="18"/>
                <w:szCs w:val="18"/>
                <w:lang w:eastAsia="zh-CN"/>
              </w:rPr>
            </w:pPr>
            <w:r>
              <w:rPr>
                <w:rFonts w:hint="eastAsia" w:ascii="宋体" w:hAnsi="宋体" w:cs="宋体"/>
                <w:bCs/>
                <w:sz w:val="18"/>
                <w:szCs w:val="18"/>
                <w:lang w:eastAsia="zh-CN"/>
              </w:rPr>
              <w:t>电机与电气控制技术</w:t>
            </w:r>
            <w:r>
              <w:rPr>
                <w:rFonts w:hint="eastAsia" w:ascii="宋体" w:hAnsi="宋体" w:cs="宋体"/>
                <w:color w:val="auto"/>
                <w:kern w:val="0"/>
                <w:sz w:val="18"/>
                <w:szCs w:val="18"/>
                <w:highlight w:val="none"/>
                <w:lang w:eastAsia="zh-CN"/>
              </w:rPr>
              <w:t>机械产品数字化设计</w:t>
            </w:r>
          </w:p>
        </w:tc>
      </w:tr>
      <w:tr w14:paraId="4F66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vAlign w:val="center"/>
          </w:tcPr>
          <w:p w14:paraId="76CF3C92">
            <w:pPr>
              <w:jc w:val="center"/>
              <w:rPr>
                <w:rFonts w:hint="eastAsia" w:ascii="宋体" w:hAnsi="宋体" w:cs="宋体"/>
                <w:sz w:val="18"/>
                <w:szCs w:val="18"/>
              </w:rPr>
            </w:pPr>
            <w:r>
              <w:rPr>
                <w:rFonts w:hint="eastAsia" w:ascii="宋体" w:hAnsi="宋体" w:cs="宋体"/>
                <w:sz w:val="18"/>
                <w:szCs w:val="18"/>
              </w:rPr>
              <w:t>6</w:t>
            </w:r>
          </w:p>
        </w:tc>
        <w:tc>
          <w:tcPr>
            <w:tcW w:w="1973" w:type="dxa"/>
            <w:vAlign w:val="center"/>
          </w:tcPr>
          <w:p w14:paraId="33574345">
            <w:pPr>
              <w:jc w:val="center"/>
              <w:rPr>
                <w:rFonts w:hint="eastAsia" w:ascii="宋体" w:hAnsi="宋体" w:cs="宋体"/>
                <w:bCs/>
                <w:sz w:val="18"/>
                <w:szCs w:val="18"/>
              </w:rPr>
            </w:pPr>
            <w:r>
              <w:rPr>
                <w:rFonts w:hint="eastAsia" w:ascii="宋体" w:hAnsi="宋体" w:cs="宋体"/>
                <w:bCs/>
                <w:sz w:val="18"/>
                <w:szCs w:val="18"/>
              </w:rPr>
              <w:t>机电控制实训室</w:t>
            </w:r>
          </w:p>
        </w:tc>
        <w:tc>
          <w:tcPr>
            <w:tcW w:w="2513" w:type="dxa"/>
            <w:vAlign w:val="center"/>
          </w:tcPr>
          <w:p w14:paraId="67E81F31">
            <w:pPr>
              <w:rPr>
                <w:rFonts w:hint="eastAsia" w:ascii="宋体" w:hAnsi="宋体" w:cs="宋体"/>
                <w:bCs/>
                <w:sz w:val="18"/>
                <w:szCs w:val="18"/>
              </w:rPr>
            </w:pPr>
            <w:r>
              <w:rPr>
                <w:rFonts w:hint="eastAsia" w:ascii="宋体" w:hAnsi="宋体" w:cs="宋体"/>
                <w:bCs/>
                <w:sz w:val="18"/>
                <w:szCs w:val="18"/>
              </w:rPr>
              <w:t>配备机电控制实训装置、通用 PLC 与人机界面实验装置、现场总线过程控制实验装置、工业以太网实验平台、计算机及相关编程软件、数字万用表、压线钳、剥线钳、电烙铁等设备设施</w:t>
            </w:r>
          </w:p>
        </w:tc>
        <w:tc>
          <w:tcPr>
            <w:tcW w:w="1070" w:type="dxa"/>
            <w:vAlign w:val="center"/>
          </w:tcPr>
          <w:p w14:paraId="22215861">
            <w:pPr>
              <w:jc w:val="center"/>
              <w:rPr>
                <w:rFonts w:hint="eastAsia" w:ascii="宋体" w:hAnsi="宋体" w:cs="宋体"/>
                <w:bCs/>
                <w:sz w:val="18"/>
                <w:szCs w:val="18"/>
              </w:rPr>
            </w:pPr>
            <w:r>
              <w:rPr>
                <w:rFonts w:hint="eastAsia" w:ascii="宋体" w:hAnsi="宋体" w:cs="宋体"/>
                <w:bCs/>
                <w:sz w:val="18"/>
                <w:szCs w:val="18"/>
              </w:rPr>
              <w:t>250</w:t>
            </w:r>
          </w:p>
        </w:tc>
        <w:tc>
          <w:tcPr>
            <w:tcW w:w="1095" w:type="dxa"/>
            <w:vAlign w:val="center"/>
          </w:tcPr>
          <w:p w14:paraId="79D08848">
            <w:pPr>
              <w:jc w:val="center"/>
              <w:rPr>
                <w:rFonts w:hint="eastAsia" w:ascii="宋体" w:hAnsi="宋体" w:cs="宋体"/>
                <w:bCs/>
                <w:sz w:val="18"/>
                <w:szCs w:val="18"/>
              </w:rPr>
            </w:pPr>
            <w:r>
              <w:rPr>
                <w:rFonts w:hint="eastAsia" w:ascii="宋体" w:hAnsi="宋体" w:cs="宋体"/>
                <w:bCs/>
                <w:sz w:val="18"/>
                <w:szCs w:val="18"/>
              </w:rPr>
              <w:t>50</w:t>
            </w:r>
          </w:p>
        </w:tc>
        <w:tc>
          <w:tcPr>
            <w:tcW w:w="1781" w:type="dxa"/>
            <w:vAlign w:val="center"/>
          </w:tcPr>
          <w:p w14:paraId="5CE8AB2B">
            <w:pPr>
              <w:jc w:val="center"/>
              <w:rPr>
                <w:rFonts w:hint="eastAsia" w:ascii="宋体" w:hAnsi="宋体" w:cs="宋体"/>
                <w:bCs/>
                <w:sz w:val="18"/>
                <w:szCs w:val="18"/>
              </w:rPr>
            </w:pPr>
            <w:r>
              <w:rPr>
                <w:rFonts w:hint="eastAsia" w:ascii="宋体" w:hAnsi="宋体" w:eastAsia="宋体" w:cs="宋体"/>
                <w:b w:val="0"/>
                <w:bCs/>
                <w:color w:val="000000" w:themeColor="text1"/>
                <w:sz w:val="18"/>
                <w:szCs w:val="18"/>
                <w:lang w:val="en-US" w:eastAsia="zh-CN"/>
                <w14:textFill>
                  <w14:solidFill>
                    <w14:schemeClr w14:val="tx1"/>
                  </w14:solidFill>
                </w14:textFill>
              </w:rPr>
              <w:t>可编程控制技术应用</w:t>
            </w:r>
          </w:p>
        </w:tc>
      </w:tr>
      <w:tr w14:paraId="250E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vAlign w:val="center"/>
          </w:tcPr>
          <w:p w14:paraId="2F8742FE">
            <w:pPr>
              <w:jc w:val="center"/>
              <w:rPr>
                <w:rFonts w:hint="eastAsia" w:ascii="宋体" w:hAnsi="宋体" w:cs="宋体"/>
                <w:sz w:val="18"/>
                <w:szCs w:val="18"/>
              </w:rPr>
            </w:pPr>
            <w:r>
              <w:rPr>
                <w:rFonts w:hint="eastAsia" w:ascii="宋体" w:hAnsi="宋体" w:cs="宋体"/>
                <w:sz w:val="18"/>
                <w:szCs w:val="18"/>
              </w:rPr>
              <w:t>7</w:t>
            </w:r>
          </w:p>
        </w:tc>
        <w:tc>
          <w:tcPr>
            <w:tcW w:w="1973" w:type="dxa"/>
            <w:vAlign w:val="center"/>
          </w:tcPr>
          <w:p w14:paraId="7ED15871">
            <w:pPr>
              <w:jc w:val="center"/>
              <w:rPr>
                <w:rFonts w:hint="eastAsia" w:ascii="宋体" w:hAnsi="宋体" w:cs="宋体"/>
                <w:bCs/>
                <w:sz w:val="18"/>
                <w:szCs w:val="18"/>
              </w:rPr>
            </w:pPr>
            <w:r>
              <w:rPr>
                <w:rFonts w:hint="eastAsia" w:ascii="宋体" w:hAnsi="宋体" w:cs="宋体"/>
                <w:bCs/>
                <w:sz w:val="18"/>
                <w:szCs w:val="18"/>
                <w:lang w:eastAsia="zh-CN"/>
              </w:rPr>
              <w:t>机电设备装调与维修实训室</w:t>
            </w:r>
          </w:p>
        </w:tc>
        <w:tc>
          <w:tcPr>
            <w:tcW w:w="2513" w:type="dxa"/>
            <w:vAlign w:val="center"/>
          </w:tcPr>
          <w:p w14:paraId="55A4C212">
            <w:pPr>
              <w:rPr>
                <w:rFonts w:hint="eastAsia" w:ascii="宋体" w:hAnsi="宋体" w:cs="宋体"/>
                <w:bCs/>
                <w:sz w:val="18"/>
                <w:szCs w:val="18"/>
              </w:rPr>
            </w:pPr>
            <w:r>
              <w:rPr>
                <w:rFonts w:hint="eastAsia" w:ascii="宋体" w:hAnsi="宋体" w:cs="宋体"/>
                <w:bCs/>
                <w:sz w:val="18"/>
                <w:szCs w:val="18"/>
              </w:rPr>
              <w:t>配备典型机电设备故障诊断与维修实训装置、通用拆装工具、测量工具与仪表、虚拟仿真平台等设备设施</w:t>
            </w:r>
          </w:p>
        </w:tc>
        <w:tc>
          <w:tcPr>
            <w:tcW w:w="1070" w:type="dxa"/>
            <w:vAlign w:val="center"/>
          </w:tcPr>
          <w:p w14:paraId="4C66A89A">
            <w:pPr>
              <w:jc w:val="center"/>
              <w:rPr>
                <w:rFonts w:hint="eastAsia" w:ascii="宋体" w:hAnsi="宋体" w:cs="宋体"/>
                <w:bCs/>
                <w:sz w:val="18"/>
                <w:szCs w:val="18"/>
              </w:rPr>
            </w:pPr>
            <w:r>
              <w:rPr>
                <w:rFonts w:hint="eastAsia" w:ascii="宋体" w:hAnsi="宋体" w:cs="宋体"/>
                <w:bCs/>
                <w:sz w:val="18"/>
                <w:szCs w:val="18"/>
              </w:rPr>
              <w:t>250</w:t>
            </w:r>
          </w:p>
        </w:tc>
        <w:tc>
          <w:tcPr>
            <w:tcW w:w="1095" w:type="dxa"/>
            <w:vAlign w:val="center"/>
          </w:tcPr>
          <w:p w14:paraId="6C1CA075">
            <w:pPr>
              <w:jc w:val="center"/>
              <w:rPr>
                <w:rFonts w:hint="eastAsia" w:ascii="宋体" w:hAnsi="宋体" w:cs="宋体"/>
                <w:bCs/>
                <w:sz w:val="18"/>
                <w:szCs w:val="18"/>
              </w:rPr>
            </w:pPr>
            <w:r>
              <w:rPr>
                <w:rFonts w:hint="eastAsia" w:ascii="宋体" w:hAnsi="宋体" w:cs="宋体"/>
                <w:bCs/>
                <w:sz w:val="18"/>
                <w:szCs w:val="18"/>
              </w:rPr>
              <w:t>50</w:t>
            </w:r>
          </w:p>
        </w:tc>
        <w:tc>
          <w:tcPr>
            <w:tcW w:w="1781" w:type="dxa"/>
            <w:vAlign w:val="center"/>
          </w:tcPr>
          <w:p w14:paraId="384D350B">
            <w:pPr>
              <w:jc w:val="center"/>
              <w:rPr>
                <w:rFonts w:hint="eastAsia" w:ascii="宋体" w:hAnsi="宋体" w:cs="宋体"/>
                <w:bCs/>
                <w:sz w:val="18"/>
                <w:szCs w:val="18"/>
              </w:rPr>
            </w:pPr>
            <w:r>
              <w:rPr>
                <w:rFonts w:hint="eastAsia" w:ascii="宋体" w:hAnsi="宋体" w:eastAsia="宋体" w:cs="宋体"/>
                <w:color w:val="auto"/>
                <w:kern w:val="0"/>
                <w:sz w:val="18"/>
                <w:szCs w:val="18"/>
                <w:highlight w:val="none"/>
                <w:lang w:val="en-US" w:eastAsia="zh-CN"/>
              </w:rPr>
              <w:t>机电设备故障诊断与维修</w:t>
            </w:r>
          </w:p>
        </w:tc>
      </w:tr>
      <w:tr w14:paraId="3EEB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vAlign w:val="center"/>
          </w:tcPr>
          <w:p w14:paraId="39D0B190">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c>
          <w:tcPr>
            <w:tcW w:w="1973" w:type="dxa"/>
            <w:vAlign w:val="center"/>
          </w:tcPr>
          <w:p w14:paraId="5F9787EA">
            <w:pPr>
              <w:jc w:val="center"/>
              <w:rPr>
                <w:rFonts w:hint="eastAsia" w:ascii="宋体" w:hAnsi="宋体" w:eastAsia="宋体" w:cs="宋体"/>
                <w:bCs/>
                <w:sz w:val="18"/>
                <w:szCs w:val="18"/>
                <w:lang w:eastAsia="zh-CN"/>
              </w:rPr>
            </w:pPr>
            <w:r>
              <w:rPr>
                <w:rFonts w:hint="eastAsia" w:ascii="宋体" w:hAnsi="宋体" w:cs="宋体"/>
                <w:bCs/>
                <w:color w:val="auto"/>
                <w:sz w:val="18"/>
                <w:szCs w:val="18"/>
                <w:lang w:eastAsia="zh-CN"/>
              </w:rPr>
              <w:t>计算机辅助设计与仿真实训室</w:t>
            </w:r>
          </w:p>
        </w:tc>
        <w:tc>
          <w:tcPr>
            <w:tcW w:w="2513" w:type="dxa"/>
            <w:vAlign w:val="center"/>
          </w:tcPr>
          <w:p w14:paraId="2A38026F">
            <w:pPr>
              <w:rPr>
                <w:rFonts w:hint="eastAsia" w:ascii="宋体" w:hAnsi="宋体" w:cs="宋体"/>
                <w:bCs/>
                <w:sz w:val="18"/>
                <w:szCs w:val="18"/>
              </w:rPr>
            </w:pPr>
            <w:r>
              <w:rPr>
                <w:rFonts w:hint="eastAsia" w:ascii="宋体" w:hAnsi="宋体" w:cs="宋体"/>
                <w:bCs/>
                <w:sz w:val="18"/>
                <w:szCs w:val="18"/>
              </w:rPr>
              <w:t>配备绘图工具、测绘模型及工具、计算机、投影仪、多媒体教学系统、主流计算机绘图软件、虚拟仿真平台、VR 交换等设备设施</w:t>
            </w:r>
          </w:p>
        </w:tc>
        <w:tc>
          <w:tcPr>
            <w:tcW w:w="1070" w:type="dxa"/>
            <w:vAlign w:val="center"/>
          </w:tcPr>
          <w:p w14:paraId="2C3E7F27">
            <w:pPr>
              <w:jc w:val="center"/>
              <w:rPr>
                <w:rFonts w:hint="eastAsia" w:ascii="宋体" w:hAnsi="宋体" w:eastAsia="宋体" w:cs="宋体"/>
                <w:bCs/>
                <w:sz w:val="18"/>
                <w:szCs w:val="18"/>
                <w:lang w:val="en-US" w:eastAsia="zh-CN"/>
              </w:rPr>
            </w:pPr>
            <w:r>
              <w:rPr>
                <w:rFonts w:hint="eastAsia" w:ascii="宋体" w:hAnsi="宋体" w:cs="宋体"/>
                <w:bCs/>
                <w:sz w:val="18"/>
                <w:szCs w:val="18"/>
                <w:lang w:val="en-US" w:eastAsia="zh-CN"/>
              </w:rPr>
              <w:t>300</w:t>
            </w:r>
          </w:p>
        </w:tc>
        <w:tc>
          <w:tcPr>
            <w:tcW w:w="1095" w:type="dxa"/>
            <w:vAlign w:val="center"/>
          </w:tcPr>
          <w:p w14:paraId="06558D76">
            <w:pPr>
              <w:jc w:val="center"/>
              <w:rPr>
                <w:rFonts w:hint="eastAsia" w:ascii="宋体" w:hAnsi="宋体" w:eastAsia="宋体" w:cs="宋体"/>
                <w:bCs/>
                <w:sz w:val="18"/>
                <w:szCs w:val="18"/>
                <w:lang w:val="en-US" w:eastAsia="zh-CN"/>
              </w:rPr>
            </w:pPr>
            <w:r>
              <w:rPr>
                <w:rFonts w:hint="eastAsia" w:ascii="宋体" w:hAnsi="宋体" w:cs="宋体"/>
                <w:bCs/>
                <w:sz w:val="18"/>
                <w:szCs w:val="18"/>
                <w:lang w:val="en-US" w:eastAsia="zh-CN"/>
              </w:rPr>
              <w:t>25</w:t>
            </w:r>
          </w:p>
        </w:tc>
        <w:tc>
          <w:tcPr>
            <w:tcW w:w="1781" w:type="dxa"/>
            <w:vAlign w:val="center"/>
          </w:tcPr>
          <w:p w14:paraId="6A45E4AB">
            <w:pPr>
              <w:jc w:val="center"/>
              <w:rPr>
                <w:rFonts w:hint="eastAsia" w:ascii="宋体" w:hAnsi="宋体" w:cs="宋体"/>
                <w:bCs/>
                <w:sz w:val="18"/>
                <w:szCs w:val="18"/>
              </w:rPr>
            </w:pPr>
            <w:r>
              <w:rPr>
                <w:rFonts w:hint="eastAsia" w:ascii="宋体" w:hAnsi="宋体" w:cs="宋体"/>
                <w:bCs/>
                <w:sz w:val="18"/>
                <w:szCs w:val="18"/>
              </w:rPr>
              <w:t>机械制图</w:t>
            </w:r>
          </w:p>
          <w:p w14:paraId="50F0C5F1">
            <w:pPr>
              <w:jc w:val="center"/>
              <w:rPr>
                <w:rFonts w:hint="eastAsia" w:ascii="宋体" w:hAnsi="宋体" w:eastAsia="宋体" w:cs="宋体"/>
                <w:color w:val="auto"/>
                <w:kern w:val="0"/>
                <w:sz w:val="18"/>
                <w:szCs w:val="18"/>
                <w:highlight w:val="none"/>
                <w:lang w:val="en-US" w:eastAsia="zh-CN"/>
              </w:rPr>
            </w:pPr>
            <w:r>
              <w:rPr>
                <w:rFonts w:hint="eastAsia" w:ascii="宋体" w:hAnsi="宋体" w:cs="宋体"/>
                <w:bCs/>
                <w:sz w:val="18"/>
                <w:szCs w:val="18"/>
              </w:rPr>
              <w:t>机械产品数字化设计</w:t>
            </w:r>
          </w:p>
        </w:tc>
      </w:tr>
      <w:tr w14:paraId="3EB9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vAlign w:val="center"/>
          </w:tcPr>
          <w:p w14:paraId="332DCFEC">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9</w:t>
            </w:r>
          </w:p>
        </w:tc>
        <w:tc>
          <w:tcPr>
            <w:tcW w:w="1973" w:type="dxa"/>
            <w:vAlign w:val="center"/>
          </w:tcPr>
          <w:p w14:paraId="23335679">
            <w:pPr>
              <w:jc w:val="center"/>
              <w:rPr>
                <w:rFonts w:hint="eastAsia" w:ascii="宋体" w:hAnsi="宋体" w:eastAsia="宋体" w:cs="宋体"/>
                <w:bCs/>
                <w:sz w:val="18"/>
                <w:szCs w:val="18"/>
                <w:lang w:eastAsia="zh-CN"/>
              </w:rPr>
            </w:pPr>
            <w:r>
              <w:rPr>
                <w:rFonts w:hint="eastAsia" w:ascii="宋体" w:hAnsi="宋体" w:cs="宋体"/>
                <w:bCs/>
                <w:sz w:val="18"/>
                <w:szCs w:val="18"/>
                <w:lang w:eastAsia="zh-CN"/>
              </w:rPr>
              <w:t>工业机器人实训室</w:t>
            </w:r>
          </w:p>
        </w:tc>
        <w:tc>
          <w:tcPr>
            <w:tcW w:w="2513" w:type="dxa"/>
            <w:vAlign w:val="center"/>
          </w:tcPr>
          <w:p w14:paraId="43E22AF8">
            <w:pPr>
              <w:rPr>
                <w:rFonts w:hint="eastAsia" w:ascii="宋体" w:hAnsi="宋体" w:cs="宋体"/>
                <w:bCs/>
                <w:sz w:val="18"/>
                <w:szCs w:val="18"/>
              </w:rPr>
            </w:pPr>
            <w:r>
              <w:rPr>
                <w:rFonts w:hint="eastAsia" w:ascii="宋体" w:hAnsi="宋体" w:cs="宋体"/>
                <w:bCs/>
                <w:sz w:val="18"/>
                <w:szCs w:val="18"/>
              </w:rPr>
              <w:t>配备工业机器人实训装置、虚拟仿真平台、机器人编程仿真软件、计算机及以上相关测量仪表及拆装工具等设备设施</w:t>
            </w:r>
          </w:p>
        </w:tc>
        <w:tc>
          <w:tcPr>
            <w:tcW w:w="1070" w:type="dxa"/>
            <w:vAlign w:val="center"/>
          </w:tcPr>
          <w:p w14:paraId="50E8DB52">
            <w:pPr>
              <w:jc w:val="center"/>
              <w:rPr>
                <w:rFonts w:hint="eastAsia" w:ascii="宋体" w:hAnsi="宋体" w:cs="宋体"/>
                <w:bCs/>
                <w:sz w:val="18"/>
                <w:szCs w:val="18"/>
              </w:rPr>
            </w:pPr>
            <w:r>
              <w:rPr>
                <w:rFonts w:hint="eastAsia" w:ascii="宋体" w:hAnsi="宋体" w:cs="宋体"/>
                <w:bCs/>
                <w:sz w:val="18"/>
                <w:szCs w:val="18"/>
              </w:rPr>
              <w:t>250</w:t>
            </w:r>
          </w:p>
        </w:tc>
        <w:tc>
          <w:tcPr>
            <w:tcW w:w="1095" w:type="dxa"/>
            <w:vAlign w:val="center"/>
          </w:tcPr>
          <w:p w14:paraId="54188BFA">
            <w:pPr>
              <w:jc w:val="center"/>
              <w:rPr>
                <w:rFonts w:hint="eastAsia" w:ascii="宋体" w:hAnsi="宋体" w:cs="宋体"/>
                <w:bCs/>
                <w:sz w:val="18"/>
                <w:szCs w:val="18"/>
              </w:rPr>
            </w:pPr>
            <w:r>
              <w:rPr>
                <w:rFonts w:hint="eastAsia" w:ascii="宋体" w:hAnsi="宋体" w:cs="宋体"/>
                <w:bCs/>
                <w:sz w:val="18"/>
                <w:szCs w:val="18"/>
              </w:rPr>
              <w:t>50</w:t>
            </w:r>
          </w:p>
        </w:tc>
        <w:tc>
          <w:tcPr>
            <w:tcW w:w="1781" w:type="dxa"/>
            <w:vAlign w:val="center"/>
          </w:tcPr>
          <w:p w14:paraId="221C9C8C">
            <w:pPr>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eastAsia="zh-CN"/>
              </w:rPr>
              <w:t>机器</w:t>
            </w:r>
            <w:r>
              <w:rPr>
                <w:rFonts w:hint="eastAsia" w:ascii="宋体" w:hAnsi="宋体" w:eastAsia="宋体" w:cs="宋体"/>
                <w:color w:val="auto"/>
                <w:kern w:val="0"/>
                <w:sz w:val="18"/>
                <w:szCs w:val="18"/>
              </w:rPr>
              <w:t>视觉</w:t>
            </w:r>
            <w:r>
              <w:rPr>
                <w:rFonts w:hint="eastAsia" w:ascii="宋体" w:hAnsi="宋体" w:cs="宋体"/>
                <w:color w:val="auto"/>
                <w:kern w:val="0"/>
                <w:sz w:val="18"/>
                <w:szCs w:val="18"/>
                <w:lang w:eastAsia="zh-CN"/>
              </w:rPr>
              <w:t>检测</w:t>
            </w:r>
            <w:r>
              <w:rPr>
                <w:rFonts w:hint="eastAsia" w:ascii="宋体" w:hAnsi="宋体" w:eastAsia="宋体" w:cs="宋体"/>
                <w:color w:val="auto"/>
                <w:kern w:val="0"/>
                <w:sz w:val="18"/>
                <w:szCs w:val="18"/>
              </w:rPr>
              <w:t>技术</w:t>
            </w:r>
          </w:p>
        </w:tc>
      </w:tr>
      <w:tr w14:paraId="3C02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vAlign w:val="center"/>
          </w:tcPr>
          <w:p w14:paraId="39A64DE7">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10</w:t>
            </w:r>
          </w:p>
        </w:tc>
        <w:tc>
          <w:tcPr>
            <w:tcW w:w="1973" w:type="dxa"/>
            <w:vAlign w:val="center"/>
          </w:tcPr>
          <w:p w14:paraId="4C0EA798">
            <w:pPr>
              <w:jc w:val="center"/>
              <w:rPr>
                <w:rFonts w:hint="eastAsia" w:ascii="宋体" w:hAnsi="宋体" w:eastAsia="宋体" w:cs="宋体"/>
                <w:bCs/>
                <w:sz w:val="18"/>
                <w:szCs w:val="18"/>
                <w:lang w:eastAsia="zh-CN"/>
              </w:rPr>
            </w:pPr>
            <w:r>
              <w:rPr>
                <w:rFonts w:hint="eastAsia" w:ascii="宋体" w:hAnsi="宋体" w:cs="宋体"/>
                <w:bCs/>
                <w:sz w:val="18"/>
                <w:szCs w:val="18"/>
                <w:lang w:eastAsia="zh-CN"/>
              </w:rPr>
              <w:t>传感器检测与技术实训室</w:t>
            </w:r>
          </w:p>
        </w:tc>
        <w:tc>
          <w:tcPr>
            <w:tcW w:w="2513" w:type="dxa"/>
            <w:vAlign w:val="center"/>
          </w:tcPr>
          <w:p w14:paraId="1D200028">
            <w:pPr>
              <w:rPr>
                <w:rFonts w:hint="eastAsia" w:ascii="宋体" w:hAnsi="宋体" w:cs="宋体"/>
                <w:bCs/>
                <w:sz w:val="18"/>
                <w:szCs w:val="18"/>
              </w:rPr>
            </w:pPr>
            <w:r>
              <w:rPr>
                <w:rFonts w:hint="eastAsia" w:ascii="宋体" w:hAnsi="宋体" w:cs="宋体"/>
                <w:bCs/>
                <w:sz w:val="18"/>
                <w:szCs w:val="18"/>
              </w:rPr>
              <w:t>配备传感器与检测实训装置，包括但不限于温度传感器、湿度传感器、压力传感器、位移传感器、流量传感器、液位传感器、加速度传感器、电涡流传感器、光电转速传感器、视觉传感器等设备设施</w:t>
            </w:r>
          </w:p>
        </w:tc>
        <w:tc>
          <w:tcPr>
            <w:tcW w:w="1070" w:type="dxa"/>
            <w:vAlign w:val="center"/>
          </w:tcPr>
          <w:p w14:paraId="6B2F552C">
            <w:pPr>
              <w:jc w:val="center"/>
              <w:rPr>
                <w:rFonts w:hint="eastAsia" w:ascii="宋体" w:hAnsi="宋体" w:cs="宋体"/>
                <w:bCs/>
                <w:sz w:val="18"/>
                <w:szCs w:val="18"/>
              </w:rPr>
            </w:pPr>
            <w:r>
              <w:rPr>
                <w:rFonts w:hint="eastAsia" w:ascii="宋体" w:hAnsi="宋体" w:cs="宋体"/>
                <w:bCs/>
                <w:sz w:val="18"/>
                <w:szCs w:val="18"/>
              </w:rPr>
              <w:t>250</w:t>
            </w:r>
          </w:p>
        </w:tc>
        <w:tc>
          <w:tcPr>
            <w:tcW w:w="1095" w:type="dxa"/>
            <w:vAlign w:val="center"/>
          </w:tcPr>
          <w:p w14:paraId="6A512591">
            <w:pPr>
              <w:jc w:val="center"/>
              <w:rPr>
                <w:rFonts w:hint="eastAsia" w:ascii="宋体" w:hAnsi="宋体" w:cs="宋体"/>
                <w:bCs/>
                <w:sz w:val="18"/>
                <w:szCs w:val="18"/>
              </w:rPr>
            </w:pPr>
            <w:r>
              <w:rPr>
                <w:rFonts w:hint="eastAsia" w:ascii="宋体" w:hAnsi="宋体" w:cs="宋体"/>
                <w:bCs/>
                <w:sz w:val="18"/>
                <w:szCs w:val="18"/>
              </w:rPr>
              <w:t>50</w:t>
            </w:r>
          </w:p>
        </w:tc>
        <w:tc>
          <w:tcPr>
            <w:tcW w:w="1781" w:type="dxa"/>
            <w:vAlign w:val="center"/>
          </w:tcPr>
          <w:p w14:paraId="358E883A">
            <w:pPr>
              <w:jc w:val="center"/>
              <w:rPr>
                <w:rFonts w:hint="eastAsia" w:ascii="宋体" w:hAnsi="宋体" w:cs="宋体"/>
                <w:bCs/>
                <w:sz w:val="18"/>
                <w:szCs w:val="18"/>
              </w:rPr>
            </w:pPr>
            <w:r>
              <w:rPr>
                <w:rFonts w:hint="eastAsia" w:ascii="宋体" w:hAnsi="宋体" w:cs="宋体"/>
                <w:bCs/>
                <w:sz w:val="18"/>
                <w:szCs w:val="18"/>
              </w:rPr>
              <w:t>传感器与检测技术</w:t>
            </w:r>
          </w:p>
          <w:p w14:paraId="733CB3F5">
            <w:pPr>
              <w:jc w:val="center"/>
              <w:rPr>
                <w:rFonts w:hint="eastAsia" w:ascii="宋体" w:hAnsi="宋体" w:eastAsia="宋体" w:cs="宋体"/>
                <w:color w:val="auto"/>
                <w:kern w:val="0"/>
                <w:sz w:val="18"/>
                <w:szCs w:val="18"/>
                <w:highlight w:val="none"/>
                <w:lang w:val="en-US" w:eastAsia="zh-CN"/>
              </w:rPr>
            </w:pPr>
          </w:p>
        </w:tc>
      </w:tr>
      <w:tr w14:paraId="6060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vAlign w:val="center"/>
          </w:tcPr>
          <w:p w14:paraId="1C28E5FB">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11</w:t>
            </w:r>
          </w:p>
        </w:tc>
        <w:tc>
          <w:tcPr>
            <w:tcW w:w="1973" w:type="dxa"/>
            <w:vAlign w:val="center"/>
          </w:tcPr>
          <w:p w14:paraId="416187A2">
            <w:pPr>
              <w:jc w:val="center"/>
              <w:rPr>
                <w:rFonts w:hint="eastAsia" w:ascii="宋体" w:hAnsi="宋体" w:eastAsia="宋体" w:cs="宋体"/>
                <w:bCs/>
                <w:sz w:val="18"/>
                <w:szCs w:val="18"/>
                <w:lang w:eastAsia="zh-CN"/>
              </w:rPr>
            </w:pPr>
            <w:r>
              <w:rPr>
                <w:rFonts w:hint="eastAsia" w:ascii="宋体" w:hAnsi="宋体" w:cs="宋体"/>
                <w:bCs/>
                <w:sz w:val="18"/>
                <w:szCs w:val="18"/>
                <w:lang w:eastAsia="zh-CN"/>
              </w:rPr>
              <w:t>自动化生产线综合实训室</w:t>
            </w:r>
          </w:p>
        </w:tc>
        <w:tc>
          <w:tcPr>
            <w:tcW w:w="2513" w:type="dxa"/>
            <w:vAlign w:val="center"/>
          </w:tcPr>
          <w:p w14:paraId="23F72999">
            <w:pPr>
              <w:rPr>
                <w:rFonts w:hint="eastAsia" w:ascii="宋体" w:hAnsi="宋体" w:cs="宋体"/>
                <w:bCs/>
                <w:sz w:val="18"/>
                <w:szCs w:val="18"/>
              </w:rPr>
            </w:pPr>
            <w:r>
              <w:rPr>
                <w:rFonts w:hint="eastAsia" w:ascii="宋体" w:hAnsi="宋体" w:cs="宋体"/>
                <w:bCs/>
                <w:sz w:val="18"/>
                <w:szCs w:val="18"/>
              </w:rPr>
              <w:t>配备自动化生产线实训平台或装置、虚拟仿真平台、相关测量仪表与拆装工具等设备设施</w:t>
            </w:r>
          </w:p>
        </w:tc>
        <w:tc>
          <w:tcPr>
            <w:tcW w:w="1070" w:type="dxa"/>
            <w:vAlign w:val="center"/>
          </w:tcPr>
          <w:p w14:paraId="27A78125">
            <w:pPr>
              <w:jc w:val="center"/>
              <w:rPr>
                <w:rFonts w:hint="eastAsia" w:ascii="宋体" w:hAnsi="宋体" w:cs="宋体"/>
                <w:bCs/>
                <w:sz w:val="18"/>
                <w:szCs w:val="18"/>
              </w:rPr>
            </w:pPr>
            <w:r>
              <w:rPr>
                <w:rFonts w:hint="eastAsia" w:ascii="宋体" w:hAnsi="宋体" w:cs="宋体"/>
                <w:bCs/>
                <w:sz w:val="18"/>
                <w:szCs w:val="18"/>
              </w:rPr>
              <w:t>250</w:t>
            </w:r>
          </w:p>
        </w:tc>
        <w:tc>
          <w:tcPr>
            <w:tcW w:w="1095" w:type="dxa"/>
            <w:vAlign w:val="center"/>
          </w:tcPr>
          <w:p w14:paraId="050C3006">
            <w:pPr>
              <w:jc w:val="center"/>
              <w:rPr>
                <w:rFonts w:hint="eastAsia" w:ascii="宋体" w:hAnsi="宋体" w:cs="宋体"/>
                <w:bCs/>
                <w:sz w:val="18"/>
                <w:szCs w:val="18"/>
              </w:rPr>
            </w:pPr>
            <w:r>
              <w:rPr>
                <w:rFonts w:hint="eastAsia" w:ascii="宋体" w:hAnsi="宋体" w:cs="宋体"/>
                <w:bCs/>
                <w:sz w:val="18"/>
                <w:szCs w:val="18"/>
              </w:rPr>
              <w:t>50</w:t>
            </w:r>
          </w:p>
        </w:tc>
        <w:tc>
          <w:tcPr>
            <w:tcW w:w="1781" w:type="dxa"/>
            <w:vAlign w:val="center"/>
          </w:tcPr>
          <w:p w14:paraId="6B367311">
            <w:pPr>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自动化生产线运行与维护</w:t>
            </w:r>
          </w:p>
          <w:p w14:paraId="4EB4ECEF">
            <w:pPr>
              <w:jc w:val="center"/>
              <w:rPr>
                <w:rFonts w:hint="eastAsia"/>
                <w:lang w:val="en-US" w:eastAsia="zh-CN"/>
              </w:rPr>
            </w:pPr>
            <w:r>
              <w:rPr>
                <w:rFonts w:hint="eastAsia" w:ascii="宋体" w:hAnsi="宋体" w:eastAsia="宋体" w:cs="宋体"/>
                <w:color w:val="auto"/>
                <w:kern w:val="0"/>
                <w:sz w:val="18"/>
                <w:szCs w:val="18"/>
                <w:highlight w:val="none"/>
                <w:lang w:val="en-US" w:eastAsia="zh-CN"/>
              </w:rPr>
              <w:t>自动化生产线安装与调试</w:t>
            </w:r>
          </w:p>
        </w:tc>
      </w:tr>
    </w:tbl>
    <w:p w14:paraId="4D123E62">
      <w:pPr>
        <w:pStyle w:val="5"/>
        <w:pageBreakBefore w:val="0"/>
        <w:kinsoku/>
        <w:wordWrap/>
        <w:overflowPunct/>
        <w:topLinePunct w:val="0"/>
        <w:autoSpaceDE/>
        <w:autoSpaceDN/>
        <w:bidi w:val="0"/>
        <w:adjustRightInd w:val="0"/>
        <w:snapToGrid w:val="0"/>
        <w:spacing w:before="0" w:after="0" w:line="360" w:lineRule="atLeast"/>
        <w:ind w:left="0" w:leftChars="0" w:right="0" w:rightChars="0" w:firstLine="422" w:firstLineChars="200"/>
        <w:textAlignment w:val="auto"/>
        <w:rPr>
          <w:rFonts w:hint="eastAsia" w:ascii="宋体" w:hAnsi="宋体" w:cs="宋体"/>
          <w:sz w:val="21"/>
          <w:szCs w:val="21"/>
        </w:rPr>
      </w:pPr>
      <w:r>
        <w:rPr>
          <w:rFonts w:hint="eastAsia" w:ascii="宋体" w:hAnsi="宋体" w:cs="宋体"/>
          <w:sz w:val="21"/>
          <w:szCs w:val="21"/>
        </w:rPr>
        <w:t>3.校外实训基地基本要求</w:t>
      </w:r>
    </w:p>
    <w:p w14:paraId="238D044B">
      <w:pPr>
        <w:pageBreakBefore w:val="0"/>
        <w:widowControl/>
        <w:kinsoku/>
        <w:wordWrap/>
        <w:overflowPunct/>
        <w:topLinePunct w:val="0"/>
        <w:autoSpaceDE/>
        <w:autoSpaceDN/>
        <w:bidi w:val="0"/>
        <w:spacing w:line="360" w:lineRule="atLeast"/>
        <w:ind w:left="0" w:leftChars="0" w:right="0" w:rightChars="0" w:firstLine="420" w:firstLineChars="200"/>
        <w:jc w:val="left"/>
        <w:textAlignment w:val="auto"/>
        <w:rPr>
          <w:rFonts w:hint="eastAsia" w:ascii="宋体" w:hAnsi="宋体" w:cs="宋体"/>
          <w:bCs/>
          <w:szCs w:val="21"/>
        </w:rPr>
      </w:pPr>
      <w:r>
        <w:rPr>
          <w:rFonts w:hint="eastAsia" w:ascii="宋体" w:hAnsi="宋体" w:cs="宋体"/>
          <w:bCs/>
          <w:szCs w:val="21"/>
        </w:rPr>
        <w:t>校外实训基地是职业院校实训系统的重要组成部分，是校内实训基地的延伸和补充，是全面提高学生综合职业素质的实践性学习与训练平台。根据教学需求，采取专业建设指导委员会推荐、教师主动联系、走访毕业生就业单位、企业招聘会和技术服务等方式建立适当数量的专业校外实训基地。通过毕业岗位实习情况的反馈，对校外实训基地进行适当调整。学校目前与立讯机器人等企业签订了校外实习基地合作协议，建立了符合课程教学要求的校外实践教学基地。为加强本土企业校企合作，促进地方经济发展，还应积极争取和更多相关企业建立更深层次的合作机制，定期地派专业老师进行岗位实习和指导学生实训，在实训内容、考核管理等方面进行有效合作。</w:t>
      </w:r>
    </w:p>
    <w:p w14:paraId="3E99A774">
      <w:pPr>
        <w:pStyle w:val="2"/>
        <w:adjustRightInd w:val="0"/>
        <w:snapToGrid w:val="0"/>
        <w:spacing w:after="0" w:line="400" w:lineRule="exact"/>
        <w:jc w:val="center"/>
        <w:rPr>
          <w:rFonts w:hint="eastAsia" w:ascii="宋体" w:hAnsi="宋体" w:cs="宋体"/>
          <w:b/>
          <w:bCs/>
          <w:spacing w:val="-10"/>
          <w:szCs w:val="21"/>
        </w:rPr>
      </w:pPr>
      <w:r>
        <w:rPr>
          <w:rFonts w:hint="eastAsia" w:ascii="宋体" w:hAnsi="宋体" w:cs="宋体"/>
          <w:b/>
          <w:bCs/>
          <w:szCs w:val="21"/>
        </w:rPr>
        <w:t>校外实训基地概况</w:t>
      </w:r>
    </w:p>
    <w:tbl>
      <w:tblPr>
        <w:tblStyle w:val="27"/>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78"/>
        <w:gridCol w:w="2463"/>
        <w:gridCol w:w="1266"/>
        <w:gridCol w:w="1379"/>
        <w:gridCol w:w="1372"/>
      </w:tblGrid>
      <w:tr w14:paraId="20E9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80" w:type="dxa"/>
            <w:vAlign w:val="center"/>
          </w:tcPr>
          <w:p w14:paraId="75864F96">
            <w:pPr>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序号</w:t>
            </w:r>
          </w:p>
        </w:tc>
        <w:tc>
          <w:tcPr>
            <w:tcW w:w="2078" w:type="dxa"/>
            <w:vAlign w:val="center"/>
          </w:tcPr>
          <w:p w14:paraId="264C771E">
            <w:pPr>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校外实训基地名称</w:t>
            </w:r>
          </w:p>
        </w:tc>
        <w:tc>
          <w:tcPr>
            <w:tcW w:w="2463" w:type="dxa"/>
            <w:vAlign w:val="center"/>
          </w:tcPr>
          <w:p w14:paraId="4A99D759">
            <w:pPr>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合作企业名称</w:t>
            </w:r>
          </w:p>
        </w:tc>
        <w:tc>
          <w:tcPr>
            <w:tcW w:w="1266" w:type="dxa"/>
            <w:vAlign w:val="center"/>
          </w:tcPr>
          <w:p w14:paraId="6EAAEBFD">
            <w:pPr>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合作项目</w:t>
            </w:r>
          </w:p>
        </w:tc>
        <w:tc>
          <w:tcPr>
            <w:tcW w:w="1379" w:type="dxa"/>
            <w:vAlign w:val="center"/>
          </w:tcPr>
          <w:p w14:paraId="36881969">
            <w:pPr>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合作深度</w:t>
            </w:r>
          </w:p>
        </w:tc>
        <w:tc>
          <w:tcPr>
            <w:tcW w:w="1372" w:type="dxa"/>
            <w:vAlign w:val="center"/>
          </w:tcPr>
          <w:p w14:paraId="3656BB13">
            <w:pPr>
              <w:jc w:val="center"/>
              <w:rPr>
                <w:rFonts w:hint="eastAsia" w:ascii="宋体" w:hAnsi="宋体" w:eastAsia="宋体" w:cs="宋体"/>
                <w:b/>
                <w:bCs w:val="0"/>
                <w:sz w:val="18"/>
                <w:szCs w:val="18"/>
                <w:lang w:val="en-US" w:eastAsia="zh-CN"/>
              </w:rPr>
            </w:pPr>
            <w:r>
              <w:rPr>
                <w:rFonts w:hint="eastAsia" w:ascii="宋体" w:hAnsi="宋体" w:cs="宋体"/>
                <w:b/>
                <w:bCs/>
                <w:color w:val="auto"/>
                <w:sz w:val="18"/>
                <w:szCs w:val="18"/>
                <w:lang w:val="en-US" w:eastAsia="zh-CN"/>
              </w:rPr>
              <w:t>核心岗位</w:t>
            </w:r>
          </w:p>
        </w:tc>
      </w:tr>
      <w:tr w14:paraId="25A0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7F184822">
            <w:pPr>
              <w:jc w:val="center"/>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1</w:t>
            </w:r>
          </w:p>
        </w:tc>
        <w:tc>
          <w:tcPr>
            <w:tcW w:w="2078" w:type="dxa"/>
            <w:vAlign w:val="center"/>
          </w:tcPr>
          <w:p w14:paraId="6C196AD8">
            <w:pPr>
              <w:jc w:val="center"/>
              <w:rPr>
                <w:rFonts w:hint="default" w:ascii="宋体" w:hAnsi="宋体" w:eastAsia="宋体" w:cs="宋体"/>
                <w:bCs/>
                <w:sz w:val="18"/>
                <w:szCs w:val="18"/>
                <w:lang w:val="en-US" w:eastAsia="zh-CN"/>
              </w:rPr>
            </w:pPr>
            <w:r>
              <w:rPr>
                <w:rFonts w:hint="eastAsia" w:ascii="宋体" w:hAnsi="宋体" w:cs="宋体"/>
                <w:bCs/>
                <w:sz w:val="18"/>
                <w:szCs w:val="18"/>
                <w:lang w:val="en-US" w:eastAsia="zh-CN"/>
              </w:rPr>
              <w:t>永荣动力电机</w:t>
            </w:r>
            <w:r>
              <w:rPr>
                <w:rFonts w:hint="eastAsia" w:ascii="宋体" w:hAnsi="宋体" w:eastAsia="宋体" w:cs="宋体"/>
                <w:bCs/>
                <w:sz w:val="18"/>
                <w:szCs w:val="18"/>
                <w:lang w:val="en-US" w:eastAsia="zh-CN"/>
              </w:rPr>
              <w:t>实训基地</w:t>
            </w:r>
          </w:p>
        </w:tc>
        <w:tc>
          <w:tcPr>
            <w:tcW w:w="2463" w:type="dxa"/>
            <w:vAlign w:val="center"/>
          </w:tcPr>
          <w:p w14:paraId="61EB43AF">
            <w:pPr>
              <w:jc w:val="center"/>
              <w:rPr>
                <w:rFonts w:hint="default" w:ascii="宋体" w:hAnsi="宋体" w:eastAsia="宋体" w:cs="宋体"/>
                <w:bCs/>
                <w:sz w:val="18"/>
                <w:szCs w:val="18"/>
                <w:lang w:val="en-US" w:eastAsia="zh-CN"/>
              </w:rPr>
            </w:pPr>
            <w:r>
              <w:rPr>
                <w:rFonts w:hint="eastAsia" w:ascii="宋体" w:hAnsi="宋体" w:cs="宋体"/>
                <w:bCs/>
                <w:sz w:val="18"/>
                <w:szCs w:val="18"/>
                <w:lang w:val="en-US" w:eastAsia="zh-CN"/>
              </w:rPr>
              <w:t>河南永荣动力股份</w:t>
            </w:r>
            <w:r>
              <w:rPr>
                <w:rFonts w:hint="eastAsia" w:ascii="宋体" w:hAnsi="宋体" w:eastAsia="宋体" w:cs="宋体"/>
                <w:bCs/>
                <w:sz w:val="18"/>
                <w:szCs w:val="18"/>
                <w:lang w:val="en-US" w:eastAsia="zh-CN"/>
              </w:rPr>
              <w:t>有限公司</w:t>
            </w:r>
          </w:p>
        </w:tc>
        <w:tc>
          <w:tcPr>
            <w:tcW w:w="1266" w:type="dxa"/>
            <w:vAlign w:val="center"/>
          </w:tcPr>
          <w:p w14:paraId="596C43A9">
            <w:pPr>
              <w:jc w:val="center"/>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生产性实训</w:t>
            </w:r>
          </w:p>
        </w:tc>
        <w:tc>
          <w:tcPr>
            <w:tcW w:w="1379" w:type="dxa"/>
            <w:vAlign w:val="center"/>
          </w:tcPr>
          <w:p w14:paraId="665A274E">
            <w:pPr>
              <w:jc w:val="center"/>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深度合作</w:t>
            </w:r>
          </w:p>
        </w:tc>
        <w:tc>
          <w:tcPr>
            <w:tcW w:w="1372" w:type="dxa"/>
            <w:vAlign w:val="center"/>
          </w:tcPr>
          <w:p w14:paraId="65E27F3B">
            <w:pPr>
              <w:jc w:val="center"/>
              <w:rPr>
                <w:rFonts w:hint="eastAsia" w:ascii="宋体" w:hAnsi="宋体" w:eastAsia="宋体" w:cs="宋体"/>
                <w:bCs/>
                <w:sz w:val="18"/>
                <w:szCs w:val="18"/>
                <w:lang w:val="en-US" w:eastAsia="zh-CN"/>
              </w:rPr>
            </w:pPr>
            <w:r>
              <w:rPr>
                <w:rFonts w:hint="eastAsia" w:ascii="宋体" w:hAnsi="宋体" w:eastAsia="宋体" w:cs="宋体"/>
                <w:sz w:val="18"/>
                <w:szCs w:val="18"/>
              </w:rPr>
              <w:t>机械设计工程技术人员</w:t>
            </w:r>
          </w:p>
        </w:tc>
      </w:tr>
      <w:tr w14:paraId="6B63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vAlign w:val="center"/>
          </w:tcPr>
          <w:p w14:paraId="0052BC7F">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lang w:val="en-US" w:eastAsia="zh-CN"/>
              </w:rPr>
              <w:t>2</w:t>
            </w:r>
          </w:p>
        </w:tc>
        <w:tc>
          <w:tcPr>
            <w:tcW w:w="2078" w:type="dxa"/>
            <w:shd w:val="clear" w:color="auto" w:fill="auto"/>
            <w:vAlign w:val="center"/>
          </w:tcPr>
          <w:p w14:paraId="026C74F3">
            <w:pPr>
              <w:jc w:val="center"/>
              <w:rPr>
                <w:rFonts w:hint="eastAsia" w:ascii="宋体" w:hAnsi="宋体" w:eastAsia="宋体" w:cs="宋体"/>
                <w:bCs/>
                <w:kern w:val="2"/>
                <w:sz w:val="18"/>
                <w:szCs w:val="18"/>
                <w:lang w:val="zh-CN" w:eastAsia="zh-CN" w:bidi="ar-SA"/>
              </w:rPr>
            </w:pPr>
            <w:r>
              <w:rPr>
                <w:rFonts w:hint="eastAsia" w:ascii="宋体" w:hAnsi="宋体" w:eastAsia="宋体" w:cs="宋体"/>
                <w:bCs/>
                <w:sz w:val="18"/>
                <w:szCs w:val="18"/>
                <w:lang w:val="zh-CN" w:eastAsia="zh-CN"/>
              </w:rPr>
              <w:t>立讯机器人</w:t>
            </w:r>
            <w:r>
              <w:rPr>
                <w:rFonts w:hint="eastAsia" w:ascii="宋体" w:hAnsi="宋体" w:eastAsia="宋体" w:cs="宋体"/>
                <w:bCs/>
                <w:sz w:val="18"/>
                <w:szCs w:val="18"/>
                <w:lang w:val="en-US" w:eastAsia="zh-CN"/>
              </w:rPr>
              <w:t>实训基地</w:t>
            </w:r>
          </w:p>
        </w:tc>
        <w:tc>
          <w:tcPr>
            <w:tcW w:w="2463" w:type="dxa"/>
            <w:shd w:val="clear" w:color="auto" w:fill="auto"/>
            <w:vAlign w:val="center"/>
          </w:tcPr>
          <w:p w14:paraId="3A1D13E4">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lang w:val="en-US" w:eastAsia="zh-CN"/>
              </w:rPr>
              <w:t>江苏立讯机器人有限公司</w:t>
            </w:r>
          </w:p>
        </w:tc>
        <w:tc>
          <w:tcPr>
            <w:tcW w:w="1266" w:type="dxa"/>
            <w:shd w:val="clear" w:color="auto" w:fill="auto"/>
            <w:vAlign w:val="center"/>
          </w:tcPr>
          <w:p w14:paraId="2D4181B5">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lang w:val="en-US" w:eastAsia="zh-CN"/>
              </w:rPr>
              <w:t>生产性实训</w:t>
            </w:r>
          </w:p>
        </w:tc>
        <w:tc>
          <w:tcPr>
            <w:tcW w:w="1379" w:type="dxa"/>
            <w:shd w:val="clear" w:color="auto" w:fill="auto"/>
            <w:vAlign w:val="center"/>
          </w:tcPr>
          <w:p w14:paraId="6CC7E8E9">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lang w:val="en-US" w:eastAsia="zh-CN"/>
              </w:rPr>
              <w:t>深度合作</w:t>
            </w:r>
          </w:p>
        </w:tc>
        <w:tc>
          <w:tcPr>
            <w:tcW w:w="1372" w:type="dxa"/>
            <w:shd w:val="clear" w:color="auto" w:fill="auto"/>
            <w:vAlign w:val="center"/>
          </w:tcPr>
          <w:p w14:paraId="6014341E">
            <w:pPr>
              <w:jc w:val="center"/>
              <w:rPr>
                <w:rFonts w:hint="eastAsia" w:ascii="宋体" w:hAnsi="宋体" w:eastAsia="宋体" w:cs="宋体"/>
                <w:bCs/>
                <w:sz w:val="18"/>
                <w:szCs w:val="18"/>
                <w:lang w:val="en-US" w:eastAsia="zh-CN"/>
              </w:rPr>
            </w:pPr>
            <w:r>
              <w:rPr>
                <w:rFonts w:hint="eastAsia" w:ascii="宋体" w:hAnsi="宋体" w:eastAsia="宋体" w:cs="宋体"/>
                <w:sz w:val="18"/>
                <w:szCs w:val="18"/>
              </w:rPr>
              <w:t xml:space="preserve">自动控制工程技术人员 </w:t>
            </w:r>
          </w:p>
        </w:tc>
      </w:tr>
      <w:tr w14:paraId="1890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vAlign w:val="center"/>
          </w:tcPr>
          <w:p w14:paraId="3323C4D4">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lang w:val="en-US" w:eastAsia="zh-CN"/>
              </w:rPr>
              <w:t>3</w:t>
            </w:r>
          </w:p>
        </w:tc>
        <w:tc>
          <w:tcPr>
            <w:tcW w:w="2078" w:type="dxa"/>
            <w:vAlign w:val="center"/>
          </w:tcPr>
          <w:p w14:paraId="30B4E752">
            <w:pPr>
              <w:jc w:val="center"/>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现代制造工程实训基地</w:t>
            </w:r>
          </w:p>
        </w:tc>
        <w:tc>
          <w:tcPr>
            <w:tcW w:w="2463" w:type="dxa"/>
            <w:vAlign w:val="center"/>
          </w:tcPr>
          <w:p w14:paraId="1BE48CDC">
            <w:pPr>
              <w:jc w:val="center"/>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立讯智造(浙江)有限公司</w:t>
            </w:r>
          </w:p>
        </w:tc>
        <w:tc>
          <w:tcPr>
            <w:tcW w:w="1266" w:type="dxa"/>
            <w:vAlign w:val="center"/>
          </w:tcPr>
          <w:p w14:paraId="40F70705">
            <w:pPr>
              <w:jc w:val="center"/>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生产性实训</w:t>
            </w:r>
          </w:p>
        </w:tc>
        <w:tc>
          <w:tcPr>
            <w:tcW w:w="1379" w:type="dxa"/>
            <w:vAlign w:val="center"/>
          </w:tcPr>
          <w:p w14:paraId="7B49C0AD">
            <w:pPr>
              <w:jc w:val="center"/>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深度合作</w:t>
            </w:r>
          </w:p>
        </w:tc>
        <w:tc>
          <w:tcPr>
            <w:tcW w:w="1372" w:type="dxa"/>
            <w:vAlign w:val="center"/>
          </w:tcPr>
          <w:p w14:paraId="45BC0B99">
            <w:pPr>
              <w:jc w:val="center"/>
              <w:rPr>
                <w:rFonts w:hint="eastAsia" w:ascii="宋体" w:hAnsi="宋体" w:eastAsia="宋体" w:cs="宋体"/>
                <w:bCs/>
                <w:sz w:val="18"/>
                <w:szCs w:val="18"/>
                <w:lang w:val="en-US" w:eastAsia="zh-CN"/>
              </w:rPr>
            </w:pPr>
            <w:r>
              <w:rPr>
                <w:rFonts w:hint="eastAsia" w:ascii="宋体" w:hAnsi="宋体" w:eastAsia="宋体" w:cs="宋体"/>
                <w:sz w:val="18"/>
                <w:szCs w:val="18"/>
              </w:rPr>
              <w:t>机电设备安装</w:t>
            </w:r>
            <w:r>
              <w:rPr>
                <w:rFonts w:hint="eastAsia" w:ascii="宋体" w:hAnsi="宋体" w:cs="宋体"/>
                <w:sz w:val="18"/>
                <w:szCs w:val="18"/>
                <w:lang w:eastAsia="zh-CN"/>
              </w:rPr>
              <w:t>与</w:t>
            </w:r>
            <w:r>
              <w:rPr>
                <w:rFonts w:hint="eastAsia" w:ascii="宋体" w:hAnsi="宋体" w:eastAsia="宋体" w:cs="宋体"/>
                <w:sz w:val="18"/>
                <w:szCs w:val="18"/>
              </w:rPr>
              <w:t>调试</w:t>
            </w:r>
            <w:r>
              <w:rPr>
                <w:rFonts w:hint="eastAsia" w:ascii="宋体" w:hAnsi="宋体" w:eastAsia="宋体" w:cs="宋体"/>
                <w:sz w:val="18"/>
                <w:szCs w:val="18"/>
                <w:lang w:eastAsia="zh-CN"/>
              </w:rPr>
              <w:t>、</w:t>
            </w:r>
            <w:r>
              <w:rPr>
                <w:rFonts w:hint="eastAsia" w:ascii="宋体" w:hAnsi="宋体" w:cs="宋体"/>
                <w:sz w:val="18"/>
                <w:szCs w:val="18"/>
                <w:lang w:eastAsia="zh-CN"/>
              </w:rPr>
              <w:t>机电设备</w:t>
            </w:r>
            <w:r>
              <w:rPr>
                <w:rFonts w:hint="eastAsia" w:ascii="宋体" w:hAnsi="宋体" w:eastAsia="宋体" w:cs="宋体"/>
                <w:sz w:val="18"/>
                <w:szCs w:val="18"/>
              </w:rPr>
              <w:t>维修</w:t>
            </w:r>
          </w:p>
        </w:tc>
      </w:tr>
      <w:tr w14:paraId="4E11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vAlign w:val="center"/>
          </w:tcPr>
          <w:p w14:paraId="08956CB0">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lang w:val="en-US" w:eastAsia="zh-CN"/>
              </w:rPr>
              <w:t>4</w:t>
            </w:r>
          </w:p>
        </w:tc>
        <w:tc>
          <w:tcPr>
            <w:tcW w:w="2078" w:type="dxa"/>
            <w:vAlign w:val="center"/>
          </w:tcPr>
          <w:p w14:paraId="43E0B012">
            <w:pPr>
              <w:jc w:val="center"/>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华星光电显示实训基地</w:t>
            </w:r>
          </w:p>
        </w:tc>
        <w:tc>
          <w:tcPr>
            <w:tcW w:w="2463" w:type="dxa"/>
            <w:vAlign w:val="center"/>
          </w:tcPr>
          <w:p w14:paraId="7C8D4531">
            <w:pPr>
              <w:jc w:val="center"/>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苏州华星光电显示有限公司</w:t>
            </w:r>
          </w:p>
        </w:tc>
        <w:tc>
          <w:tcPr>
            <w:tcW w:w="1266" w:type="dxa"/>
            <w:vAlign w:val="center"/>
          </w:tcPr>
          <w:p w14:paraId="1843B067">
            <w:pPr>
              <w:jc w:val="center"/>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生产性实训</w:t>
            </w:r>
          </w:p>
        </w:tc>
        <w:tc>
          <w:tcPr>
            <w:tcW w:w="1379" w:type="dxa"/>
            <w:vAlign w:val="center"/>
          </w:tcPr>
          <w:p w14:paraId="5DCB3673">
            <w:pPr>
              <w:jc w:val="center"/>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深度合作</w:t>
            </w:r>
          </w:p>
        </w:tc>
        <w:tc>
          <w:tcPr>
            <w:tcW w:w="1372" w:type="dxa"/>
            <w:vAlign w:val="center"/>
          </w:tcPr>
          <w:p w14:paraId="4489EF5B">
            <w:pPr>
              <w:jc w:val="center"/>
              <w:rPr>
                <w:rFonts w:hint="eastAsia" w:ascii="宋体" w:hAnsi="宋体" w:eastAsia="宋体" w:cs="宋体"/>
                <w:bCs/>
                <w:sz w:val="18"/>
                <w:szCs w:val="18"/>
                <w:lang w:val="en-US" w:eastAsia="zh-CN"/>
              </w:rPr>
            </w:pPr>
            <w:r>
              <w:rPr>
                <w:rFonts w:hint="eastAsia" w:ascii="宋体" w:hAnsi="宋体" w:eastAsia="宋体" w:cs="宋体"/>
                <w:sz w:val="18"/>
                <w:szCs w:val="18"/>
              </w:rPr>
              <w:t>机械制造工程技术人员</w:t>
            </w:r>
          </w:p>
        </w:tc>
      </w:tr>
      <w:tr w14:paraId="4EF6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vAlign w:val="center"/>
          </w:tcPr>
          <w:p w14:paraId="6C659301">
            <w:pPr>
              <w:jc w:val="center"/>
              <w:rPr>
                <w:rFonts w:hint="eastAsia" w:ascii="宋体" w:hAnsi="宋体" w:eastAsia="宋体" w:cs="宋体"/>
                <w:bCs/>
                <w:sz w:val="18"/>
                <w:szCs w:val="18"/>
                <w:lang w:val="en-US" w:eastAsia="zh-CN"/>
              </w:rPr>
            </w:pPr>
            <w:r>
              <w:rPr>
                <w:rFonts w:hint="eastAsia" w:ascii="宋体" w:hAnsi="宋体" w:cs="宋体"/>
                <w:bCs/>
                <w:sz w:val="18"/>
                <w:szCs w:val="18"/>
                <w:lang w:val="en-US" w:eastAsia="zh-CN"/>
              </w:rPr>
              <w:t>5</w:t>
            </w:r>
          </w:p>
        </w:tc>
        <w:tc>
          <w:tcPr>
            <w:tcW w:w="2078" w:type="dxa"/>
            <w:vAlign w:val="center"/>
          </w:tcPr>
          <w:p w14:paraId="7C430D5D">
            <w:pPr>
              <w:jc w:val="center"/>
              <w:rPr>
                <w:rFonts w:hint="default" w:ascii="宋体" w:hAnsi="宋体" w:eastAsia="宋体" w:cs="宋体"/>
                <w:bCs/>
                <w:sz w:val="18"/>
                <w:szCs w:val="18"/>
                <w:lang w:val="en-US" w:eastAsia="zh-CN"/>
              </w:rPr>
            </w:pPr>
            <w:r>
              <w:rPr>
                <w:rFonts w:hint="eastAsia" w:ascii="宋体" w:hAnsi="宋体" w:cs="宋体"/>
                <w:bCs/>
                <w:sz w:val="18"/>
                <w:szCs w:val="18"/>
                <w:lang w:val="en-US" w:eastAsia="zh-CN"/>
              </w:rPr>
              <w:t>中锋智能机器人</w:t>
            </w:r>
            <w:r>
              <w:rPr>
                <w:rFonts w:hint="eastAsia" w:ascii="宋体" w:hAnsi="宋体" w:eastAsia="宋体" w:cs="宋体"/>
                <w:bCs/>
                <w:sz w:val="18"/>
                <w:szCs w:val="18"/>
                <w:lang w:val="en-US" w:eastAsia="zh-CN"/>
              </w:rPr>
              <w:t>实训基地</w:t>
            </w:r>
          </w:p>
        </w:tc>
        <w:tc>
          <w:tcPr>
            <w:tcW w:w="2463" w:type="dxa"/>
            <w:vAlign w:val="center"/>
          </w:tcPr>
          <w:p w14:paraId="780DED39">
            <w:pPr>
              <w:jc w:val="center"/>
              <w:rPr>
                <w:rFonts w:hint="default" w:ascii="宋体" w:hAnsi="宋体" w:eastAsia="宋体" w:cs="宋体"/>
                <w:bCs/>
                <w:sz w:val="18"/>
                <w:szCs w:val="18"/>
                <w:lang w:val="en-US" w:eastAsia="zh-CN"/>
              </w:rPr>
            </w:pPr>
            <w:r>
              <w:rPr>
                <w:rFonts w:hint="eastAsia" w:ascii="宋体" w:hAnsi="宋体" w:cs="宋体"/>
                <w:bCs/>
                <w:sz w:val="18"/>
                <w:szCs w:val="18"/>
                <w:lang w:val="en-US" w:eastAsia="zh-CN"/>
              </w:rPr>
              <w:t>许昌中锋智能装备有限公司</w:t>
            </w:r>
          </w:p>
        </w:tc>
        <w:tc>
          <w:tcPr>
            <w:tcW w:w="1266" w:type="dxa"/>
            <w:vAlign w:val="center"/>
          </w:tcPr>
          <w:p w14:paraId="1444A99B">
            <w:pPr>
              <w:jc w:val="center"/>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专业认知实习</w:t>
            </w:r>
          </w:p>
        </w:tc>
        <w:tc>
          <w:tcPr>
            <w:tcW w:w="1379" w:type="dxa"/>
            <w:vAlign w:val="center"/>
          </w:tcPr>
          <w:p w14:paraId="3A125132">
            <w:pPr>
              <w:jc w:val="center"/>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深度合作</w:t>
            </w:r>
          </w:p>
        </w:tc>
        <w:tc>
          <w:tcPr>
            <w:tcW w:w="1372" w:type="dxa"/>
            <w:vAlign w:val="center"/>
          </w:tcPr>
          <w:p w14:paraId="27AC05A1">
            <w:pPr>
              <w:jc w:val="center"/>
              <w:rPr>
                <w:rFonts w:hint="eastAsia" w:ascii="宋体" w:hAnsi="宋体" w:eastAsia="宋体" w:cs="宋体"/>
                <w:bCs/>
                <w:sz w:val="18"/>
                <w:szCs w:val="18"/>
                <w:lang w:val="en-US" w:eastAsia="zh-CN"/>
              </w:rPr>
            </w:pPr>
            <w:r>
              <w:rPr>
                <w:rFonts w:hint="eastAsia" w:ascii="宋体" w:hAnsi="宋体" w:cs="宋体"/>
                <w:sz w:val="18"/>
                <w:szCs w:val="18"/>
                <w:lang w:eastAsia="zh-CN"/>
              </w:rPr>
              <w:t>机电设备技师</w:t>
            </w:r>
          </w:p>
        </w:tc>
      </w:tr>
      <w:tr w14:paraId="439B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161765C3">
            <w:pPr>
              <w:jc w:val="center"/>
              <w:rPr>
                <w:rFonts w:hint="default" w:ascii="宋体" w:hAnsi="宋体" w:eastAsia="宋体" w:cs="宋体"/>
                <w:bCs/>
                <w:sz w:val="18"/>
                <w:szCs w:val="18"/>
                <w:lang w:val="en-US" w:eastAsia="zh-CN"/>
              </w:rPr>
            </w:pPr>
            <w:r>
              <w:rPr>
                <w:rFonts w:hint="eastAsia" w:ascii="宋体" w:hAnsi="宋体" w:cs="宋体"/>
                <w:bCs/>
                <w:sz w:val="18"/>
                <w:szCs w:val="18"/>
                <w:lang w:val="en-US" w:eastAsia="zh-CN"/>
              </w:rPr>
              <w:t>6</w:t>
            </w:r>
          </w:p>
        </w:tc>
        <w:tc>
          <w:tcPr>
            <w:tcW w:w="2078" w:type="dxa"/>
            <w:vAlign w:val="center"/>
          </w:tcPr>
          <w:p w14:paraId="48E71614">
            <w:pPr>
              <w:jc w:val="center"/>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智在一方人工智能实训基地</w:t>
            </w:r>
          </w:p>
        </w:tc>
        <w:tc>
          <w:tcPr>
            <w:tcW w:w="2463" w:type="dxa"/>
            <w:vAlign w:val="center"/>
          </w:tcPr>
          <w:p w14:paraId="637136C9">
            <w:pPr>
              <w:jc w:val="center"/>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苏州智在一方人工智能科技有限公司</w:t>
            </w:r>
          </w:p>
        </w:tc>
        <w:tc>
          <w:tcPr>
            <w:tcW w:w="1266" w:type="dxa"/>
            <w:vAlign w:val="center"/>
          </w:tcPr>
          <w:p w14:paraId="23DCCA15">
            <w:pPr>
              <w:jc w:val="center"/>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专业认知实习</w:t>
            </w:r>
          </w:p>
        </w:tc>
        <w:tc>
          <w:tcPr>
            <w:tcW w:w="1379" w:type="dxa"/>
            <w:vAlign w:val="center"/>
          </w:tcPr>
          <w:p w14:paraId="705CA5A5">
            <w:pPr>
              <w:jc w:val="center"/>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一般合作</w:t>
            </w:r>
          </w:p>
        </w:tc>
        <w:tc>
          <w:tcPr>
            <w:tcW w:w="1372" w:type="dxa"/>
            <w:vAlign w:val="center"/>
          </w:tcPr>
          <w:p w14:paraId="0764A77D">
            <w:pPr>
              <w:jc w:val="center"/>
              <w:rPr>
                <w:rFonts w:hint="eastAsia" w:ascii="宋体" w:hAnsi="宋体" w:eastAsia="宋体" w:cs="宋体"/>
                <w:bCs/>
                <w:sz w:val="18"/>
                <w:szCs w:val="18"/>
                <w:lang w:val="en-US" w:eastAsia="zh-CN"/>
              </w:rPr>
            </w:pPr>
            <w:r>
              <w:rPr>
                <w:rFonts w:hint="eastAsia" w:ascii="宋体" w:hAnsi="宋体" w:eastAsia="宋体" w:cs="宋体"/>
                <w:sz w:val="18"/>
                <w:szCs w:val="18"/>
              </w:rPr>
              <w:t>自动控制工程技术人员</w:t>
            </w:r>
          </w:p>
        </w:tc>
      </w:tr>
    </w:tbl>
    <w:p w14:paraId="512D8200">
      <w:pPr>
        <w:pageBreakBefore w:val="0"/>
        <w:widowControl/>
        <w:kinsoku/>
        <w:wordWrap/>
        <w:overflowPunct/>
        <w:topLinePunct w:val="0"/>
        <w:autoSpaceDE/>
        <w:autoSpaceDN/>
        <w:bidi w:val="0"/>
        <w:spacing w:line="360" w:lineRule="atLeast"/>
        <w:ind w:left="0" w:leftChars="0" w:right="0" w:rightChars="0" w:firstLine="420" w:firstLineChars="200"/>
        <w:jc w:val="left"/>
        <w:textAlignment w:val="auto"/>
        <w:rPr>
          <w:rFonts w:hint="eastAsia" w:ascii="宋体" w:hAnsi="宋体" w:cs="宋体"/>
          <w:bCs/>
          <w:szCs w:val="21"/>
        </w:rPr>
      </w:pPr>
      <w:r>
        <w:rPr>
          <w:rFonts w:hint="eastAsia" w:ascii="宋体" w:hAnsi="宋体" w:cs="宋体"/>
          <w:bCs/>
          <w:szCs w:val="21"/>
        </w:rPr>
        <w:t>注：“合作项目”指专业认知实习、生产性实训、教师专业实践等，“合作深度”指校企合作的程度，一般分为一般合作、深度合作，深度合作指签订有合作人才培养协议（包括但不限于订单培养、现代学徒制、产业学院等合作协议。）</w:t>
      </w:r>
    </w:p>
    <w:p w14:paraId="5C67F9C0">
      <w:pPr>
        <w:pStyle w:val="5"/>
        <w:pageBreakBefore w:val="0"/>
        <w:kinsoku/>
        <w:wordWrap/>
        <w:overflowPunct/>
        <w:topLinePunct w:val="0"/>
        <w:autoSpaceDE/>
        <w:autoSpaceDN/>
        <w:bidi w:val="0"/>
        <w:adjustRightInd w:val="0"/>
        <w:snapToGrid w:val="0"/>
        <w:spacing w:before="0" w:after="0" w:line="360" w:lineRule="atLeast"/>
        <w:ind w:left="0" w:leftChars="0" w:right="0" w:rightChars="0" w:firstLine="422" w:firstLineChars="200"/>
        <w:textAlignment w:val="auto"/>
        <w:rPr>
          <w:rFonts w:hint="eastAsia" w:ascii="宋体" w:hAnsi="宋体" w:cs="宋体"/>
          <w:sz w:val="21"/>
          <w:szCs w:val="21"/>
        </w:rPr>
      </w:pPr>
      <w:r>
        <w:rPr>
          <w:rFonts w:hint="eastAsia" w:ascii="宋体" w:hAnsi="宋体" w:cs="宋体"/>
          <w:sz w:val="21"/>
          <w:szCs w:val="21"/>
        </w:rPr>
        <w:t>4.学生实习基地基本要求</w:t>
      </w:r>
    </w:p>
    <w:p w14:paraId="0E31C9A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满足以下方面：</w:t>
      </w:r>
    </w:p>
    <w:p w14:paraId="1B25B17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eastAsia" w:ascii="宋体" w:hAnsi="宋体" w:eastAsia="宋体" w:cs="宋体"/>
          <w:sz w:val="21"/>
          <w:szCs w:val="21"/>
        </w:rPr>
        <w:t>（1）</w:t>
      </w:r>
      <w:r>
        <w:rPr>
          <w:rFonts w:hint="default" w:ascii="宋体" w:hAnsi="宋体" w:eastAsia="宋体" w:cs="宋体"/>
          <w:sz w:val="21"/>
          <w:szCs w:val="21"/>
        </w:rPr>
        <w:t>实习实践教学基地条件要求</w:t>
      </w:r>
    </w:p>
    <w:p w14:paraId="604F4BA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岗位数量与类型覆盖</w:t>
      </w:r>
      <w:r>
        <w:rPr>
          <w:rFonts w:hint="eastAsia" w:ascii="宋体" w:hAnsi="宋体" w:cs="宋体"/>
          <w:sz w:val="21"/>
          <w:szCs w:val="21"/>
          <w:lang w:eastAsia="zh-CN"/>
        </w:rPr>
        <w:t>：</w:t>
      </w:r>
      <w:r>
        <w:rPr>
          <w:rFonts w:hint="default" w:ascii="宋体" w:hAnsi="宋体" w:eastAsia="宋体" w:cs="宋体"/>
          <w:sz w:val="21"/>
          <w:szCs w:val="21"/>
        </w:rPr>
        <w:t>实习基地需提供与</w:t>
      </w:r>
      <w:r>
        <w:rPr>
          <w:rFonts w:hint="eastAsia" w:ascii="宋体" w:hAnsi="宋体" w:cs="宋体"/>
          <w:sz w:val="21"/>
          <w:szCs w:val="21"/>
          <w:lang w:eastAsia="zh-CN"/>
        </w:rPr>
        <w:t>机电一体化</w:t>
      </w:r>
      <w:r>
        <w:rPr>
          <w:rFonts w:hint="default" w:ascii="宋体" w:hAnsi="宋体" w:eastAsia="宋体" w:cs="宋体"/>
          <w:sz w:val="21"/>
          <w:szCs w:val="21"/>
        </w:rPr>
        <w:t>技术专业核心岗位群相匹配的实践岗位，包括但不限于</w:t>
      </w:r>
      <w:r>
        <w:rPr>
          <w:rFonts w:hint="eastAsia" w:ascii="宋体" w:hAnsi="宋体" w:cs="宋体"/>
          <w:sz w:val="21"/>
          <w:szCs w:val="21"/>
          <w:lang w:eastAsia="zh-CN"/>
        </w:rPr>
        <w:t>机械设计、电工电子技术、数控编程、</w:t>
      </w:r>
      <w:r>
        <w:rPr>
          <w:rFonts w:hint="eastAsia" w:ascii="宋体" w:hAnsi="宋体" w:cs="宋体"/>
          <w:sz w:val="21"/>
          <w:szCs w:val="21"/>
          <w:lang w:val="en-US" w:eastAsia="zh-CN"/>
        </w:rPr>
        <w:t>PLC控制</w:t>
      </w:r>
      <w:r>
        <w:rPr>
          <w:rFonts w:hint="default" w:ascii="宋体" w:hAnsi="宋体" w:eastAsia="宋体" w:cs="宋体"/>
          <w:sz w:val="21"/>
          <w:szCs w:val="21"/>
        </w:rPr>
        <w:t>等岗位。</w:t>
      </w:r>
    </w:p>
    <w:p w14:paraId="5022E84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岗位数量：根据学生规模，确保生均岗位覆盖率达1:1至1:2（即每名学生至少对应1个独立实训工位或轮岗机会），且每个基地应支持至少30人同时开展实习。</w:t>
      </w:r>
    </w:p>
    <w:p w14:paraId="02EAD11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技术类型：需涵盖</w:t>
      </w:r>
      <w:r>
        <w:rPr>
          <w:rFonts w:hint="eastAsia" w:ascii="宋体" w:hAnsi="宋体" w:cs="宋体"/>
          <w:sz w:val="21"/>
          <w:szCs w:val="21"/>
          <w:lang w:eastAsia="zh-CN"/>
        </w:rPr>
        <w:t>机电专业</w:t>
      </w:r>
      <w:r>
        <w:rPr>
          <w:rFonts w:hint="default" w:ascii="宋体" w:hAnsi="宋体" w:eastAsia="宋体" w:cs="宋体"/>
          <w:sz w:val="21"/>
          <w:szCs w:val="21"/>
        </w:rPr>
        <w:t>全产业链技术场景，包括</w:t>
      </w:r>
      <w:r>
        <w:rPr>
          <w:rFonts w:hint="eastAsia" w:ascii="宋体" w:hAnsi="宋体" w:cs="宋体"/>
          <w:sz w:val="21"/>
          <w:szCs w:val="21"/>
          <w:lang w:eastAsia="zh-CN"/>
        </w:rPr>
        <w:t>电气控制</w:t>
      </w:r>
      <w:r>
        <w:rPr>
          <w:rFonts w:hint="default" w:ascii="宋体" w:hAnsi="宋体" w:eastAsia="宋体" w:cs="宋体"/>
          <w:sz w:val="21"/>
          <w:szCs w:val="21"/>
        </w:rPr>
        <w:t>、PLC控制、</w:t>
      </w:r>
      <w:r>
        <w:rPr>
          <w:rFonts w:hint="eastAsia" w:ascii="宋体" w:hAnsi="宋体" w:cs="宋体"/>
          <w:sz w:val="21"/>
          <w:szCs w:val="21"/>
          <w:lang w:eastAsia="zh-CN"/>
        </w:rPr>
        <w:t>机器</w:t>
      </w:r>
      <w:r>
        <w:rPr>
          <w:rFonts w:hint="default" w:ascii="宋体" w:hAnsi="宋体" w:eastAsia="宋体" w:cs="宋体"/>
          <w:sz w:val="21"/>
          <w:szCs w:val="21"/>
        </w:rPr>
        <w:t>视觉系统、</w:t>
      </w:r>
      <w:r>
        <w:rPr>
          <w:rFonts w:hint="eastAsia" w:ascii="宋体" w:hAnsi="宋体" w:cs="宋体"/>
          <w:sz w:val="21"/>
          <w:szCs w:val="21"/>
          <w:lang w:eastAsia="zh-CN"/>
        </w:rPr>
        <w:t>智能制造技术</w:t>
      </w:r>
      <w:r>
        <w:rPr>
          <w:rFonts w:hint="default" w:ascii="宋体" w:hAnsi="宋体" w:eastAsia="宋体" w:cs="宋体"/>
          <w:sz w:val="21"/>
          <w:szCs w:val="21"/>
        </w:rPr>
        <w:t>、数字孪生技术应用等。</w:t>
      </w:r>
    </w:p>
    <w:p w14:paraId="0392EA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师资与教学资源</w:t>
      </w:r>
      <w:r>
        <w:rPr>
          <w:rFonts w:hint="eastAsia" w:ascii="宋体" w:hAnsi="宋体" w:cs="宋体"/>
          <w:sz w:val="21"/>
          <w:szCs w:val="21"/>
          <w:lang w:eastAsia="zh-CN"/>
        </w:rPr>
        <w:t>：</w:t>
      </w:r>
      <w:r>
        <w:rPr>
          <w:rFonts w:hint="default" w:ascii="宋体" w:hAnsi="宋体" w:eastAsia="宋体" w:cs="宋体"/>
          <w:sz w:val="21"/>
          <w:szCs w:val="21"/>
        </w:rPr>
        <w:t>实习基地需配备至少2名企业技术骨干或高技能人才担任导师，具备中级及以上职称或高级工及以上技能等级。</w:t>
      </w:r>
    </w:p>
    <w:p w14:paraId="324B769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技术设备：需配备与</w:t>
      </w:r>
      <w:r>
        <w:rPr>
          <w:rFonts w:hint="eastAsia" w:ascii="宋体" w:hAnsi="宋体" w:cs="宋体"/>
          <w:sz w:val="21"/>
          <w:szCs w:val="21"/>
          <w:lang w:eastAsia="zh-CN"/>
        </w:rPr>
        <w:t>机电一体化</w:t>
      </w:r>
      <w:r>
        <w:rPr>
          <w:rFonts w:hint="default" w:ascii="宋体" w:hAnsi="宋体" w:eastAsia="宋体" w:cs="宋体"/>
          <w:sz w:val="21"/>
          <w:szCs w:val="21"/>
        </w:rPr>
        <w:t>技术前沿接轨的实训设备。</w:t>
      </w:r>
    </w:p>
    <w:p w14:paraId="7E7ABED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教学场景：支持虚实结合的实践模式，如通过虚拟仿真平台解决高成本、高风险场景实训问题，同时配备真实生产线供学生实操。</w:t>
      </w:r>
    </w:p>
    <w:p w14:paraId="1386970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2</w:t>
      </w:r>
      <w:r>
        <w:rPr>
          <w:rFonts w:hint="eastAsia" w:ascii="宋体" w:hAnsi="宋体" w:eastAsia="宋体" w:cs="宋体"/>
          <w:sz w:val="21"/>
          <w:szCs w:val="21"/>
        </w:rPr>
        <w:t>）</w:t>
      </w:r>
      <w:r>
        <w:rPr>
          <w:rFonts w:hint="default" w:ascii="宋体" w:hAnsi="宋体" w:eastAsia="宋体" w:cs="宋体"/>
          <w:sz w:val="21"/>
          <w:szCs w:val="21"/>
        </w:rPr>
        <w:t>指导教师数量与授课要求</w:t>
      </w:r>
    </w:p>
    <w:p w14:paraId="34FAD70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1）</w:t>
      </w:r>
      <w:r>
        <w:rPr>
          <w:rFonts w:hint="default" w:ascii="宋体" w:hAnsi="宋体" w:eastAsia="宋体" w:cs="宋体"/>
          <w:sz w:val="21"/>
          <w:szCs w:val="21"/>
        </w:rPr>
        <w:t>指导教师配备</w:t>
      </w:r>
      <w:r>
        <w:rPr>
          <w:rFonts w:hint="eastAsia" w:ascii="宋体" w:hAnsi="宋体" w:cs="宋体"/>
          <w:sz w:val="21"/>
          <w:szCs w:val="21"/>
          <w:lang w:eastAsia="zh-CN"/>
        </w:rPr>
        <w:t>：</w:t>
      </w:r>
    </w:p>
    <w:p w14:paraId="5167E3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校企双导师制：每20名学生需配备1名校内专任教师和1名企业导师，校内教师负责理论指导与过程管理，企业导师侧重技术操作与岗位技能训练。</w:t>
      </w:r>
    </w:p>
    <w:p w14:paraId="50DF5F9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企业导师授课比例：企业导师承担的实践课程占比不低于总课时的50%，且需全程参与学生顶岗实习指导。</w:t>
      </w:r>
    </w:p>
    <w:p w14:paraId="143EC23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eastAsia" w:ascii="宋体" w:hAnsi="宋体" w:cs="宋体"/>
          <w:sz w:val="21"/>
          <w:szCs w:val="21"/>
          <w:lang w:val="en-US" w:eastAsia="zh-CN"/>
        </w:rPr>
        <w:t>2）</w:t>
      </w:r>
      <w:r>
        <w:rPr>
          <w:rFonts w:hint="default" w:ascii="宋体" w:hAnsi="宋体" w:eastAsia="宋体" w:cs="宋体"/>
          <w:sz w:val="21"/>
          <w:szCs w:val="21"/>
        </w:rPr>
        <w:t>授课内容与课时安排</w:t>
      </w:r>
      <w:r>
        <w:rPr>
          <w:rFonts w:hint="eastAsia" w:ascii="宋体" w:hAnsi="宋体" w:cs="宋体"/>
          <w:sz w:val="21"/>
          <w:szCs w:val="21"/>
          <w:lang w:eastAsia="zh-CN"/>
        </w:rPr>
        <w:t>：</w:t>
      </w:r>
    </w:p>
    <w:p w14:paraId="6353E13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课程内容：需涵盖</w:t>
      </w:r>
      <w:r>
        <w:rPr>
          <w:rFonts w:hint="eastAsia" w:ascii="宋体" w:hAnsi="宋体" w:cs="宋体"/>
          <w:sz w:val="21"/>
          <w:szCs w:val="21"/>
          <w:lang w:eastAsia="zh-CN"/>
        </w:rPr>
        <w:t>设备安装与调试</w:t>
      </w:r>
      <w:r>
        <w:rPr>
          <w:rFonts w:hint="default" w:ascii="宋体" w:hAnsi="宋体" w:eastAsia="宋体" w:cs="宋体"/>
          <w:sz w:val="21"/>
          <w:szCs w:val="21"/>
        </w:rPr>
        <w:t>、</w:t>
      </w:r>
      <w:r>
        <w:rPr>
          <w:rFonts w:hint="eastAsia" w:ascii="宋体" w:hAnsi="宋体" w:cs="宋体"/>
          <w:sz w:val="21"/>
          <w:szCs w:val="21"/>
          <w:lang w:eastAsia="zh-CN"/>
        </w:rPr>
        <w:t>自动化控制与编程、电工电子技术、</w:t>
      </w:r>
      <w:r>
        <w:rPr>
          <w:rFonts w:hint="default" w:ascii="宋体" w:hAnsi="宋体" w:eastAsia="宋体" w:cs="宋体"/>
          <w:sz w:val="21"/>
          <w:szCs w:val="21"/>
        </w:rPr>
        <w:t>故障诊断与维护等核心模块。</w:t>
      </w:r>
    </w:p>
    <w:p w14:paraId="1940841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课时要求：</w:t>
      </w:r>
    </w:p>
    <w:p w14:paraId="76D07CE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集中实训：每周安排不少于16学时的现场实践，企业导师需全程跟班指导。</w:t>
      </w:r>
    </w:p>
    <w:p w14:paraId="4C45464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顶岗实习：连续6个月的岗位实习期间，企业导师每月至少提供4次专项技术培训（每次2学时），并定期开展技能考核。</w:t>
      </w:r>
    </w:p>
    <w:p w14:paraId="56123B23">
      <w:pPr>
        <w:pStyle w:val="5"/>
        <w:pageBreakBefore w:val="0"/>
        <w:kinsoku/>
        <w:wordWrap/>
        <w:overflowPunct/>
        <w:topLinePunct w:val="0"/>
        <w:autoSpaceDE/>
        <w:autoSpaceDN/>
        <w:bidi w:val="0"/>
        <w:adjustRightInd w:val="0"/>
        <w:snapToGrid w:val="0"/>
        <w:spacing w:before="0" w:after="0" w:line="360" w:lineRule="atLeast"/>
        <w:ind w:left="0" w:leftChars="0" w:right="0" w:rightChars="0" w:firstLine="422" w:firstLineChars="200"/>
        <w:textAlignment w:val="auto"/>
        <w:rPr>
          <w:rFonts w:hint="eastAsia" w:ascii="宋体" w:hAnsi="宋体" w:cs="宋体"/>
          <w:sz w:val="21"/>
          <w:szCs w:val="21"/>
        </w:rPr>
      </w:pPr>
      <w:r>
        <w:rPr>
          <w:rFonts w:hint="eastAsia" w:ascii="宋体" w:hAnsi="宋体" w:cs="宋体"/>
          <w:sz w:val="21"/>
          <w:szCs w:val="21"/>
        </w:rPr>
        <w:t>5.支持信息化教学基本要求</w:t>
      </w:r>
    </w:p>
    <w:p w14:paraId="7D1FC051">
      <w:pPr>
        <w:pageBreakBefore w:val="0"/>
        <w:widowControl/>
        <w:kinsoku/>
        <w:wordWrap/>
        <w:overflowPunct/>
        <w:topLinePunct w:val="0"/>
        <w:autoSpaceDE/>
        <w:autoSpaceDN/>
        <w:bidi w:val="0"/>
        <w:spacing w:line="360" w:lineRule="atLeast"/>
        <w:ind w:left="0" w:leftChars="0" w:right="0" w:rightChars="0" w:firstLine="420" w:firstLineChars="200"/>
        <w:jc w:val="left"/>
        <w:textAlignment w:val="auto"/>
        <w:rPr>
          <w:rFonts w:hint="eastAsia" w:ascii="宋体" w:hAnsi="宋体" w:cs="宋体"/>
          <w:bCs/>
          <w:szCs w:val="21"/>
        </w:rPr>
      </w:pPr>
      <w:r>
        <w:rPr>
          <w:rFonts w:hint="eastAsia" w:ascii="宋体" w:hAnsi="宋体" w:cs="宋体"/>
          <w:bCs/>
          <w:szCs w:val="21"/>
        </w:rPr>
        <w:t>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14:paraId="426F3E72">
      <w:pPr>
        <w:pStyle w:val="4"/>
        <w:pageBreakBefore w:val="0"/>
        <w:kinsoku/>
        <w:wordWrap/>
        <w:overflowPunct/>
        <w:topLinePunct w:val="0"/>
        <w:autoSpaceDE/>
        <w:autoSpaceDN/>
        <w:bidi w:val="0"/>
        <w:spacing w:beforeLines="0" w:afterLines="0" w:line="360" w:lineRule="atLeast"/>
        <w:ind w:left="0" w:leftChars="0" w:right="0" w:rightChars="0" w:firstLine="422" w:firstLineChars="200"/>
        <w:textAlignment w:val="auto"/>
      </w:pPr>
      <w:bookmarkStart w:id="67" w:name="_Toc16310"/>
      <w:bookmarkStart w:id="68" w:name="_Toc29579"/>
      <w:bookmarkStart w:id="69" w:name="_Toc22349"/>
      <w:bookmarkStart w:id="70" w:name="_Toc25415"/>
      <w:r>
        <w:rPr>
          <w:rFonts w:hint="eastAsia"/>
        </w:rPr>
        <w:t>（三）教学资源</w:t>
      </w:r>
      <w:bookmarkEnd w:id="67"/>
      <w:bookmarkEnd w:id="68"/>
      <w:bookmarkEnd w:id="69"/>
      <w:bookmarkEnd w:id="70"/>
    </w:p>
    <w:p w14:paraId="1D15F38A">
      <w:pPr>
        <w:pStyle w:val="5"/>
        <w:pageBreakBefore w:val="0"/>
        <w:kinsoku/>
        <w:wordWrap/>
        <w:overflowPunct/>
        <w:topLinePunct w:val="0"/>
        <w:autoSpaceDE/>
        <w:autoSpaceDN/>
        <w:bidi w:val="0"/>
        <w:adjustRightInd w:val="0"/>
        <w:snapToGrid w:val="0"/>
        <w:spacing w:before="0" w:after="0" w:line="360" w:lineRule="atLeast"/>
        <w:ind w:left="0" w:leftChars="0" w:right="0" w:rightChars="0" w:firstLine="422" w:firstLineChars="200"/>
        <w:textAlignment w:val="auto"/>
        <w:rPr>
          <w:rFonts w:hint="eastAsia" w:ascii="宋体" w:hAnsi="宋体" w:cs="宋体"/>
          <w:sz w:val="21"/>
          <w:szCs w:val="21"/>
        </w:rPr>
      </w:pPr>
      <w:r>
        <w:rPr>
          <w:rFonts w:hint="eastAsia" w:ascii="宋体" w:hAnsi="宋体" w:cs="宋体"/>
          <w:sz w:val="21"/>
          <w:szCs w:val="21"/>
        </w:rPr>
        <w:t>1.教材选用基本要求</w:t>
      </w:r>
    </w:p>
    <w:p w14:paraId="67E83F81">
      <w:pPr>
        <w:pageBreakBefore w:val="0"/>
        <w:widowControl/>
        <w:kinsoku/>
        <w:wordWrap/>
        <w:overflowPunct/>
        <w:topLinePunct w:val="0"/>
        <w:autoSpaceDE/>
        <w:autoSpaceDN/>
        <w:bidi w:val="0"/>
        <w:spacing w:line="360" w:lineRule="atLeast"/>
        <w:ind w:left="0" w:leftChars="0" w:right="0" w:rightChars="0" w:firstLine="420" w:firstLineChars="200"/>
        <w:jc w:val="left"/>
        <w:textAlignment w:val="auto"/>
        <w:rPr>
          <w:rFonts w:hint="eastAsia" w:ascii="宋体" w:hAnsi="宋体" w:cs="宋体"/>
          <w:bCs/>
          <w:szCs w:val="21"/>
        </w:rPr>
      </w:pPr>
      <w:r>
        <w:rPr>
          <w:rFonts w:hint="eastAsia" w:ascii="宋体" w:hAnsi="宋体" w:cs="宋体"/>
          <w:bCs/>
          <w:szCs w:val="21"/>
        </w:rPr>
        <w:t>机电一体化技术专业需要选用权威、系统、全面的教材，确保学生掌握该学科的基本理论知识，并能做到理论联系实际。教材应具备完整的内容体系、深入浅出的风格，</w:t>
      </w:r>
      <w:r>
        <w:rPr>
          <w:rFonts w:hint="eastAsia" w:ascii="宋体" w:hAnsi="宋体" w:cs="宋体"/>
          <w:bCs/>
          <w:szCs w:val="21"/>
          <w:lang w:val="en-US" w:eastAsia="zh-CN"/>
        </w:rPr>
        <w:t>重点覆盖机电基础知识、工作原理、设计方法、制造技术及工程应用等内容</w:t>
      </w:r>
      <w:r>
        <w:rPr>
          <w:rFonts w:hint="eastAsia" w:ascii="宋体" w:hAnsi="宋体" w:cs="宋体"/>
          <w:bCs/>
          <w:szCs w:val="21"/>
        </w:rPr>
        <w:t>。同时，教材应尽可能地与时俱进，反映学科的最新发展和热点问题。</w:t>
      </w:r>
    </w:p>
    <w:p w14:paraId="70B21973">
      <w:pPr>
        <w:pStyle w:val="5"/>
        <w:pageBreakBefore w:val="0"/>
        <w:numPr>
          <w:ilvl w:val="0"/>
          <w:numId w:val="20"/>
        </w:numPr>
        <w:kinsoku/>
        <w:wordWrap/>
        <w:overflowPunct/>
        <w:topLinePunct w:val="0"/>
        <w:autoSpaceDE/>
        <w:autoSpaceDN/>
        <w:bidi w:val="0"/>
        <w:adjustRightInd w:val="0"/>
        <w:snapToGrid w:val="0"/>
        <w:spacing w:before="0" w:after="0" w:line="360" w:lineRule="atLeast"/>
        <w:ind w:left="0" w:leftChars="0" w:right="0" w:rightChars="0" w:firstLine="422" w:firstLineChars="200"/>
        <w:textAlignment w:val="auto"/>
        <w:rPr>
          <w:rFonts w:hint="eastAsia" w:ascii="宋体" w:hAnsi="宋体" w:cs="宋体"/>
          <w:sz w:val="21"/>
          <w:szCs w:val="21"/>
        </w:rPr>
      </w:pPr>
      <w:r>
        <w:rPr>
          <w:rFonts w:hint="eastAsia" w:ascii="宋体" w:hAnsi="宋体" w:cs="宋体"/>
          <w:sz w:val="21"/>
          <w:szCs w:val="21"/>
        </w:rPr>
        <w:t>图书文献配备基本要求</w:t>
      </w:r>
    </w:p>
    <w:p w14:paraId="75631DA0">
      <w:pPr>
        <w:pageBreakBefore w:val="0"/>
        <w:widowControl/>
        <w:kinsoku/>
        <w:wordWrap/>
        <w:overflowPunct/>
        <w:topLinePunct w:val="0"/>
        <w:autoSpaceDE/>
        <w:autoSpaceDN/>
        <w:bidi w:val="0"/>
        <w:spacing w:line="360" w:lineRule="atLeast"/>
        <w:ind w:left="0" w:leftChars="0" w:right="0" w:rightChars="0" w:firstLine="420" w:firstLineChars="200"/>
        <w:jc w:val="left"/>
        <w:textAlignment w:val="auto"/>
        <w:rPr>
          <w:rFonts w:hint="eastAsia" w:ascii="宋体" w:hAnsi="宋体" w:cs="宋体"/>
          <w:bCs/>
          <w:szCs w:val="21"/>
        </w:rPr>
      </w:pPr>
      <w:r>
        <w:rPr>
          <w:rFonts w:hint="eastAsia" w:ascii="宋体" w:hAnsi="宋体" w:cs="宋体"/>
          <w:bCs/>
          <w:szCs w:val="21"/>
        </w:rPr>
        <w:t>机电一体化技术专业需要配备全面的图书文献，以便学生深入了解机电一体化领域的各个方面。这些图书文献应包括基础理论、现代技术、工程应用以及实践技能等方面的内容。同时，还应包括相关的标准、规范、技术报告和专业文献等，以便学生深入了解该领域的发展情况和前沿技术。</w:t>
      </w:r>
    </w:p>
    <w:p w14:paraId="1F3E86CA">
      <w:pPr>
        <w:pStyle w:val="5"/>
        <w:pageBreakBefore w:val="0"/>
        <w:kinsoku/>
        <w:wordWrap/>
        <w:overflowPunct/>
        <w:topLinePunct w:val="0"/>
        <w:autoSpaceDE/>
        <w:autoSpaceDN/>
        <w:bidi w:val="0"/>
        <w:adjustRightInd w:val="0"/>
        <w:snapToGrid w:val="0"/>
        <w:spacing w:before="0" w:after="0" w:line="360" w:lineRule="atLeast"/>
        <w:ind w:left="0" w:leftChars="0" w:right="0" w:rightChars="0" w:firstLine="422" w:firstLineChars="200"/>
        <w:textAlignment w:val="auto"/>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.数字教学资源配备基本要求</w:t>
      </w:r>
    </w:p>
    <w:p w14:paraId="28D63395">
      <w:pPr>
        <w:pageBreakBefore w:val="0"/>
        <w:widowControl/>
        <w:kinsoku/>
        <w:wordWrap/>
        <w:overflowPunct/>
        <w:topLinePunct w:val="0"/>
        <w:autoSpaceDE/>
        <w:autoSpaceDN/>
        <w:bidi w:val="0"/>
        <w:spacing w:line="360" w:lineRule="atLeast"/>
        <w:ind w:left="0" w:leftChars="0" w:right="0" w:rightChars="0" w:firstLine="420" w:firstLineChars="200"/>
        <w:jc w:val="left"/>
        <w:textAlignment w:val="auto"/>
        <w:rPr>
          <w:rFonts w:hint="eastAsia" w:ascii="宋体" w:hAnsi="宋体" w:cs="宋体"/>
          <w:bCs/>
          <w:szCs w:val="21"/>
        </w:rPr>
      </w:pPr>
      <w:r>
        <w:rPr>
          <w:rFonts w:hint="eastAsia" w:ascii="宋体" w:hAnsi="宋体" w:cs="宋体"/>
          <w:bCs/>
          <w:szCs w:val="21"/>
        </w:rPr>
        <w:t>机电一体化技术专业需要配备丰富的数字资源，以便学生更加灵活和高效地获取必要的知识和技能。这些数字资源包括检索工具、电子图书、网络课程、实验教学平台和虚拟仿真系统等。这些数字资源应具备全面、灵活、互动性强、易用性好等特点，以满足学生多样化、个性化的学习需求。</w:t>
      </w:r>
    </w:p>
    <w:p w14:paraId="49678A96">
      <w:pPr>
        <w:pageBreakBefore w:val="0"/>
        <w:widowControl/>
        <w:numPr>
          <w:ilvl w:val="0"/>
          <w:numId w:val="21"/>
        </w:numPr>
        <w:kinsoku/>
        <w:wordWrap/>
        <w:overflowPunct/>
        <w:topLinePunct w:val="0"/>
        <w:autoSpaceDE/>
        <w:autoSpaceDN/>
        <w:bidi w:val="0"/>
        <w:spacing w:line="360" w:lineRule="atLeast"/>
        <w:ind w:left="0" w:leftChars="0" w:right="0" w:rightChars="0" w:firstLine="420" w:firstLineChars="200"/>
        <w:jc w:val="left"/>
        <w:textAlignment w:val="auto"/>
        <w:rPr>
          <w:rFonts w:hint="eastAsia" w:ascii="宋体" w:hAnsi="宋体" w:cs="宋体"/>
          <w:bCs/>
          <w:szCs w:val="21"/>
        </w:rPr>
      </w:pPr>
      <w:r>
        <w:rPr>
          <w:rFonts w:hint="eastAsia" w:ascii="宋体" w:hAnsi="宋体" w:cs="宋体"/>
          <w:bCs/>
          <w:szCs w:val="21"/>
        </w:rPr>
        <w:t>专业核心在线课程建设；</w:t>
      </w:r>
    </w:p>
    <w:p w14:paraId="3A7CEE7E">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tLeast"/>
        <w:ind w:left="0" w:leftChars="0" w:right="0" w:rightChars="0" w:firstLine="420" w:firstLineChars="200"/>
        <w:jc w:val="both"/>
        <w:textAlignment w:val="auto"/>
        <w:outlineLvl w:val="9"/>
        <w:rPr>
          <w:rFonts w:hint="eastAsia"/>
        </w:rPr>
      </w:pPr>
      <w:r>
        <w:rPr>
          <w:rFonts w:hint="eastAsia" w:ascii="宋体" w:hAnsi="宋体" w:eastAsia="宋体" w:cs="宋体"/>
          <w:bCs/>
          <w:kern w:val="2"/>
          <w:sz w:val="21"/>
          <w:szCs w:val="21"/>
          <w:lang w:val="en-US" w:eastAsia="zh-CN" w:bidi="ar-SA"/>
        </w:rPr>
        <w:t>需覆盖PLC技术与应用</w:t>
      </w:r>
      <w:r>
        <w:rPr>
          <w:rFonts w:hint="eastAsia" w:ascii="宋体" w:hAnsi="宋体" w:cs="宋体"/>
          <w:bCs/>
          <w:kern w:val="2"/>
          <w:sz w:val="21"/>
          <w:szCs w:val="21"/>
          <w:lang w:val="en-US" w:eastAsia="zh-CN" w:bidi="ar-SA"/>
        </w:rPr>
        <w:t>、</w:t>
      </w:r>
      <w:r>
        <w:rPr>
          <w:rFonts w:hint="eastAsia" w:ascii="宋体" w:hAnsi="宋体" w:eastAsia="宋体" w:cs="宋体"/>
          <w:bCs/>
          <w:kern w:val="2"/>
          <w:sz w:val="21"/>
          <w:szCs w:val="21"/>
          <w:lang w:val="en-US" w:eastAsia="zh-CN" w:bidi="ar-SA"/>
        </w:rPr>
        <w:t>自动化生产线运行与维护</w:t>
      </w:r>
      <w:r>
        <w:rPr>
          <w:rFonts w:hint="eastAsia" w:ascii="宋体" w:hAnsi="宋体" w:cs="宋体"/>
          <w:bCs/>
          <w:kern w:val="2"/>
          <w:sz w:val="21"/>
          <w:szCs w:val="21"/>
          <w:lang w:val="en-US" w:eastAsia="zh-CN" w:bidi="ar-SA"/>
        </w:rPr>
        <w:t>、</w:t>
      </w:r>
      <w:r>
        <w:rPr>
          <w:rFonts w:hint="eastAsia" w:ascii="宋体" w:hAnsi="宋体" w:eastAsia="宋体" w:cs="宋体"/>
          <w:bCs/>
          <w:kern w:val="2"/>
          <w:sz w:val="21"/>
          <w:szCs w:val="21"/>
          <w:lang w:val="en-US" w:eastAsia="zh-CN" w:bidi="ar-SA"/>
        </w:rPr>
        <w:t>运动控制技术与应用</w:t>
      </w:r>
      <w:r>
        <w:rPr>
          <w:rFonts w:hint="eastAsia" w:ascii="宋体" w:hAnsi="宋体" w:cs="宋体"/>
          <w:bCs/>
          <w:kern w:val="2"/>
          <w:sz w:val="21"/>
          <w:szCs w:val="21"/>
          <w:lang w:val="en-US" w:eastAsia="zh-CN" w:bidi="ar-SA"/>
        </w:rPr>
        <w:t>、</w:t>
      </w:r>
      <w:r>
        <w:rPr>
          <w:rFonts w:hint="eastAsia" w:ascii="宋体" w:hAnsi="宋体" w:eastAsia="宋体" w:cs="宋体"/>
          <w:bCs/>
          <w:kern w:val="2"/>
          <w:sz w:val="21"/>
          <w:szCs w:val="21"/>
          <w:lang w:val="en-US" w:eastAsia="zh-CN" w:bidi="ar-SA"/>
        </w:rPr>
        <w:t>机电设备故障诊断与维修</w:t>
      </w:r>
      <w:r>
        <w:rPr>
          <w:rFonts w:hint="eastAsia" w:ascii="宋体" w:hAnsi="宋体" w:cs="宋体"/>
          <w:bCs/>
          <w:kern w:val="2"/>
          <w:sz w:val="21"/>
          <w:szCs w:val="21"/>
          <w:lang w:val="en-US" w:eastAsia="zh-CN" w:bidi="ar-SA"/>
        </w:rPr>
        <w:t>、</w:t>
      </w:r>
      <w:r>
        <w:rPr>
          <w:rFonts w:hint="eastAsia" w:ascii="宋体" w:hAnsi="宋体" w:eastAsia="宋体" w:cs="宋体"/>
          <w:bCs/>
          <w:kern w:val="2"/>
          <w:sz w:val="21"/>
          <w:szCs w:val="21"/>
          <w:lang w:val="en-US" w:eastAsia="zh-CN" w:bidi="ar-SA"/>
        </w:rPr>
        <w:t>机械产品数字化设计</w:t>
      </w:r>
      <w:r>
        <w:rPr>
          <w:rFonts w:hint="eastAsia" w:ascii="宋体" w:hAnsi="宋体" w:cs="宋体"/>
          <w:bCs/>
          <w:kern w:val="2"/>
          <w:sz w:val="21"/>
          <w:szCs w:val="21"/>
          <w:lang w:val="en-US" w:eastAsia="zh-CN" w:bidi="ar-SA"/>
        </w:rPr>
        <w:t>、</w:t>
      </w:r>
      <w:r>
        <w:rPr>
          <w:rFonts w:hint="eastAsia" w:ascii="宋体" w:hAnsi="宋体" w:eastAsia="宋体" w:cs="宋体"/>
          <w:bCs/>
          <w:kern w:val="2"/>
          <w:sz w:val="21"/>
          <w:szCs w:val="21"/>
          <w:lang w:val="en-US" w:eastAsia="zh-CN" w:bidi="ar-SA"/>
        </w:rPr>
        <w:t>机电设备装配与调试等核心课程，整合理论讲解、案例分析与项目式学习模块。课程内容需对接职业标准，如工业机器人操作与运维（中/高级）、电工（高级）等技能证书考核要求。开发配套微课、动画演示（如机械传动原理、传感器安装流程）及交互式习题库，支持学生自主学习。 融入企业真实案例，例如自动化生产线调试、机电设备故障诊断等场景化教学内容。</w:t>
      </w:r>
    </w:p>
    <w:p w14:paraId="6FF9B70E">
      <w:pPr>
        <w:pageBreakBefore w:val="0"/>
        <w:widowControl/>
        <w:numPr>
          <w:ilvl w:val="0"/>
          <w:numId w:val="21"/>
        </w:numPr>
        <w:kinsoku/>
        <w:wordWrap/>
        <w:overflowPunct/>
        <w:topLinePunct w:val="0"/>
        <w:autoSpaceDE/>
        <w:autoSpaceDN/>
        <w:bidi w:val="0"/>
        <w:spacing w:line="360" w:lineRule="atLeast"/>
        <w:ind w:left="0" w:leftChars="0" w:right="0" w:rightChars="0" w:firstLine="420" w:firstLineChars="200"/>
        <w:jc w:val="left"/>
        <w:textAlignment w:val="auto"/>
        <w:rPr>
          <w:rFonts w:hint="eastAsia" w:ascii="宋体" w:hAnsi="宋体" w:cs="宋体"/>
          <w:bCs/>
          <w:szCs w:val="21"/>
        </w:rPr>
      </w:pPr>
      <w:r>
        <w:rPr>
          <w:rFonts w:hint="eastAsia" w:ascii="宋体" w:hAnsi="宋体" w:cs="宋体"/>
          <w:bCs/>
          <w:szCs w:val="21"/>
        </w:rPr>
        <w:t>专业校内教学资源库建设；</w:t>
      </w:r>
    </w:p>
    <w:p w14:paraId="3B610C26">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tLeast"/>
        <w:ind w:left="0" w:leftChars="0" w:right="0" w:rightChars="0" w:firstLine="420" w:firstLineChars="200"/>
        <w:jc w:val="both"/>
        <w:textAlignment w:val="auto"/>
        <w:outlineLvl w:val="9"/>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基础模块：包含课程大纲、电子教材、工程图纸库（如CAD图纸、电气原理图。</w:t>
      </w:r>
    </w:p>
    <w:p w14:paraId="444B025B">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tLeast"/>
        <w:ind w:left="0" w:leftChars="0" w:right="0" w:rightChars="0" w:firstLine="420" w:firstLineChars="200"/>
        <w:jc w:val="both"/>
        <w:textAlignment w:val="auto"/>
        <w:outlineLvl w:val="9"/>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拓展模块：集成行业技术动态（如智能工厂案例）、企业技术文档（如设备维护手册）及技能竞赛题库。</w:t>
      </w:r>
    </w:p>
    <w:p w14:paraId="5CB79B80">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tLeast"/>
        <w:ind w:left="0" w:leftChars="0" w:right="0" w:rightChars="0" w:firstLine="420" w:firstLineChars="200"/>
        <w:jc w:val="both"/>
        <w:textAlignment w:val="auto"/>
        <w:outlineLvl w:val="9"/>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共享机制：通过云平台实现跨校区资源互通，支持校企联合更新资源（如合作企业提供的产线优化方案）。</w:t>
      </w:r>
    </w:p>
    <w:p w14:paraId="1A27BCFC">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tLeast"/>
        <w:ind w:left="0" w:leftChars="0" w:right="0" w:rightChars="0" w:firstLine="420" w:firstLineChars="200"/>
        <w:jc w:val="both"/>
        <w:textAlignment w:val="auto"/>
        <w:outlineLvl w:val="9"/>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采用标准化资源格式（如SCORM标准），确保多终端兼容性（PC端、移动端）。建立资源更新机制，每年新增或修订内容比例不低于15%。</w:t>
      </w:r>
    </w:p>
    <w:p w14:paraId="17A6BEAD">
      <w:pPr>
        <w:pageBreakBefore w:val="0"/>
        <w:widowControl/>
        <w:numPr>
          <w:ilvl w:val="0"/>
          <w:numId w:val="21"/>
        </w:numPr>
        <w:kinsoku/>
        <w:wordWrap/>
        <w:overflowPunct/>
        <w:topLinePunct w:val="0"/>
        <w:autoSpaceDE/>
        <w:autoSpaceDN/>
        <w:bidi w:val="0"/>
        <w:spacing w:line="360" w:lineRule="atLeast"/>
        <w:ind w:left="0" w:leftChars="0" w:right="0" w:rightChars="0" w:firstLine="420" w:firstLineChars="200"/>
        <w:jc w:val="left"/>
        <w:textAlignment w:val="auto"/>
        <w:rPr>
          <w:rFonts w:hint="eastAsia" w:ascii="宋体" w:hAnsi="宋体" w:cs="宋体"/>
          <w:bCs/>
          <w:szCs w:val="21"/>
        </w:rPr>
      </w:pPr>
      <w:r>
        <w:rPr>
          <w:rFonts w:hint="eastAsia" w:ascii="宋体" w:hAnsi="宋体" w:cs="宋体"/>
          <w:bCs/>
          <w:szCs w:val="21"/>
        </w:rPr>
        <w:t>开发、使用替代性虚拟仿真实训系统或仿真教学软件等。</w:t>
      </w:r>
      <w:bookmarkStart w:id="71" w:name="_Toc16895"/>
    </w:p>
    <w:p w14:paraId="1356D269">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tLeast"/>
        <w:ind w:left="0" w:leftChars="0" w:right="0" w:rightChars="0" w:firstLine="420" w:firstLineChars="200"/>
        <w:jc w:val="both"/>
        <w:textAlignment w:val="auto"/>
        <w:outlineLvl w:val="9"/>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高危操作模拟：如高压电气系统调试、工业机器人安全操作等高风险场景的虚拟仿真。</w:t>
      </w:r>
    </w:p>
    <w:p w14:paraId="38024B02">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tLeast"/>
        <w:ind w:left="0" w:leftChars="0" w:right="0" w:rightChars="0" w:firstLine="420" w:firstLineChars="200"/>
        <w:jc w:val="both"/>
        <w:textAlignment w:val="auto"/>
        <w:outlineLvl w:val="9"/>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复杂流程复现：通过3D建模模拟机电一体化设备装配、自动化产线故障排查等全流程操作。</w:t>
      </w:r>
    </w:p>
    <w:p w14:paraId="51E50F71">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tLeast"/>
        <w:ind w:left="0" w:leftChars="0" w:right="0" w:rightChars="0" w:firstLine="420" w:firstLineChars="200"/>
        <w:jc w:val="both"/>
        <w:textAlignment w:val="auto"/>
        <w:outlineLvl w:val="9"/>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数据反馈机制：实时记录学生操作数据（如设备安装精度、故障处理效率），生成个性化学习报告。</w:t>
      </w:r>
    </w:p>
    <w:p w14:paraId="46CFD197">
      <w:pPr>
        <w:pStyle w:val="4"/>
        <w:pageBreakBefore w:val="0"/>
        <w:kinsoku/>
        <w:wordWrap/>
        <w:overflowPunct/>
        <w:topLinePunct w:val="0"/>
        <w:autoSpaceDE/>
        <w:autoSpaceDN/>
        <w:bidi w:val="0"/>
        <w:spacing w:beforeLines="0" w:afterLines="0" w:line="360" w:lineRule="atLeast"/>
        <w:ind w:left="0" w:leftChars="0" w:right="0" w:rightChars="0" w:firstLine="422" w:firstLineChars="200"/>
        <w:textAlignment w:val="auto"/>
      </w:pPr>
      <w:bookmarkStart w:id="72" w:name="_Toc9874"/>
      <w:bookmarkStart w:id="73" w:name="_Toc1178"/>
      <w:bookmarkStart w:id="74" w:name="_Toc20464"/>
      <w:r>
        <w:rPr>
          <w:rFonts w:hint="eastAsia"/>
        </w:rPr>
        <w:t>（四）教学方法</w:t>
      </w:r>
      <w:bookmarkEnd w:id="71"/>
      <w:bookmarkEnd w:id="72"/>
      <w:bookmarkEnd w:id="73"/>
      <w:bookmarkEnd w:id="74"/>
    </w:p>
    <w:p w14:paraId="0A174CC5">
      <w:pPr>
        <w:pageBreakBefore w:val="0"/>
        <w:widowControl/>
        <w:kinsoku/>
        <w:wordWrap/>
        <w:overflowPunct/>
        <w:topLinePunct w:val="0"/>
        <w:autoSpaceDE/>
        <w:autoSpaceDN/>
        <w:bidi w:val="0"/>
        <w:spacing w:line="360" w:lineRule="atLeast"/>
        <w:ind w:left="0" w:leftChars="0" w:right="0" w:rightChars="0" w:firstLine="420" w:firstLineChars="200"/>
        <w:jc w:val="left"/>
        <w:textAlignment w:val="auto"/>
        <w:rPr>
          <w:rFonts w:hint="eastAsia" w:ascii="宋体" w:hAnsi="宋体" w:cs="宋体"/>
          <w:bCs/>
          <w:szCs w:val="21"/>
          <w:lang w:val="zh-CN"/>
        </w:rPr>
      </w:pPr>
      <w:r>
        <w:rPr>
          <w:rFonts w:hint="eastAsia" w:ascii="宋体" w:hAnsi="宋体" w:cs="宋体"/>
          <w:bCs/>
          <w:szCs w:val="21"/>
          <w:lang w:val="zh-CN"/>
        </w:rPr>
        <w:t>机电一体化技术专业是一个融合机械工程、电气工程和自动化技术等多学科的综合性专业，普及</w:t>
      </w:r>
      <w:r>
        <w:rPr>
          <w:rFonts w:hint="eastAsia" w:ascii="宋体" w:hAnsi="宋体" w:cs="宋体"/>
          <w:b w:val="0"/>
          <w:bCs/>
          <w:szCs w:val="21"/>
          <w:lang w:val="zh-CN"/>
        </w:rPr>
        <w:t>混合式理实一体化教学模式、项目教学法、案例教学法、任务驱动教学法</w:t>
      </w:r>
      <w:r>
        <w:rPr>
          <w:rFonts w:hint="eastAsia" w:ascii="宋体" w:hAnsi="宋体" w:cs="宋体"/>
          <w:bCs/>
          <w:szCs w:val="21"/>
          <w:lang w:val="zh-CN"/>
        </w:rPr>
        <w:t>等教学方式，广泛运用启发式、探究式、讨论式、参与式等教学方法，推广翻转课堂、混合式教学、理实一体教学等新型教学模式，推动课堂教学革命。加强课堂教学管理，规范教学秩序，打造优质课堂。</w:t>
      </w:r>
    </w:p>
    <w:p w14:paraId="5D8B8D4B">
      <w:pPr>
        <w:pageBreakBefore w:val="0"/>
        <w:widowControl/>
        <w:kinsoku/>
        <w:wordWrap/>
        <w:overflowPunct/>
        <w:topLinePunct w:val="0"/>
        <w:autoSpaceDE/>
        <w:autoSpaceDN/>
        <w:bidi w:val="0"/>
        <w:spacing w:line="360" w:lineRule="atLeast"/>
        <w:ind w:left="0" w:leftChars="0" w:right="0" w:rightChars="0" w:firstLine="422" w:firstLineChars="200"/>
        <w:jc w:val="left"/>
        <w:textAlignment w:val="auto"/>
        <w:rPr>
          <w:rFonts w:hint="eastAsia" w:ascii="宋体" w:hAnsi="宋体" w:cs="宋体"/>
          <w:b/>
          <w:bCs w:val="0"/>
          <w:szCs w:val="21"/>
          <w:lang w:val="zh-CN"/>
        </w:rPr>
      </w:pPr>
      <w:r>
        <w:rPr>
          <w:rFonts w:hint="eastAsia" w:ascii="宋体" w:hAnsi="宋体" w:cs="宋体"/>
          <w:b/>
          <w:bCs w:val="0"/>
          <w:szCs w:val="21"/>
          <w:lang w:val="en-US" w:eastAsia="zh-CN"/>
        </w:rPr>
        <w:t>1.</w:t>
      </w:r>
      <w:r>
        <w:rPr>
          <w:rFonts w:hint="eastAsia" w:ascii="宋体" w:hAnsi="宋体" w:cs="宋体"/>
          <w:b/>
          <w:bCs w:val="0"/>
          <w:szCs w:val="21"/>
          <w:lang w:val="zh-CN"/>
        </w:rPr>
        <w:t>混合式理实一体化教学模式</w:t>
      </w:r>
    </w:p>
    <w:p w14:paraId="4AF0DA83">
      <w:pPr>
        <w:pageBreakBefore w:val="0"/>
        <w:widowControl/>
        <w:kinsoku/>
        <w:wordWrap/>
        <w:overflowPunct/>
        <w:topLinePunct w:val="0"/>
        <w:autoSpaceDE/>
        <w:autoSpaceDN/>
        <w:bidi w:val="0"/>
        <w:spacing w:line="360" w:lineRule="atLeast"/>
        <w:ind w:left="0" w:leftChars="0" w:right="0" w:rightChars="0" w:firstLine="420" w:firstLineChars="200"/>
        <w:jc w:val="left"/>
        <w:textAlignment w:val="auto"/>
        <w:rPr>
          <w:rFonts w:hint="eastAsia" w:ascii="宋体" w:hAnsi="宋体" w:cs="宋体"/>
          <w:bCs/>
          <w:szCs w:val="21"/>
          <w:lang w:val="zh-CN"/>
        </w:rPr>
      </w:pPr>
      <w:r>
        <w:rPr>
          <w:rFonts w:hint="eastAsia" w:ascii="宋体" w:hAnsi="宋体" w:cs="宋体"/>
          <w:bCs/>
          <w:szCs w:val="21"/>
          <w:lang w:val="zh-CN"/>
        </w:rPr>
        <w:t>传统理论教学难以满足机电一体化专业学生综合素质和实践能力的培养需求，而混合式理实一体化教学模式将课堂理论知识与实验操作相结合，通过多种形式的教学活动实现知识内化和能力提升。学生在学习理论知识后，立即通过参与实验、设计制作和实施项目等实践活动，深入理解和应用所学理论知识，增强动手能力及解决实际问题的能力。例如在学习机械加工技术、电工电子技术等课程时，安排对应的实验课程，让学生在实践中掌握相关技能。</w:t>
      </w:r>
    </w:p>
    <w:p w14:paraId="10A89D9D">
      <w:pPr>
        <w:pageBreakBefore w:val="0"/>
        <w:widowControl/>
        <w:kinsoku/>
        <w:wordWrap/>
        <w:overflowPunct/>
        <w:topLinePunct w:val="0"/>
        <w:autoSpaceDE/>
        <w:autoSpaceDN/>
        <w:bidi w:val="0"/>
        <w:spacing w:line="360" w:lineRule="atLeast"/>
        <w:ind w:left="0" w:leftChars="0" w:right="0" w:rightChars="0" w:firstLine="422" w:firstLineChars="200"/>
        <w:jc w:val="left"/>
        <w:textAlignment w:val="auto"/>
        <w:rPr>
          <w:rFonts w:hint="eastAsia" w:ascii="宋体" w:hAnsi="宋体" w:cs="宋体"/>
          <w:b/>
          <w:bCs w:val="0"/>
          <w:szCs w:val="21"/>
          <w:lang w:val="zh-CN"/>
        </w:rPr>
      </w:pPr>
      <w:r>
        <w:rPr>
          <w:rFonts w:hint="eastAsia" w:ascii="宋体" w:hAnsi="宋体" w:cs="宋体"/>
          <w:b/>
          <w:bCs w:val="0"/>
          <w:szCs w:val="21"/>
          <w:lang w:val="en-US" w:eastAsia="zh-CN"/>
        </w:rPr>
        <w:t>2.</w:t>
      </w:r>
      <w:r>
        <w:rPr>
          <w:rFonts w:hint="eastAsia" w:ascii="宋体" w:hAnsi="宋体" w:cs="宋体"/>
          <w:b/>
          <w:bCs w:val="0"/>
          <w:szCs w:val="21"/>
          <w:lang w:val="zh-CN"/>
        </w:rPr>
        <w:t>项目教学法</w:t>
      </w:r>
    </w:p>
    <w:p w14:paraId="368DB24D">
      <w:pPr>
        <w:pageBreakBefore w:val="0"/>
        <w:widowControl/>
        <w:kinsoku/>
        <w:wordWrap/>
        <w:overflowPunct/>
        <w:topLinePunct w:val="0"/>
        <w:autoSpaceDE/>
        <w:autoSpaceDN/>
        <w:bidi w:val="0"/>
        <w:spacing w:line="360" w:lineRule="atLeast"/>
        <w:ind w:left="0" w:leftChars="0" w:right="0" w:rightChars="0" w:firstLine="420" w:firstLineChars="200"/>
        <w:jc w:val="left"/>
        <w:textAlignment w:val="auto"/>
        <w:rPr>
          <w:rFonts w:hint="eastAsia" w:ascii="宋体" w:hAnsi="宋体" w:cs="宋体"/>
          <w:bCs/>
          <w:szCs w:val="21"/>
          <w:lang w:val="zh-CN"/>
        </w:rPr>
      </w:pPr>
      <w:r>
        <w:rPr>
          <w:rFonts w:hint="eastAsia" w:ascii="宋体" w:hAnsi="宋体" w:cs="宋体"/>
          <w:bCs/>
          <w:szCs w:val="21"/>
          <w:lang w:val="zh-CN"/>
        </w:rPr>
        <w:t>教师可以根据教学目标和实际工作需求，设计具有实际应用价值的项目，让学生以小组形式完成项目。在项目实施过程中，学生需要综合运用所学的知识和技能，进行方案设计、实施和调试等工作。比如设计一个简单的机电一体化自动控制系统项目，学生需要从机械结构设计、电气控制系统搭建、程序编写等方面进行全面考虑和实践，从而培养学生的综合能力和团队合作精神。</w:t>
      </w:r>
    </w:p>
    <w:p w14:paraId="10CA4396">
      <w:pPr>
        <w:pageBreakBefore w:val="0"/>
        <w:widowControl/>
        <w:kinsoku/>
        <w:wordWrap/>
        <w:overflowPunct/>
        <w:topLinePunct w:val="0"/>
        <w:autoSpaceDE/>
        <w:autoSpaceDN/>
        <w:bidi w:val="0"/>
        <w:spacing w:line="360" w:lineRule="atLeast"/>
        <w:ind w:left="0" w:leftChars="0" w:right="0" w:rightChars="0" w:firstLine="422" w:firstLineChars="200"/>
        <w:jc w:val="left"/>
        <w:textAlignment w:val="auto"/>
        <w:rPr>
          <w:rFonts w:hint="eastAsia" w:ascii="宋体" w:hAnsi="宋体" w:cs="宋体"/>
          <w:b/>
          <w:bCs w:val="0"/>
          <w:szCs w:val="21"/>
          <w:lang w:val="zh-CN"/>
        </w:rPr>
      </w:pPr>
      <w:r>
        <w:rPr>
          <w:rFonts w:hint="eastAsia" w:ascii="宋体" w:hAnsi="宋体" w:cs="宋体"/>
          <w:b/>
          <w:bCs w:val="0"/>
          <w:szCs w:val="21"/>
          <w:lang w:val="en-US" w:eastAsia="zh-CN"/>
        </w:rPr>
        <w:t>3.</w:t>
      </w:r>
      <w:r>
        <w:rPr>
          <w:rFonts w:hint="eastAsia" w:ascii="宋体" w:hAnsi="宋体" w:cs="宋体"/>
          <w:b/>
          <w:bCs w:val="0"/>
          <w:szCs w:val="21"/>
          <w:lang w:val="zh-CN"/>
        </w:rPr>
        <w:t>案例教学法</w:t>
      </w:r>
    </w:p>
    <w:p w14:paraId="6501737F">
      <w:pPr>
        <w:pageBreakBefore w:val="0"/>
        <w:widowControl/>
        <w:kinsoku/>
        <w:wordWrap/>
        <w:overflowPunct/>
        <w:topLinePunct w:val="0"/>
        <w:autoSpaceDE/>
        <w:autoSpaceDN/>
        <w:bidi w:val="0"/>
        <w:spacing w:line="360" w:lineRule="atLeast"/>
        <w:ind w:left="0" w:leftChars="0" w:right="0" w:rightChars="0" w:firstLine="420" w:firstLineChars="200"/>
        <w:jc w:val="left"/>
        <w:textAlignment w:val="auto"/>
        <w:rPr>
          <w:rFonts w:hint="eastAsia" w:ascii="宋体" w:hAnsi="宋体" w:cs="宋体"/>
          <w:bCs/>
          <w:szCs w:val="21"/>
          <w:lang w:val="zh-CN"/>
        </w:rPr>
      </w:pPr>
      <w:r>
        <w:rPr>
          <w:rFonts w:hint="eastAsia" w:ascii="宋体" w:hAnsi="宋体" w:cs="宋体"/>
          <w:bCs/>
          <w:szCs w:val="21"/>
          <w:lang w:val="zh-CN"/>
        </w:rPr>
        <w:t>收集实际生产中的机电一体化案例，在课堂上进行分析和讲解。通过案例分析，让学生了解机电一体化技术在实际中的应用场景、解决问题的思路和方法。例如介绍工业生产线上的自动化设备案例，分析其工作原理、故障排除方法等，使学生能够将理论知识与实际应用相结合，提高学生分析问题和解决问题的能力。</w:t>
      </w:r>
    </w:p>
    <w:p w14:paraId="73FEE54F">
      <w:pPr>
        <w:pageBreakBefore w:val="0"/>
        <w:kinsoku/>
        <w:wordWrap/>
        <w:overflowPunct/>
        <w:topLinePunct w:val="0"/>
        <w:autoSpaceDE/>
        <w:autoSpaceDN/>
        <w:bidi w:val="0"/>
        <w:spacing w:line="360" w:lineRule="atLeast"/>
        <w:ind w:left="0" w:leftChars="0" w:right="0" w:rightChars="0" w:firstLine="422" w:firstLineChars="200"/>
        <w:textAlignment w:val="auto"/>
        <w:outlineLvl w:val="2"/>
        <w:rPr>
          <w:rFonts w:hint="eastAsia" w:ascii="宋体" w:hAnsi="宋体" w:cs="宋体"/>
          <w:b/>
          <w:bCs/>
          <w:szCs w:val="21"/>
          <w:lang w:val="zh-CN"/>
        </w:rPr>
      </w:pPr>
      <w:r>
        <w:rPr>
          <w:rFonts w:hint="eastAsia" w:ascii="宋体" w:hAnsi="宋体" w:cs="宋体"/>
          <w:b/>
          <w:bCs/>
          <w:szCs w:val="21"/>
          <w:lang w:val="en-US" w:eastAsia="zh-CN"/>
        </w:rPr>
        <w:t>4.</w:t>
      </w:r>
      <w:r>
        <w:rPr>
          <w:rFonts w:hint="eastAsia" w:ascii="宋体" w:hAnsi="宋体" w:cs="宋体"/>
          <w:b/>
          <w:bCs/>
          <w:szCs w:val="21"/>
          <w:lang w:val="zh-CN"/>
        </w:rPr>
        <w:t>任务驱动教学法</w:t>
      </w:r>
    </w:p>
    <w:p w14:paraId="2C33C9EE">
      <w:pPr>
        <w:pageBreakBefore w:val="0"/>
        <w:widowControl/>
        <w:kinsoku/>
        <w:wordWrap/>
        <w:overflowPunct/>
        <w:topLinePunct w:val="0"/>
        <w:autoSpaceDE/>
        <w:autoSpaceDN/>
        <w:bidi w:val="0"/>
        <w:spacing w:line="360" w:lineRule="atLeast"/>
        <w:ind w:left="0" w:leftChars="0" w:right="0" w:rightChars="0" w:firstLine="420" w:firstLineChars="200"/>
        <w:jc w:val="left"/>
        <w:textAlignment w:val="auto"/>
        <w:rPr>
          <w:rFonts w:hint="eastAsia" w:ascii="宋体" w:hAnsi="宋体" w:cs="宋体"/>
          <w:bCs/>
          <w:szCs w:val="21"/>
          <w:lang w:val="zh-CN"/>
        </w:rPr>
      </w:pPr>
      <w:r>
        <w:rPr>
          <w:rFonts w:hint="eastAsia" w:ascii="宋体" w:hAnsi="宋体" w:cs="宋体"/>
          <w:bCs/>
          <w:szCs w:val="21"/>
          <w:lang w:val="zh-CN"/>
        </w:rPr>
        <w:t>教师根据教学内容和学生的实际情况，布置具体的任务，让学生在完成任务的过程中学习和掌握知识与技能。任务可以是一个具体的操作任务，也可以是一个综合性的项目任务。例如让学生完成一台机电设备的安装与调试任务，学生在完成任务的过程中，需要学习设备的安装步骤、调试方法等知识和技能，从而提高学生的实践操作能力。</w:t>
      </w:r>
    </w:p>
    <w:p w14:paraId="62BE9521">
      <w:pPr>
        <w:pStyle w:val="4"/>
        <w:pageBreakBefore w:val="0"/>
        <w:kinsoku/>
        <w:wordWrap/>
        <w:overflowPunct/>
        <w:topLinePunct w:val="0"/>
        <w:autoSpaceDE/>
        <w:autoSpaceDN/>
        <w:bidi w:val="0"/>
        <w:spacing w:beforeLines="0" w:afterLines="0" w:line="360" w:lineRule="atLeast"/>
        <w:ind w:left="0" w:leftChars="0" w:right="0" w:rightChars="0" w:firstLine="422" w:firstLineChars="200"/>
        <w:textAlignment w:val="auto"/>
      </w:pPr>
      <w:bookmarkStart w:id="75" w:name="_Toc18862"/>
      <w:bookmarkStart w:id="76" w:name="_Toc31917"/>
      <w:bookmarkStart w:id="77" w:name="_Toc114"/>
      <w:bookmarkStart w:id="78" w:name="_Toc6648"/>
      <w:r>
        <w:rPr>
          <w:rFonts w:hint="eastAsia"/>
        </w:rPr>
        <w:t>（五）学习评价</w:t>
      </w:r>
      <w:bookmarkEnd w:id="75"/>
      <w:bookmarkEnd w:id="76"/>
      <w:bookmarkEnd w:id="77"/>
      <w:bookmarkEnd w:id="78"/>
    </w:p>
    <w:p w14:paraId="79B5A828">
      <w:pPr>
        <w:pageBreakBefore w:val="0"/>
        <w:kinsoku/>
        <w:wordWrap/>
        <w:overflowPunct/>
        <w:topLinePunct w:val="0"/>
        <w:autoSpaceDE/>
        <w:autoSpaceDN/>
        <w:bidi w:val="0"/>
        <w:spacing w:line="360" w:lineRule="atLeast"/>
        <w:ind w:left="0" w:leftChars="0" w:right="0" w:rightChars="0" w:firstLine="422" w:firstLineChars="200"/>
        <w:textAlignment w:val="auto"/>
        <w:rPr>
          <w:rFonts w:hint="eastAsia" w:ascii="宋体" w:hAnsi="宋体" w:cs="宋体"/>
          <w:b/>
          <w:bCs/>
          <w:szCs w:val="21"/>
        </w:rPr>
      </w:pPr>
      <w:bookmarkStart w:id="79" w:name="_Toc5581"/>
      <w:bookmarkStart w:id="80" w:name="_Toc23478"/>
      <w:r>
        <w:rPr>
          <w:rFonts w:hint="eastAsia" w:ascii="宋体" w:hAnsi="宋体" w:cs="宋体"/>
          <w:b/>
          <w:bCs/>
          <w:szCs w:val="21"/>
        </w:rPr>
        <w:t>1．评价的模式</w:t>
      </w:r>
    </w:p>
    <w:p w14:paraId="7E3BCDF6">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szCs w:val="21"/>
        </w:rPr>
      </w:pPr>
      <w:r>
        <w:rPr>
          <w:rFonts w:hint="eastAsia" w:ascii="宋体" w:hAnsi="宋体" w:cs="宋体"/>
          <w:bCs/>
          <w:szCs w:val="21"/>
          <w:lang w:val="zh-CN"/>
        </w:rPr>
        <w:t>终结性评价与过程性评价相结合；个体评价与小组评价相结合；理论学习评价与实践技能评价相结合，素质评价-知识评价-能力（技能）评价并重。</w:t>
      </w:r>
    </w:p>
    <w:p w14:paraId="7B33F730">
      <w:pPr>
        <w:pageBreakBefore w:val="0"/>
        <w:kinsoku/>
        <w:wordWrap/>
        <w:overflowPunct/>
        <w:topLinePunct w:val="0"/>
        <w:autoSpaceDE/>
        <w:autoSpaceDN/>
        <w:bidi w:val="0"/>
        <w:spacing w:line="360" w:lineRule="atLeast"/>
        <w:ind w:left="0" w:leftChars="0" w:right="0" w:rightChars="0" w:firstLine="422" w:firstLineChars="200"/>
        <w:textAlignment w:val="auto"/>
        <w:rPr>
          <w:rFonts w:hint="eastAsia" w:ascii="宋体" w:hAnsi="宋体" w:cs="宋体"/>
          <w:b/>
          <w:bCs/>
          <w:szCs w:val="21"/>
        </w:rPr>
      </w:pPr>
      <w:r>
        <w:rPr>
          <w:rFonts w:hint="eastAsia" w:ascii="宋体" w:hAnsi="宋体" w:cs="宋体"/>
          <w:b/>
          <w:bCs/>
          <w:szCs w:val="21"/>
        </w:rPr>
        <w:t>2．评价的方式</w:t>
      </w:r>
    </w:p>
    <w:p w14:paraId="39496258">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r>
        <w:rPr>
          <w:rFonts w:hint="eastAsia" w:ascii="宋体" w:hAnsi="宋体" w:cs="宋体"/>
          <w:bCs/>
          <w:szCs w:val="21"/>
          <w:lang w:val="zh-CN"/>
        </w:rPr>
        <w:t>建立多样化的评价方式。书面考试、观察、口试、现场操作、提交案例分析报告、工件制作等，进行整体性、过程性评价。有条件的课程，可吸纳更多行业企业和社会有关方面组织参与考核评价。</w:t>
      </w:r>
    </w:p>
    <w:p w14:paraId="212AE87B">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r>
        <w:rPr>
          <w:rFonts w:hint="eastAsia" w:ascii="宋体" w:hAnsi="宋体" w:cs="宋体"/>
          <w:bCs/>
          <w:szCs w:val="21"/>
          <w:lang w:val="zh-CN"/>
        </w:rPr>
        <w:t>成绩评定是对学生完成教学任务的基本考核，必须坚持定性考核与定量考核相结合，以技能考核为主进行全面综合考核。在教学考核中尽量设法突出学生“职业能力”的培养，积极进行以实践能力考核为主的评价方法改革，切实提高学生的实践能力和就业竞争力。</w:t>
      </w:r>
    </w:p>
    <w:p w14:paraId="6831F4D4">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bookmarkStart w:id="81" w:name="_Toc4274"/>
      <w:bookmarkStart w:id="82" w:name="_Toc26784"/>
      <w:r>
        <w:rPr>
          <w:rFonts w:hint="eastAsia" w:ascii="宋体" w:hAnsi="宋体" w:cs="宋体"/>
          <w:bCs/>
          <w:szCs w:val="21"/>
          <w:lang w:val="zh-CN"/>
        </w:rPr>
        <w:t>过程性评价50%、增值评价10%、结果评价40%。</w:t>
      </w:r>
    </w:p>
    <w:p w14:paraId="6A7B889B">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r>
        <w:rPr>
          <w:rFonts w:hint="eastAsia" w:ascii="宋体" w:hAnsi="宋体" w:cs="宋体"/>
          <w:bCs/>
          <w:szCs w:val="21"/>
          <w:lang w:val="zh-CN"/>
        </w:rPr>
        <w:t>评价主体（包括但不限于智慧教学平台、自我评价、学生互评、教师评价、企业导师评价）。</w:t>
      </w:r>
    </w:p>
    <w:p w14:paraId="00E57A17">
      <w:pPr>
        <w:pStyle w:val="4"/>
        <w:pageBreakBefore w:val="0"/>
        <w:kinsoku/>
        <w:wordWrap/>
        <w:overflowPunct/>
        <w:topLinePunct w:val="0"/>
        <w:autoSpaceDE/>
        <w:autoSpaceDN/>
        <w:bidi w:val="0"/>
        <w:spacing w:beforeLines="0" w:afterLines="0" w:line="360" w:lineRule="atLeast"/>
        <w:ind w:left="0" w:leftChars="0" w:right="0" w:rightChars="0" w:firstLine="422" w:firstLineChars="200"/>
        <w:textAlignment w:val="auto"/>
      </w:pPr>
      <w:r>
        <w:rPr>
          <w:rFonts w:hint="eastAsia"/>
        </w:rPr>
        <w:t>（六）质量管理</w:t>
      </w:r>
      <w:bookmarkEnd w:id="79"/>
      <w:bookmarkEnd w:id="80"/>
      <w:bookmarkEnd w:id="81"/>
      <w:bookmarkEnd w:id="82"/>
    </w:p>
    <w:p w14:paraId="71E1C9C6">
      <w:pPr>
        <w:pageBreakBefore w:val="0"/>
        <w:kinsoku/>
        <w:wordWrap/>
        <w:overflowPunct/>
        <w:topLinePunct w:val="0"/>
        <w:autoSpaceDE/>
        <w:autoSpaceDN/>
        <w:bidi w:val="0"/>
        <w:spacing w:line="360" w:lineRule="atLeast"/>
        <w:ind w:left="0" w:leftChars="0" w:right="0" w:rightChars="0" w:firstLine="422" w:firstLineChars="200"/>
        <w:textAlignment w:val="auto"/>
        <w:outlineLvl w:val="1"/>
        <w:rPr>
          <w:rFonts w:hint="eastAsia" w:ascii="宋体" w:hAnsi="宋体" w:cs="宋体"/>
          <w:b/>
          <w:szCs w:val="21"/>
        </w:rPr>
      </w:pPr>
      <w:bookmarkStart w:id="83" w:name="_Toc1271"/>
      <w:r>
        <w:rPr>
          <w:rFonts w:hint="eastAsia" w:ascii="宋体" w:hAnsi="宋体" w:cs="宋体"/>
          <w:b/>
          <w:szCs w:val="21"/>
        </w:rPr>
        <w:t>1.教学目标监控</w:t>
      </w:r>
      <w:bookmarkEnd w:id="83"/>
    </w:p>
    <w:p w14:paraId="416D5A42">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bookmarkStart w:id="84" w:name="_Toc11100"/>
      <w:r>
        <w:rPr>
          <w:rFonts w:hint="eastAsia" w:ascii="宋体" w:hAnsi="宋体" w:cs="宋体"/>
          <w:bCs/>
          <w:szCs w:val="21"/>
          <w:lang w:val="zh-CN"/>
        </w:rPr>
        <w:t>（1）人才培养目标定位</w:t>
      </w:r>
      <w:bookmarkEnd w:id="84"/>
    </w:p>
    <w:p w14:paraId="0759635F">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r>
        <w:rPr>
          <w:rFonts w:hint="eastAsia" w:ascii="宋体" w:hAnsi="宋体" w:cs="宋体"/>
          <w:bCs/>
          <w:szCs w:val="21"/>
          <w:lang w:val="zh-CN"/>
        </w:rPr>
        <w:t>明确人才培养的目标，需要围绕人才培养目标定位、人才培养模式改革以及专业建设与发展方向来建立教学目标。教学目标需要具备科学性和前瞻性，同时也要具备可行性和实效性。在制定教学目标时，需要全面分析和反思机电一体化技术专业的专业定位、学科特点、教育制度、社会和市场需求等多个方面，以保证教学目标的科学性和实效性。</w:t>
      </w:r>
    </w:p>
    <w:p w14:paraId="2A068182">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bookmarkStart w:id="85" w:name="_Toc20771"/>
      <w:r>
        <w:rPr>
          <w:rFonts w:hint="eastAsia" w:ascii="宋体" w:hAnsi="宋体" w:cs="宋体"/>
          <w:bCs/>
          <w:szCs w:val="21"/>
          <w:lang w:val="zh-CN"/>
        </w:rPr>
        <w:t>（2）人才培养模式改革</w:t>
      </w:r>
      <w:bookmarkEnd w:id="85"/>
    </w:p>
    <w:p w14:paraId="28EF28C3">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r>
        <w:rPr>
          <w:rFonts w:hint="eastAsia" w:ascii="宋体" w:hAnsi="宋体" w:cs="宋体"/>
          <w:bCs/>
          <w:szCs w:val="21"/>
          <w:lang w:val="zh-CN"/>
        </w:rPr>
        <w:t>在人才培养模式改革方面，机电一体化技术专业要注重功能分化和专业特色化，并进一步强化转化应用型、社会服务型的人才培养模式。在这一过程中，需要采取适当的措施，比如加强学生的实践能力、注重课程特色和应用性、鼓励创新精神和团队协作等。通过这些措施，旨在培养出具有现代化思维和技术水平的人才，从而更好地适应市场需求和行业发展的需要。</w:t>
      </w:r>
    </w:p>
    <w:p w14:paraId="44465FBA">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bookmarkStart w:id="86" w:name="_Toc13151"/>
      <w:r>
        <w:rPr>
          <w:rFonts w:hint="eastAsia" w:ascii="宋体" w:hAnsi="宋体" w:cs="宋体"/>
          <w:bCs/>
          <w:szCs w:val="21"/>
          <w:lang w:val="zh-CN"/>
        </w:rPr>
        <w:t>（3）专业建设与发展方向</w:t>
      </w:r>
      <w:bookmarkEnd w:id="86"/>
    </w:p>
    <w:p w14:paraId="76819C4F">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r>
        <w:rPr>
          <w:rFonts w:hint="eastAsia" w:ascii="宋体" w:hAnsi="宋体" w:cs="宋体"/>
          <w:bCs/>
          <w:szCs w:val="21"/>
          <w:lang w:val="zh-CN"/>
        </w:rPr>
        <w:t>在专业建设与发展方面，机电一体化技术专业需要注重发掘国家和地方资源，建立人才培养基地，并建立产学研合作模式，促进学院和企业之间紧密的联系。在专业建设方面，应该加强课程建设，完善教师配备和教学管理制度。同时，应该加强与国内外知名高等院校和机构的合作交流，加强学科建设，提升机电一体化技术专业的国际影响力。</w:t>
      </w:r>
    </w:p>
    <w:p w14:paraId="73F0E656">
      <w:pPr>
        <w:pageBreakBefore w:val="0"/>
        <w:kinsoku/>
        <w:wordWrap/>
        <w:overflowPunct/>
        <w:topLinePunct w:val="0"/>
        <w:autoSpaceDE/>
        <w:autoSpaceDN/>
        <w:bidi w:val="0"/>
        <w:spacing w:line="360" w:lineRule="atLeast"/>
        <w:ind w:left="0" w:leftChars="0" w:right="0" w:rightChars="0" w:firstLine="422" w:firstLineChars="200"/>
        <w:textAlignment w:val="auto"/>
        <w:outlineLvl w:val="0"/>
        <w:rPr>
          <w:rFonts w:hint="eastAsia" w:ascii="宋体" w:hAnsi="宋体" w:cs="宋体"/>
          <w:b/>
          <w:szCs w:val="21"/>
        </w:rPr>
      </w:pPr>
      <w:bookmarkStart w:id="87" w:name="_Toc30373"/>
      <w:r>
        <w:rPr>
          <w:rFonts w:hint="eastAsia" w:ascii="宋体" w:hAnsi="宋体" w:cs="宋体"/>
          <w:b/>
          <w:szCs w:val="21"/>
        </w:rPr>
        <w:t>2.教学过程监控</w:t>
      </w:r>
      <w:bookmarkEnd w:id="87"/>
    </w:p>
    <w:p w14:paraId="3056B503">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bookmarkStart w:id="88" w:name="_Toc207"/>
      <w:r>
        <w:rPr>
          <w:rFonts w:hint="eastAsia" w:ascii="宋体" w:hAnsi="宋体" w:cs="宋体"/>
          <w:bCs/>
          <w:szCs w:val="21"/>
          <w:lang w:val="zh-CN"/>
        </w:rPr>
        <w:t>（1）课程体系的构建与课程标准的制定</w:t>
      </w:r>
      <w:bookmarkEnd w:id="88"/>
    </w:p>
    <w:p w14:paraId="0C747AE7">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r>
        <w:rPr>
          <w:rFonts w:hint="eastAsia" w:ascii="宋体" w:hAnsi="宋体" w:cs="宋体"/>
          <w:bCs/>
          <w:szCs w:val="21"/>
          <w:lang w:val="zh-CN"/>
        </w:rPr>
        <w:t>首先，在课程体系的构建与课程标准的制定方面，机电一体化技术专业需要根据工业发展趋势，结合市场和各行业的需求，制定出符合国家教育部门和企业的课程体系和课程标准，确保教学内容具有前瞻性和针对性。同时，机电一体化技术专业也需要不断地开发和更新教育资源，以适应前沿技术和市场需求的快速变化。</w:t>
      </w:r>
    </w:p>
    <w:p w14:paraId="0A68CA2E">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bookmarkStart w:id="89" w:name="_Toc28812"/>
      <w:r>
        <w:rPr>
          <w:rFonts w:hint="eastAsia" w:ascii="宋体" w:hAnsi="宋体" w:cs="宋体"/>
          <w:bCs/>
          <w:szCs w:val="21"/>
          <w:lang w:val="zh-CN"/>
        </w:rPr>
        <w:t>（2）“双师型”教学团队的配备与建设</w:t>
      </w:r>
      <w:bookmarkEnd w:id="89"/>
    </w:p>
    <w:p w14:paraId="5D2AA6BE">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r>
        <w:rPr>
          <w:rFonts w:hint="eastAsia" w:ascii="宋体" w:hAnsi="宋体" w:cs="宋体"/>
          <w:bCs/>
          <w:szCs w:val="21"/>
          <w:lang w:val="zh-CN"/>
        </w:rPr>
        <w:t>其次，在“双师型”教学团队的配备与建设方面，机电一体化技术专业需要配备一批高水平的师资队伍，包括经验丰富的教授、高级工程师和优秀的行业专家等，以为学生提供全面而专业的教学指导和实践经验。同时，机电一体化技术专业需要加强与企业合作，建立校企合作平台，使教学团队能够更好地了解市场需求和行业发展动态，为学生提供更实用的教学内容和实践项目。</w:t>
      </w:r>
    </w:p>
    <w:p w14:paraId="4DADF1E9">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bookmarkStart w:id="90" w:name="_Toc6169"/>
      <w:r>
        <w:rPr>
          <w:rFonts w:hint="eastAsia" w:ascii="宋体" w:hAnsi="宋体" w:cs="宋体"/>
          <w:bCs/>
          <w:szCs w:val="21"/>
          <w:lang w:val="zh-CN"/>
        </w:rPr>
        <w:t>（3）职业技能训练与考核</w:t>
      </w:r>
      <w:bookmarkEnd w:id="90"/>
    </w:p>
    <w:p w14:paraId="6652AB6D">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r>
        <w:rPr>
          <w:rFonts w:hint="eastAsia" w:ascii="宋体" w:hAnsi="宋体" w:cs="宋体"/>
          <w:bCs/>
          <w:szCs w:val="21"/>
          <w:lang w:val="zh-CN"/>
        </w:rPr>
        <w:t>第三，在职业技能训练与考核方面，机电一体化技术专业需要不断地完善职业技能培训计划和考核体系。教学团队要注重培养学生的实践能力，将机电一体化技术专业的核心理论与实际技能结合，通过实训、制造项目等形式，让学生逐步熟悉各种机电原理和设备操作技巧。同时，机电一体化技术专业还需建立科学的考核评价标准，确保培养出的学生具有扎实的理论基础和出色的实践能力，能够胜任各种机电工程技术的工作。</w:t>
      </w:r>
    </w:p>
    <w:p w14:paraId="067E44C7">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bookmarkStart w:id="91" w:name="_Toc6360"/>
      <w:r>
        <w:rPr>
          <w:rFonts w:hint="eastAsia" w:ascii="宋体" w:hAnsi="宋体" w:cs="宋体"/>
          <w:bCs/>
          <w:szCs w:val="21"/>
          <w:lang w:val="zh-CN"/>
        </w:rPr>
        <w:t>（4）一线教学的运行与管理</w:t>
      </w:r>
      <w:bookmarkEnd w:id="91"/>
    </w:p>
    <w:p w14:paraId="742A602D">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r>
        <w:rPr>
          <w:rFonts w:hint="eastAsia" w:ascii="宋体" w:hAnsi="宋体" w:cs="宋体"/>
          <w:bCs/>
          <w:szCs w:val="21"/>
          <w:lang w:val="zh-CN"/>
        </w:rPr>
        <w:t>最后，在一线教学的运行与管理方面，机电一体化技术专业需要注重教学过程的运行和管理。机电一体化技术专业可以通过学生工作坊、校外实践、企业实习等方式，使学生在实践中学习知识和技能。与此同时，机电一体化技术专业也需要建立系统化的教学管理机制，包括教学计划、教学监督、教学质量检测、学生评价和教师评价等方面的管理，以确保教学的规范化和质量。</w:t>
      </w:r>
    </w:p>
    <w:p w14:paraId="02AD4367">
      <w:pPr>
        <w:pageBreakBefore w:val="0"/>
        <w:kinsoku/>
        <w:wordWrap/>
        <w:overflowPunct/>
        <w:topLinePunct w:val="0"/>
        <w:autoSpaceDE/>
        <w:autoSpaceDN/>
        <w:bidi w:val="0"/>
        <w:spacing w:line="360" w:lineRule="atLeast"/>
        <w:ind w:left="0" w:leftChars="0" w:right="0" w:rightChars="0" w:firstLine="422" w:firstLineChars="200"/>
        <w:textAlignment w:val="auto"/>
        <w:outlineLvl w:val="0"/>
        <w:rPr>
          <w:rFonts w:hint="eastAsia" w:ascii="宋体" w:hAnsi="宋体" w:cs="宋体"/>
          <w:b/>
          <w:szCs w:val="21"/>
        </w:rPr>
      </w:pPr>
      <w:bookmarkStart w:id="92" w:name="_Toc23896"/>
      <w:r>
        <w:rPr>
          <w:rFonts w:hint="eastAsia" w:ascii="宋体" w:hAnsi="宋体" w:cs="宋体"/>
          <w:b/>
          <w:szCs w:val="21"/>
        </w:rPr>
        <w:t>3.教学结果监控</w:t>
      </w:r>
      <w:bookmarkEnd w:id="92"/>
    </w:p>
    <w:p w14:paraId="4B8DD867">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bookmarkStart w:id="93" w:name="_Toc29904"/>
      <w:r>
        <w:rPr>
          <w:rFonts w:hint="eastAsia" w:ascii="宋体" w:hAnsi="宋体" w:cs="宋体"/>
          <w:bCs/>
          <w:szCs w:val="21"/>
          <w:lang w:val="zh-CN"/>
        </w:rPr>
        <w:t>（1）学生毕业率</w:t>
      </w:r>
      <w:bookmarkEnd w:id="93"/>
    </w:p>
    <w:p w14:paraId="51DD32FA">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r>
        <w:rPr>
          <w:rFonts w:hint="eastAsia" w:ascii="宋体" w:hAnsi="宋体" w:cs="宋体"/>
          <w:bCs/>
          <w:szCs w:val="21"/>
          <w:lang w:val="zh-CN"/>
        </w:rPr>
        <w:t>学生毕业率是衡量机电一体化技术专业教学结果的一个重要指标。当学生毕业率高时，表明专业教学的质量和学生的学习积极性都比较高。因此，教育部门和学校都应该注重机电一体化技术专业的教学质量，提高教学水平，促进学生的学习积极性和毕业率的提高。</w:t>
      </w:r>
    </w:p>
    <w:p w14:paraId="331E2E41">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r>
        <w:rPr>
          <w:rFonts w:hint="eastAsia" w:ascii="宋体" w:hAnsi="宋体" w:cs="宋体"/>
          <w:bCs/>
          <w:szCs w:val="21"/>
          <w:lang w:val="zh-CN"/>
        </w:rPr>
        <w:t>预计本专业学生毕业率达到100%/届。</w:t>
      </w:r>
    </w:p>
    <w:p w14:paraId="2CF2621B">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bookmarkStart w:id="94" w:name="_Toc5098"/>
      <w:r>
        <w:rPr>
          <w:rFonts w:hint="eastAsia" w:ascii="宋体" w:hAnsi="宋体" w:cs="宋体"/>
          <w:bCs/>
          <w:szCs w:val="21"/>
          <w:lang w:val="zh-CN"/>
        </w:rPr>
        <w:t>（2）毕业生双证书获取率</w:t>
      </w:r>
      <w:bookmarkEnd w:id="94"/>
    </w:p>
    <w:p w14:paraId="54D7AAC6">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r>
        <w:rPr>
          <w:rFonts w:hint="eastAsia" w:ascii="宋体" w:hAnsi="宋体" w:cs="宋体"/>
          <w:bCs/>
          <w:szCs w:val="21"/>
          <w:lang w:val="zh-CN"/>
        </w:rPr>
        <w:t>为了适应市场的需求，机电一体化技术专业的学生通常需要具备职业资格证书等相关证书。毕业生双证书获取率是一个能够直观反映学生实际能力和就业竞争力的重要数据。因此，学校应该加强对专业职业资格证书的培训和辅导，提高学生的职业素养和竞争力，促进毕业生双证书获取率的提高。</w:t>
      </w:r>
    </w:p>
    <w:p w14:paraId="49DC4BF0">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r>
        <w:rPr>
          <w:rFonts w:hint="eastAsia" w:ascii="宋体" w:hAnsi="宋体" w:cs="宋体"/>
          <w:bCs/>
          <w:szCs w:val="21"/>
          <w:lang w:val="zh-CN"/>
        </w:rPr>
        <w:t>通过课程学习、实践培训、技能取证等渠道，预计本专业毕业生双证书获取率达100%。</w:t>
      </w:r>
    </w:p>
    <w:p w14:paraId="15347A22">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bookmarkStart w:id="95" w:name="_Toc2250"/>
      <w:r>
        <w:rPr>
          <w:rFonts w:hint="eastAsia" w:ascii="宋体" w:hAnsi="宋体" w:cs="宋体"/>
          <w:bCs/>
          <w:szCs w:val="21"/>
          <w:lang w:val="zh-CN"/>
        </w:rPr>
        <w:t>（3）职业技能竞赛获奖率</w:t>
      </w:r>
      <w:bookmarkEnd w:id="95"/>
    </w:p>
    <w:p w14:paraId="2656E195">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r>
        <w:rPr>
          <w:rFonts w:hint="eastAsia" w:ascii="宋体" w:hAnsi="宋体" w:cs="宋体"/>
          <w:bCs/>
          <w:szCs w:val="21"/>
          <w:lang w:val="zh-CN"/>
        </w:rPr>
        <w:t>职业技能竞赛是一种提高学生实践能力和创新能力的方法，也是衡量机电一体化技术专业学生技能水平的重要指标。学生参加职业技能竞赛可以提升学生实践能力和创新能力，同时还扩展了学生的知识面和社交网络。因此，学校应该鼓励学生积极参加各类职业技能竞赛，提高学生的职业竞争力，促进竞赛获奖率的提高。</w:t>
      </w:r>
    </w:p>
    <w:p w14:paraId="5B459425">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r>
        <w:rPr>
          <w:rFonts w:hint="eastAsia" w:ascii="宋体" w:hAnsi="宋体" w:cs="宋体"/>
          <w:bCs/>
          <w:szCs w:val="21"/>
          <w:lang w:val="zh-CN"/>
        </w:rPr>
        <w:t>预计本专业师生每届技能竞赛获奖率达80%。</w:t>
      </w:r>
    </w:p>
    <w:p w14:paraId="4EC3F772">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bookmarkStart w:id="96" w:name="_Toc27539"/>
      <w:r>
        <w:rPr>
          <w:rFonts w:hint="eastAsia" w:ascii="宋体" w:hAnsi="宋体" w:cs="宋体"/>
          <w:bCs/>
          <w:szCs w:val="21"/>
          <w:lang w:val="zh-CN"/>
        </w:rPr>
        <w:t>（4）毕业生就业率</w:t>
      </w:r>
      <w:bookmarkEnd w:id="96"/>
    </w:p>
    <w:p w14:paraId="41A1FED3">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r>
        <w:rPr>
          <w:rFonts w:hint="eastAsia" w:ascii="宋体" w:hAnsi="宋体" w:cs="宋体"/>
          <w:bCs/>
          <w:szCs w:val="21"/>
          <w:lang w:val="zh-CN"/>
        </w:rPr>
        <w:t>毕业生就业率是衡量机电一体化技术专业教学结果的一个重要指标。当毕业生就业率高时，表明学生所学专业与市场需求相符，学生的职业素养水平较高，并且学校与企业合作切实有效，保证了毕业生的就业质量。因此，在教育过程中，应该注重学生职业素养和创新能力的培养，同时也要加强学校与企业的联系，提高学校与实际需求的匹配程度，促进毕业生就业率的提高。</w:t>
      </w:r>
    </w:p>
    <w:p w14:paraId="4B80C4F9">
      <w:pPr>
        <w:pageBreakBefore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r>
        <w:rPr>
          <w:rFonts w:hint="eastAsia" w:ascii="宋体" w:hAnsi="宋体" w:cs="宋体"/>
          <w:bCs/>
          <w:szCs w:val="21"/>
          <w:lang w:val="zh-CN"/>
        </w:rPr>
        <w:t>毕业生就业率达100%。</w:t>
      </w:r>
    </w:p>
    <w:p w14:paraId="296CFB9A">
      <w:pPr>
        <w:pStyle w:val="3"/>
        <w:pageBreakBefore w:val="0"/>
        <w:kinsoku/>
        <w:wordWrap/>
        <w:overflowPunct/>
        <w:topLinePunct w:val="0"/>
        <w:autoSpaceDE/>
        <w:autoSpaceDN/>
        <w:bidi w:val="0"/>
        <w:spacing w:beforeLines="0" w:afterLines="0" w:line="360" w:lineRule="atLeast"/>
        <w:ind w:left="0" w:leftChars="0" w:right="0" w:rightChars="0" w:firstLine="482" w:firstLineChars="200"/>
        <w:textAlignment w:val="auto"/>
      </w:pPr>
      <w:bookmarkStart w:id="97" w:name="_Toc5935"/>
      <w:bookmarkStart w:id="98" w:name="_Toc5816"/>
      <w:r>
        <w:t>九、毕业要求</w:t>
      </w:r>
      <w:bookmarkEnd w:id="97"/>
      <w:bookmarkEnd w:id="98"/>
    </w:p>
    <w:p w14:paraId="533AB7CE">
      <w:pPr>
        <w:keepNext w:val="0"/>
        <w:keepLines w:val="0"/>
        <w:pageBreakBefore w:val="0"/>
        <w:widowControl w:val="0"/>
        <w:kinsoku/>
        <w:wordWrap/>
        <w:overflowPunct/>
        <w:topLinePunct w:val="0"/>
        <w:autoSpaceDE/>
        <w:autoSpaceDN/>
        <w:bidi w:val="0"/>
        <w:adjustRightInd w:val="0"/>
        <w:snapToGrid w:val="0"/>
        <w:spacing w:line="360" w:lineRule="exact"/>
        <w:ind w:right="0" w:firstLine="420" w:firstLineChars="200"/>
        <w:textAlignment w:val="auto"/>
        <w:rPr>
          <w:rFonts w:hint="eastAsia" w:ascii="Times New Roman" w:hAnsi="Times New Roman" w:eastAsia="宋体" w:cs="Times New Roman"/>
          <w:lang w:val="zh-CN" w:eastAsia="zh-CN"/>
        </w:rPr>
      </w:pPr>
      <w:bookmarkStart w:id="99" w:name="_Toc3283"/>
      <w:bookmarkStart w:id="100" w:name="_Toc5226"/>
      <w:bookmarkStart w:id="101" w:name="_Toc16516682"/>
      <w:bookmarkStart w:id="102" w:name="_Toc7526"/>
      <w:bookmarkStart w:id="103" w:name="_Toc27960"/>
      <w:bookmarkStart w:id="104" w:name="_Toc22818"/>
      <w:r>
        <w:rPr>
          <w:rFonts w:hint="eastAsia" w:ascii="Times New Roman" w:hAnsi="Times New Roman" w:eastAsia="宋体" w:cs="Times New Roman"/>
          <w:lang w:val="zh-CN" w:eastAsia="zh-CN"/>
        </w:rPr>
        <w:t>毕业要求是学生通过规定年限的学习，须修满专业人才培养方案所规定的学时学分，完成规定的教学活动，毕业时应达到的素质、知识和能力等方面要求。毕业要求应能支撑培养目标的有效达成。</w:t>
      </w:r>
    </w:p>
    <w:p w14:paraId="026AB522">
      <w:pPr>
        <w:keepNext w:val="0"/>
        <w:keepLines w:val="0"/>
        <w:pageBreakBefore w:val="0"/>
        <w:widowControl w:val="0"/>
        <w:kinsoku/>
        <w:wordWrap/>
        <w:overflowPunct/>
        <w:topLinePunct w:val="0"/>
        <w:autoSpaceDE/>
        <w:autoSpaceDN/>
        <w:bidi w:val="0"/>
        <w:adjustRightInd w:val="0"/>
        <w:snapToGrid w:val="0"/>
        <w:spacing w:line="360" w:lineRule="exact"/>
        <w:ind w:right="0" w:firstLine="420" w:firstLineChars="200"/>
        <w:textAlignment w:val="auto"/>
        <w:rPr>
          <w:rFonts w:hint="eastAsia" w:ascii="Times New Roman" w:hAnsi="Times New Roman" w:eastAsia="宋体" w:cs="Times New Roman"/>
          <w:lang w:val="zh-CN" w:eastAsia="zh-CN"/>
        </w:rPr>
      </w:pPr>
      <w:bookmarkStart w:id="105" w:name="_Toc23034"/>
      <w:bookmarkStart w:id="106" w:name="_Toc16516681"/>
      <w:bookmarkStart w:id="107" w:name="_Toc4069"/>
      <w:r>
        <w:rPr>
          <w:rFonts w:hint="eastAsia" w:ascii="Times New Roman" w:hAnsi="Times New Roman" w:eastAsia="宋体" w:cs="Times New Roman"/>
          <w:lang w:val="zh-CN" w:eastAsia="zh-CN"/>
        </w:rPr>
        <w:t>（一）毕业学分要求</w:t>
      </w:r>
      <w:bookmarkEnd w:id="105"/>
      <w:bookmarkEnd w:id="106"/>
      <w:bookmarkEnd w:id="107"/>
    </w:p>
    <w:p w14:paraId="09C85DBA">
      <w:pPr>
        <w:keepNext w:val="0"/>
        <w:keepLines w:val="0"/>
        <w:pageBreakBefore w:val="0"/>
        <w:widowControl w:val="0"/>
        <w:kinsoku/>
        <w:wordWrap/>
        <w:overflowPunct/>
        <w:topLinePunct w:val="0"/>
        <w:autoSpaceDE/>
        <w:autoSpaceDN/>
        <w:bidi w:val="0"/>
        <w:adjustRightInd w:val="0"/>
        <w:snapToGrid w:val="0"/>
        <w:spacing w:line="360" w:lineRule="exact"/>
        <w:ind w:right="0" w:firstLine="420" w:firstLineChars="200"/>
        <w:textAlignment w:val="auto"/>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1．本专业修</w:t>
      </w:r>
      <w:r>
        <w:rPr>
          <w:rFonts w:hint="eastAsia" w:cs="Times New Roman"/>
          <w:lang w:val="zh-CN" w:eastAsia="zh-CN"/>
        </w:rPr>
        <w:t>满</w:t>
      </w:r>
      <w:r>
        <w:rPr>
          <w:rFonts w:hint="eastAsia" w:cs="Times New Roman"/>
          <w:lang w:val="en-US" w:eastAsia="zh-CN"/>
        </w:rPr>
        <w:t>151</w:t>
      </w:r>
      <w:r>
        <w:rPr>
          <w:rFonts w:hint="eastAsia" w:ascii="Times New Roman" w:hAnsi="Times New Roman" w:eastAsia="宋体" w:cs="Times New Roman"/>
          <w:lang w:val="zh-CN" w:eastAsia="zh-CN"/>
        </w:rPr>
        <w:t>学分方能毕业。</w:t>
      </w:r>
    </w:p>
    <w:p w14:paraId="178C7BFB">
      <w:pPr>
        <w:keepNext w:val="0"/>
        <w:keepLines w:val="0"/>
        <w:pageBreakBefore w:val="0"/>
        <w:widowControl w:val="0"/>
        <w:kinsoku/>
        <w:wordWrap/>
        <w:overflowPunct/>
        <w:topLinePunct w:val="0"/>
        <w:autoSpaceDE/>
        <w:autoSpaceDN/>
        <w:bidi w:val="0"/>
        <w:adjustRightInd w:val="0"/>
        <w:snapToGrid w:val="0"/>
        <w:spacing w:line="360" w:lineRule="exact"/>
        <w:ind w:right="0" w:firstLine="420" w:firstLineChars="200"/>
        <w:textAlignment w:val="auto"/>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2．公共必修课共4</w:t>
      </w:r>
      <w:r>
        <w:rPr>
          <w:rFonts w:hint="eastAsia" w:ascii="Times New Roman" w:hAnsi="Times New Roman" w:eastAsia="宋体" w:cs="Times New Roman"/>
          <w:lang w:val="en-US" w:eastAsia="zh-CN"/>
        </w:rPr>
        <w:t>8</w:t>
      </w:r>
      <w:r>
        <w:rPr>
          <w:rFonts w:hint="eastAsia" w:ascii="Times New Roman" w:hAnsi="Times New Roman" w:eastAsia="宋体" w:cs="Times New Roman"/>
          <w:lang w:val="zh-CN" w:eastAsia="zh-CN"/>
        </w:rPr>
        <w:t>学分。</w:t>
      </w:r>
    </w:p>
    <w:p w14:paraId="6ABCCD6A">
      <w:pPr>
        <w:keepNext w:val="0"/>
        <w:keepLines w:val="0"/>
        <w:pageBreakBefore w:val="0"/>
        <w:widowControl w:val="0"/>
        <w:kinsoku/>
        <w:wordWrap/>
        <w:overflowPunct/>
        <w:topLinePunct w:val="0"/>
        <w:autoSpaceDE/>
        <w:autoSpaceDN/>
        <w:bidi w:val="0"/>
        <w:adjustRightInd w:val="0"/>
        <w:snapToGrid w:val="0"/>
        <w:spacing w:line="360" w:lineRule="exact"/>
        <w:ind w:right="0" w:firstLine="420" w:firstLineChars="200"/>
        <w:textAlignment w:val="auto"/>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3．专业技能课共</w:t>
      </w:r>
      <w:r>
        <w:rPr>
          <w:rFonts w:hint="eastAsia" w:cs="Times New Roman"/>
          <w:lang w:val="en-US" w:eastAsia="zh-CN"/>
        </w:rPr>
        <w:t>95</w:t>
      </w:r>
      <w:r>
        <w:rPr>
          <w:rFonts w:hint="eastAsia" w:ascii="Times New Roman" w:hAnsi="Times New Roman" w:eastAsia="宋体" w:cs="Times New Roman"/>
          <w:lang w:val="zh-CN" w:eastAsia="zh-CN"/>
        </w:rPr>
        <w:t>学分。</w:t>
      </w:r>
    </w:p>
    <w:p w14:paraId="420351D3">
      <w:pPr>
        <w:keepNext w:val="0"/>
        <w:keepLines w:val="0"/>
        <w:pageBreakBefore w:val="0"/>
        <w:widowControl w:val="0"/>
        <w:kinsoku/>
        <w:wordWrap/>
        <w:overflowPunct/>
        <w:topLinePunct w:val="0"/>
        <w:autoSpaceDE/>
        <w:autoSpaceDN/>
        <w:bidi w:val="0"/>
        <w:adjustRightInd w:val="0"/>
        <w:snapToGrid w:val="0"/>
        <w:spacing w:line="360" w:lineRule="exact"/>
        <w:ind w:right="0" w:firstLine="420" w:firstLineChars="200"/>
        <w:textAlignment w:val="auto"/>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4．公共选修课</w:t>
      </w:r>
      <w:r>
        <w:rPr>
          <w:rFonts w:hint="eastAsia" w:cs="Times New Roman"/>
          <w:lang w:val="en-US" w:eastAsia="zh-CN"/>
        </w:rPr>
        <w:t>8</w:t>
      </w:r>
      <w:r>
        <w:rPr>
          <w:rFonts w:hint="eastAsia" w:ascii="Times New Roman" w:hAnsi="Times New Roman" w:eastAsia="宋体" w:cs="Times New Roman"/>
          <w:lang w:val="zh-CN" w:eastAsia="zh-CN"/>
        </w:rPr>
        <w:t>学分。</w:t>
      </w:r>
    </w:p>
    <w:p w14:paraId="697CD7FE">
      <w:pPr>
        <w:adjustRightInd w:val="0"/>
        <w:snapToGrid w:val="0"/>
        <w:spacing w:line="400" w:lineRule="exact"/>
        <w:jc w:val="center"/>
        <w:rPr>
          <w:rFonts w:hint="eastAsia" w:ascii="宋体" w:hAnsi="宋体" w:cs="宋体"/>
          <w:b/>
          <w:bCs/>
          <w:szCs w:val="21"/>
        </w:rPr>
      </w:pPr>
      <w:r>
        <w:rPr>
          <w:rFonts w:hint="eastAsia" w:ascii="宋体" w:hAnsi="宋体" w:cs="宋体"/>
          <w:b/>
          <w:bCs/>
          <w:szCs w:val="21"/>
        </w:rPr>
        <w:t>机电一体化技术专业学分转换情况表</w:t>
      </w:r>
    </w:p>
    <w:tbl>
      <w:tblPr>
        <w:tblStyle w:val="26"/>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60"/>
        <w:gridCol w:w="1445"/>
        <w:gridCol w:w="1230"/>
        <w:gridCol w:w="962"/>
        <w:gridCol w:w="2921"/>
      </w:tblGrid>
      <w:tr w14:paraId="5EEB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tcBorders>
              <w:tl2br w:val="nil"/>
              <w:tr2bl w:val="nil"/>
            </w:tcBorders>
            <w:vAlign w:val="center"/>
          </w:tcPr>
          <w:p w14:paraId="4A38B014">
            <w:pPr>
              <w:spacing w:line="20" w:lineRule="atLeast"/>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序号</w:t>
            </w:r>
          </w:p>
        </w:tc>
        <w:tc>
          <w:tcPr>
            <w:tcW w:w="1860" w:type="dxa"/>
            <w:tcBorders>
              <w:tl2br w:val="nil"/>
              <w:tr2bl w:val="nil"/>
            </w:tcBorders>
            <w:vAlign w:val="center"/>
          </w:tcPr>
          <w:p w14:paraId="2EBB7D50">
            <w:pPr>
              <w:spacing w:line="20" w:lineRule="atLeast"/>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项目</w:t>
            </w:r>
          </w:p>
        </w:tc>
        <w:tc>
          <w:tcPr>
            <w:tcW w:w="2675" w:type="dxa"/>
            <w:gridSpan w:val="2"/>
            <w:tcBorders>
              <w:tl2br w:val="nil"/>
              <w:tr2bl w:val="nil"/>
            </w:tcBorders>
            <w:vAlign w:val="center"/>
          </w:tcPr>
          <w:p w14:paraId="76142253">
            <w:pPr>
              <w:spacing w:line="20" w:lineRule="atLeast"/>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要求</w:t>
            </w:r>
          </w:p>
        </w:tc>
        <w:tc>
          <w:tcPr>
            <w:tcW w:w="962" w:type="dxa"/>
            <w:tcBorders>
              <w:tl2br w:val="nil"/>
              <w:tr2bl w:val="nil"/>
            </w:tcBorders>
            <w:vAlign w:val="center"/>
          </w:tcPr>
          <w:p w14:paraId="0A1BD4E7">
            <w:pPr>
              <w:spacing w:line="20" w:lineRule="atLeast"/>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学分</w:t>
            </w:r>
          </w:p>
        </w:tc>
        <w:tc>
          <w:tcPr>
            <w:tcW w:w="2921" w:type="dxa"/>
            <w:tcBorders>
              <w:tl2br w:val="nil"/>
              <w:tr2bl w:val="nil"/>
            </w:tcBorders>
            <w:vAlign w:val="center"/>
          </w:tcPr>
          <w:p w14:paraId="2E1BEFE0">
            <w:pPr>
              <w:spacing w:line="20" w:lineRule="atLeast"/>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替换的课程或课程类型</w:t>
            </w:r>
          </w:p>
        </w:tc>
      </w:tr>
      <w:tr w14:paraId="492D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tcBorders>
              <w:tl2br w:val="nil"/>
              <w:tr2bl w:val="nil"/>
            </w:tcBorders>
            <w:vAlign w:val="center"/>
          </w:tcPr>
          <w:p w14:paraId="57817C24">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860" w:type="dxa"/>
            <w:tcBorders>
              <w:tl2br w:val="nil"/>
              <w:tr2bl w:val="nil"/>
            </w:tcBorders>
            <w:vAlign w:val="center"/>
          </w:tcPr>
          <w:p w14:paraId="401D668E">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机械工程师证</w:t>
            </w:r>
          </w:p>
        </w:tc>
        <w:tc>
          <w:tcPr>
            <w:tcW w:w="2675" w:type="dxa"/>
            <w:gridSpan w:val="2"/>
            <w:tcBorders>
              <w:tl2br w:val="nil"/>
              <w:tr2bl w:val="nil"/>
            </w:tcBorders>
            <w:vAlign w:val="center"/>
          </w:tcPr>
          <w:p w14:paraId="31ABC2EC">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通过考试并获得证书</w:t>
            </w:r>
          </w:p>
        </w:tc>
        <w:tc>
          <w:tcPr>
            <w:tcW w:w="962" w:type="dxa"/>
            <w:tcBorders>
              <w:tl2br w:val="nil"/>
              <w:tr2bl w:val="nil"/>
            </w:tcBorders>
            <w:vAlign w:val="center"/>
          </w:tcPr>
          <w:p w14:paraId="58B76B60">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2921" w:type="dxa"/>
            <w:tcBorders>
              <w:tl2br w:val="nil"/>
              <w:tr2bl w:val="nil"/>
            </w:tcBorders>
            <w:vAlign w:val="center"/>
          </w:tcPr>
          <w:p w14:paraId="68873131">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机械制图与计算机绘图</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机械设计基础</w:t>
            </w:r>
          </w:p>
        </w:tc>
      </w:tr>
      <w:tr w14:paraId="5F70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tcBorders>
              <w:tl2br w:val="nil"/>
              <w:tr2bl w:val="nil"/>
            </w:tcBorders>
            <w:vAlign w:val="center"/>
          </w:tcPr>
          <w:p w14:paraId="6C251A70">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860" w:type="dxa"/>
            <w:tcBorders>
              <w:tl2br w:val="nil"/>
              <w:tr2bl w:val="nil"/>
            </w:tcBorders>
            <w:vAlign w:val="center"/>
          </w:tcPr>
          <w:p w14:paraId="5E0E88F4">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电工证（三级/四级）</w:t>
            </w:r>
          </w:p>
        </w:tc>
        <w:tc>
          <w:tcPr>
            <w:tcW w:w="2675" w:type="dxa"/>
            <w:gridSpan w:val="2"/>
            <w:tcBorders>
              <w:tl2br w:val="nil"/>
              <w:tr2bl w:val="nil"/>
            </w:tcBorders>
            <w:vAlign w:val="center"/>
          </w:tcPr>
          <w:p w14:paraId="022AE9C8">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通过考试并获得证书</w:t>
            </w:r>
          </w:p>
        </w:tc>
        <w:tc>
          <w:tcPr>
            <w:tcW w:w="962" w:type="dxa"/>
            <w:tcBorders>
              <w:tl2br w:val="nil"/>
              <w:tr2bl w:val="nil"/>
            </w:tcBorders>
            <w:vAlign w:val="center"/>
          </w:tcPr>
          <w:p w14:paraId="3CFF0140">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2921" w:type="dxa"/>
            <w:tcBorders>
              <w:tl2br w:val="nil"/>
              <w:tr2bl w:val="nil"/>
            </w:tcBorders>
            <w:vAlign w:val="center"/>
          </w:tcPr>
          <w:p w14:paraId="4B5A5666">
            <w:pPr>
              <w:spacing w:line="20" w:lineRule="atLeas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电工与电子技术</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电机与电气控制技术</w:t>
            </w:r>
          </w:p>
        </w:tc>
      </w:tr>
      <w:tr w14:paraId="67B8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tcBorders>
              <w:tl2br w:val="nil"/>
              <w:tr2bl w:val="nil"/>
            </w:tcBorders>
            <w:vAlign w:val="center"/>
          </w:tcPr>
          <w:p w14:paraId="52B7C11E">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860" w:type="dxa"/>
            <w:tcBorders>
              <w:tl2br w:val="nil"/>
              <w:tr2bl w:val="nil"/>
            </w:tcBorders>
            <w:vAlign w:val="center"/>
          </w:tcPr>
          <w:p w14:paraId="346FCACC">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自动化工程师证</w:t>
            </w:r>
          </w:p>
        </w:tc>
        <w:tc>
          <w:tcPr>
            <w:tcW w:w="2675" w:type="dxa"/>
            <w:gridSpan w:val="2"/>
            <w:tcBorders>
              <w:tl2br w:val="nil"/>
              <w:tr2bl w:val="nil"/>
            </w:tcBorders>
            <w:vAlign w:val="center"/>
          </w:tcPr>
          <w:p w14:paraId="4E0227FA">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通过考试并获得证书</w:t>
            </w:r>
          </w:p>
        </w:tc>
        <w:tc>
          <w:tcPr>
            <w:tcW w:w="962" w:type="dxa"/>
            <w:tcBorders>
              <w:tl2br w:val="nil"/>
              <w:tr2bl w:val="nil"/>
            </w:tcBorders>
            <w:vAlign w:val="center"/>
          </w:tcPr>
          <w:p w14:paraId="536D3302">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2921" w:type="dxa"/>
            <w:tcBorders>
              <w:tl2br w:val="nil"/>
              <w:tr2bl w:val="nil"/>
            </w:tcBorders>
            <w:vAlign w:val="center"/>
          </w:tcPr>
          <w:p w14:paraId="1165FBB3">
            <w:pPr>
              <w:spacing w:line="20" w:lineRule="atLeas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传感器与检测技术、</w:t>
            </w:r>
            <w:r>
              <w:rPr>
                <w:rFonts w:hint="eastAsia" w:asciiTheme="minorEastAsia" w:hAnsiTheme="minorEastAsia" w:eastAsiaTheme="minorEastAsia" w:cstheme="minorEastAsia"/>
                <w:sz w:val="18"/>
                <w:szCs w:val="18"/>
                <w:lang w:eastAsia="zh-CN"/>
              </w:rPr>
              <w:t>可编程控制器技术与应用</w:t>
            </w:r>
          </w:p>
        </w:tc>
      </w:tr>
      <w:tr w14:paraId="095A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restart"/>
            <w:tcBorders>
              <w:tl2br w:val="nil"/>
              <w:tr2bl w:val="nil"/>
            </w:tcBorders>
            <w:vAlign w:val="center"/>
          </w:tcPr>
          <w:p w14:paraId="3E5350E9">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860" w:type="dxa"/>
            <w:vMerge w:val="restart"/>
            <w:tcBorders>
              <w:tl2br w:val="nil"/>
              <w:tr2bl w:val="nil"/>
            </w:tcBorders>
            <w:vAlign w:val="center"/>
          </w:tcPr>
          <w:p w14:paraId="4B4289BA">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职业技能竞赛</w:t>
            </w:r>
          </w:p>
        </w:tc>
        <w:tc>
          <w:tcPr>
            <w:tcW w:w="1445" w:type="dxa"/>
            <w:vMerge w:val="restart"/>
            <w:tcBorders>
              <w:tl2br w:val="nil"/>
              <w:tr2bl w:val="nil"/>
            </w:tcBorders>
            <w:vAlign w:val="center"/>
          </w:tcPr>
          <w:p w14:paraId="0BEF27D3">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国家级</w:t>
            </w:r>
          </w:p>
        </w:tc>
        <w:tc>
          <w:tcPr>
            <w:tcW w:w="1230" w:type="dxa"/>
            <w:tcBorders>
              <w:tl2br w:val="nil"/>
              <w:tr2bl w:val="nil"/>
            </w:tcBorders>
            <w:vAlign w:val="center"/>
          </w:tcPr>
          <w:p w14:paraId="3A90DD16">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一等奖</w:t>
            </w:r>
          </w:p>
        </w:tc>
        <w:tc>
          <w:tcPr>
            <w:tcW w:w="962" w:type="dxa"/>
            <w:tcBorders>
              <w:tl2br w:val="nil"/>
              <w:tr2bl w:val="nil"/>
            </w:tcBorders>
            <w:vAlign w:val="center"/>
          </w:tcPr>
          <w:p w14:paraId="4C6A0D0C">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2921" w:type="dxa"/>
            <w:vMerge w:val="restart"/>
            <w:tcBorders>
              <w:tl2br w:val="nil"/>
              <w:tr2bl w:val="nil"/>
            </w:tcBorders>
            <w:vAlign w:val="center"/>
          </w:tcPr>
          <w:p w14:paraId="2110FB02">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专业核心课</w:t>
            </w:r>
          </w:p>
          <w:p w14:paraId="684445CE">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（也可以是具体的一门或几门课程）</w:t>
            </w:r>
          </w:p>
        </w:tc>
      </w:tr>
      <w:tr w14:paraId="2D37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continue"/>
            <w:tcBorders>
              <w:tl2br w:val="nil"/>
              <w:tr2bl w:val="nil"/>
            </w:tcBorders>
            <w:vAlign w:val="center"/>
          </w:tcPr>
          <w:p w14:paraId="75C768E8">
            <w:pPr>
              <w:spacing w:line="20" w:lineRule="atLeast"/>
              <w:jc w:val="center"/>
              <w:rPr>
                <w:rFonts w:hint="eastAsia" w:asciiTheme="minorEastAsia" w:hAnsiTheme="minorEastAsia" w:eastAsiaTheme="minorEastAsia" w:cstheme="minorEastAsia"/>
                <w:sz w:val="18"/>
                <w:szCs w:val="18"/>
              </w:rPr>
            </w:pPr>
          </w:p>
        </w:tc>
        <w:tc>
          <w:tcPr>
            <w:tcW w:w="1860" w:type="dxa"/>
            <w:vMerge w:val="continue"/>
            <w:tcBorders>
              <w:tl2br w:val="nil"/>
              <w:tr2bl w:val="nil"/>
            </w:tcBorders>
            <w:vAlign w:val="center"/>
          </w:tcPr>
          <w:p w14:paraId="6C91F6FA">
            <w:pPr>
              <w:spacing w:line="20" w:lineRule="atLeast"/>
              <w:jc w:val="center"/>
              <w:rPr>
                <w:rFonts w:hint="eastAsia" w:asciiTheme="minorEastAsia" w:hAnsiTheme="minorEastAsia" w:eastAsiaTheme="minorEastAsia" w:cstheme="minorEastAsia"/>
                <w:sz w:val="18"/>
                <w:szCs w:val="18"/>
              </w:rPr>
            </w:pPr>
          </w:p>
        </w:tc>
        <w:tc>
          <w:tcPr>
            <w:tcW w:w="1445" w:type="dxa"/>
            <w:vMerge w:val="continue"/>
            <w:tcBorders>
              <w:tl2br w:val="nil"/>
              <w:tr2bl w:val="nil"/>
            </w:tcBorders>
            <w:vAlign w:val="center"/>
          </w:tcPr>
          <w:p w14:paraId="578C0F90">
            <w:pPr>
              <w:spacing w:line="20" w:lineRule="atLeast"/>
              <w:jc w:val="center"/>
              <w:rPr>
                <w:rFonts w:hint="eastAsia" w:asciiTheme="minorEastAsia" w:hAnsiTheme="minorEastAsia" w:eastAsiaTheme="minorEastAsia" w:cstheme="minorEastAsia"/>
                <w:sz w:val="18"/>
                <w:szCs w:val="18"/>
              </w:rPr>
            </w:pPr>
          </w:p>
        </w:tc>
        <w:tc>
          <w:tcPr>
            <w:tcW w:w="1230" w:type="dxa"/>
            <w:tcBorders>
              <w:tl2br w:val="nil"/>
              <w:tr2bl w:val="nil"/>
            </w:tcBorders>
            <w:vAlign w:val="center"/>
          </w:tcPr>
          <w:p w14:paraId="452E87B0">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二等奖</w:t>
            </w:r>
          </w:p>
        </w:tc>
        <w:tc>
          <w:tcPr>
            <w:tcW w:w="962" w:type="dxa"/>
            <w:tcBorders>
              <w:tl2br w:val="nil"/>
              <w:tr2bl w:val="nil"/>
            </w:tcBorders>
            <w:vAlign w:val="center"/>
          </w:tcPr>
          <w:p w14:paraId="2BD9F033">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2921" w:type="dxa"/>
            <w:vMerge w:val="continue"/>
            <w:tcBorders>
              <w:tl2br w:val="nil"/>
              <w:tr2bl w:val="nil"/>
            </w:tcBorders>
            <w:vAlign w:val="center"/>
          </w:tcPr>
          <w:p w14:paraId="047965E4">
            <w:pPr>
              <w:spacing w:line="20" w:lineRule="atLeast"/>
              <w:jc w:val="center"/>
              <w:rPr>
                <w:rFonts w:hint="eastAsia" w:asciiTheme="minorEastAsia" w:hAnsiTheme="minorEastAsia" w:eastAsiaTheme="minorEastAsia" w:cstheme="minorEastAsia"/>
                <w:sz w:val="18"/>
                <w:szCs w:val="18"/>
              </w:rPr>
            </w:pPr>
          </w:p>
        </w:tc>
      </w:tr>
      <w:tr w14:paraId="04D8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continue"/>
            <w:tcBorders>
              <w:tl2br w:val="nil"/>
              <w:tr2bl w:val="nil"/>
            </w:tcBorders>
            <w:vAlign w:val="center"/>
          </w:tcPr>
          <w:p w14:paraId="46CA7867">
            <w:pPr>
              <w:spacing w:line="20" w:lineRule="atLeast"/>
              <w:jc w:val="center"/>
              <w:rPr>
                <w:rFonts w:hint="eastAsia" w:asciiTheme="minorEastAsia" w:hAnsiTheme="minorEastAsia" w:eastAsiaTheme="minorEastAsia" w:cstheme="minorEastAsia"/>
                <w:sz w:val="18"/>
                <w:szCs w:val="18"/>
              </w:rPr>
            </w:pPr>
          </w:p>
        </w:tc>
        <w:tc>
          <w:tcPr>
            <w:tcW w:w="1860" w:type="dxa"/>
            <w:vMerge w:val="continue"/>
            <w:tcBorders>
              <w:tl2br w:val="nil"/>
              <w:tr2bl w:val="nil"/>
            </w:tcBorders>
            <w:vAlign w:val="center"/>
          </w:tcPr>
          <w:p w14:paraId="7584D10A">
            <w:pPr>
              <w:spacing w:line="20" w:lineRule="atLeast"/>
              <w:jc w:val="center"/>
              <w:rPr>
                <w:rFonts w:hint="eastAsia" w:asciiTheme="minorEastAsia" w:hAnsiTheme="minorEastAsia" w:eastAsiaTheme="minorEastAsia" w:cstheme="minorEastAsia"/>
                <w:sz w:val="18"/>
                <w:szCs w:val="18"/>
              </w:rPr>
            </w:pPr>
          </w:p>
        </w:tc>
        <w:tc>
          <w:tcPr>
            <w:tcW w:w="1445" w:type="dxa"/>
            <w:vMerge w:val="continue"/>
            <w:tcBorders>
              <w:tl2br w:val="nil"/>
              <w:tr2bl w:val="nil"/>
            </w:tcBorders>
            <w:vAlign w:val="center"/>
          </w:tcPr>
          <w:p w14:paraId="05F929E3">
            <w:pPr>
              <w:spacing w:line="20" w:lineRule="atLeast"/>
              <w:jc w:val="center"/>
              <w:rPr>
                <w:rFonts w:hint="eastAsia" w:asciiTheme="minorEastAsia" w:hAnsiTheme="minorEastAsia" w:eastAsiaTheme="minorEastAsia" w:cstheme="minorEastAsia"/>
                <w:sz w:val="18"/>
                <w:szCs w:val="18"/>
              </w:rPr>
            </w:pPr>
          </w:p>
        </w:tc>
        <w:tc>
          <w:tcPr>
            <w:tcW w:w="1230" w:type="dxa"/>
            <w:tcBorders>
              <w:tl2br w:val="nil"/>
              <w:tr2bl w:val="nil"/>
            </w:tcBorders>
            <w:vAlign w:val="center"/>
          </w:tcPr>
          <w:p w14:paraId="652547F8">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三等奖</w:t>
            </w:r>
          </w:p>
        </w:tc>
        <w:tc>
          <w:tcPr>
            <w:tcW w:w="962" w:type="dxa"/>
            <w:tcBorders>
              <w:tl2br w:val="nil"/>
              <w:tr2bl w:val="nil"/>
            </w:tcBorders>
            <w:vAlign w:val="center"/>
          </w:tcPr>
          <w:p w14:paraId="4CF7DFAB">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2921" w:type="dxa"/>
            <w:vMerge w:val="continue"/>
            <w:tcBorders>
              <w:tl2br w:val="nil"/>
              <w:tr2bl w:val="nil"/>
            </w:tcBorders>
            <w:vAlign w:val="center"/>
          </w:tcPr>
          <w:p w14:paraId="1ACD27F6">
            <w:pPr>
              <w:spacing w:line="20" w:lineRule="atLeast"/>
              <w:jc w:val="center"/>
              <w:rPr>
                <w:rFonts w:hint="eastAsia" w:asciiTheme="minorEastAsia" w:hAnsiTheme="minorEastAsia" w:eastAsiaTheme="minorEastAsia" w:cstheme="minorEastAsia"/>
                <w:sz w:val="18"/>
                <w:szCs w:val="18"/>
              </w:rPr>
            </w:pPr>
          </w:p>
        </w:tc>
      </w:tr>
      <w:tr w14:paraId="6CE2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continue"/>
            <w:tcBorders>
              <w:tl2br w:val="nil"/>
              <w:tr2bl w:val="nil"/>
            </w:tcBorders>
            <w:vAlign w:val="center"/>
          </w:tcPr>
          <w:p w14:paraId="6C403434">
            <w:pPr>
              <w:spacing w:line="20" w:lineRule="atLeast"/>
              <w:jc w:val="center"/>
              <w:rPr>
                <w:rFonts w:hint="eastAsia" w:asciiTheme="minorEastAsia" w:hAnsiTheme="minorEastAsia" w:eastAsiaTheme="minorEastAsia" w:cstheme="minorEastAsia"/>
                <w:sz w:val="18"/>
                <w:szCs w:val="18"/>
              </w:rPr>
            </w:pPr>
          </w:p>
        </w:tc>
        <w:tc>
          <w:tcPr>
            <w:tcW w:w="1860" w:type="dxa"/>
            <w:vMerge w:val="continue"/>
            <w:tcBorders>
              <w:tl2br w:val="nil"/>
              <w:tr2bl w:val="nil"/>
            </w:tcBorders>
            <w:vAlign w:val="center"/>
          </w:tcPr>
          <w:p w14:paraId="28900CC0">
            <w:pPr>
              <w:spacing w:line="20" w:lineRule="atLeast"/>
              <w:jc w:val="center"/>
              <w:rPr>
                <w:rFonts w:hint="eastAsia" w:asciiTheme="minorEastAsia" w:hAnsiTheme="minorEastAsia" w:eastAsiaTheme="minorEastAsia" w:cstheme="minorEastAsia"/>
                <w:sz w:val="18"/>
                <w:szCs w:val="18"/>
              </w:rPr>
            </w:pPr>
          </w:p>
        </w:tc>
        <w:tc>
          <w:tcPr>
            <w:tcW w:w="1445" w:type="dxa"/>
            <w:vMerge w:val="restart"/>
            <w:tcBorders>
              <w:tl2br w:val="nil"/>
              <w:tr2bl w:val="nil"/>
            </w:tcBorders>
            <w:vAlign w:val="center"/>
          </w:tcPr>
          <w:p w14:paraId="1DF87C9C">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省级</w:t>
            </w:r>
          </w:p>
        </w:tc>
        <w:tc>
          <w:tcPr>
            <w:tcW w:w="1230" w:type="dxa"/>
            <w:tcBorders>
              <w:tl2br w:val="nil"/>
              <w:tr2bl w:val="nil"/>
            </w:tcBorders>
            <w:vAlign w:val="center"/>
          </w:tcPr>
          <w:p w14:paraId="182FEA88">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一等奖</w:t>
            </w:r>
          </w:p>
        </w:tc>
        <w:tc>
          <w:tcPr>
            <w:tcW w:w="962" w:type="dxa"/>
            <w:tcBorders>
              <w:tl2br w:val="nil"/>
              <w:tr2bl w:val="nil"/>
            </w:tcBorders>
            <w:vAlign w:val="center"/>
          </w:tcPr>
          <w:p w14:paraId="2A69FA9D">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2921" w:type="dxa"/>
            <w:vMerge w:val="continue"/>
            <w:tcBorders>
              <w:tl2br w:val="nil"/>
              <w:tr2bl w:val="nil"/>
            </w:tcBorders>
            <w:vAlign w:val="center"/>
          </w:tcPr>
          <w:p w14:paraId="24504253">
            <w:pPr>
              <w:spacing w:line="20" w:lineRule="atLeast"/>
              <w:jc w:val="center"/>
              <w:rPr>
                <w:rFonts w:hint="eastAsia" w:asciiTheme="minorEastAsia" w:hAnsiTheme="minorEastAsia" w:eastAsiaTheme="minorEastAsia" w:cstheme="minorEastAsia"/>
                <w:sz w:val="18"/>
                <w:szCs w:val="18"/>
              </w:rPr>
            </w:pPr>
          </w:p>
        </w:tc>
      </w:tr>
      <w:tr w14:paraId="52DE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continue"/>
            <w:tcBorders>
              <w:tl2br w:val="nil"/>
              <w:tr2bl w:val="nil"/>
            </w:tcBorders>
            <w:vAlign w:val="center"/>
          </w:tcPr>
          <w:p w14:paraId="31314AA8">
            <w:pPr>
              <w:spacing w:line="20" w:lineRule="atLeast"/>
              <w:jc w:val="center"/>
              <w:rPr>
                <w:rFonts w:hint="eastAsia" w:asciiTheme="minorEastAsia" w:hAnsiTheme="minorEastAsia" w:eastAsiaTheme="minorEastAsia" w:cstheme="minorEastAsia"/>
                <w:sz w:val="18"/>
                <w:szCs w:val="18"/>
              </w:rPr>
            </w:pPr>
          </w:p>
        </w:tc>
        <w:tc>
          <w:tcPr>
            <w:tcW w:w="1860" w:type="dxa"/>
            <w:vMerge w:val="continue"/>
            <w:tcBorders>
              <w:tl2br w:val="nil"/>
              <w:tr2bl w:val="nil"/>
            </w:tcBorders>
            <w:vAlign w:val="center"/>
          </w:tcPr>
          <w:p w14:paraId="7F9FC7C2">
            <w:pPr>
              <w:spacing w:line="20" w:lineRule="atLeast"/>
              <w:jc w:val="center"/>
              <w:rPr>
                <w:rFonts w:hint="eastAsia" w:asciiTheme="minorEastAsia" w:hAnsiTheme="minorEastAsia" w:eastAsiaTheme="minorEastAsia" w:cstheme="minorEastAsia"/>
                <w:sz w:val="18"/>
                <w:szCs w:val="18"/>
              </w:rPr>
            </w:pPr>
          </w:p>
        </w:tc>
        <w:tc>
          <w:tcPr>
            <w:tcW w:w="1445" w:type="dxa"/>
            <w:vMerge w:val="continue"/>
            <w:tcBorders>
              <w:tl2br w:val="nil"/>
              <w:tr2bl w:val="nil"/>
            </w:tcBorders>
            <w:vAlign w:val="center"/>
          </w:tcPr>
          <w:p w14:paraId="2595E531">
            <w:pPr>
              <w:spacing w:line="20" w:lineRule="atLeast"/>
              <w:jc w:val="center"/>
              <w:rPr>
                <w:rFonts w:hint="eastAsia" w:asciiTheme="minorEastAsia" w:hAnsiTheme="minorEastAsia" w:eastAsiaTheme="minorEastAsia" w:cstheme="minorEastAsia"/>
                <w:sz w:val="18"/>
                <w:szCs w:val="18"/>
              </w:rPr>
            </w:pPr>
          </w:p>
        </w:tc>
        <w:tc>
          <w:tcPr>
            <w:tcW w:w="1230" w:type="dxa"/>
            <w:tcBorders>
              <w:tl2br w:val="nil"/>
              <w:tr2bl w:val="nil"/>
            </w:tcBorders>
            <w:vAlign w:val="center"/>
          </w:tcPr>
          <w:p w14:paraId="7B629186">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二等奖</w:t>
            </w:r>
          </w:p>
        </w:tc>
        <w:tc>
          <w:tcPr>
            <w:tcW w:w="962" w:type="dxa"/>
            <w:tcBorders>
              <w:tl2br w:val="nil"/>
              <w:tr2bl w:val="nil"/>
            </w:tcBorders>
            <w:vAlign w:val="center"/>
          </w:tcPr>
          <w:p w14:paraId="5D89072D">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2921" w:type="dxa"/>
            <w:vMerge w:val="continue"/>
            <w:tcBorders>
              <w:tl2br w:val="nil"/>
              <w:tr2bl w:val="nil"/>
            </w:tcBorders>
            <w:vAlign w:val="center"/>
          </w:tcPr>
          <w:p w14:paraId="73CB16DB">
            <w:pPr>
              <w:spacing w:line="20" w:lineRule="atLeast"/>
              <w:jc w:val="center"/>
              <w:rPr>
                <w:rFonts w:hint="eastAsia" w:asciiTheme="minorEastAsia" w:hAnsiTheme="minorEastAsia" w:eastAsiaTheme="minorEastAsia" w:cstheme="minorEastAsia"/>
                <w:sz w:val="18"/>
                <w:szCs w:val="18"/>
              </w:rPr>
            </w:pPr>
          </w:p>
        </w:tc>
      </w:tr>
      <w:tr w14:paraId="5580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continue"/>
            <w:tcBorders>
              <w:tl2br w:val="nil"/>
              <w:tr2bl w:val="nil"/>
            </w:tcBorders>
            <w:vAlign w:val="center"/>
          </w:tcPr>
          <w:p w14:paraId="647F9767">
            <w:pPr>
              <w:spacing w:line="20" w:lineRule="atLeast"/>
              <w:jc w:val="center"/>
              <w:rPr>
                <w:rFonts w:hint="eastAsia" w:asciiTheme="minorEastAsia" w:hAnsiTheme="minorEastAsia" w:eastAsiaTheme="minorEastAsia" w:cstheme="minorEastAsia"/>
                <w:sz w:val="18"/>
                <w:szCs w:val="18"/>
              </w:rPr>
            </w:pPr>
          </w:p>
        </w:tc>
        <w:tc>
          <w:tcPr>
            <w:tcW w:w="1860" w:type="dxa"/>
            <w:vMerge w:val="continue"/>
            <w:tcBorders>
              <w:tl2br w:val="nil"/>
              <w:tr2bl w:val="nil"/>
            </w:tcBorders>
            <w:vAlign w:val="center"/>
          </w:tcPr>
          <w:p w14:paraId="6A7F0CC8">
            <w:pPr>
              <w:spacing w:line="20" w:lineRule="atLeast"/>
              <w:jc w:val="center"/>
              <w:rPr>
                <w:rFonts w:hint="eastAsia" w:asciiTheme="minorEastAsia" w:hAnsiTheme="minorEastAsia" w:eastAsiaTheme="minorEastAsia" w:cstheme="minorEastAsia"/>
                <w:sz w:val="18"/>
                <w:szCs w:val="18"/>
              </w:rPr>
            </w:pPr>
          </w:p>
        </w:tc>
        <w:tc>
          <w:tcPr>
            <w:tcW w:w="1445" w:type="dxa"/>
            <w:vMerge w:val="continue"/>
            <w:tcBorders>
              <w:tl2br w:val="nil"/>
              <w:tr2bl w:val="nil"/>
            </w:tcBorders>
            <w:vAlign w:val="center"/>
          </w:tcPr>
          <w:p w14:paraId="2E6B49D9">
            <w:pPr>
              <w:spacing w:line="20" w:lineRule="atLeast"/>
              <w:jc w:val="center"/>
              <w:rPr>
                <w:rFonts w:hint="eastAsia" w:asciiTheme="minorEastAsia" w:hAnsiTheme="minorEastAsia" w:eastAsiaTheme="minorEastAsia" w:cstheme="minorEastAsia"/>
                <w:sz w:val="18"/>
                <w:szCs w:val="18"/>
              </w:rPr>
            </w:pPr>
          </w:p>
        </w:tc>
        <w:tc>
          <w:tcPr>
            <w:tcW w:w="1230" w:type="dxa"/>
            <w:tcBorders>
              <w:tl2br w:val="nil"/>
              <w:tr2bl w:val="nil"/>
            </w:tcBorders>
            <w:vAlign w:val="center"/>
          </w:tcPr>
          <w:p w14:paraId="3123AC9C">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三等奖</w:t>
            </w:r>
          </w:p>
        </w:tc>
        <w:tc>
          <w:tcPr>
            <w:tcW w:w="962" w:type="dxa"/>
            <w:tcBorders>
              <w:tl2br w:val="nil"/>
              <w:tr2bl w:val="nil"/>
            </w:tcBorders>
            <w:vAlign w:val="center"/>
          </w:tcPr>
          <w:p w14:paraId="51A4131A">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2921" w:type="dxa"/>
            <w:vMerge w:val="continue"/>
            <w:tcBorders>
              <w:tl2br w:val="nil"/>
              <w:tr2bl w:val="nil"/>
            </w:tcBorders>
            <w:vAlign w:val="center"/>
          </w:tcPr>
          <w:p w14:paraId="37668EBD">
            <w:pPr>
              <w:spacing w:line="20" w:lineRule="atLeast"/>
              <w:jc w:val="center"/>
              <w:rPr>
                <w:rFonts w:hint="eastAsia" w:asciiTheme="minorEastAsia" w:hAnsiTheme="minorEastAsia" w:eastAsiaTheme="minorEastAsia" w:cstheme="minorEastAsia"/>
                <w:sz w:val="18"/>
                <w:szCs w:val="18"/>
              </w:rPr>
            </w:pPr>
          </w:p>
        </w:tc>
      </w:tr>
      <w:tr w14:paraId="5384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continue"/>
            <w:tcBorders>
              <w:tl2br w:val="nil"/>
              <w:tr2bl w:val="nil"/>
            </w:tcBorders>
            <w:vAlign w:val="center"/>
          </w:tcPr>
          <w:p w14:paraId="4EE380C1">
            <w:pPr>
              <w:spacing w:line="20" w:lineRule="atLeast"/>
              <w:jc w:val="center"/>
              <w:rPr>
                <w:rFonts w:hint="eastAsia" w:asciiTheme="minorEastAsia" w:hAnsiTheme="minorEastAsia" w:eastAsiaTheme="minorEastAsia" w:cstheme="minorEastAsia"/>
                <w:sz w:val="18"/>
                <w:szCs w:val="18"/>
              </w:rPr>
            </w:pPr>
          </w:p>
        </w:tc>
        <w:tc>
          <w:tcPr>
            <w:tcW w:w="1860" w:type="dxa"/>
            <w:vMerge w:val="continue"/>
            <w:tcBorders>
              <w:tl2br w:val="nil"/>
              <w:tr2bl w:val="nil"/>
            </w:tcBorders>
            <w:vAlign w:val="center"/>
          </w:tcPr>
          <w:p w14:paraId="10A9AA05">
            <w:pPr>
              <w:spacing w:line="20" w:lineRule="atLeast"/>
              <w:jc w:val="center"/>
              <w:rPr>
                <w:rFonts w:hint="eastAsia" w:asciiTheme="minorEastAsia" w:hAnsiTheme="minorEastAsia" w:eastAsiaTheme="minorEastAsia" w:cstheme="minorEastAsia"/>
                <w:sz w:val="18"/>
                <w:szCs w:val="18"/>
              </w:rPr>
            </w:pPr>
          </w:p>
        </w:tc>
        <w:tc>
          <w:tcPr>
            <w:tcW w:w="1445" w:type="dxa"/>
            <w:vMerge w:val="restart"/>
            <w:tcBorders>
              <w:tl2br w:val="nil"/>
              <w:tr2bl w:val="nil"/>
            </w:tcBorders>
            <w:vAlign w:val="center"/>
          </w:tcPr>
          <w:p w14:paraId="7AA469AD">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地市或院级</w:t>
            </w:r>
          </w:p>
        </w:tc>
        <w:tc>
          <w:tcPr>
            <w:tcW w:w="1230" w:type="dxa"/>
            <w:tcBorders>
              <w:tl2br w:val="nil"/>
              <w:tr2bl w:val="nil"/>
            </w:tcBorders>
            <w:vAlign w:val="center"/>
          </w:tcPr>
          <w:p w14:paraId="0A409327">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一等奖</w:t>
            </w:r>
          </w:p>
        </w:tc>
        <w:tc>
          <w:tcPr>
            <w:tcW w:w="962" w:type="dxa"/>
            <w:tcBorders>
              <w:tl2br w:val="nil"/>
              <w:tr2bl w:val="nil"/>
            </w:tcBorders>
            <w:vAlign w:val="center"/>
          </w:tcPr>
          <w:p w14:paraId="51416287">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2921" w:type="dxa"/>
            <w:vMerge w:val="restart"/>
            <w:tcBorders>
              <w:tl2br w:val="nil"/>
              <w:tr2bl w:val="nil"/>
            </w:tcBorders>
            <w:vAlign w:val="center"/>
          </w:tcPr>
          <w:p w14:paraId="6A91655C">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专业拓展课</w:t>
            </w:r>
          </w:p>
        </w:tc>
      </w:tr>
      <w:tr w14:paraId="5B6A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continue"/>
            <w:tcBorders>
              <w:tl2br w:val="nil"/>
              <w:tr2bl w:val="nil"/>
            </w:tcBorders>
            <w:vAlign w:val="center"/>
          </w:tcPr>
          <w:p w14:paraId="1C33BA22">
            <w:pPr>
              <w:spacing w:line="20" w:lineRule="atLeast"/>
              <w:jc w:val="center"/>
              <w:rPr>
                <w:rFonts w:hint="eastAsia" w:asciiTheme="minorEastAsia" w:hAnsiTheme="minorEastAsia" w:eastAsiaTheme="minorEastAsia" w:cstheme="minorEastAsia"/>
                <w:sz w:val="18"/>
                <w:szCs w:val="18"/>
              </w:rPr>
            </w:pPr>
          </w:p>
        </w:tc>
        <w:tc>
          <w:tcPr>
            <w:tcW w:w="1860" w:type="dxa"/>
            <w:vMerge w:val="continue"/>
            <w:tcBorders>
              <w:tl2br w:val="nil"/>
              <w:tr2bl w:val="nil"/>
            </w:tcBorders>
            <w:vAlign w:val="center"/>
          </w:tcPr>
          <w:p w14:paraId="1ED39151">
            <w:pPr>
              <w:spacing w:line="20" w:lineRule="atLeast"/>
              <w:jc w:val="center"/>
              <w:rPr>
                <w:rFonts w:hint="eastAsia" w:asciiTheme="minorEastAsia" w:hAnsiTheme="minorEastAsia" w:eastAsiaTheme="minorEastAsia" w:cstheme="minorEastAsia"/>
                <w:sz w:val="18"/>
                <w:szCs w:val="18"/>
              </w:rPr>
            </w:pPr>
          </w:p>
        </w:tc>
        <w:tc>
          <w:tcPr>
            <w:tcW w:w="1445" w:type="dxa"/>
            <w:vMerge w:val="continue"/>
            <w:tcBorders>
              <w:tl2br w:val="nil"/>
              <w:tr2bl w:val="nil"/>
            </w:tcBorders>
            <w:vAlign w:val="center"/>
          </w:tcPr>
          <w:p w14:paraId="003DF55C">
            <w:pPr>
              <w:spacing w:line="20" w:lineRule="atLeast"/>
              <w:jc w:val="center"/>
              <w:rPr>
                <w:rFonts w:hint="eastAsia" w:asciiTheme="minorEastAsia" w:hAnsiTheme="minorEastAsia" w:eastAsiaTheme="minorEastAsia" w:cstheme="minorEastAsia"/>
                <w:sz w:val="18"/>
                <w:szCs w:val="18"/>
              </w:rPr>
            </w:pPr>
          </w:p>
        </w:tc>
        <w:tc>
          <w:tcPr>
            <w:tcW w:w="1230" w:type="dxa"/>
            <w:tcBorders>
              <w:tl2br w:val="nil"/>
              <w:tr2bl w:val="nil"/>
            </w:tcBorders>
            <w:vAlign w:val="center"/>
          </w:tcPr>
          <w:p w14:paraId="2C3C76CA">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二等奖</w:t>
            </w:r>
          </w:p>
        </w:tc>
        <w:tc>
          <w:tcPr>
            <w:tcW w:w="962" w:type="dxa"/>
            <w:tcBorders>
              <w:tl2br w:val="nil"/>
              <w:tr2bl w:val="nil"/>
            </w:tcBorders>
            <w:vAlign w:val="center"/>
          </w:tcPr>
          <w:p w14:paraId="33831885">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2921" w:type="dxa"/>
            <w:vMerge w:val="continue"/>
            <w:tcBorders>
              <w:tl2br w:val="nil"/>
              <w:tr2bl w:val="nil"/>
            </w:tcBorders>
            <w:vAlign w:val="center"/>
          </w:tcPr>
          <w:p w14:paraId="6F111439">
            <w:pPr>
              <w:spacing w:line="20" w:lineRule="atLeast"/>
              <w:jc w:val="center"/>
              <w:rPr>
                <w:rFonts w:hint="eastAsia" w:asciiTheme="minorEastAsia" w:hAnsiTheme="minorEastAsia" w:eastAsiaTheme="minorEastAsia" w:cstheme="minorEastAsia"/>
                <w:sz w:val="18"/>
                <w:szCs w:val="18"/>
              </w:rPr>
            </w:pPr>
          </w:p>
        </w:tc>
      </w:tr>
      <w:tr w14:paraId="6CC2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restart"/>
            <w:tcBorders>
              <w:tl2br w:val="nil"/>
              <w:tr2bl w:val="nil"/>
            </w:tcBorders>
            <w:vAlign w:val="center"/>
          </w:tcPr>
          <w:p w14:paraId="07B298B4">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860" w:type="dxa"/>
            <w:vMerge w:val="restart"/>
            <w:tcBorders>
              <w:tl2br w:val="nil"/>
              <w:tr2bl w:val="nil"/>
            </w:tcBorders>
            <w:vAlign w:val="center"/>
          </w:tcPr>
          <w:p w14:paraId="60D2D68E">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公开发表作品</w:t>
            </w:r>
          </w:p>
        </w:tc>
        <w:tc>
          <w:tcPr>
            <w:tcW w:w="1445" w:type="dxa"/>
            <w:tcBorders>
              <w:tl2br w:val="nil"/>
              <w:tr2bl w:val="nil"/>
            </w:tcBorders>
            <w:vAlign w:val="center"/>
          </w:tcPr>
          <w:p w14:paraId="6FE890FC">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期刊</w:t>
            </w:r>
          </w:p>
        </w:tc>
        <w:tc>
          <w:tcPr>
            <w:tcW w:w="1230" w:type="dxa"/>
            <w:tcBorders>
              <w:tl2br w:val="nil"/>
              <w:tr2bl w:val="nil"/>
            </w:tcBorders>
            <w:vAlign w:val="center"/>
          </w:tcPr>
          <w:p w14:paraId="28CC83CB">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第一/二作者</w:t>
            </w:r>
          </w:p>
        </w:tc>
        <w:tc>
          <w:tcPr>
            <w:tcW w:w="962" w:type="dxa"/>
            <w:vMerge w:val="restart"/>
            <w:tcBorders>
              <w:tl2br w:val="nil"/>
              <w:tr2bl w:val="nil"/>
            </w:tcBorders>
            <w:vAlign w:val="center"/>
          </w:tcPr>
          <w:p w14:paraId="000E3262">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2921" w:type="dxa"/>
            <w:vMerge w:val="restart"/>
            <w:tcBorders>
              <w:tl2br w:val="nil"/>
              <w:tr2bl w:val="nil"/>
            </w:tcBorders>
            <w:vAlign w:val="center"/>
          </w:tcPr>
          <w:p w14:paraId="02C9BA4F">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专业拓展课</w:t>
            </w:r>
          </w:p>
        </w:tc>
      </w:tr>
      <w:tr w14:paraId="5A9C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continue"/>
            <w:tcBorders>
              <w:tl2br w:val="nil"/>
              <w:tr2bl w:val="nil"/>
            </w:tcBorders>
            <w:vAlign w:val="center"/>
          </w:tcPr>
          <w:p w14:paraId="16E08078">
            <w:pPr>
              <w:spacing w:line="20" w:lineRule="atLeast"/>
              <w:jc w:val="center"/>
              <w:rPr>
                <w:rFonts w:hint="eastAsia" w:asciiTheme="minorEastAsia" w:hAnsiTheme="minorEastAsia" w:eastAsiaTheme="minorEastAsia" w:cstheme="minorEastAsia"/>
                <w:sz w:val="18"/>
                <w:szCs w:val="18"/>
              </w:rPr>
            </w:pPr>
          </w:p>
        </w:tc>
        <w:tc>
          <w:tcPr>
            <w:tcW w:w="1860" w:type="dxa"/>
            <w:vMerge w:val="continue"/>
            <w:tcBorders>
              <w:tl2br w:val="nil"/>
              <w:tr2bl w:val="nil"/>
            </w:tcBorders>
            <w:vAlign w:val="center"/>
          </w:tcPr>
          <w:p w14:paraId="2EE33267">
            <w:pPr>
              <w:spacing w:line="20" w:lineRule="atLeast"/>
              <w:jc w:val="center"/>
              <w:rPr>
                <w:rFonts w:hint="eastAsia" w:asciiTheme="minorEastAsia" w:hAnsiTheme="minorEastAsia" w:eastAsiaTheme="minorEastAsia" w:cstheme="minorEastAsia"/>
                <w:sz w:val="18"/>
                <w:szCs w:val="18"/>
              </w:rPr>
            </w:pPr>
          </w:p>
        </w:tc>
        <w:tc>
          <w:tcPr>
            <w:tcW w:w="1445" w:type="dxa"/>
            <w:tcBorders>
              <w:tl2br w:val="nil"/>
              <w:tr2bl w:val="nil"/>
            </w:tcBorders>
            <w:vAlign w:val="center"/>
          </w:tcPr>
          <w:p w14:paraId="5C9062D6">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学报</w:t>
            </w:r>
          </w:p>
        </w:tc>
        <w:tc>
          <w:tcPr>
            <w:tcW w:w="1230" w:type="dxa"/>
            <w:tcBorders>
              <w:tl2br w:val="nil"/>
              <w:tr2bl w:val="nil"/>
            </w:tcBorders>
            <w:vAlign w:val="center"/>
          </w:tcPr>
          <w:p w14:paraId="2E2CC8EC">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第一/二作者</w:t>
            </w:r>
          </w:p>
        </w:tc>
        <w:tc>
          <w:tcPr>
            <w:tcW w:w="962" w:type="dxa"/>
            <w:vMerge w:val="continue"/>
            <w:tcBorders>
              <w:tl2br w:val="nil"/>
              <w:tr2bl w:val="nil"/>
            </w:tcBorders>
            <w:vAlign w:val="center"/>
          </w:tcPr>
          <w:p w14:paraId="6AB5CC3B">
            <w:pPr>
              <w:spacing w:line="20" w:lineRule="atLeast"/>
              <w:jc w:val="center"/>
              <w:rPr>
                <w:rFonts w:hint="eastAsia" w:asciiTheme="minorEastAsia" w:hAnsiTheme="minorEastAsia" w:eastAsiaTheme="minorEastAsia" w:cstheme="minorEastAsia"/>
                <w:sz w:val="18"/>
                <w:szCs w:val="18"/>
              </w:rPr>
            </w:pPr>
          </w:p>
        </w:tc>
        <w:tc>
          <w:tcPr>
            <w:tcW w:w="2921" w:type="dxa"/>
            <w:vMerge w:val="continue"/>
            <w:tcBorders>
              <w:tl2br w:val="nil"/>
              <w:tr2bl w:val="nil"/>
            </w:tcBorders>
            <w:vAlign w:val="center"/>
          </w:tcPr>
          <w:p w14:paraId="4202AD82">
            <w:pPr>
              <w:spacing w:line="20" w:lineRule="atLeast"/>
              <w:jc w:val="center"/>
              <w:rPr>
                <w:rFonts w:hint="eastAsia" w:asciiTheme="minorEastAsia" w:hAnsiTheme="minorEastAsia" w:eastAsiaTheme="minorEastAsia" w:cstheme="minorEastAsia"/>
                <w:sz w:val="18"/>
                <w:szCs w:val="18"/>
              </w:rPr>
            </w:pPr>
          </w:p>
        </w:tc>
      </w:tr>
      <w:tr w14:paraId="01A1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continue"/>
            <w:tcBorders>
              <w:tl2br w:val="nil"/>
              <w:tr2bl w:val="nil"/>
            </w:tcBorders>
            <w:vAlign w:val="center"/>
          </w:tcPr>
          <w:p w14:paraId="15C28EF8">
            <w:pPr>
              <w:spacing w:line="20" w:lineRule="atLeast"/>
              <w:jc w:val="center"/>
              <w:rPr>
                <w:rFonts w:hint="eastAsia" w:asciiTheme="minorEastAsia" w:hAnsiTheme="minorEastAsia" w:eastAsiaTheme="minorEastAsia" w:cstheme="minorEastAsia"/>
                <w:sz w:val="18"/>
                <w:szCs w:val="18"/>
              </w:rPr>
            </w:pPr>
          </w:p>
        </w:tc>
        <w:tc>
          <w:tcPr>
            <w:tcW w:w="1860" w:type="dxa"/>
            <w:vMerge w:val="continue"/>
            <w:tcBorders>
              <w:tl2br w:val="nil"/>
              <w:tr2bl w:val="nil"/>
            </w:tcBorders>
            <w:vAlign w:val="center"/>
          </w:tcPr>
          <w:p w14:paraId="51A30CEB">
            <w:pPr>
              <w:spacing w:line="20" w:lineRule="atLeast"/>
              <w:jc w:val="center"/>
              <w:rPr>
                <w:rFonts w:hint="eastAsia" w:asciiTheme="minorEastAsia" w:hAnsiTheme="minorEastAsia" w:eastAsiaTheme="minorEastAsia" w:cstheme="minorEastAsia"/>
                <w:sz w:val="18"/>
                <w:szCs w:val="18"/>
              </w:rPr>
            </w:pPr>
          </w:p>
        </w:tc>
        <w:tc>
          <w:tcPr>
            <w:tcW w:w="1445" w:type="dxa"/>
            <w:tcBorders>
              <w:tl2br w:val="nil"/>
              <w:tr2bl w:val="nil"/>
            </w:tcBorders>
            <w:vAlign w:val="center"/>
          </w:tcPr>
          <w:p w14:paraId="574C2FA7">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著作</w:t>
            </w:r>
          </w:p>
        </w:tc>
        <w:tc>
          <w:tcPr>
            <w:tcW w:w="1230" w:type="dxa"/>
            <w:tcBorders>
              <w:tl2br w:val="nil"/>
              <w:tr2bl w:val="nil"/>
            </w:tcBorders>
            <w:vAlign w:val="center"/>
          </w:tcPr>
          <w:p w14:paraId="4313C32E">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第一/二作者</w:t>
            </w:r>
          </w:p>
        </w:tc>
        <w:tc>
          <w:tcPr>
            <w:tcW w:w="962" w:type="dxa"/>
            <w:vMerge w:val="continue"/>
            <w:tcBorders>
              <w:tl2br w:val="nil"/>
              <w:tr2bl w:val="nil"/>
            </w:tcBorders>
            <w:vAlign w:val="center"/>
          </w:tcPr>
          <w:p w14:paraId="25E63C31">
            <w:pPr>
              <w:spacing w:line="20" w:lineRule="atLeast"/>
              <w:jc w:val="center"/>
              <w:rPr>
                <w:rFonts w:hint="eastAsia" w:asciiTheme="minorEastAsia" w:hAnsiTheme="minorEastAsia" w:eastAsiaTheme="minorEastAsia" w:cstheme="minorEastAsia"/>
                <w:sz w:val="18"/>
                <w:szCs w:val="18"/>
              </w:rPr>
            </w:pPr>
          </w:p>
        </w:tc>
        <w:tc>
          <w:tcPr>
            <w:tcW w:w="2921" w:type="dxa"/>
            <w:vMerge w:val="continue"/>
            <w:tcBorders>
              <w:tl2br w:val="nil"/>
              <w:tr2bl w:val="nil"/>
            </w:tcBorders>
            <w:vAlign w:val="center"/>
          </w:tcPr>
          <w:p w14:paraId="098CE1DC">
            <w:pPr>
              <w:spacing w:line="20" w:lineRule="atLeast"/>
              <w:jc w:val="center"/>
              <w:rPr>
                <w:rFonts w:hint="eastAsia" w:asciiTheme="minorEastAsia" w:hAnsiTheme="minorEastAsia" w:eastAsiaTheme="minorEastAsia" w:cstheme="minorEastAsia"/>
                <w:sz w:val="18"/>
                <w:szCs w:val="18"/>
              </w:rPr>
            </w:pPr>
          </w:p>
        </w:tc>
      </w:tr>
      <w:tr w14:paraId="45BB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restart"/>
            <w:tcBorders>
              <w:tl2br w:val="nil"/>
              <w:tr2bl w:val="nil"/>
            </w:tcBorders>
            <w:vAlign w:val="center"/>
          </w:tcPr>
          <w:p w14:paraId="054196BB">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860" w:type="dxa"/>
            <w:vMerge w:val="restart"/>
            <w:tcBorders>
              <w:tl2br w:val="nil"/>
              <w:tr2bl w:val="nil"/>
            </w:tcBorders>
            <w:vAlign w:val="center"/>
          </w:tcPr>
          <w:p w14:paraId="0176D525">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发明专利</w:t>
            </w:r>
          </w:p>
        </w:tc>
        <w:tc>
          <w:tcPr>
            <w:tcW w:w="2675" w:type="dxa"/>
            <w:gridSpan w:val="2"/>
            <w:tcBorders>
              <w:tl2br w:val="nil"/>
              <w:tr2bl w:val="nil"/>
            </w:tcBorders>
            <w:vAlign w:val="center"/>
          </w:tcPr>
          <w:p w14:paraId="28678626">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发明授权</w:t>
            </w:r>
          </w:p>
        </w:tc>
        <w:tc>
          <w:tcPr>
            <w:tcW w:w="962" w:type="dxa"/>
            <w:vMerge w:val="restart"/>
            <w:tcBorders>
              <w:tl2br w:val="nil"/>
              <w:tr2bl w:val="nil"/>
            </w:tcBorders>
            <w:vAlign w:val="center"/>
          </w:tcPr>
          <w:p w14:paraId="57D8FDE5">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2921" w:type="dxa"/>
            <w:vMerge w:val="restart"/>
            <w:tcBorders>
              <w:tl2br w:val="nil"/>
              <w:tr2bl w:val="nil"/>
            </w:tcBorders>
            <w:vAlign w:val="center"/>
          </w:tcPr>
          <w:p w14:paraId="41082A54">
            <w:pPr>
              <w:spacing w:line="2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专业拓展课</w:t>
            </w:r>
          </w:p>
        </w:tc>
      </w:tr>
      <w:tr w14:paraId="4228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continue"/>
            <w:tcBorders>
              <w:tl2br w:val="nil"/>
              <w:tr2bl w:val="nil"/>
            </w:tcBorders>
            <w:vAlign w:val="center"/>
          </w:tcPr>
          <w:p w14:paraId="2C0A89FB">
            <w:pPr>
              <w:spacing w:before="50" w:after="50" w:line="360" w:lineRule="auto"/>
              <w:jc w:val="center"/>
              <w:rPr>
                <w:rFonts w:hint="eastAsia" w:asciiTheme="minorEastAsia" w:hAnsiTheme="minorEastAsia" w:eastAsiaTheme="minorEastAsia" w:cstheme="minorEastAsia"/>
                <w:sz w:val="18"/>
                <w:szCs w:val="18"/>
              </w:rPr>
            </w:pPr>
          </w:p>
        </w:tc>
        <w:tc>
          <w:tcPr>
            <w:tcW w:w="1860" w:type="dxa"/>
            <w:vMerge w:val="continue"/>
            <w:tcBorders>
              <w:tl2br w:val="nil"/>
              <w:tr2bl w:val="nil"/>
            </w:tcBorders>
            <w:vAlign w:val="center"/>
          </w:tcPr>
          <w:p w14:paraId="08B223DD">
            <w:pPr>
              <w:spacing w:before="50" w:after="50" w:line="360" w:lineRule="auto"/>
              <w:jc w:val="center"/>
              <w:rPr>
                <w:rFonts w:hint="eastAsia" w:asciiTheme="minorEastAsia" w:hAnsiTheme="minorEastAsia" w:eastAsiaTheme="minorEastAsia" w:cstheme="minorEastAsia"/>
                <w:sz w:val="18"/>
                <w:szCs w:val="18"/>
              </w:rPr>
            </w:pPr>
          </w:p>
        </w:tc>
        <w:tc>
          <w:tcPr>
            <w:tcW w:w="2675" w:type="dxa"/>
            <w:gridSpan w:val="2"/>
            <w:tcBorders>
              <w:tl2br w:val="nil"/>
              <w:tr2bl w:val="nil"/>
            </w:tcBorders>
            <w:vAlign w:val="center"/>
          </w:tcPr>
          <w:p w14:paraId="52A7B02F">
            <w:pPr>
              <w:spacing w:before="50" w:after="50"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实用新型</w:t>
            </w:r>
          </w:p>
        </w:tc>
        <w:tc>
          <w:tcPr>
            <w:tcW w:w="962" w:type="dxa"/>
            <w:vMerge w:val="continue"/>
            <w:tcBorders>
              <w:tl2br w:val="nil"/>
              <w:tr2bl w:val="nil"/>
            </w:tcBorders>
            <w:vAlign w:val="center"/>
          </w:tcPr>
          <w:p w14:paraId="2007D8C2">
            <w:pPr>
              <w:spacing w:before="50" w:after="50" w:line="360" w:lineRule="auto"/>
              <w:jc w:val="center"/>
              <w:rPr>
                <w:rFonts w:hint="eastAsia" w:asciiTheme="minorEastAsia" w:hAnsiTheme="minorEastAsia" w:eastAsiaTheme="minorEastAsia" w:cstheme="minorEastAsia"/>
                <w:sz w:val="18"/>
                <w:szCs w:val="18"/>
              </w:rPr>
            </w:pPr>
          </w:p>
        </w:tc>
        <w:tc>
          <w:tcPr>
            <w:tcW w:w="2921" w:type="dxa"/>
            <w:vMerge w:val="continue"/>
            <w:tcBorders>
              <w:tl2br w:val="nil"/>
              <w:tr2bl w:val="nil"/>
            </w:tcBorders>
            <w:vAlign w:val="center"/>
          </w:tcPr>
          <w:p w14:paraId="1F5E51D9">
            <w:pPr>
              <w:spacing w:before="50" w:after="50" w:line="360" w:lineRule="auto"/>
              <w:jc w:val="center"/>
              <w:rPr>
                <w:rFonts w:hint="eastAsia" w:asciiTheme="minorEastAsia" w:hAnsiTheme="minorEastAsia" w:eastAsiaTheme="minorEastAsia" w:cstheme="minorEastAsia"/>
                <w:sz w:val="18"/>
                <w:szCs w:val="18"/>
              </w:rPr>
            </w:pPr>
          </w:p>
        </w:tc>
      </w:tr>
    </w:tbl>
    <w:p w14:paraId="2B7BE343">
      <w:pPr>
        <w:pStyle w:val="4"/>
        <w:pageBreakBefore w:val="0"/>
        <w:widowControl w:val="0"/>
        <w:kinsoku/>
        <w:wordWrap/>
        <w:overflowPunct/>
        <w:topLinePunct w:val="0"/>
        <w:autoSpaceDE/>
        <w:autoSpaceDN/>
        <w:bidi w:val="0"/>
        <w:spacing w:beforeLines="0" w:afterLines="0" w:line="360" w:lineRule="atLeast"/>
        <w:ind w:left="0" w:leftChars="0" w:right="0" w:rightChars="0" w:firstLine="422" w:firstLineChars="200"/>
        <w:textAlignment w:val="auto"/>
        <w:rPr>
          <w:lang w:val="zh-CN"/>
        </w:rPr>
      </w:pPr>
      <w:r>
        <w:rPr>
          <w:rFonts w:hint="eastAsia"/>
          <w:lang w:val="zh-CN"/>
        </w:rPr>
        <w:t>（二）毕业标准</w:t>
      </w:r>
      <w:bookmarkEnd w:id="99"/>
      <w:bookmarkEnd w:id="100"/>
      <w:bookmarkEnd w:id="101"/>
    </w:p>
    <w:p w14:paraId="57D26EF7">
      <w:pPr>
        <w:pageBreakBefore w:val="0"/>
        <w:widowControl w:val="0"/>
        <w:kinsoku/>
        <w:wordWrap/>
        <w:overflowPunct/>
        <w:topLinePunct w:val="0"/>
        <w:autoSpaceDE/>
        <w:autoSpaceDN/>
        <w:bidi w:val="0"/>
        <w:spacing w:line="360" w:lineRule="atLeast"/>
        <w:ind w:left="0" w:leftChars="0" w:right="0" w:rightChars="0" w:firstLine="420" w:firstLineChars="200"/>
        <w:textAlignment w:val="auto"/>
        <w:rPr>
          <w:rFonts w:hint="eastAsia" w:ascii="宋体" w:hAnsi="宋体" w:cs="宋体"/>
          <w:bCs/>
          <w:szCs w:val="21"/>
          <w:lang w:val="zh-CN"/>
        </w:rPr>
      </w:pPr>
      <w:r>
        <w:rPr>
          <w:rFonts w:hint="eastAsia" w:ascii="宋体" w:hAnsi="宋体" w:cs="宋体"/>
          <w:bCs/>
          <w:szCs w:val="21"/>
          <w:lang w:val="zh-CN"/>
        </w:rPr>
        <w:t>学生思想品德符合要求，修完本专业人才培养方案规定的全部课程，完成各教育教学环节，考核成绩合格，修满规定课程学分和素质学分，获得国家中级以上职业资格证书1-2个，准予毕业。</w:t>
      </w:r>
    </w:p>
    <w:p w14:paraId="6B47AEFB">
      <w:pPr>
        <w:pStyle w:val="3"/>
        <w:pageBreakBefore w:val="0"/>
        <w:widowControl w:val="0"/>
        <w:kinsoku/>
        <w:wordWrap/>
        <w:overflowPunct/>
        <w:topLinePunct w:val="0"/>
        <w:autoSpaceDE/>
        <w:autoSpaceDN/>
        <w:bidi w:val="0"/>
        <w:spacing w:beforeLines="0" w:afterLines="0" w:line="360" w:lineRule="atLeast"/>
        <w:ind w:left="0" w:leftChars="0" w:right="0" w:rightChars="0" w:firstLine="482" w:firstLineChars="200"/>
        <w:textAlignment w:val="auto"/>
      </w:pPr>
      <w:bookmarkStart w:id="108" w:name="_Toc5066"/>
      <w:bookmarkStart w:id="109" w:name="_Toc3047"/>
      <w:r>
        <w:br w:type="page"/>
      </w:r>
    </w:p>
    <w:p w14:paraId="26A9ADD1">
      <w:pPr>
        <w:pStyle w:val="3"/>
        <w:pageBreakBefore w:val="0"/>
        <w:widowControl w:val="0"/>
        <w:kinsoku/>
        <w:wordWrap/>
        <w:overflowPunct/>
        <w:topLinePunct w:val="0"/>
        <w:autoSpaceDE/>
        <w:autoSpaceDN/>
        <w:bidi w:val="0"/>
        <w:spacing w:beforeLines="0" w:afterLines="0" w:line="360" w:lineRule="atLeast"/>
        <w:ind w:left="0" w:leftChars="0" w:right="0" w:rightChars="0" w:firstLine="482" w:firstLineChars="200"/>
        <w:textAlignment w:val="auto"/>
      </w:pPr>
      <w:r>
        <w:t>十、附录</w:t>
      </w:r>
      <w:bookmarkEnd w:id="102"/>
      <w:bookmarkEnd w:id="103"/>
      <w:bookmarkEnd w:id="104"/>
      <w:bookmarkEnd w:id="108"/>
      <w:bookmarkEnd w:id="109"/>
    </w:p>
    <w:p w14:paraId="4715B9A1">
      <w:pPr>
        <w:adjustRightInd w:val="0"/>
        <w:snapToGrid w:val="0"/>
        <w:spacing w:line="360" w:lineRule="exact"/>
        <w:ind w:firstLine="420" w:firstLineChars="200"/>
      </w:pPr>
      <w:r>
        <w:rPr>
          <w:rFonts w:hint="eastAsia"/>
          <w:lang w:val="en-US" w:eastAsia="zh-CN"/>
        </w:rPr>
        <w:t>1.</w:t>
      </w:r>
      <w:r>
        <w:rPr>
          <w:rFonts w:hint="eastAsia"/>
        </w:rPr>
        <w:t>人才培养方案专业建设委员会审核意见表</w:t>
      </w:r>
    </w:p>
    <w:p w14:paraId="3709248D">
      <w:pPr>
        <w:adjustRightInd w:val="0"/>
        <w:snapToGrid w:val="0"/>
        <w:spacing w:line="360" w:lineRule="exact"/>
        <w:ind w:left="420" w:leftChars="200" w:firstLine="0" w:firstLineChars="0"/>
        <w:rPr>
          <w:rFonts w:hint="eastAsia"/>
          <w:lang w:val="en-US" w:eastAsia="zh-CN"/>
        </w:rPr>
      </w:pPr>
      <w:r>
        <w:rPr>
          <w:rFonts w:hint="eastAsia"/>
          <w:lang w:val="en-US" w:eastAsia="zh-CN"/>
        </w:rPr>
        <w:t>2.人才培养方案校级审定意见表</w:t>
      </w:r>
    </w:p>
    <w:p w14:paraId="3645F7F1"/>
    <w:p w14:paraId="6F9AE1C2">
      <w:pPr>
        <w:adjustRightInd w:val="0"/>
        <w:snapToGrid w:val="0"/>
        <w:spacing w:line="360" w:lineRule="exact"/>
        <w:ind w:left="420" w:leftChars="20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编制团队成员：闫志豪、孙宝东、张文静、王媛</w:t>
      </w:r>
    </w:p>
    <w:p w14:paraId="43EE1875">
      <w:pPr>
        <w:adjustRightInd w:val="0"/>
        <w:snapToGrid w:val="0"/>
        <w:spacing w:line="360" w:lineRule="exact"/>
        <w:ind w:left="420" w:leftChars="20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行业企业名称：河南永荣动力股份有限公司、许昌中锋精密机械制造有限公司、</w:t>
      </w:r>
    </w:p>
    <w:p w14:paraId="52D19F73">
      <w:pPr>
        <w:adjustRightInd w:val="0"/>
        <w:snapToGrid w:val="0"/>
        <w:spacing w:line="360" w:lineRule="exact"/>
        <w:ind w:left="420" w:leftChars="200" w:firstLine="0" w:firstLineChars="0"/>
        <w:rPr>
          <w:rFonts w:hint="default" w:ascii="Times New Roman" w:hAnsi="Times New Roman" w:cs="Times New Roman"/>
          <w:lang w:val="en-US" w:eastAsia="zh-CN"/>
        </w:rPr>
      </w:pPr>
      <w:r>
        <w:rPr>
          <w:rFonts w:hint="eastAsia" w:ascii="Times New Roman" w:hAnsi="Times New Roman" w:cs="Times New Roman"/>
          <w:lang w:val="en-US" w:eastAsia="zh-CN"/>
        </w:rPr>
        <w:t>行业企业人员：张金平、曹林森</w:t>
      </w:r>
    </w:p>
    <w:p w14:paraId="60555A4B">
      <w:pPr>
        <w:adjustRightInd w:val="0"/>
        <w:snapToGrid w:val="0"/>
        <w:spacing w:line="360" w:lineRule="exact"/>
        <w:ind w:left="420" w:leftChars="20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 xml:space="preserve">院部领导（审核）：刘保玉  </w:t>
      </w:r>
    </w:p>
    <w:p w14:paraId="6552AE79">
      <w:pPr>
        <w:adjustRightInd w:val="0"/>
        <w:snapToGrid w:val="0"/>
        <w:spacing w:line="360" w:lineRule="exact"/>
        <w:ind w:left="420" w:leftChars="20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教务处领导（审定）：郭磊　</w:t>
      </w:r>
    </w:p>
    <w:p w14:paraId="5A32BF4C">
      <w:pPr>
        <w:adjustRightInd w:val="0"/>
        <w:snapToGrid w:val="0"/>
        <w:spacing w:line="360" w:lineRule="exact"/>
        <w:ind w:left="420" w:leftChars="20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主管院长（批准执行）：冯朝印</w:t>
      </w:r>
    </w:p>
    <w:p w14:paraId="0A34A6F0">
      <w:pPr>
        <w:pStyle w:val="2"/>
        <w:rPr>
          <w:rFonts w:hint="eastAsia"/>
          <w:lang w:val="zh-CN"/>
        </w:rPr>
      </w:pPr>
    </w:p>
    <w:p w14:paraId="1FE243E3">
      <w:pPr>
        <w:pStyle w:val="2"/>
        <w:rPr>
          <w:rFonts w:hint="eastAsia" w:ascii="宋体" w:hAnsi="宋体" w:eastAsia="宋体" w:cs="宋体"/>
          <w:lang w:eastAsia="zh-CN"/>
        </w:rPr>
      </w:pPr>
    </w:p>
    <w:p w14:paraId="3CD3C759">
      <w:pPr>
        <w:pStyle w:val="2"/>
        <w:rPr>
          <w:rFonts w:hint="eastAsia" w:ascii="宋体" w:hAnsi="宋体" w:eastAsia="宋体" w:cs="宋体"/>
          <w:lang w:eastAsia="zh-CN"/>
        </w:rPr>
      </w:pPr>
    </w:p>
    <w:p w14:paraId="3CFAAD88">
      <w:pPr>
        <w:overflowPunct w:val="0"/>
        <w:adjustRightInd w:val="0"/>
        <w:snapToGrid w:val="0"/>
        <w:spacing w:line="360" w:lineRule="auto"/>
        <w:jc w:val="left"/>
        <w:outlineLvl w:val="0"/>
        <w:rPr>
          <w:rFonts w:hint="eastAsia" w:ascii="黑体" w:hAnsi="黑体" w:eastAsia="黑体" w:cs="黑体"/>
          <w:color w:val="000000"/>
          <w:spacing w:val="-10"/>
          <w:sz w:val="32"/>
          <w:szCs w:val="32"/>
        </w:rPr>
      </w:pPr>
    </w:p>
    <w:p w14:paraId="0DC78EDD">
      <w:pPr>
        <w:overflowPunct w:val="0"/>
        <w:adjustRightInd w:val="0"/>
        <w:snapToGrid w:val="0"/>
        <w:spacing w:line="360" w:lineRule="auto"/>
        <w:jc w:val="left"/>
        <w:outlineLvl w:val="0"/>
        <w:rPr>
          <w:rFonts w:hint="eastAsia" w:ascii="黑体" w:hAnsi="黑体" w:eastAsia="黑体" w:cs="黑体"/>
          <w:color w:val="000000"/>
          <w:spacing w:val="-10"/>
          <w:sz w:val="32"/>
          <w:szCs w:val="32"/>
        </w:rPr>
      </w:pPr>
    </w:p>
    <w:p w14:paraId="7E6D9352">
      <w:pPr>
        <w:overflowPunct w:val="0"/>
        <w:adjustRightInd w:val="0"/>
        <w:snapToGrid w:val="0"/>
        <w:spacing w:line="360" w:lineRule="auto"/>
        <w:jc w:val="left"/>
        <w:outlineLvl w:val="0"/>
        <w:rPr>
          <w:rFonts w:hint="eastAsia" w:ascii="黑体" w:hAnsi="黑体" w:eastAsia="黑体" w:cs="黑体"/>
          <w:color w:val="000000"/>
          <w:spacing w:val="-10"/>
          <w:sz w:val="32"/>
          <w:szCs w:val="32"/>
        </w:rPr>
      </w:pPr>
    </w:p>
    <w:p w14:paraId="484DF43E">
      <w:pPr>
        <w:overflowPunct w:val="0"/>
        <w:adjustRightInd w:val="0"/>
        <w:snapToGrid w:val="0"/>
        <w:spacing w:line="360" w:lineRule="auto"/>
        <w:jc w:val="left"/>
        <w:outlineLvl w:val="0"/>
        <w:rPr>
          <w:rFonts w:hint="eastAsia" w:ascii="黑体" w:hAnsi="黑体" w:eastAsia="黑体" w:cs="黑体"/>
          <w:color w:val="000000"/>
          <w:spacing w:val="-10"/>
          <w:sz w:val="32"/>
          <w:szCs w:val="32"/>
        </w:rPr>
      </w:pPr>
    </w:p>
    <w:p w14:paraId="153918A1">
      <w:pPr>
        <w:overflowPunct w:val="0"/>
        <w:adjustRightInd w:val="0"/>
        <w:snapToGrid w:val="0"/>
        <w:spacing w:line="360" w:lineRule="auto"/>
        <w:jc w:val="left"/>
        <w:outlineLvl w:val="0"/>
        <w:rPr>
          <w:rFonts w:hint="eastAsia" w:ascii="黑体" w:hAnsi="黑体" w:eastAsia="黑体" w:cs="黑体"/>
          <w:color w:val="000000"/>
          <w:spacing w:val="-10"/>
          <w:sz w:val="32"/>
          <w:szCs w:val="32"/>
        </w:rPr>
      </w:pPr>
    </w:p>
    <w:p w14:paraId="51F3EAF3">
      <w:pPr>
        <w:overflowPunct w:val="0"/>
        <w:adjustRightInd w:val="0"/>
        <w:snapToGrid w:val="0"/>
        <w:spacing w:line="360" w:lineRule="auto"/>
        <w:jc w:val="left"/>
        <w:outlineLvl w:val="0"/>
        <w:rPr>
          <w:rFonts w:hint="eastAsia" w:ascii="黑体" w:hAnsi="黑体" w:eastAsia="黑体" w:cs="黑体"/>
          <w:color w:val="000000"/>
          <w:spacing w:val="-10"/>
          <w:sz w:val="32"/>
          <w:szCs w:val="32"/>
        </w:rPr>
      </w:pPr>
    </w:p>
    <w:p w14:paraId="741542E3">
      <w:pPr>
        <w:overflowPunct w:val="0"/>
        <w:adjustRightInd w:val="0"/>
        <w:snapToGrid w:val="0"/>
        <w:spacing w:line="360" w:lineRule="auto"/>
        <w:jc w:val="left"/>
        <w:outlineLvl w:val="0"/>
        <w:rPr>
          <w:rFonts w:hint="eastAsia" w:ascii="黑体" w:hAnsi="黑体" w:eastAsia="黑体" w:cs="黑体"/>
          <w:color w:val="000000"/>
          <w:spacing w:val="-10"/>
          <w:sz w:val="32"/>
          <w:szCs w:val="32"/>
        </w:rPr>
      </w:pPr>
    </w:p>
    <w:p w14:paraId="452B76F5">
      <w:pPr>
        <w:overflowPunct w:val="0"/>
        <w:adjustRightInd w:val="0"/>
        <w:snapToGrid w:val="0"/>
        <w:spacing w:line="360" w:lineRule="auto"/>
        <w:jc w:val="left"/>
        <w:outlineLvl w:val="0"/>
        <w:rPr>
          <w:rFonts w:hint="eastAsia" w:ascii="黑体" w:hAnsi="黑体" w:eastAsia="黑体" w:cs="黑体"/>
          <w:color w:val="000000"/>
          <w:spacing w:val="-10"/>
          <w:sz w:val="32"/>
          <w:szCs w:val="32"/>
        </w:rPr>
      </w:pPr>
    </w:p>
    <w:p w14:paraId="0D23970F">
      <w:pPr>
        <w:overflowPunct w:val="0"/>
        <w:adjustRightInd w:val="0"/>
        <w:snapToGrid w:val="0"/>
        <w:spacing w:line="360" w:lineRule="auto"/>
        <w:jc w:val="left"/>
        <w:outlineLvl w:val="0"/>
        <w:rPr>
          <w:rFonts w:hint="eastAsia" w:ascii="黑体" w:hAnsi="黑体" w:eastAsia="黑体" w:cs="黑体"/>
          <w:color w:val="000000"/>
          <w:spacing w:val="-10"/>
          <w:sz w:val="32"/>
          <w:szCs w:val="32"/>
        </w:rPr>
      </w:pPr>
    </w:p>
    <w:p w14:paraId="292FF76C">
      <w:pPr>
        <w:overflowPunct w:val="0"/>
        <w:adjustRightInd w:val="0"/>
        <w:snapToGrid w:val="0"/>
        <w:spacing w:line="360" w:lineRule="auto"/>
        <w:jc w:val="left"/>
        <w:outlineLvl w:val="0"/>
        <w:rPr>
          <w:rFonts w:hint="eastAsia" w:ascii="黑体" w:hAnsi="黑体" w:eastAsia="黑体" w:cs="黑体"/>
          <w:color w:val="000000"/>
          <w:spacing w:val="-10"/>
          <w:sz w:val="32"/>
          <w:szCs w:val="32"/>
        </w:rPr>
      </w:pPr>
    </w:p>
    <w:p w14:paraId="216CAB67">
      <w:pPr>
        <w:overflowPunct w:val="0"/>
        <w:adjustRightInd w:val="0"/>
        <w:snapToGrid w:val="0"/>
        <w:spacing w:line="360" w:lineRule="auto"/>
        <w:jc w:val="left"/>
        <w:outlineLvl w:val="0"/>
        <w:rPr>
          <w:rFonts w:hint="eastAsia" w:ascii="黑体" w:hAnsi="黑体" w:eastAsia="黑体" w:cs="黑体"/>
          <w:color w:val="000000"/>
          <w:spacing w:val="-10"/>
          <w:sz w:val="32"/>
          <w:szCs w:val="32"/>
        </w:rPr>
      </w:pPr>
    </w:p>
    <w:p w14:paraId="76FC32EF">
      <w:pPr>
        <w:overflowPunct w:val="0"/>
        <w:adjustRightInd w:val="0"/>
        <w:snapToGrid w:val="0"/>
        <w:spacing w:line="360" w:lineRule="auto"/>
        <w:jc w:val="left"/>
        <w:outlineLvl w:val="0"/>
        <w:rPr>
          <w:rFonts w:hint="eastAsia" w:ascii="黑体" w:hAnsi="黑体" w:eastAsia="黑体" w:cs="黑体"/>
          <w:color w:val="000000"/>
          <w:spacing w:val="-10"/>
          <w:sz w:val="32"/>
          <w:szCs w:val="32"/>
        </w:rPr>
      </w:pPr>
    </w:p>
    <w:p w14:paraId="615080F2">
      <w:pPr>
        <w:rPr>
          <w:rFonts w:hint="eastAsia" w:ascii="黑体" w:hAnsi="黑体" w:eastAsia="黑体" w:cs="黑体"/>
          <w:sz w:val="32"/>
          <w:szCs w:val="32"/>
        </w:rPr>
      </w:pPr>
      <w:r>
        <w:rPr>
          <w:rFonts w:hint="eastAsia" w:ascii="黑体" w:hAnsi="黑体" w:eastAsia="黑体" w:cs="黑体"/>
          <w:sz w:val="32"/>
          <w:szCs w:val="32"/>
        </w:rPr>
        <w:br w:type="page"/>
      </w:r>
    </w:p>
    <w:p w14:paraId="7D0FA457">
      <w:pPr>
        <w:adjustRightInd w:val="0"/>
        <w:snapToGrid w:val="0"/>
        <w:spacing w:line="360" w:lineRule="exact"/>
        <w:rPr>
          <w:rFonts w:hint="eastAsia" w:ascii="黑体" w:hAnsi="黑体" w:eastAsia="黑体" w:cs="黑体"/>
          <w:sz w:val="32"/>
          <w:szCs w:val="32"/>
          <w:lang w:val="en-US" w:eastAsia="zh-CN"/>
        </w:rPr>
      </w:pPr>
      <w:r>
        <w:rPr>
          <w:rFonts w:hint="eastAsia" w:ascii="黑体" w:hAnsi="黑体" w:eastAsia="黑体" w:cs="黑体"/>
          <w:sz w:val="32"/>
          <w:szCs w:val="32"/>
        </w:rPr>
        <w:t>附录</w:t>
      </w:r>
      <w:r>
        <w:rPr>
          <w:rFonts w:hint="eastAsia" w:ascii="黑体" w:hAnsi="黑体" w:eastAsia="黑体" w:cs="黑体"/>
          <w:sz w:val="32"/>
          <w:szCs w:val="32"/>
          <w:lang w:val="en-US" w:eastAsia="zh-CN"/>
        </w:rPr>
        <w:t>1</w:t>
      </w:r>
    </w:p>
    <w:p w14:paraId="5D522076">
      <w:pPr>
        <w:overflowPunct w:val="0"/>
        <w:adjustRightInd w:val="0"/>
        <w:snapToGrid w:val="0"/>
        <w:spacing w:line="360" w:lineRule="auto"/>
        <w:jc w:val="center"/>
        <w:outlineLvl w:val="0"/>
        <w:rPr>
          <w:color w:val="000000"/>
          <w:spacing w:val="-10"/>
          <w:sz w:val="32"/>
          <w:szCs w:val="32"/>
          <w:highlight w:val="yellow"/>
        </w:rPr>
      </w:pPr>
      <w:r>
        <w:rPr>
          <w:rFonts w:hint="eastAsia" w:ascii="黑体" w:hAnsi="黑体" w:eastAsia="黑体" w:cs="黑体"/>
          <w:color w:val="000000"/>
          <w:spacing w:val="-10"/>
          <w:sz w:val="32"/>
          <w:szCs w:val="32"/>
        </w:rPr>
        <w:t>人才培养方案专业建设委员会审核意见表</w:t>
      </w:r>
    </w:p>
    <w:p w14:paraId="45CC7F4B">
      <w:pPr>
        <w:pStyle w:val="2"/>
        <w:jc w:val="cente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5749925" cy="7988935"/>
            <wp:effectExtent l="0" t="0" r="3175" b="12065"/>
            <wp:docPr id="3" name="图片 3" descr="dc39b0d650e3ebbf4c76e688c46dad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c39b0d650e3ebbf4c76e688c46dadae"/>
                    <pic:cNvPicPr>
                      <a:picLocks noChangeAspect="1"/>
                    </pic:cNvPicPr>
                  </pic:nvPicPr>
                  <pic:blipFill>
                    <a:blip r:embed="rId10"/>
                    <a:stretch>
                      <a:fillRect/>
                    </a:stretch>
                  </pic:blipFill>
                  <pic:spPr>
                    <a:xfrm>
                      <a:off x="0" y="0"/>
                      <a:ext cx="5749925" cy="7988935"/>
                    </a:xfrm>
                    <a:prstGeom prst="rect">
                      <a:avLst/>
                    </a:prstGeom>
                  </pic:spPr>
                </pic:pic>
              </a:graphicData>
            </a:graphic>
          </wp:inline>
        </w:drawing>
      </w:r>
    </w:p>
    <w:p w14:paraId="50D08557">
      <w:pPr>
        <w:rPr>
          <w:rFonts w:hint="eastAsia" w:ascii="宋体" w:hAnsi="宋体" w:eastAsia="宋体" w:cs="宋体"/>
          <w:lang w:eastAsia="zh-CN"/>
        </w:rPr>
      </w:pPr>
      <w:r>
        <w:rPr>
          <w:rFonts w:hint="eastAsia" w:ascii="宋体" w:hAnsi="宋体" w:eastAsia="宋体" w:cs="宋体"/>
          <w:lang w:eastAsia="zh-CN"/>
        </w:rPr>
        <w:br w:type="page"/>
      </w:r>
    </w:p>
    <w:p w14:paraId="7938DBB7">
      <w:pPr>
        <w:adjustRightInd w:val="0"/>
        <w:snapToGrid w:val="0"/>
        <w:spacing w:line="360" w:lineRule="exact"/>
        <w:rPr>
          <w:rFonts w:hint="eastAsia" w:ascii="黑体" w:hAnsi="黑体" w:eastAsia="黑体" w:cs="黑体"/>
          <w:sz w:val="32"/>
          <w:szCs w:val="32"/>
          <w:lang w:val="en-US" w:eastAsia="zh-CN"/>
        </w:rPr>
      </w:pPr>
      <w:r>
        <w:rPr>
          <w:rFonts w:hint="eastAsia" w:ascii="黑体" w:hAnsi="黑体" w:eastAsia="黑体" w:cs="黑体"/>
          <w:sz w:val="32"/>
          <w:szCs w:val="32"/>
        </w:rPr>
        <w:t>附录</w:t>
      </w:r>
      <w:r>
        <w:rPr>
          <w:rFonts w:hint="eastAsia" w:ascii="黑体" w:hAnsi="黑体" w:eastAsia="黑体" w:cs="黑体"/>
          <w:sz w:val="32"/>
          <w:szCs w:val="32"/>
          <w:lang w:val="en-US" w:eastAsia="zh-CN"/>
        </w:rPr>
        <w:t>2</w:t>
      </w:r>
    </w:p>
    <w:p w14:paraId="2276916D">
      <w:pPr>
        <w:pStyle w:val="2"/>
        <w:jc w:val="both"/>
        <w:rPr>
          <w:rFonts w:hint="eastAsia" w:ascii="宋体" w:hAnsi="宋体" w:eastAsia="宋体" w:cs="宋体"/>
          <w:lang w:val="zh-CN" w:eastAsia="zh-CN"/>
        </w:rPr>
      </w:pPr>
      <w:r>
        <w:rPr>
          <w:rFonts w:hint="eastAsia" w:ascii="宋体" w:hAnsi="宋体" w:eastAsia="宋体" w:cs="宋体"/>
          <w:lang w:val="zh-CN" w:eastAsia="zh-CN"/>
        </w:rPr>
        <w:drawing>
          <wp:inline distT="0" distB="0" distL="114300" distR="114300">
            <wp:extent cx="5740400" cy="8235950"/>
            <wp:effectExtent l="0" t="0" r="12700" b="12700"/>
            <wp:docPr id="4" name="图片 4" descr="bf134952dca60ac963d67a77c00273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f134952dca60ac963d67a77c00273a4"/>
                    <pic:cNvPicPr>
                      <a:picLocks noChangeAspect="1"/>
                    </pic:cNvPicPr>
                  </pic:nvPicPr>
                  <pic:blipFill>
                    <a:blip r:embed="rId11">
                      <a:lum bright="36000"/>
                    </a:blip>
                    <a:stretch>
                      <a:fillRect/>
                    </a:stretch>
                  </pic:blipFill>
                  <pic:spPr>
                    <a:xfrm>
                      <a:off x="0" y="0"/>
                      <a:ext cx="5740400" cy="8235950"/>
                    </a:xfrm>
                    <a:prstGeom prst="rect">
                      <a:avLst/>
                    </a:prstGeom>
                  </pic:spPr>
                </pic:pic>
              </a:graphicData>
            </a:graphic>
          </wp:inline>
        </w:drawing>
      </w:r>
    </w:p>
    <w:sectPr>
      <w:headerReference r:id="rId7" w:type="default"/>
      <w:footerReference r:id="rId8" w:type="default"/>
      <w:pgSz w:w="11906" w:h="16838"/>
      <w:pgMar w:top="1417" w:right="1417" w:bottom="113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6114C01-5BED-45C5-8AAD-D7BE68EBA025}"/>
  </w:font>
  <w:font w:name="黑体">
    <w:panose1 w:val="02010609060101010101"/>
    <w:charset w:val="86"/>
    <w:family w:val="auto"/>
    <w:pitch w:val="default"/>
    <w:sig w:usb0="800002BF" w:usb1="38CF7CFA" w:usb2="00000016" w:usb3="00000000" w:csb0="00040001" w:csb1="00000000"/>
    <w:embedRegular r:id="rId2" w:fontKey="{E827F437-F89C-42E3-8E0A-6122F5CFDA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8CABEF38-D18D-4E5F-AF46-C7B8883A1697}"/>
  </w:font>
  <w:font w:name="华文中宋">
    <w:panose1 w:val="02010600040101010101"/>
    <w:charset w:val="86"/>
    <w:family w:val="auto"/>
    <w:pitch w:val="default"/>
    <w:sig w:usb0="00000287" w:usb1="080F0000" w:usb2="00000000" w:usb3="00000000" w:csb0="0004009F" w:csb1="DFD70000"/>
    <w:embedRegular r:id="rId4" w:fontKey="{1553D979-9BC9-44B5-B99E-F858E927E5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EEEC3">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7386F">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E97386F">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2E70B">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73AE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673AE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F6FE6">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6C42A">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BA6C42A">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48</w:t>
                    </w:r>
                    <w:r>
                      <w:rPr>
                        <w:rFonts w:hint="eastAsia"/>
                        <w:lang w:eastAsia="zh-CN"/>
                      </w:rPr>
                      <w:fldChar w:fldCharType="end"/>
                    </w:r>
                  </w:p>
                </w:txbxContent>
              </v:textbox>
            </v:shape>
          </w:pict>
        </mc:Fallback>
      </mc:AlternateContent>
    </w:r>
  </w:p>
  <w:p w14:paraId="4852BD55">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7E361">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E0297">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51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124E0297">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51</w:t>
                    </w:r>
                    <w:r>
                      <w:rPr>
                        <w:rFonts w:hint="eastAsia"/>
                        <w:lang w:eastAsia="zh-CN"/>
                      </w:rPr>
                      <w:fldChar w:fldCharType="end"/>
                    </w:r>
                  </w:p>
                </w:txbxContent>
              </v:textbox>
            </v:shape>
          </w:pict>
        </mc:Fallback>
      </mc:AlternateContent>
    </w:r>
  </w:p>
  <w:p w14:paraId="55B84052">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97A34">
    <w:pPr>
      <w:pStyle w:val="16"/>
      <w:pBdr>
        <w:bottom w:val="none" w:color="auto" w:sz="0" w:space="1"/>
      </w:pBdr>
      <w:jc w:val="right"/>
      <w:rPr>
        <w:rFonts w:hint="eastAsia" w:ascii="华文中宋" w:hAnsi="华文中宋" w:eastAsia="华文中宋" w:cs="华文中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16856">
    <w:pPr>
      <w:pStyle w:val="16"/>
      <w:pBdr>
        <w:bottom w:val="none" w:color="auto" w:sz="0" w:space="1"/>
      </w:pBdr>
      <w:jc w:val="right"/>
      <w:rPr>
        <w:rFonts w:hint="eastAsia" w:ascii="华文中宋" w:hAnsi="华文中宋" w:eastAsia="华文中宋" w:cs="华文中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B099B"/>
    <w:multiLevelType w:val="singleLevel"/>
    <w:tmpl w:val="EE6B099B"/>
    <w:lvl w:ilvl="0" w:tentative="0">
      <w:start w:val="6"/>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8"/>
    <w:multiLevelType w:val="singleLevel"/>
    <w:tmpl w:val="00000008"/>
    <w:lvl w:ilvl="0" w:tentative="0">
      <w:start w:val="2"/>
      <w:numFmt w:val="decimal"/>
      <w:suff w:val="nothing"/>
      <w:lvlText w:val="（%1）"/>
      <w:lvlJc w:val="left"/>
    </w:lvl>
  </w:abstractNum>
  <w:abstractNum w:abstractNumId="3">
    <w:nsid w:val="6639D931"/>
    <w:multiLevelType w:val="singleLevel"/>
    <w:tmpl w:val="6639D931"/>
    <w:lvl w:ilvl="0" w:tentative="0">
      <w:start w:val="2"/>
      <w:numFmt w:val="decimal"/>
      <w:suff w:val="nothing"/>
      <w:lvlText w:val="%1."/>
      <w:lvlJc w:val="left"/>
    </w:lvl>
  </w:abstractNum>
  <w:abstractNum w:abstractNumId="4">
    <w:nsid w:val="682EB482"/>
    <w:multiLevelType w:val="singleLevel"/>
    <w:tmpl w:val="682EB482"/>
    <w:lvl w:ilvl="0" w:tentative="0">
      <w:start w:val="1"/>
      <w:numFmt w:val="chineseCounting"/>
      <w:suff w:val="nothing"/>
      <w:lvlText w:val="（%1）"/>
      <w:lvlJc w:val="left"/>
    </w:lvl>
  </w:abstractNum>
  <w:abstractNum w:abstractNumId="5">
    <w:nsid w:val="6836990A"/>
    <w:multiLevelType w:val="singleLevel"/>
    <w:tmpl w:val="6836990A"/>
    <w:lvl w:ilvl="0" w:tentative="0">
      <w:start w:val="1"/>
      <w:numFmt w:val="decimal"/>
      <w:suff w:val="nothing"/>
      <w:lvlText w:val="%1."/>
      <w:lvlJc w:val="left"/>
    </w:lvl>
  </w:abstractNum>
  <w:abstractNum w:abstractNumId="6">
    <w:nsid w:val="6837D8E4"/>
    <w:multiLevelType w:val="singleLevel"/>
    <w:tmpl w:val="6837D8E4"/>
    <w:lvl w:ilvl="0" w:tentative="0">
      <w:start w:val="1"/>
      <w:numFmt w:val="decimal"/>
      <w:suff w:val="nothing"/>
      <w:lvlText w:val="（%1）"/>
      <w:lvlJc w:val="left"/>
    </w:lvl>
  </w:abstractNum>
  <w:abstractNum w:abstractNumId="7">
    <w:nsid w:val="6840FE5D"/>
    <w:multiLevelType w:val="singleLevel"/>
    <w:tmpl w:val="6840FE5D"/>
    <w:lvl w:ilvl="0" w:tentative="0">
      <w:start w:val="1"/>
      <w:numFmt w:val="decimal"/>
      <w:suff w:val="nothing"/>
      <w:lvlText w:val="（%1）"/>
      <w:lvlJc w:val="left"/>
    </w:lvl>
  </w:abstractNum>
  <w:abstractNum w:abstractNumId="8">
    <w:nsid w:val="68410213"/>
    <w:multiLevelType w:val="singleLevel"/>
    <w:tmpl w:val="68410213"/>
    <w:lvl w:ilvl="0" w:tentative="0">
      <w:start w:val="1"/>
      <w:numFmt w:val="decimal"/>
      <w:suff w:val="nothing"/>
      <w:lvlText w:val="（%1）"/>
      <w:lvlJc w:val="left"/>
    </w:lvl>
  </w:abstractNum>
  <w:abstractNum w:abstractNumId="9">
    <w:nsid w:val="68B69B6D"/>
    <w:multiLevelType w:val="singleLevel"/>
    <w:tmpl w:val="68B69B6D"/>
    <w:lvl w:ilvl="0" w:tentative="0">
      <w:start w:val="1"/>
      <w:numFmt w:val="decimal"/>
      <w:suff w:val="nothing"/>
      <w:lvlText w:val="（%1）"/>
      <w:lvlJc w:val="left"/>
    </w:lvl>
  </w:abstractNum>
  <w:abstractNum w:abstractNumId="10">
    <w:nsid w:val="68B69BD2"/>
    <w:multiLevelType w:val="singleLevel"/>
    <w:tmpl w:val="68B69BD2"/>
    <w:lvl w:ilvl="0" w:tentative="0">
      <w:start w:val="1"/>
      <w:numFmt w:val="decimal"/>
      <w:suff w:val="nothing"/>
      <w:lvlText w:val="（%1）"/>
      <w:lvlJc w:val="left"/>
    </w:lvl>
  </w:abstractNum>
  <w:abstractNum w:abstractNumId="11">
    <w:nsid w:val="68B69BFC"/>
    <w:multiLevelType w:val="singleLevel"/>
    <w:tmpl w:val="68B69BFC"/>
    <w:lvl w:ilvl="0" w:tentative="0">
      <w:start w:val="1"/>
      <w:numFmt w:val="decimal"/>
      <w:suff w:val="nothing"/>
      <w:lvlText w:val="（%1）"/>
      <w:lvlJc w:val="left"/>
    </w:lvl>
  </w:abstractNum>
  <w:abstractNum w:abstractNumId="12">
    <w:nsid w:val="68B69C30"/>
    <w:multiLevelType w:val="singleLevel"/>
    <w:tmpl w:val="68B69C30"/>
    <w:lvl w:ilvl="0" w:tentative="0">
      <w:start w:val="1"/>
      <w:numFmt w:val="decimal"/>
      <w:suff w:val="nothing"/>
      <w:lvlText w:val="（%1）"/>
      <w:lvlJc w:val="left"/>
    </w:lvl>
  </w:abstractNum>
  <w:abstractNum w:abstractNumId="13">
    <w:nsid w:val="68B69C45"/>
    <w:multiLevelType w:val="singleLevel"/>
    <w:tmpl w:val="68B69C45"/>
    <w:lvl w:ilvl="0" w:tentative="0">
      <w:start w:val="1"/>
      <w:numFmt w:val="decimal"/>
      <w:suff w:val="nothing"/>
      <w:lvlText w:val="（%1）"/>
      <w:lvlJc w:val="left"/>
    </w:lvl>
  </w:abstractNum>
  <w:abstractNum w:abstractNumId="14">
    <w:nsid w:val="68B69D1D"/>
    <w:multiLevelType w:val="singleLevel"/>
    <w:tmpl w:val="68B69D1D"/>
    <w:lvl w:ilvl="0" w:tentative="0">
      <w:start w:val="1"/>
      <w:numFmt w:val="decimal"/>
      <w:suff w:val="nothing"/>
      <w:lvlText w:val="（%1）"/>
      <w:lvlJc w:val="left"/>
    </w:lvl>
  </w:abstractNum>
  <w:abstractNum w:abstractNumId="15">
    <w:nsid w:val="68B69DE9"/>
    <w:multiLevelType w:val="singleLevel"/>
    <w:tmpl w:val="68B69DE9"/>
    <w:lvl w:ilvl="0" w:tentative="0">
      <w:start w:val="1"/>
      <w:numFmt w:val="decimal"/>
      <w:suff w:val="nothing"/>
      <w:lvlText w:val="（%1）"/>
      <w:lvlJc w:val="left"/>
    </w:lvl>
  </w:abstractNum>
  <w:abstractNum w:abstractNumId="16">
    <w:nsid w:val="68B69EC6"/>
    <w:multiLevelType w:val="singleLevel"/>
    <w:tmpl w:val="68B69EC6"/>
    <w:lvl w:ilvl="0" w:tentative="0">
      <w:start w:val="1"/>
      <w:numFmt w:val="decimal"/>
      <w:suff w:val="nothing"/>
      <w:lvlText w:val="（%1）"/>
      <w:lvlJc w:val="left"/>
    </w:lvl>
  </w:abstractNum>
  <w:abstractNum w:abstractNumId="17">
    <w:nsid w:val="68B69F0F"/>
    <w:multiLevelType w:val="singleLevel"/>
    <w:tmpl w:val="68B69F0F"/>
    <w:lvl w:ilvl="0" w:tentative="0">
      <w:start w:val="1"/>
      <w:numFmt w:val="decimal"/>
      <w:suff w:val="nothing"/>
      <w:lvlText w:val="（%1）"/>
      <w:lvlJc w:val="left"/>
    </w:lvl>
  </w:abstractNum>
  <w:abstractNum w:abstractNumId="18">
    <w:nsid w:val="68B69F48"/>
    <w:multiLevelType w:val="singleLevel"/>
    <w:tmpl w:val="68B69F48"/>
    <w:lvl w:ilvl="0" w:tentative="0">
      <w:start w:val="1"/>
      <w:numFmt w:val="decimal"/>
      <w:suff w:val="nothing"/>
      <w:lvlText w:val="（%1）"/>
      <w:lvlJc w:val="left"/>
    </w:lvl>
  </w:abstractNum>
  <w:abstractNum w:abstractNumId="19">
    <w:nsid w:val="68B6AACF"/>
    <w:multiLevelType w:val="singleLevel"/>
    <w:tmpl w:val="68B6AACF"/>
    <w:lvl w:ilvl="0" w:tentative="0">
      <w:start w:val="2"/>
      <w:numFmt w:val="decimal"/>
      <w:suff w:val="nothing"/>
      <w:lvlText w:val="%1."/>
      <w:lvlJc w:val="left"/>
    </w:lvl>
  </w:abstractNum>
  <w:abstractNum w:abstractNumId="20">
    <w:nsid w:val="68CA4BBD"/>
    <w:multiLevelType w:val="singleLevel"/>
    <w:tmpl w:val="68CA4BBD"/>
    <w:lvl w:ilvl="0" w:tentative="0">
      <w:start w:val="1"/>
      <w:numFmt w:val="decimal"/>
      <w:suff w:val="nothing"/>
      <w:lvlText w:val="（%1）"/>
      <w:lvlJc w:val="left"/>
    </w:lvl>
  </w:abstractNum>
  <w:num w:numId="1">
    <w:abstractNumId w:val="1"/>
  </w:num>
  <w:num w:numId="2">
    <w:abstractNumId w:val="2"/>
  </w:num>
  <w:num w:numId="3">
    <w:abstractNumId w:val="0"/>
  </w:num>
  <w:num w:numId="4">
    <w:abstractNumId w:val="4"/>
  </w:num>
  <w:num w:numId="5">
    <w:abstractNumId w:val="7"/>
  </w:num>
  <w:num w:numId="6">
    <w:abstractNumId w:val="12"/>
  </w:num>
  <w:num w:numId="7">
    <w:abstractNumId w:val="10"/>
  </w:num>
  <w:num w:numId="8">
    <w:abstractNumId w:val="11"/>
  </w:num>
  <w:num w:numId="9">
    <w:abstractNumId w:val="13"/>
  </w:num>
  <w:num w:numId="10">
    <w:abstractNumId w:val="9"/>
  </w:num>
  <w:num w:numId="11">
    <w:abstractNumId w:val="14"/>
  </w:num>
  <w:num w:numId="12">
    <w:abstractNumId w:val="16"/>
  </w:num>
  <w:num w:numId="13">
    <w:abstractNumId w:val="15"/>
  </w:num>
  <w:num w:numId="14">
    <w:abstractNumId w:val="17"/>
  </w:num>
  <w:num w:numId="15">
    <w:abstractNumId w:val="18"/>
  </w:num>
  <w:num w:numId="16">
    <w:abstractNumId w:val="8"/>
  </w:num>
  <w:num w:numId="17">
    <w:abstractNumId w:val="5"/>
  </w:num>
  <w:num w:numId="18">
    <w:abstractNumId w:val="20"/>
  </w:num>
  <w:num w:numId="19">
    <w:abstractNumId w:val="19"/>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MjFmZTFmODhhMDUyMGFjMjA2ZjJhNmE2MzQ3YTYifQ=="/>
  </w:docVars>
  <w:rsids>
    <w:rsidRoot w:val="00E655D2"/>
    <w:rsid w:val="0000592A"/>
    <w:rsid w:val="00024FB6"/>
    <w:rsid w:val="00092065"/>
    <w:rsid w:val="00097B0E"/>
    <w:rsid w:val="001A3E32"/>
    <w:rsid w:val="001E7147"/>
    <w:rsid w:val="001F1721"/>
    <w:rsid w:val="002D2B05"/>
    <w:rsid w:val="002E3EDA"/>
    <w:rsid w:val="002F54DB"/>
    <w:rsid w:val="00300D38"/>
    <w:rsid w:val="0037374E"/>
    <w:rsid w:val="00387A83"/>
    <w:rsid w:val="00415B5D"/>
    <w:rsid w:val="004169BF"/>
    <w:rsid w:val="00541009"/>
    <w:rsid w:val="0064182A"/>
    <w:rsid w:val="00692F56"/>
    <w:rsid w:val="00744A34"/>
    <w:rsid w:val="007505A8"/>
    <w:rsid w:val="0075670E"/>
    <w:rsid w:val="00800C8D"/>
    <w:rsid w:val="00841935"/>
    <w:rsid w:val="00855EA1"/>
    <w:rsid w:val="00856AA1"/>
    <w:rsid w:val="00934283"/>
    <w:rsid w:val="009A5EEE"/>
    <w:rsid w:val="009C2ADE"/>
    <w:rsid w:val="00A1028F"/>
    <w:rsid w:val="00B1467C"/>
    <w:rsid w:val="00BC14C1"/>
    <w:rsid w:val="00BE11C4"/>
    <w:rsid w:val="00C608C5"/>
    <w:rsid w:val="00D5751B"/>
    <w:rsid w:val="00D92999"/>
    <w:rsid w:val="00E02A2D"/>
    <w:rsid w:val="00E655D2"/>
    <w:rsid w:val="00E8022C"/>
    <w:rsid w:val="00EE75D8"/>
    <w:rsid w:val="00FE2614"/>
    <w:rsid w:val="01510F5A"/>
    <w:rsid w:val="01D9791A"/>
    <w:rsid w:val="01FF2E4B"/>
    <w:rsid w:val="024A6D3D"/>
    <w:rsid w:val="028257A5"/>
    <w:rsid w:val="032718CA"/>
    <w:rsid w:val="035C6DF3"/>
    <w:rsid w:val="03A22816"/>
    <w:rsid w:val="03A42F15"/>
    <w:rsid w:val="03AF786B"/>
    <w:rsid w:val="03CC3F79"/>
    <w:rsid w:val="03D35307"/>
    <w:rsid w:val="040E6340"/>
    <w:rsid w:val="04695C6C"/>
    <w:rsid w:val="04A722F0"/>
    <w:rsid w:val="04B85C19"/>
    <w:rsid w:val="04D130C4"/>
    <w:rsid w:val="05046158"/>
    <w:rsid w:val="05AE6D69"/>
    <w:rsid w:val="05E46175"/>
    <w:rsid w:val="061834A6"/>
    <w:rsid w:val="061B6EAC"/>
    <w:rsid w:val="069508FC"/>
    <w:rsid w:val="06BC0BB6"/>
    <w:rsid w:val="06BE676F"/>
    <w:rsid w:val="071F2612"/>
    <w:rsid w:val="07C8141B"/>
    <w:rsid w:val="084540C5"/>
    <w:rsid w:val="08AC35B4"/>
    <w:rsid w:val="09051FA9"/>
    <w:rsid w:val="09120C6F"/>
    <w:rsid w:val="0AE54168"/>
    <w:rsid w:val="0B130AEC"/>
    <w:rsid w:val="0BBE393E"/>
    <w:rsid w:val="0C193F39"/>
    <w:rsid w:val="0CD768AD"/>
    <w:rsid w:val="0CFB5460"/>
    <w:rsid w:val="0D2C0B5A"/>
    <w:rsid w:val="0D3B1B72"/>
    <w:rsid w:val="0D6728AE"/>
    <w:rsid w:val="0D7B0B2B"/>
    <w:rsid w:val="0D7E33C4"/>
    <w:rsid w:val="0D7E3539"/>
    <w:rsid w:val="0DC349A0"/>
    <w:rsid w:val="0DE30ABE"/>
    <w:rsid w:val="0E707BD8"/>
    <w:rsid w:val="0EA57F58"/>
    <w:rsid w:val="0ECA5BA8"/>
    <w:rsid w:val="0EF71175"/>
    <w:rsid w:val="0F9968F5"/>
    <w:rsid w:val="105F7DD0"/>
    <w:rsid w:val="10B4026F"/>
    <w:rsid w:val="10B90E90"/>
    <w:rsid w:val="112A6783"/>
    <w:rsid w:val="11901201"/>
    <w:rsid w:val="11B150AD"/>
    <w:rsid w:val="11FA6BF9"/>
    <w:rsid w:val="120B617C"/>
    <w:rsid w:val="126F5865"/>
    <w:rsid w:val="12BA4077"/>
    <w:rsid w:val="12BB577E"/>
    <w:rsid w:val="1307385E"/>
    <w:rsid w:val="13732930"/>
    <w:rsid w:val="13C123FA"/>
    <w:rsid w:val="13CE67A8"/>
    <w:rsid w:val="14377E13"/>
    <w:rsid w:val="14996104"/>
    <w:rsid w:val="14D34DD3"/>
    <w:rsid w:val="14DA6037"/>
    <w:rsid w:val="1535337C"/>
    <w:rsid w:val="157F3975"/>
    <w:rsid w:val="15911F00"/>
    <w:rsid w:val="15D80129"/>
    <w:rsid w:val="16873D30"/>
    <w:rsid w:val="168D3A3C"/>
    <w:rsid w:val="172249BC"/>
    <w:rsid w:val="17583271"/>
    <w:rsid w:val="180C375B"/>
    <w:rsid w:val="18552D3D"/>
    <w:rsid w:val="189061D2"/>
    <w:rsid w:val="18C70140"/>
    <w:rsid w:val="18DF11A7"/>
    <w:rsid w:val="19FD3BD2"/>
    <w:rsid w:val="1A375275"/>
    <w:rsid w:val="1B2628EB"/>
    <w:rsid w:val="1B8F3E6A"/>
    <w:rsid w:val="1C137B77"/>
    <w:rsid w:val="1C533032"/>
    <w:rsid w:val="1CFD4D4B"/>
    <w:rsid w:val="1D641BF6"/>
    <w:rsid w:val="1DC100F4"/>
    <w:rsid w:val="1E340C41"/>
    <w:rsid w:val="1E7A2CED"/>
    <w:rsid w:val="1EC250A7"/>
    <w:rsid w:val="1F574F0D"/>
    <w:rsid w:val="1FB45B95"/>
    <w:rsid w:val="1FBA11A0"/>
    <w:rsid w:val="205454D1"/>
    <w:rsid w:val="20990E39"/>
    <w:rsid w:val="21DD65E0"/>
    <w:rsid w:val="21F809B9"/>
    <w:rsid w:val="224F7922"/>
    <w:rsid w:val="22623025"/>
    <w:rsid w:val="2312401D"/>
    <w:rsid w:val="235E2D7D"/>
    <w:rsid w:val="24A85EE5"/>
    <w:rsid w:val="24B32360"/>
    <w:rsid w:val="25022000"/>
    <w:rsid w:val="252F227F"/>
    <w:rsid w:val="258B3006"/>
    <w:rsid w:val="25E07CD6"/>
    <w:rsid w:val="25E7749C"/>
    <w:rsid w:val="26745518"/>
    <w:rsid w:val="267545F9"/>
    <w:rsid w:val="268F4C66"/>
    <w:rsid w:val="26BE3BF5"/>
    <w:rsid w:val="26E03714"/>
    <w:rsid w:val="27155E4F"/>
    <w:rsid w:val="27457610"/>
    <w:rsid w:val="27E37AAC"/>
    <w:rsid w:val="2A0F7976"/>
    <w:rsid w:val="2A36684C"/>
    <w:rsid w:val="2A506E02"/>
    <w:rsid w:val="2A7556E2"/>
    <w:rsid w:val="2A9C3DF6"/>
    <w:rsid w:val="2AEA147F"/>
    <w:rsid w:val="2B2D2CA0"/>
    <w:rsid w:val="2B4D4487"/>
    <w:rsid w:val="2BC379C3"/>
    <w:rsid w:val="2C3A4EE8"/>
    <w:rsid w:val="2C4D4481"/>
    <w:rsid w:val="2C7A6B96"/>
    <w:rsid w:val="2C893688"/>
    <w:rsid w:val="2CC74EC8"/>
    <w:rsid w:val="2CEA45B3"/>
    <w:rsid w:val="2D016192"/>
    <w:rsid w:val="2D8A78FE"/>
    <w:rsid w:val="2D962D7E"/>
    <w:rsid w:val="2E666BF4"/>
    <w:rsid w:val="2E6C2514"/>
    <w:rsid w:val="30377647"/>
    <w:rsid w:val="307B769F"/>
    <w:rsid w:val="315419EB"/>
    <w:rsid w:val="3159656F"/>
    <w:rsid w:val="318555E4"/>
    <w:rsid w:val="323808A8"/>
    <w:rsid w:val="323E39E4"/>
    <w:rsid w:val="329D4BAF"/>
    <w:rsid w:val="32C42832"/>
    <w:rsid w:val="32FE731E"/>
    <w:rsid w:val="33094292"/>
    <w:rsid w:val="333F0B89"/>
    <w:rsid w:val="33A930DF"/>
    <w:rsid w:val="33D83B47"/>
    <w:rsid w:val="33EE3550"/>
    <w:rsid w:val="34E46E36"/>
    <w:rsid w:val="3567370C"/>
    <w:rsid w:val="35870ABB"/>
    <w:rsid w:val="359E1E6A"/>
    <w:rsid w:val="35A66F4F"/>
    <w:rsid w:val="36EF0F55"/>
    <w:rsid w:val="37740FDA"/>
    <w:rsid w:val="37A11B10"/>
    <w:rsid w:val="38376344"/>
    <w:rsid w:val="398B059A"/>
    <w:rsid w:val="39F723CF"/>
    <w:rsid w:val="3A284C12"/>
    <w:rsid w:val="3A34346A"/>
    <w:rsid w:val="3A9B0E49"/>
    <w:rsid w:val="3AAA083F"/>
    <w:rsid w:val="3AC00F63"/>
    <w:rsid w:val="3B316858"/>
    <w:rsid w:val="3B3F7F6D"/>
    <w:rsid w:val="3B687487"/>
    <w:rsid w:val="3BB83F2C"/>
    <w:rsid w:val="3C622515"/>
    <w:rsid w:val="3D3E2AEA"/>
    <w:rsid w:val="3D945D40"/>
    <w:rsid w:val="3E1872D2"/>
    <w:rsid w:val="3E1D0E70"/>
    <w:rsid w:val="3ECD4126"/>
    <w:rsid w:val="3EDC119B"/>
    <w:rsid w:val="3EF868E3"/>
    <w:rsid w:val="3F192D2C"/>
    <w:rsid w:val="3F665914"/>
    <w:rsid w:val="3FDF4CAD"/>
    <w:rsid w:val="40451F15"/>
    <w:rsid w:val="41C12819"/>
    <w:rsid w:val="42083676"/>
    <w:rsid w:val="425A137D"/>
    <w:rsid w:val="42735872"/>
    <w:rsid w:val="42DA32B5"/>
    <w:rsid w:val="43B058C3"/>
    <w:rsid w:val="43F56AA3"/>
    <w:rsid w:val="440525B4"/>
    <w:rsid w:val="45160383"/>
    <w:rsid w:val="45692A85"/>
    <w:rsid w:val="4572446C"/>
    <w:rsid w:val="45795141"/>
    <w:rsid w:val="45AA64DA"/>
    <w:rsid w:val="45C40201"/>
    <w:rsid w:val="45CA7DC2"/>
    <w:rsid w:val="46134C16"/>
    <w:rsid w:val="469F45FA"/>
    <w:rsid w:val="473C62ED"/>
    <w:rsid w:val="47604DF5"/>
    <w:rsid w:val="47F612B0"/>
    <w:rsid w:val="480E72EC"/>
    <w:rsid w:val="49060960"/>
    <w:rsid w:val="49AE14FD"/>
    <w:rsid w:val="4A0155CC"/>
    <w:rsid w:val="4A4B32AE"/>
    <w:rsid w:val="4AD822B8"/>
    <w:rsid w:val="4AE920CC"/>
    <w:rsid w:val="4B106EE9"/>
    <w:rsid w:val="4B3275ED"/>
    <w:rsid w:val="4C082C41"/>
    <w:rsid w:val="4C7A078E"/>
    <w:rsid w:val="4CAA1F4A"/>
    <w:rsid w:val="4D56350C"/>
    <w:rsid w:val="4D88228C"/>
    <w:rsid w:val="4DA8648A"/>
    <w:rsid w:val="4E2579AB"/>
    <w:rsid w:val="4EBD41B7"/>
    <w:rsid w:val="4F986417"/>
    <w:rsid w:val="502E0831"/>
    <w:rsid w:val="50C263E4"/>
    <w:rsid w:val="518973B4"/>
    <w:rsid w:val="526E7576"/>
    <w:rsid w:val="52854629"/>
    <w:rsid w:val="52972F71"/>
    <w:rsid w:val="52A86586"/>
    <w:rsid w:val="53A022C0"/>
    <w:rsid w:val="544615F0"/>
    <w:rsid w:val="545611AD"/>
    <w:rsid w:val="556D2504"/>
    <w:rsid w:val="5571597F"/>
    <w:rsid w:val="5575554B"/>
    <w:rsid w:val="55E95836"/>
    <w:rsid w:val="55F577D9"/>
    <w:rsid w:val="565D6679"/>
    <w:rsid w:val="56AE653C"/>
    <w:rsid w:val="580A0135"/>
    <w:rsid w:val="58D92822"/>
    <w:rsid w:val="58FF53CC"/>
    <w:rsid w:val="590B2D4F"/>
    <w:rsid w:val="59F27AC0"/>
    <w:rsid w:val="59F71E1F"/>
    <w:rsid w:val="5AC27E15"/>
    <w:rsid w:val="5ADA39FB"/>
    <w:rsid w:val="5B0F29BD"/>
    <w:rsid w:val="5BA93BDB"/>
    <w:rsid w:val="5C023513"/>
    <w:rsid w:val="5C0354B2"/>
    <w:rsid w:val="5C215BA3"/>
    <w:rsid w:val="5C6B498A"/>
    <w:rsid w:val="5C6E11DD"/>
    <w:rsid w:val="5D860E0C"/>
    <w:rsid w:val="5DAB37DD"/>
    <w:rsid w:val="5DD37C8D"/>
    <w:rsid w:val="5DEA66A9"/>
    <w:rsid w:val="5E135486"/>
    <w:rsid w:val="5E86731E"/>
    <w:rsid w:val="60043961"/>
    <w:rsid w:val="60165644"/>
    <w:rsid w:val="601B192E"/>
    <w:rsid w:val="61565197"/>
    <w:rsid w:val="61606FA1"/>
    <w:rsid w:val="61DD2110"/>
    <w:rsid w:val="62265778"/>
    <w:rsid w:val="627B1F73"/>
    <w:rsid w:val="631E6E8B"/>
    <w:rsid w:val="633D546F"/>
    <w:rsid w:val="6390559E"/>
    <w:rsid w:val="63913B6B"/>
    <w:rsid w:val="651D5558"/>
    <w:rsid w:val="65750EF0"/>
    <w:rsid w:val="668533B4"/>
    <w:rsid w:val="673404ED"/>
    <w:rsid w:val="675116DD"/>
    <w:rsid w:val="67680AC7"/>
    <w:rsid w:val="6783420F"/>
    <w:rsid w:val="68877872"/>
    <w:rsid w:val="6951669D"/>
    <w:rsid w:val="69D43938"/>
    <w:rsid w:val="69F96CF3"/>
    <w:rsid w:val="6A1433ED"/>
    <w:rsid w:val="6A396886"/>
    <w:rsid w:val="6A664892"/>
    <w:rsid w:val="6B3B68C1"/>
    <w:rsid w:val="6B8B1551"/>
    <w:rsid w:val="6BE6434B"/>
    <w:rsid w:val="6BE7786C"/>
    <w:rsid w:val="6C5543FB"/>
    <w:rsid w:val="6CA175DB"/>
    <w:rsid w:val="6CCC30D5"/>
    <w:rsid w:val="6CF70607"/>
    <w:rsid w:val="6D171AC6"/>
    <w:rsid w:val="6D617FAC"/>
    <w:rsid w:val="6DF51706"/>
    <w:rsid w:val="6E10072C"/>
    <w:rsid w:val="6E1F5DC6"/>
    <w:rsid w:val="6E70286B"/>
    <w:rsid w:val="6E846F15"/>
    <w:rsid w:val="6E9A3775"/>
    <w:rsid w:val="6EC44BEF"/>
    <w:rsid w:val="6F156F2A"/>
    <w:rsid w:val="6FD26F3F"/>
    <w:rsid w:val="70C774DA"/>
    <w:rsid w:val="70C869C0"/>
    <w:rsid w:val="70E17439"/>
    <w:rsid w:val="71B618B5"/>
    <w:rsid w:val="71E73A61"/>
    <w:rsid w:val="72833A7C"/>
    <w:rsid w:val="729C5033"/>
    <w:rsid w:val="729F39F3"/>
    <w:rsid w:val="72AF66F1"/>
    <w:rsid w:val="74E9287B"/>
    <w:rsid w:val="75165ABA"/>
    <w:rsid w:val="75630E60"/>
    <w:rsid w:val="768960A6"/>
    <w:rsid w:val="76B17D35"/>
    <w:rsid w:val="774F1029"/>
    <w:rsid w:val="77E64F15"/>
    <w:rsid w:val="77FC2DAB"/>
    <w:rsid w:val="78704E06"/>
    <w:rsid w:val="78767001"/>
    <w:rsid w:val="788F3A2D"/>
    <w:rsid w:val="78A23292"/>
    <w:rsid w:val="78F85C68"/>
    <w:rsid w:val="792702FB"/>
    <w:rsid w:val="796C437B"/>
    <w:rsid w:val="7A49604F"/>
    <w:rsid w:val="7A5F5873"/>
    <w:rsid w:val="7A6A0AA9"/>
    <w:rsid w:val="7A827B79"/>
    <w:rsid w:val="7AA17C39"/>
    <w:rsid w:val="7B073F40"/>
    <w:rsid w:val="7B0923DC"/>
    <w:rsid w:val="7B4B2CBD"/>
    <w:rsid w:val="7B542C41"/>
    <w:rsid w:val="7CDE7082"/>
    <w:rsid w:val="7D3A6250"/>
    <w:rsid w:val="7D4551F4"/>
    <w:rsid w:val="7DE36933"/>
    <w:rsid w:val="7DF509C8"/>
    <w:rsid w:val="7E0A2818"/>
    <w:rsid w:val="7E2860F3"/>
    <w:rsid w:val="7E736858"/>
    <w:rsid w:val="7E9712AE"/>
    <w:rsid w:val="7EE026C5"/>
    <w:rsid w:val="7EF66A5B"/>
    <w:rsid w:val="7F0F6D00"/>
    <w:rsid w:val="7F507294"/>
    <w:rsid w:val="7F613561"/>
    <w:rsid w:val="7FAE5CFC"/>
    <w:rsid w:val="7FEC19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napToGrid w:val="0"/>
      <w:spacing w:beforeLines="50" w:afterLines="50" w:line="400" w:lineRule="exact"/>
      <w:ind w:firstLine="480" w:firstLineChars="200"/>
      <w:jc w:val="left"/>
      <w:outlineLvl w:val="0"/>
    </w:pPr>
    <w:rPr>
      <w:rFonts w:hint="eastAsia" w:ascii="宋体" w:hAnsi="宋体"/>
      <w:b/>
      <w:kern w:val="44"/>
      <w:sz w:val="24"/>
      <w:szCs w:val="48"/>
    </w:rPr>
  </w:style>
  <w:style w:type="paragraph" w:styleId="4">
    <w:name w:val="heading 2"/>
    <w:basedOn w:val="1"/>
    <w:next w:val="1"/>
    <w:unhideWhenUsed/>
    <w:qFormat/>
    <w:uiPriority w:val="0"/>
    <w:pPr>
      <w:keepNext/>
      <w:keepLines/>
      <w:spacing w:beforeLines="50" w:afterLines="50" w:line="400" w:lineRule="exact"/>
      <w:ind w:firstLine="562" w:firstLineChars="200"/>
      <w:outlineLvl w:val="1"/>
    </w:pPr>
    <w:rPr>
      <w:rFonts w:ascii="Arial" w:hAnsi="Arial"/>
      <w:b/>
      <w:szCs w:val="28"/>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51"/>
    <w:unhideWhenUsed/>
    <w:qFormat/>
    <w:uiPriority w:val="0"/>
    <w:pPr>
      <w:keepNext/>
      <w:keepLines/>
      <w:spacing w:line="340" w:lineRule="exact"/>
      <w:outlineLvl w:val="3"/>
    </w:pPr>
    <w:rPr>
      <w:rFonts w:ascii="Arial" w:hAnsi="Arial"/>
      <w:b/>
      <w:color w:val="548DD4"/>
    </w:rPr>
  </w:style>
  <w:style w:type="paragraph" w:styleId="7">
    <w:name w:val="heading 5"/>
    <w:basedOn w:val="1"/>
    <w:next w:val="1"/>
    <w:link w:val="99"/>
    <w:unhideWhenUsed/>
    <w:qFormat/>
    <w:uiPriority w:val="0"/>
    <w:pPr>
      <w:keepNext/>
      <w:keepLines/>
      <w:spacing w:before="280" w:after="290" w:line="376" w:lineRule="auto"/>
      <w:outlineLvl w:val="4"/>
    </w:pPr>
    <w:rPr>
      <w:b/>
      <w:bCs/>
      <w:sz w:val="28"/>
      <w:szCs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w:basedOn w:val="1"/>
    <w:link w:val="47"/>
    <w:qFormat/>
    <w:uiPriority w:val="0"/>
    <w:pPr>
      <w:spacing w:after="120"/>
    </w:pPr>
  </w:style>
  <w:style w:type="paragraph" w:styleId="8">
    <w:name w:val="toc 7"/>
    <w:basedOn w:val="1"/>
    <w:next w:val="1"/>
    <w:qFormat/>
    <w:uiPriority w:val="0"/>
    <w:pPr>
      <w:ind w:left="1260"/>
      <w:jc w:val="left"/>
    </w:pPr>
    <w:rPr>
      <w:rFonts w:asciiTheme="minorHAnsi" w:hAnsiTheme="minorHAnsi" w:cstheme="minorHAnsi"/>
      <w:sz w:val="20"/>
      <w:szCs w:val="20"/>
    </w:rPr>
  </w:style>
  <w:style w:type="paragraph" w:styleId="9">
    <w:name w:val="annotation text"/>
    <w:basedOn w:val="1"/>
    <w:link w:val="42"/>
    <w:qFormat/>
    <w:uiPriority w:val="0"/>
    <w:pPr>
      <w:jc w:val="left"/>
    </w:pPr>
  </w:style>
  <w:style w:type="paragraph" w:styleId="10">
    <w:name w:val="toc 5"/>
    <w:basedOn w:val="1"/>
    <w:next w:val="1"/>
    <w:qFormat/>
    <w:uiPriority w:val="0"/>
    <w:pPr>
      <w:ind w:left="840"/>
      <w:jc w:val="left"/>
    </w:pPr>
    <w:rPr>
      <w:rFonts w:asciiTheme="minorHAnsi" w:hAnsiTheme="minorHAnsi" w:cstheme="minorHAnsi"/>
      <w:sz w:val="20"/>
      <w:szCs w:val="20"/>
    </w:rPr>
  </w:style>
  <w:style w:type="paragraph" w:styleId="11">
    <w:name w:val="toc 3"/>
    <w:basedOn w:val="1"/>
    <w:next w:val="1"/>
    <w:qFormat/>
    <w:uiPriority w:val="0"/>
    <w:pPr>
      <w:ind w:left="840" w:leftChars="400"/>
    </w:pPr>
  </w:style>
  <w:style w:type="paragraph" w:styleId="12">
    <w:name w:val="toc 8"/>
    <w:basedOn w:val="1"/>
    <w:next w:val="1"/>
    <w:qFormat/>
    <w:uiPriority w:val="0"/>
    <w:pPr>
      <w:ind w:left="1470"/>
      <w:jc w:val="left"/>
    </w:pPr>
    <w:rPr>
      <w:rFonts w:asciiTheme="minorHAnsi" w:hAnsiTheme="minorHAnsi" w:cstheme="minorHAnsi"/>
      <w:sz w:val="20"/>
      <w:szCs w:val="20"/>
    </w:rPr>
  </w:style>
  <w:style w:type="paragraph" w:styleId="13">
    <w:name w:val="Date"/>
    <w:basedOn w:val="1"/>
    <w:next w:val="1"/>
    <w:link w:val="54"/>
    <w:qFormat/>
    <w:uiPriority w:val="0"/>
    <w:pPr>
      <w:ind w:left="100" w:leftChars="2500"/>
    </w:pPr>
  </w:style>
  <w:style w:type="paragraph" w:styleId="14">
    <w:name w:val="Balloon Text"/>
    <w:basedOn w:val="1"/>
    <w:link w:val="44"/>
    <w:qFormat/>
    <w:uiPriority w:val="0"/>
    <w:rPr>
      <w:sz w:val="18"/>
      <w:szCs w:val="18"/>
    </w:rPr>
  </w:style>
  <w:style w:type="paragraph" w:styleId="15">
    <w:name w:val="footer"/>
    <w:basedOn w:val="1"/>
    <w:link w:val="64"/>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4"/>
    <w:basedOn w:val="1"/>
    <w:next w:val="1"/>
    <w:qFormat/>
    <w:uiPriority w:val="0"/>
    <w:pPr>
      <w:ind w:left="630"/>
      <w:jc w:val="left"/>
    </w:pPr>
    <w:rPr>
      <w:rFonts w:asciiTheme="minorHAnsi" w:hAnsiTheme="minorHAnsi" w:cstheme="minorHAnsi"/>
      <w:sz w:val="20"/>
      <w:szCs w:val="20"/>
    </w:rPr>
  </w:style>
  <w:style w:type="paragraph" w:styleId="19">
    <w:name w:val="toc 6"/>
    <w:basedOn w:val="1"/>
    <w:next w:val="1"/>
    <w:qFormat/>
    <w:uiPriority w:val="0"/>
    <w:pPr>
      <w:ind w:left="1050"/>
      <w:jc w:val="left"/>
    </w:pPr>
    <w:rPr>
      <w:rFonts w:asciiTheme="minorHAnsi" w:hAnsiTheme="minorHAnsi" w:cstheme="minorHAnsi"/>
      <w:sz w:val="20"/>
      <w:szCs w:val="20"/>
    </w:rPr>
  </w:style>
  <w:style w:type="paragraph" w:styleId="20">
    <w:name w:val="table of figures"/>
    <w:basedOn w:val="1"/>
    <w:next w:val="1"/>
    <w:qFormat/>
    <w:uiPriority w:val="0"/>
    <w:pPr>
      <w:ind w:left="200" w:leftChars="200" w:hanging="200" w:hangingChars="200"/>
    </w:pPr>
  </w:style>
  <w:style w:type="paragraph" w:styleId="21">
    <w:name w:val="toc 2"/>
    <w:basedOn w:val="1"/>
    <w:next w:val="1"/>
    <w:qFormat/>
    <w:uiPriority w:val="39"/>
    <w:pPr>
      <w:ind w:left="420" w:leftChars="200"/>
    </w:pPr>
  </w:style>
  <w:style w:type="paragraph" w:styleId="22">
    <w:name w:val="toc 9"/>
    <w:basedOn w:val="1"/>
    <w:next w:val="1"/>
    <w:qFormat/>
    <w:uiPriority w:val="0"/>
    <w:pPr>
      <w:ind w:left="1680"/>
      <w:jc w:val="left"/>
    </w:pPr>
    <w:rPr>
      <w:rFonts w:asciiTheme="minorHAnsi" w:hAnsiTheme="minorHAnsi" w:cstheme="minorHAnsi"/>
      <w:sz w:val="20"/>
      <w:szCs w:val="20"/>
    </w:rPr>
  </w:style>
  <w:style w:type="paragraph" w:styleId="23">
    <w:name w:val="Normal (Web)"/>
    <w:basedOn w:val="1"/>
    <w:qFormat/>
    <w:uiPriority w:val="99"/>
    <w:pPr>
      <w:spacing w:beforeAutospacing="1" w:afterAutospacing="1"/>
      <w:jc w:val="left"/>
    </w:pPr>
    <w:rPr>
      <w:kern w:val="0"/>
    </w:rPr>
  </w:style>
  <w:style w:type="paragraph" w:styleId="24">
    <w:name w:val="annotation subject"/>
    <w:basedOn w:val="9"/>
    <w:next w:val="9"/>
    <w:link w:val="43"/>
    <w:qFormat/>
    <w:uiPriority w:val="0"/>
    <w:rPr>
      <w:b/>
      <w:bCs/>
    </w:rPr>
  </w:style>
  <w:style w:type="paragraph" w:styleId="25">
    <w:name w:val="Body Text First Indent"/>
    <w:basedOn w:val="2"/>
    <w:qFormat/>
    <w:uiPriority w:val="99"/>
    <w:pPr>
      <w:spacing w:after="0" w:line="360" w:lineRule="auto"/>
      <w:ind w:firstLine="420" w:firstLineChars="100"/>
    </w:pPr>
    <w:rPr>
      <w:sz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rFonts w:ascii="Times New Roman" w:hAnsi="Times New Roman" w:eastAsia="宋体" w:cs="Times New Roman"/>
      <w:b/>
    </w:rPr>
  </w:style>
  <w:style w:type="character" w:styleId="30">
    <w:name w:val="page number"/>
    <w:basedOn w:val="28"/>
    <w:qFormat/>
    <w:uiPriority w:val="0"/>
    <w:rPr>
      <w:rFonts w:asciiTheme="minorHAnsi" w:hAnsiTheme="minorHAnsi" w:eastAsiaTheme="minorEastAsia" w:cstheme="minorBidi"/>
      <w:lang w:val="en-US" w:eastAsia="zh-CN" w:bidi="ar-SA"/>
    </w:rPr>
  </w:style>
  <w:style w:type="character" w:styleId="31">
    <w:name w:val="Emphasis"/>
    <w:basedOn w:val="28"/>
    <w:qFormat/>
    <w:uiPriority w:val="0"/>
    <w:rPr>
      <w:rFonts w:ascii="Times New Roman" w:hAnsi="Times New Roman" w:eastAsia="宋体" w:cs="Times New Roman"/>
      <w:i/>
    </w:rPr>
  </w:style>
  <w:style w:type="character" w:styleId="32">
    <w:name w:val="Hyperlink"/>
    <w:basedOn w:val="28"/>
    <w:unhideWhenUsed/>
    <w:qFormat/>
    <w:uiPriority w:val="99"/>
    <w:rPr>
      <w:rFonts w:ascii="Times New Roman" w:hAnsi="Times New Roman" w:eastAsia="宋体" w:cs="Times New Roman"/>
      <w:color w:val="0000FF"/>
      <w:u w:val="single"/>
    </w:rPr>
  </w:style>
  <w:style w:type="character" w:styleId="33">
    <w:name w:val="annotation reference"/>
    <w:basedOn w:val="28"/>
    <w:qFormat/>
    <w:uiPriority w:val="0"/>
    <w:rPr>
      <w:rFonts w:ascii="Times New Roman" w:hAnsi="Times New Roman" w:eastAsia="宋体" w:cs="Times New Roman"/>
      <w:sz w:val="21"/>
      <w:szCs w:val="21"/>
    </w:rPr>
  </w:style>
  <w:style w:type="paragraph" w:customStyle="1" w:styleId="34">
    <w:name w:val="列出段落1"/>
    <w:basedOn w:val="1"/>
    <w:qFormat/>
    <w:uiPriority w:val="0"/>
    <w:pPr>
      <w:widowControl/>
      <w:ind w:firstLine="420" w:firstLineChars="200"/>
      <w:jc w:val="left"/>
    </w:pPr>
    <w:rPr>
      <w:rFonts w:ascii="宋体" w:hAnsi="宋体" w:cs="宋体"/>
      <w:kern w:val="0"/>
      <w:sz w:val="24"/>
    </w:rPr>
  </w:style>
  <w:style w:type="table" w:customStyle="1" w:styleId="35">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36">
    <w:name w:val="Table Text"/>
    <w:basedOn w:val="1"/>
    <w:qFormat/>
    <w:uiPriority w:val="0"/>
    <w:rPr>
      <w:rFonts w:ascii="Arial" w:hAnsi="Arial" w:eastAsia="Arial" w:cs="Arial"/>
      <w:sz w:val="18"/>
      <w:szCs w:val="18"/>
      <w:lang w:eastAsia="en-US"/>
    </w:rPr>
  </w:style>
  <w:style w:type="character" w:customStyle="1" w:styleId="37">
    <w:name w:val="font11"/>
    <w:basedOn w:val="28"/>
    <w:qFormat/>
    <w:uiPriority w:val="0"/>
    <w:rPr>
      <w:rFonts w:hint="eastAsia" w:ascii="宋体" w:hAnsi="宋体" w:eastAsia="宋体" w:cs="宋体"/>
      <w:color w:val="000000"/>
      <w:sz w:val="18"/>
      <w:szCs w:val="18"/>
      <w:u w:val="none"/>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0">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41">
    <w:name w:val="批注框文本 Char"/>
    <w:basedOn w:val="28"/>
    <w:qFormat/>
    <w:uiPriority w:val="0"/>
    <w:rPr>
      <w:rFonts w:ascii="Times New Roman" w:hAnsi="Times New Roman" w:eastAsia="宋体" w:cs="Times New Roman"/>
      <w:sz w:val="18"/>
      <w:szCs w:val="18"/>
    </w:rPr>
  </w:style>
  <w:style w:type="character" w:customStyle="1" w:styleId="42">
    <w:name w:val="批注文字 字符"/>
    <w:basedOn w:val="28"/>
    <w:link w:val="9"/>
    <w:qFormat/>
    <w:uiPriority w:val="0"/>
    <w:rPr>
      <w:rFonts w:ascii="Times New Roman" w:hAnsi="Times New Roman" w:eastAsia="宋体" w:cs="Times New Roman"/>
    </w:rPr>
  </w:style>
  <w:style w:type="character" w:customStyle="1" w:styleId="43">
    <w:name w:val="批注主题 字符"/>
    <w:basedOn w:val="42"/>
    <w:link w:val="24"/>
    <w:qFormat/>
    <w:uiPriority w:val="0"/>
    <w:rPr>
      <w:rFonts w:ascii="Times New Roman" w:hAnsi="Times New Roman" w:eastAsia="宋体" w:cs="Times New Roman"/>
      <w:b/>
      <w:bCs/>
    </w:rPr>
  </w:style>
  <w:style w:type="character" w:customStyle="1" w:styleId="44">
    <w:name w:val="批注框文本 字符"/>
    <w:basedOn w:val="28"/>
    <w:link w:val="14"/>
    <w:qFormat/>
    <w:uiPriority w:val="0"/>
    <w:rPr>
      <w:rFonts w:ascii="Times New Roman" w:hAnsi="Times New Roman" w:eastAsia="宋体" w:cs="Times New Roman"/>
      <w:kern w:val="2"/>
      <w:sz w:val="18"/>
      <w:szCs w:val="18"/>
    </w:rPr>
  </w:style>
  <w:style w:type="paragraph" w:customStyle="1" w:styleId="45">
    <w:name w:val="List Paragraph"/>
    <w:basedOn w:val="1"/>
    <w:unhideWhenUsed/>
    <w:qFormat/>
    <w:uiPriority w:val="99"/>
    <w:pPr>
      <w:spacing w:line="400" w:lineRule="exact"/>
      <w:ind w:firstLine="420" w:firstLineChars="200"/>
    </w:pPr>
  </w:style>
  <w:style w:type="paragraph" w:customStyle="1" w:styleId="46">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7">
    <w:name w:val="正文文本 字符"/>
    <w:basedOn w:val="28"/>
    <w:link w:val="2"/>
    <w:qFormat/>
    <w:uiPriority w:val="0"/>
    <w:rPr>
      <w:rFonts w:ascii="Times New Roman" w:hAnsi="Times New Roman" w:eastAsia="宋体" w:cs="Times New Roman"/>
      <w:lang w:val="en-US" w:eastAsia="zh-CN" w:bidi="ar-SA"/>
    </w:rPr>
  </w:style>
  <w:style w:type="paragraph" w:customStyle="1" w:styleId="4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9">
    <w:name w:val="正文样式"/>
    <w:basedOn w:val="1"/>
    <w:qFormat/>
    <w:uiPriority w:val="0"/>
    <w:pPr>
      <w:spacing w:line="400" w:lineRule="exact"/>
      <w:ind w:firstLine="200" w:firstLineChars="200"/>
    </w:pPr>
    <w:rPr>
      <w:color w:val="000000" w:themeColor="text1"/>
      <w14:textFill>
        <w14:solidFill>
          <w14:schemeClr w14:val="tx1"/>
        </w14:solidFill>
      </w14:textFill>
    </w:rPr>
  </w:style>
  <w:style w:type="paragraph" w:customStyle="1" w:styleId="50">
    <w:name w:val="TOC 标题1"/>
    <w:basedOn w:val="3"/>
    <w:next w:val="1"/>
    <w:unhideWhenUsed/>
    <w:qFormat/>
    <w:uiPriority w:val="39"/>
    <w:pPr>
      <w:keepNext/>
      <w:keepLines/>
      <w:widowControl/>
      <w:adjustRightInd/>
      <w:snapToGrid/>
      <w:spacing w:before="480" w:beforeLines="0" w:afterLines="0" w:line="276" w:lineRule="auto"/>
      <w:ind w:firstLine="0" w:firstLineChars="0"/>
      <w:outlineLvl w:val="9"/>
    </w:pPr>
    <w:rPr>
      <w:rFonts w:hint="default" w:asciiTheme="majorHAnsi" w:hAnsiTheme="majorHAnsi" w:eastAsiaTheme="majorEastAsia" w:cstheme="majorBidi"/>
      <w:bCs/>
      <w:color w:val="2E75B6" w:themeColor="accent1" w:themeShade="BF"/>
      <w:kern w:val="0"/>
      <w:sz w:val="28"/>
      <w:szCs w:val="28"/>
    </w:rPr>
  </w:style>
  <w:style w:type="character" w:customStyle="1" w:styleId="51">
    <w:name w:val="标题 4 字符"/>
    <w:basedOn w:val="28"/>
    <w:link w:val="6"/>
    <w:qFormat/>
    <w:uiPriority w:val="0"/>
    <w:rPr>
      <w:rFonts w:ascii="Arial" w:hAnsi="Arial" w:eastAsiaTheme="minorEastAsia" w:cstheme="minorBidi"/>
      <w:b/>
      <w:color w:val="548DD4"/>
      <w:lang w:val="en-US" w:eastAsia="zh-CN" w:bidi="ar-SA"/>
    </w:rPr>
  </w:style>
  <w:style w:type="paragraph" w:customStyle="1" w:styleId="52">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3">
    <w:name w:val="TOC 标题2"/>
    <w:basedOn w:val="3"/>
    <w:next w:val="1"/>
    <w:unhideWhenUsed/>
    <w:qFormat/>
    <w:uiPriority w:val="39"/>
    <w:pPr>
      <w:keepNext/>
      <w:keepLines/>
      <w:widowControl/>
      <w:adjustRightInd/>
      <w:snapToGrid/>
      <w:spacing w:before="480" w:beforeLines="0" w:afterLines="0" w:line="276" w:lineRule="auto"/>
      <w:ind w:firstLine="0" w:firstLineChars="0"/>
      <w:outlineLvl w:val="9"/>
    </w:pPr>
    <w:rPr>
      <w:rFonts w:hint="default" w:asciiTheme="majorHAnsi" w:hAnsiTheme="majorHAnsi" w:eastAsiaTheme="majorEastAsia" w:cstheme="majorBidi"/>
      <w:bCs/>
      <w:color w:val="2E75B6" w:themeColor="accent1" w:themeShade="BF"/>
      <w:kern w:val="0"/>
      <w:sz w:val="28"/>
      <w:szCs w:val="28"/>
    </w:rPr>
  </w:style>
  <w:style w:type="character" w:customStyle="1" w:styleId="54">
    <w:name w:val="日期 字符"/>
    <w:basedOn w:val="28"/>
    <w:link w:val="13"/>
    <w:qFormat/>
    <w:uiPriority w:val="0"/>
    <w:rPr>
      <w:rFonts w:asciiTheme="minorHAnsi" w:hAnsiTheme="minorHAnsi" w:eastAsiaTheme="minorEastAsia" w:cstheme="minorBidi"/>
      <w:lang w:val="en-US" w:eastAsia="zh-CN" w:bidi="ar-SA"/>
    </w:rPr>
  </w:style>
  <w:style w:type="table" w:customStyle="1" w:styleId="55">
    <w:name w:val="网格型1"/>
    <w:basedOn w:val="2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
    <w:name w:val="我的正文"/>
    <w:basedOn w:val="1"/>
    <w:link w:val="63"/>
    <w:qFormat/>
    <w:uiPriority w:val="0"/>
    <w:pPr>
      <w:widowControl/>
      <w:spacing w:line="400" w:lineRule="exact"/>
      <w:ind w:firstLine="420" w:firstLineChars="200"/>
    </w:pPr>
    <w:rPr>
      <w:rFonts w:cs="宋体"/>
      <w:kern w:val="0"/>
      <w:szCs w:val="21"/>
    </w:rPr>
  </w:style>
  <w:style w:type="character" w:customStyle="1" w:styleId="57">
    <w:name w:val="font31"/>
    <w:basedOn w:val="28"/>
    <w:qFormat/>
    <w:uiPriority w:val="0"/>
    <w:rPr>
      <w:rFonts w:hint="default" w:ascii="Times New Roman" w:hAnsi="Times New Roman" w:eastAsia="宋体" w:cs="Times New Roman"/>
      <w:color w:val="000000"/>
      <w:sz w:val="13"/>
      <w:szCs w:val="13"/>
      <w:u w:val="none"/>
    </w:rPr>
  </w:style>
  <w:style w:type="character" w:customStyle="1" w:styleId="58">
    <w:name w:val="font21"/>
    <w:basedOn w:val="28"/>
    <w:qFormat/>
    <w:uiPriority w:val="0"/>
    <w:rPr>
      <w:rFonts w:hint="default" w:ascii="Times New Roman" w:hAnsi="Times New Roman" w:eastAsia="宋体" w:cs="Times New Roman"/>
      <w:color w:val="000000"/>
      <w:sz w:val="13"/>
      <w:szCs w:val="13"/>
      <w:u w:val="none"/>
    </w:rPr>
  </w:style>
  <w:style w:type="character" w:customStyle="1" w:styleId="59">
    <w:name w:val="font81"/>
    <w:basedOn w:val="28"/>
    <w:qFormat/>
    <w:uiPriority w:val="0"/>
    <w:rPr>
      <w:rFonts w:hint="eastAsia" w:ascii="宋体" w:hAnsi="宋体" w:eastAsia="宋体" w:cs="宋体"/>
      <w:color w:val="000000"/>
      <w:sz w:val="13"/>
      <w:szCs w:val="13"/>
      <w:u w:val="none"/>
    </w:rPr>
  </w:style>
  <w:style w:type="character" w:customStyle="1" w:styleId="60">
    <w:name w:val="font41"/>
    <w:basedOn w:val="28"/>
    <w:qFormat/>
    <w:uiPriority w:val="0"/>
    <w:rPr>
      <w:rFonts w:hint="eastAsia" w:ascii="宋体" w:hAnsi="宋体" w:eastAsia="宋体" w:cs="宋体"/>
      <w:color w:val="000000"/>
      <w:sz w:val="13"/>
      <w:szCs w:val="13"/>
      <w:u w:val="none"/>
    </w:rPr>
  </w:style>
  <w:style w:type="character" w:customStyle="1" w:styleId="61">
    <w:name w:val="font61"/>
    <w:basedOn w:val="28"/>
    <w:qFormat/>
    <w:uiPriority w:val="0"/>
    <w:rPr>
      <w:rFonts w:hint="eastAsia" w:ascii="宋体" w:hAnsi="宋体" w:eastAsia="宋体" w:cs="宋体"/>
      <w:color w:val="000000"/>
      <w:sz w:val="13"/>
      <w:szCs w:val="13"/>
      <w:u w:val="none"/>
    </w:rPr>
  </w:style>
  <w:style w:type="character" w:customStyle="1" w:styleId="62">
    <w:name w:val="font01"/>
    <w:qFormat/>
    <w:uiPriority w:val="0"/>
    <w:rPr>
      <w:rFonts w:hint="eastAsia" w:ascii="宋体" w:hAnsi="宋体" w:eastAsia="宋体" w:cs="宋体"/>
      <w:color w:val="000000"/>
      <w:sz w:val="24"/>
      <w:szCs w:val="24"/>
      <w:u w:val="none"/>
    </w:rPr>
  </w:style>
  <w:style w:type="character" w:customStyle="1" w:styleId="63">
    <w:name w:val="我的正文 Char"/>
    <w:link w:val="56"/>
    <w:qFormat/>
    <w:uiPriority w:val="0"/>
    <w:rPr>
      <w:rFonts w:ascii="Times New Roman" w:hAnsi="Times New Roman" w:eastAsia="宋体" w:cs="宋体"/>
      <w:kern w:val="0"/>
      <w:szCs w:val="21"/>
    </w:rPr>
  </w:style>
  <w:style w:type="character" w:customStyle="1" w:styleId="64">
    <w:name w:val="页脚 字符"/>
    <w:basedOn w:val="28"/>
    <w:link w:val="15"/>
    <w:qFormat/>
    <w:uiPriority w:val="99"/>
    <w:rPr>
      <w:rFonts w:ascii="Times New Roman" w:hAnsi="Times New Roman" w:eastAsia="宋体" w:cs="Times New Roman"/>
      <w:sz w:val="18"/>
      <w:szCs w:val="18"/>
      <w:lang w:val="en-US" w:eastAsia="zh-CN" w:bidi="ar-SA"/>
    </w:rPr>
  </w:style>
  <w:style w:type="character" w:customStyle="1" w:styleId="65">
    <w:name w:val="font71"/>
    <w:basedOn w:val="28"/>
    <w:qFormat/>
    <w:uiPriority w:val="0"/>
    <w:rPr>
      <w:rFonts w:hint="eastAsia" w:ascii="宋体" w:hAnsi="宋体" w:eastAsia="宋体" w:cs="Times New Roman"/>
      <w:color w:val="000000"/>
      <w:sz w:val="13"/>
      <w:szCs w:val="13"/>
      <w:u w:val="none"/>
      <w:lang w:val="en-US" w:eastAsia="zh-CN" w:bidi="ar-SA"/>
    </w:rPr>
  </w:style>
  <w:style w:type="paragraph" w:customStyle="1" w:styleId="6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font0"/>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8">
    <w:name w:val="font1"/>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9">
    <w:name w:val="font2"/>
    <w:basedOn w:val="1"/>
    <w:qFormat/>
    <w:uiPriority w:val="0"/>
    <w:pPr>
      <w:widowControl/>
      <w:spacing w:before="100" w:beforeAutospacing="1" w:after="100" w:afterAutospacing="1"/>
      <w:jc w:val="left"/>
    </w:pPr>
    <w:rPr>
      <w:rFonts w:ascii="宋体" w:hAnsi="宋体" w:cs="宋体"/>
      <w:color w:val="000000"/>
      <w:kern w:val="0"/>
      <w:sz w:val="13"/>
      <w:szCs w:val="13"/>
    </w:rPr>
  </w:style>
  <w:style w:type="paragraph" w:customStyle="1" w:styleId="70">
    <w:name w:val="font3"/>
    <w:basedOn w:val="1"/>
    <w:qFormat/>
    <w:uiPriority w:val="0"/>
    <w:pPr>
      <w:widowControl/>
      <w:spacing w:before="100" w:beforeAutospacing="1" w:after="100" w:afterAutospacing="1"/>
      <w:jc w:val="left"/>
    </w:pPr>
    <w:rPr>
      <w:color w:val="000000"/>
      <w:kern w:val="0"/>
      <w:sz w:val="13"/>
      <w:szCs w:val="13"/>
    </w:rPr>
  </w:style>
  <w:style w:type="paragraph" w:customStyle="1" w:styleId="71">
    <w:name w:val="font4"/>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72">
    <w:name w:val="font5"/>
    <w:basedOn w:val="1"/>
    <w:qFormat/>
    <w:uiPriority w:val="0"/>
    <w:pPr>
      <w:widowControl/>
      <w:spacing w:before="100" w:beforeAutospacing="1" w:after="100" w:afterAutospacing="1"/>
      <w:jc w:val="left"/>
    </w:pPr>
    <w:rPr>
      <w:b/>
      <w:bCs/>
      <w:color w:val="000000"/>
      <w:kern w:val="0"/>
      <w:sz w:val="13"/>
      <w:szCs w:val="13"/>
    </w:rPr>
  </w:style>
  <w:style w:type="paragraph" w:customStyle="1" w:styleId="73">
    <w:name w:val="font6"/>
    <w:basedOn w:val="1"/>
    <w:qFormat/>
    <w:uiPriority w:val="0"/>
    <w:pPr>
      <w:widowControl/>
      <w:spacing w:before="100" w:beforeAutospacing="1" w:after="100" w:afterAutospacing="1"/>
      <w:jc w:val="left"/>
    </w:pPr>
    <w:rPr>
      <w:color w:val="000000"/>
      <w:kern w:val="0"/>
      <w:sz w:val="13"/>
      <w:szCs w:val="13"/>
    </w:rPr>
  </w:style>
  <w:style w:type="paragraph" w:customStyle="1" w:styleId="74">
    <w:name w:val="font7"/>
    <w:basedOn w:val="1"/>
    <w:qFormat/>
    <w:uiPriority w:val="0"/>
    <w:pPr>
      <w:widowControl/>
      <w:spacing w:before="100" w:beforeAutospacing="1" w:after="100" w:afterAutospacing="1"/>
      <w:jc w:val="left"/>
    </w:pPr>
    <w:rPr>
      <w:rFonts w:ascii="宋体" w:hAnsi="宋体" w:cs="宋体"/>
      <w:color w:val="000000"/>
      <w:kern w:val="0"/>
      <w:sz w:val="13"/>
      <w:szCs w:val="13"/>
    </w:rPr>
  </w:style>
  <w:style w:type="paragraph" w:customStyle="1" w:styleId="75">
    <w:name w:val="et3"/>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color w:val="000000"/>
      <w:kern w:val="0"/>
      <w:sz w:val="13"/>
      <w:szCs w:val="13"/>
    </w:rPr>
  </w:style>
  <w:style w:type="paragraph" w:customStyle="1" w:styleId="76">
    <w:name w:val="et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kern w:val="0"/>
      <w:sz w:val="13"/>
      <w:szCs w:val="13"/>
    </w:rPr>
  </w:style>
  <w:style w:type="paragraph" w:customStyle="1" w:styleId="77">
    <w:name w:val="et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kern w:val="0"/>
      <w:sz w:val="13"/>
      <w:szCs w:val="13"/>
    </w:rPr>
  </w:style>
  <w:style w:type="paragraph" w:customStyle="1" w:styleId="78">
    <w:name w:val="et6"/>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kern w:val="0"/>
      <w:sz w:val="13"/>
      <w:szCs w:val="13"/>
    </w:rPr>
  </w:style>
  <w:style w:type="paragraph" w:customStyle="1" w:styleId="79">
    <w:name w:val="et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b/>
      <w:bCs/>
      <w:kern w:val="0"/>
      <w:sz w:val="13"/>
      <w:szCs w:val="13"/>
    </w:rPr>
  </w:style>
  <w:style w:type="paragraph" w:customStyle="1" w:styleId="80">
    <w:name w:val="et8"/>
    <w:basedOn w:val="1"/>
    <w:qFormat/>
    <w:uiPriority w:val="0"/>
    <w:pPr>
      <w:widowControl/>
      <w:pBdr>
        <w:left w:val="single" w:color="000000" w:sz="8" w:space="0"/>
        <w:bottom w:val="single" w:color="000000" w:sz="8" w:space="0"/>
        <w:right w:val="single" w:color="000000" w:sz="8" w:space="0"/>
      </w:pBdr>
      <w:shd w:val="clear" w:color="auto" w:fill="92D050"/>
      <w:spacing w:before="100" w:beforeAutospacing="1" w:after="100" w:afterAutospacing="1"/>
      <w:jc w:val="center"/>
    </w:pPr>
    <w:rPr>
      <w:kern w:val="0"/>
      <w:sz w:val="13"/>
      <w:szCs w:val="13"/>
    </w:rPr>
  </w:style>
  <w:style w:type="paragraph" w:customStyle="1" w:styleId="81">
    <w:name w:val="et9"/>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宋体" w:hAnsi="宋体" w:cs="宋体"/>
      <w:kern w:val="0"/>
      <w:sz w:val="13"/>
      <w:szCs w:val="13"/>
    </w:rPr>
  </w:style>
  <w:style w:type="paragraph" w:customStyle="1" w:styleId="82">
    <w:name w:val="et1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kern w:val="0"/>
      <w:sz w:val="13"/>
      <w:szCs w:val="13"/>
    </w:rPr>
  </w:style>
  <w:style w:type="paragraph" w:customStyle="1" w:styleId="83">
    <w:name w:val="et1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kern w:val="0"/>
      <w:sz w:val="13"/>
      <w:szCs w:val="13"/>
    </w:rPr>
  </w:style>
  <w:style w:type="paragraph" w:customStyle="1" w:styleId="84">
    <w:name w:val="et13"/>
    <w:basedOn w:val="1"/>
    <w:qFormat/>
    <w:uiPriority w:val="0"/>
    <w:pPr>
      <w:widowControl/>
      <w:pBdr>
        <w:bottom w:val="single" w:color="000000" w:sz="8" w:space="0"/>
        <w:right w:val="single" w:color="000000" w:sz="8" w:space="0"/>
      </w:pBdr>
      <w:spacing w:before="100" w:beforeAutospacing="1" w:after="100" w:afterAutospacing="1"/>
      <w:jc w:val="center"/>
    </w:pPr>
    <w:rPr>
      <w:color w:val="000000"/>
      <w:kern w:val="0"/>
      <w:sz w:val="13"/>
      <w:szCs w:val="13"/>
    </w:rPr>
  </w:style>
  <w:style w:type="paragraph" w:customStyle="1" w:styleId="85">
    <w:name w:val="et1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kern w:val="0"/>
      <w:sz w:val="13"/>
      <w:szCs w:val="13"/>
    </w:rPr>
  </w:style>
  <w:style w:type="paragraph" w:customStyle="1" w:styleId="86">
    <w:name w:val="et16"/>
    <w:basedOn w:val="1"/>
    <w:qFormat/>
    <w:uiPriority w:val="0"/>
    <w:pPr>
      <w:widowControl/>
      <w:pBdr>
        <w:bottom w:val="single" w:color="000000" w:sz="8" w:space="0"/>
        <w:right w:val="single" w:color="000000" w:sz="8" w:space="0"/>
      </w:pBdr>
      <w:spacing w:before="100" w:beforeAutospacing="1" w:after="100" w:afterAutospacing="1"/>
      <w:jc w:val="center"/>
    </w:pPr>
    <w:rPr>
      <w:color w:val="000000"/>
      <w:kern w:val="0"/>
      <w:sz w:val="13"/>
      <w:szCs w:val="13"/>
    </w:rPr>
  </w:style>
  <w:style w:type="paragraph" w:customStyle="1" w:styleId="87">
    <w:name w:val="et17"/>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3"/>
      <w:szCs w:val="13"/>
    </w:rPr>
  </w:style>
  <w:style w:type="paragraph" w:customStyle="1" w:styleId="88">
    <w:name w:val="et20"/>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13"/>
      <w:szCs w:val="13"/>
    </w:rPr>
  </w:style>
  <w:style w:type="paragraph" w:customStyle="1" w:styleId="89">
    <w:name w:val="et2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宋体" w:hAnsi="宋体" w:cs="宋体"/>
      <w:color w:val="000000"/>
      <w:kern w:val="0"/>
      <w:sz w:val="13"/>
      <w:szCs w:val="13"/>
    </w:rPr>
  </w:style>
  <w:style w:type="paragraph" w:customStyle="1" w:styleId="90">
    <w:name w:val="et2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color w:val="000000"/>
      <w:kern w:val="0"/>
      <w:sz w:val="13"/>
      <w:szCs w:val="13"/>
    </w:rPr>
  </w:style>
  <w:style w:type="paragraph" w:customStyle="1" w:styleId="91">
    <w:name w:val="et26"/>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color w:val="000000"/>
      <w:kern w:val="0"/>
      <w:sz w:val="13"/>
      <w:szCs w:val="13"/>
    </w:rPr>
  </w:style>
  <w:style w:type="paragraph" w:customStyle="1" w:styleId="92">
    <w:name w:val="et28"/>
    <w:basedOn w:val="1"/>
    <w:qFormat/>
    <w:uiPriority w:val="0"/>
    <w:pPr>
      <w:widowControl/>
      <w:pBdr>
        <w:bottom w:val="single" w:color="000000" w:sz="8" w:space="0"/>
        <w:right w:val="single" w:color="000000" w:sz="8" w:space="0"/>
      </w:pBdr>
      <w:spacing w:before="100" w:beforeAutospacing="1" w:after="100" w:afterAutospacing="1"/>
      <w:jc w:val="center"/>
    </w:pPr>
    <w:rPr>
      <w:kern w:val="0"/>
      <w:sz w:val="13"/>
      <w:szCs w:val="13"/>
    </w:rPr>
  </w:style>
  <w:style w:type="paragraph" w:customStyle="1" w:styleId="93">
    <w:name w:val="et29"/>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hAnsi="宋体" w:cs="宋体"/>
      <w:b/>
      <w:bCs/>
      <w:color w:val="000000"/>
      <w:kern w:val="0"/>
      <w:sz w:val="13"/>
      <w:szCs w:val="13"/>
    </w:rPr>
  </w:style>
  <w:style w:type="paragraph" w:customStyle="1" w:styleId="94">
    <w:name w:val="et30"/>
    <w:basedOn w:val="1"/>
    <w:qFormat/>
    <w:uiPriority w:val="0"/>
    <w:pPr>
      <w:widowControl/>
      <w:pBdr>
        <w:left w:val="single" w:color="000000" w:sz="8" w:space="0"/>
        <w:right w:val="single" w:color="000000" w:sz="8" w:space="0"/>
      </w:pBdr>
      <w:spacing w:before="100" w:beforeAutospacing="1" w:after="100" w:afterAutospacing="1"/>
      <w:jc w:val="center"/>
    </w:pPr>
    <w:rPr>
      <w:rFonts w:ascii="宋体" w:hAnsi="宋体" w:cs="宋体"/>
      <w:b/>
      <w:bCs/>
      <w:color w:val="000000"/>
      <w:kern w:val="0"/>
      <w:sz w:val="13"/>
      <w:szCs w:val="13"/>
    </w:rPr>
  </w:style>
  <w:style w:type="paragraph" w:customStyle="1" w:styleId="95">
    <w:name w:val="et3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宋体" w:hAnsi="宋体" w:cs="宋体"/>
      <w:kern w:val="0"/>
      <w:sz w:val="24"/>
    </w:rPr>
  </w:style>
  <w:style w:type="paragraph" w:customStyle="1" w:styleId="96">
    <w:name w:val="et32"/>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kern w:val="0"/>
      <w:sz w:val="13"/>
      <w:szCs w:val="13"/>
    </w:rPr>
  </w:style>
  <w:style w:type="paragraph" w:customStyle="1" w:styleId="97">
    <w:name w:val="et33"/>
    <w:basedOn w:val="1"/>
    <w:qFormat/>
    <w:uiPriority w:val="0"/>
    <w:pPr>
      <w:widowControl/>
      <w:pBdr>
        <w:left w:val="single" w:color="000000" w:sz="8" w:space="0"/>
        <w:bottom w:val="single" w:color="000000" w:sz="8" w:space="0"/>
        <w:right w:val="single" w:color="000000" w:sz="8" w:space="0"/>
      </w:pBdr>
      <w:spacing w:before="100" w:beforeAutospacing="1" w:after="100" w:afterAutospacing="1"/>
    </w:pPr>
    <w:rPr>
      <w:color w:val="000000"/>
      <w:kern w:val="0"/>
      <w:sz w:val="13"/>
      <w:szCs w:val="13"/>
    </w:rPr>
  </w:style>
  <w:style w:type="paragraph" w:customStyle="1" w:styleId="98">
    <w:name w:val="et3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宋体" w:hAnsi="宋体" w:cs="宋体"/>
      <w:kern w:val="0"/>
      <w:sz w:val="24"/>
    </w:rPr>
  </w:style>
  <w:style w:type="character" w:customStyle="1" w:styleId="99">
    <w:name w:val="标题 5 字符"/>
    <w:basedOn w:val="28"/>
    <w:link w:val="7"/>
    <w:semiHidden/>
    <w:qFormat/>
    <w:uiPriority w:val="0"/>
    <w:rPr>
      <w:rFonts w:ascii="Times New Roman" w:hAnsi="Times New Roman" w:eastAsia="宋体" w:cs="Times New Roman"/>
      <w:b/>
      <w:bCs/>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25967</Words>
  <Characters>26675</Characters>
  <Lines>4469</Lines>
  <Paragraphs>1258</Paragraphs>
  <TotalTime>1</TotalTime>
  <ScaleCrop>false</ScaleCrop>
  <LinksUpToDate>false</LinksUpToDate>
  <CharactersWithSpaces>26888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2024-04-12T00:59:00Z</dcterms:created>
  <dc:creator>xbany</dc:creator>
  <cp:lastModifiedBy>性情中人</cp:lastModifiedBy>
  <dcterms:modified xsi:type="dcterms:W3CDTF">2025-09-24T09:04:35Z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E5F446E00D604C89AB25EF78D37EA086_13</vt:lpwstr>
  </property>
  <property fmtid="{D5CDD505-2E9C-101B-9397-08002B2CF9AE}" pid="4" name="KSOTemplateDocerSaveRecord">
    <vt:lpwstr>eyJoZGlkIjoiZWQ1MTc3NWRkYWU2MGIxYTk3ZTFlODU2YTI1NWE3NTgiLCJ1c2VySWQiOiI2MjA0OTI5NzYifQ==</vt:lpwstr>
  </property>
</Properties>
</file>