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008DD">
      <w:pPr>
        <w:pageBreakBefore w:val="0"/>
        <w:kinsoku/>
        <w:wordWrap/>
        <w:overflowPunct/>
        <w:topLinePunct w:val="0"/>
        <w:bidi w:val="0"/>
        <w:spacing w:line="360" w:lineRule="atLeast"/>
        <w:rPr>
          <w:rFonts w:ascii="宋体" w:hAnsi="宋体"/>
          <w:b/>
          <w:sz w:val="28"/>
          <w:szCs w:val="28"/>
        </w:rPr>
      </w:pPr>
    </w:p>
    <w:p w14:paraId="2681A0DE">
      <w:pPr>
        <w:pageBreakBefore w:val="0"/>
        <w:kinsoku/>
        <w:wordWrap/>
        <w:overflowPunct/>
        <w:topLinePunct w:val="0"/>
        <w:bidi w:val="0"/>
        <w:spacing w:line="360" w:lineRule="atLeast"/>
        <w:rPr>
          <w:rFonts w:ascii="宋体" w:hAnsi="宋体"/>
          <w:b/>
          <w:sz w:val="28"/>
          <w:szCs w:val="28"/>
        </w:rPr>
      </w:pPr>
    </w:p>
    <w:p w14:paraId="09BB4062">
      <w:pPr>
        <w:pageBreakBefore w:val="0"/>
        <w:kinsoku/>
        <w:wordWrap/>
        <w:overflowPunct/>
        <w:topLinePunct w:val="0"/>
        <w:bidi w:val="0"/>
        <w:spacing w:line="360" w:lineRule="atLeast"/>
        <w:rPr>
          <w:rFonts w:ascii="宋体" w:hAnsi="宋体"/>
          <w:b/>
          <w:sz w:val="28"/>
          <w:szCs w:val="28"/>
        </w:rPr>
      </w:pPr>
    </w:p>
    <w:p w14:paraId="13CCCC03">
      <w:pPr>
        <w:pageBreakBefore w:val="0"/>
        <w:kinsoku/>
        <w:wordWrap/>
        <w:overflowPunct/>
        <w:topLinePunct w:val="0"/>
        <w:bidi w:val="0"/>
        <w:spacing w:line="360" w:lineRule="atLeast"/>
        <w:rPr>
          <w:rFonts w:ascii="宋体" w:hAnsi="宋体"/>
          <w:b/>
          <w:sz w:val="28"/>
          <w:szCs w:val="28"/>
        </w:rPr>
      </w:pPr>
    </w:p>
    <w:p w14:paraId="0C0773B6">
      <w:pPr>
        <w:pageBreakBefore w:val="0"/>
        <w:kinsoku/>
        <w:wordWrap/>
        <w:overflowPunct/>
        <w:topLinePunct w:val="0"/>
        <w:bidi w:val="0"/>
        <w:spacing w:line="360" w:lineRule="atLeast"/>
        <w:jc w:val="center"/>
        <w:rPr>
          <w:rFonts w:ascii="宋体" w:hAnsi="宋体"/>
          <w:b/>
          <w:sz w:val="28"/>
          <w:szCs w:val="28"/>
        </w:rPr>
      </w:pPr>
      <w:bookmarkStart w:id="0" w:name="_Toc9761"/>
      <w:bookmarkStart w:id="1" w:name="_Toc15298"/>
      <w:bookmarkStart w:id="2" w:name="_Toc465"/>
      <w:bookmarkStart w:id="3" w:name="_Toc13885"/>
      <w:bookmarkStart w:id="4" w:name="_Toc12257"/>
      <w:bookmarkStart w:id="5" w:name="_Toc15807"/>
      <w:bookmarkStart w:id="6" w:name="_Toc25760"/>
      <w:bookmarkStart w:id="7" w:name="_Toc23419"/>
      <w:bookmarkStart w:id="8" w:name="_Toc867"/>
      <w:r>
        <w:rPr>
          <w:rFonts w:hint="eastAsia" w:ascii="宋体" w:hAnsi="宋体"/>
          <w:b/>
          <w:sz w:val="48"/>
          <w:szCs w:val="48"/>
        </w:rPr>
        <w:t>许昌陶瓷职业学院</w:t>
      </w:r>
      <w:bookmarkEnd w:id="0"/>
      <w:bookmarkEnd w:id="1"/>
      <w:bookmarkEnd w:id="2"/>
      <w:bookmarkEnd w:id="3"/>
      <w:bookmarkEnd w:id="4"/>
      <w:bookmarkEnd w:id="5"/>
      <w:bookmarkEnd w:id="6"/>
      <w:bookmarkEnd w:id="7"/>
      <w:bookmarkEnd w:id="8"/>
    </w:p>
    <w:p w14:paraId="6A318017">
      <w:pPr>
        <w:pageBreakBefore w:val="0"/>
        <w:kinsoku/>
        <w:wordWrap/>
        <w:overflowPunct/>
        <w:topLinePunct w:val="0"/>
        <w:bidi w:val="0"/>
        <w:spacing w:line="360" w:lineRule="atLeast"/>
        <w:jc w:val="center"/>
        <w:rPr>
          <w:rFonts w:ascii="宋体" w:hAnsi="宋体"/>
          <w:b/>
          <w:sz w:val="44"/>
          <w:szCs w:val="44"/>
        </w:rPr>
      </w:pPr>
    </w:p>
    <w:p w14:paraId="77BD2E76">
      <w:pPr>
        <w:pageBreakBefore w:val="0"/>
        <w:kinsoku/>
        <w:wordWrap/>
        <w:overflowPunct/>
        <w:topLinePunct w:val="0"/>
        <w:bidi w:val="0"/>
        <w:spacing w:line="360" w:lineRule="atLeast"/>
        <w:jc w:val="center"/>
        <w:outlineLvl w:val="8"/>
        <w:rPr>
          <w:rFonts w:ascii="宋体" w:hAnsi="宋体"/>
          <w:b/>
          <w:color w:val="FF0000"/>
          <w:sz w:val="24"/>
        </w:rPr>
      </w:pPr>
      <w:bookmarkStart w:id="9" w:name="_Toc27786"/>
      <w:bookmarkStart w:id="10" w:name="_Toc28956"/>
      <w:bookmarkStart w:id="11" w:name="_Toc3372"/>
      <w:r>
        <w:rPr>
          <w:rFonts w:hint="eastAsia" w:ascii="宋体" w:hAnsi="宋体"/>
          <w:b/>
          <w:sz w:val="48"/>
          <w:szCs w:val="48"/>
        </w:rPr>
        <w:t>机械设计与制造专业人才培养方案</w:t>
      </w:r>
      <w:bookmarkEnd w:id="9"/>
      <w:bookmarkEnd w:id="10"/>
      <w:bookmarkEnd w:id="11"/>
    </w:p>
    <w:p w14:paraId="6D654449">
      <w:pPr>
        <w:pageBreakBefore w:val="0"/>
        <w:kinsoku/>
        <w:wordWrap/>
        <w:overflowPunct/>
        <w:topLinePunct w:val="0"/>
        <w:bidi w:val="0"/>
        <w:spacing w:line="360" w:lineRule="atLeast"/>
        <w:jc w:val="center"/>
        <w:rPr>
          <w:rFonts w:ascii="宋体" w:hAnsi="宋体"/>
          <w:b/>
          <w:color w:val="FF0000"/>
          <w:sz w:val="24"/>
        </w:rPr>
      </w:pPr>
    </w:p>
    <w:p w14:paraId="164A7917">
      <w:pPr>
        <w:pageBreakBefore w:val="0"/>
        <w:kinsoku/>
        <w:wordWrap/>
        <w:overflowPunct/>
        <w:topLinePunct w:val="0"/>
        <w:bidi w:val="0"/>
        <w:spacing w:line="360" w:lineRule="atLeast"/>
        <w:jc w:val="center"/>
        <w:rPr>
          <w:rFonts w:ascii="宋体" w:hAnsi="宋体"/>
          <w:b/>
          <w:sz w:val="44"/>
          <w:szCs w:val="44"/>
        </w:rPr>
      </w:pPr>
    </w:p>
    <w:p w14:paraId="3D48A76D">
      <w:pPr>
        <w:adjustRightInd w:val="0"/>
        <w:snapToGrid w:val="0"/>
        <w:spacing w:beforeLines="100" w:afterLines="50"/>
        <w:ind w:firstLine="1280" w:firstLineChars="400"/>
        <w:outlineLvl w:val="0"/>
        <w:rPr>
          <w:rFonts w:hint="default" w:ascii="方正小标宋简体" w:hAnsi="方正小标宋简体" w:eastAsia="方正小标宋简体" w:cs="方正小标宋简体"/>
          <w:sz w:val="32"/>
          <w:szCs w:val="32"/>
          <w:u w:val="single"/>
          <w:lang w:val="en-US" w:eastAsia="zh-CN"/>
        </w:rPr>
      </w:pPr>
      <w:bookmarkStart w:id="12" w:name="_Toc12733"/>
      <w:bookmarkStart w:id="13" w:name="_Toc1646"/>
      <w:bookmarkStart w:id="14" w:name="_Toc6201"/>
      <w:bookmarkStart w:id="15" w:name="_Toc13769"/>
      <w:bookmarkStart w:id="16" w:name="_Toc28083"/>
      <w:bookmarkStart w:id="17" w:name="_Toc29654"/>
      <w:bookmarkStart w:id="18" w:name="_Toc12325"/>
      <w:bookmarkStart w:id="19" w:name="_Toc11146"/>
      <w:bookmarkStart w:id="20" w:name="_Toc30766"/>
      <w:bookmarkStart w:id="21" w:name="_Toc4414"/>
      <w:bookmarkStart w:id="22" w:name="_Toc19400"/>
      <w:bookmarkStart w:id="23" w:name="_Toc25673"/>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机电工程学院</w:t>
      </w:r>
      <w:r>
        <w:rPr>
          <w:rFonts w:hint="eastAsia" w:ascii="方正小标宋简体" w:hAnsi="方正小标宋简体" w:eastAsia="方正小标宋简体" w:cs="方正小标宋简体"/>
          <w:sz w:val="32"/>
          <w:szCs w:val="32"/>
          <w:u w:val="single"/>
          <w:lang w:val="en-US" w:eastAsia="zh-CN"/>
        </w:rPr>
        <w:t xml:space="preserve">     </w:t>
      </w:r>
    </w:p>
    <w:p w14:paraId="1B0A4540">
      <w:pPr>
        <w:adjustRightInd w:val="0"/>
        <w:snapToGrid w:val="0"/>
        <w:spacing w:beforeLines="100"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u w:val="single"/>
        </w:rPr>
        <w:t xml:space="preserve">        路佩          </w:t>
      </w:r>
    </w:p>
    <w:p w14:paraId="7847ABD0">
      <w:pPr>
        <w:adjustRightInd w:val="0"/>
        <w:snapToGrid w:val="0"/>
        <w:spacing w:beforeLines="100" w:afterLines="50"/>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耿双双</w:t>
      </w:r>
      <w:r>
        <w:rPr>
          <w:rFonts w:hint="eastAsia" w:ascii="方正小标宋简体" w:hAnsi="方正小标宋简体" w:eastAsia="方正小标宋简体" w:cs="方正小标宋简体"/>
          <w:b w:val="0"/>
          <w:bCs w:val="0"/>
          <w:color w:val="auto"/>
          <w:sz w:val="32"/>
          <w:szCs w:val="32"/>
          <w:highlight w:val="none"/>
          <w:u w:val="single"/>
          <w:lang w:val="en-US" w:eastAsia="zh-CN"/>
        </w:rPr>
        <w:t>、卢金耀、刘博</w:t>
      </w:r>
      <w:r>
        <w:rPr>
          <w:rFonts w:hint="eastAsia" w:ascii="方正小标宋简体" w:hAnsi="方正小标宋简体" w:eastAsia="方正小标宋简体" w:cs="方正小标宋简体"/>
          <w:sz w:val="32"/>
          <w:szCs w:val="32"/>
          <w:u w:val="single"/>
        </w:rPr>
        <w:t xml:space="preserve"> </w:t>
      </w:r>
    </w:p>
    <w:p w14:paraId="508F4211">
      <w:pPr>
        <w:adjustRightInd w:val="0"/>
        <w:snapToGrid w:val="0"/>
        <w:spacing w:beforeLines="100" w:afterLines="50"/>
        <w:ind w:firstLine="1280" w:firstLineChars="400"/>
        <w:outlineLvl w:val="0"/>
        <w:rPr>
          <w:rFonts w:hint="eastAsia" w:ascii="方正小标宋简体" w:hAnsi="方正小标宋简体" w:eastAsia="方正小标宋简体" w:cs="方正小标宋简体"/>
          <w:sz w:val="28"/>
          <w:szCs w:val="28"/>
          <w:u w:val="single"/>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28"/>
          <w:szCs w:val="28"/>
          <w:u w:val="single"/>
        </w:rPr>
        <w:t>许昌中锋智能装备有限公司</w:t>
      </w:r>
    </w:p>
    <w:p w14:paraId="59F83D07">
      <w:pPr>
        <w:adjustRightInd w:val="0"/>
        <w:snapToGrid w:val="0"/>
        <w:spacing w:beforeLines="100" w:afterLines="50"/>
        <w:ind w:firstLine="1120" w:firstLineChars="400"/>
        <w:outlineLvl w:val="0"/>
        <w:rPr>
          <w:rFonts w:hint="default" w:ascii="方正小标宋简体" w:hAnsi="方正小标宋简体" w:eastAsia="方正小标宋简体" w:cs="方正小标宋简体"/>
          <w:sz w:val="28"/>
          <w:szCs w:val="28"/>
          <w:u w:val="none"/>
          <w:lang w:val="en-US" w:eastAsia="zh-CN"/>
        </w:rPr>
      </w:pPr>
      <w:r>
        <w:rPr>
          <w:rFonts w:hint="eastAsia" w:ascii="方正小标宋简体" w:hAnsi="方正小标宋简体" w:eastAsia="方正小标宋简体" w:cs="方正小标宋简体"/>
          <w:sz w:val="28"/>
          <w:szCs w:val="28"/>
          <w:u w:val="none"/>
          <w:lang w:val="en-US" w:eastAsia="zh-CN"/>
        </w:rPr>
        <w:t xml:space="preserve">                 </w:t>
      </w:r>
      <w:r>
        <w:rPr>
          <w:rFonts w:hint="default" w:ascii="方正小标宋简体" w:hAnsi="方正小标宋简体" w:eastAsia="方正小标宋简体" w:cs="方正小标宋简体"/>
          <w:b w:val="0"/>
          <w:bCs w:val="0"/>
          <w:color w:val="auto"/>
          <w:sz w:val="28"/>
          <w:szCs w:val="28"/>
          <w:highlight w:val="none"/>
          <w:u w:val="single"/>
          <w:lang w:val="en-US" w:eastAsia="zh-CN"/>
        </w:rPr>
        <w:t>河南永荣动力股份有限公司</w:t>
      </w:r>
    </w:p>
    <w:p w14:paraId="3488F825">
      <w:pPr>
        <w:adjustRightInd w:val="0"/>
        <w:snapToGrid w:val="0"/>
        <w:spacing w:beforeLines="100" w:afterLines="50"/>
        <w:ind w:firstLine="1280" w:firstLineChars="400"/>
        <w:outlineLvl w:val="0"/>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曹林</w:t>
      </w:r>
      <w:r>
        <w:rPr>
          <w:rFonts w:hint="eastAsia" w:ascii="方正小标宋简体" w:hAnsi="方正小标宋简体" w:eastAsia="方正小标宋简体" w:cs="方正小标宋简体"/>
          <w:sz w:val="32"/>
          <w:szCs w:val="32"/>
          <w:u w:val="single"/>
          <w:lang w:val="en-US" w:eastAsia="zh-CN"/>
        </w:rPr>
        <w:t>森</w:t>
      </w:r>
      <w:r>
        <w:rPr>
          <w:rFonts w:hint="eastAsia" w:ascii="方正小标宋简体" w:hAnsi="方正小标宋简体" w:eastAsia="方正小标宋简体" w:cs="方正小标宋简体"/>
          <w:sz w:val="32"/>
          <w:szCs w:val="32"/>
          <w:u w:val="single"/>
          <w:lang w:eastAsia="zh-CN"/>
        </w:rPr>
        <w:t>、</w:t>
      </w:r>
      <w:r>
        <w:rPr>
          <w:rFonts w:hint="eastAsia" w:ascii="方正小标宋简体" w:hAnsi="方正小标宋简体" w:eastAsia="方正小标宋简体" w:cs="方正小标宋简体"/>
          <w:b w:val="0"/>
          <w:bCs w:val="0"/>
          <w:color w:val="auto"/>
          <w:sz w:val="32"/>
          <w:szCs w:val="32"/>
          <w:highlight w:val="none"/>
          <w:u w:val="single"/>
          <w:lang w:val="en-US" w:eastAsia="zh-CN"/>
        </w:rPr>
        <w:t xml:space="preserve"> 张金平</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p>
    <w:p w14:paraId="78BBCE44">
      <w:pPr>
        <w:adjustRightInd w:val="0"/>
        <w:snapToGrid w:val="0"/>
        <w:spacing w:beforeLines="100" w:afterLines="50"/>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u w:val="single"/>
        </w:rPr>
        <w:t xml:space="preserve">     2025年6月      </w:t>
      </w:r>
    </w:p>
    <w:p w14:paraId="2DC032B2">
      <w:pPr>
        <w:pageBreakBefore w:val="0"/>
        <w:kinsoku/>
        <w:wordWrap/>
        <w:overflowPunct/>
        <w:topLinePunct w:val="0"/>
        <w:bidi w:val="0"/>
        <w:adjustRightInd w:val="0"/>
        <w:snapToGrid w:val="0"/>
        <w:spacing w:line="360" w:lineRule="atLeast"/>
        <w:jc w:val="center"/>
        <w:rPr>
          <w:rFonts w:hint="eastAsia"/>
          <w:b/>
          <w:bCs/>
          <w:sz w:val="32"/>
          <w:szCs w:val="32"/>
        </w:rPr>
      </w:pPr>
    </w:p>
    <w:p w14:paraId="7E5D7490">
      <w:pPr>
        <w:pStyle w:val="34"/>
        <w:rPr>
          <w:rFonts w:hint="eastAsia"/>
        </w:rPr>
      </w:pPr>
    </w:p>
    <w:p w14:paraId="675B4030">
      <w:pPr>
        <w:pageBreakBefore w:val="0"/>
        <w:kinsoku/>
        <w:wordWrap/>
        <w:overflowPunct/>
        <w:topLinePunct w:val="0"/>
        <w:bidi w:val="0"/>
        <w:adjustRightInd w:val="0"/>
        <w:snapToGrid w:val="0"/>
        <w:spacing w:line="360" w:lineRule="atLeast"/>
        <w:jc w:val="center"/>
        <w:rPr>
          <w:b/>
          <w:bCs/>
          <w:sz w:val="32"/>
          <w:szCs w:val="32"/>
        </w:rPr>
      </w:pPr>
      <w:r>
        <w:rPr>
          <w:rFonts w:hint="eastAsia"/>
          <w:b/>
          <w:bCs/>
          <w:sz w:val="32"/>
          <w:szCs w:val="32"/>
        </w:rPr>
        <w:t>教务处编</w:t>
      </w:r>
      <w:bookmarkEnd w:id="12"/>
      <w:bookmarkEnd w:id="13"/>
      <w:bookmarkEnd w:id="14"/>
      <w:bookmarkEnd w:id="15"/>
      <w:bookmarkEnd w:id="16"/>
      <w:bookmarkEnd w:id="17"/>
      <w:bookmarkEnd w:id="18"/>
      <w:bookmarkEnd w:id="19"/>
      <w:bookmarkEnd w:id="20"/>
      <w:bookmarkEnd w:id="21"/>
      <w:bookmarkEnd w:id="22"/>
      <w:bookmarkEnd w:id="23"/>
    </w:p>
    <w:p w14:paraId="6F8F7B97">
      <w:pPr>
        <w:pageBreakBefore w:val="0"/>
        <w:kinsoku/>
        <w:wordWrap/>
        <w:overflowPunct/>
        <w:topLinePunct w:val="0"/>
        <w:bidi w:val="0"/>
        <w:spacing w:line="360" w:lineRule="atLeast"/>
        <w:jc w:val="center"/>
        <w:rPr>
          <w:b/>
          <w:bCs/>
          <w:sz w:val="32"/>
          <w:szCs w:val="32"/>
        </w:rPr>
      </w:pPr>
      <w:bookmarkStart w:id="24" w:name="_Toc23167"/>
      <w:r>
        <w:rPr>
          <w:rFonts w:hint="eastAsia"/>
          <w:b/>
          <w:bCs/>
          <w:sz w:val="32"/>
          <w:szCs w:val="32"/>
        </w:rPr>
        <w:t>二〇二五年六月</w:t>
      </w:r>
      <w:bookmarkEnd w:id="24"/>
    </w:p>
    <w:p w14:paraId="624465C0">
      <w:pPr>
        <w:pageBreakBefore w:val="0"/>
        <w:kinsoku/>
        <w:wordWrap/>
        <w:overflowPunct/>
        <w:topLinePunct w:val="0"/>
        <w:bidi w:val="0"/>
        <w:adjustRightInd w:val="0"/>
        <w:snapToGrid w:val="0"/>
        <w:spacing w:line="360" w:lineRule="atLeast"/>
        <w:jc w:val="center"/>
        <w:rPr>
          <w:rFonts w:ascii="黑体" w:hAnsi="黑体" w:eastAsia="黑体" w:cs="黑体"/>
          <w:sz w:val="44"/>
          <w:szCs w:val="44"/>
        </w:rPr>
        <w:sectPr>
          <w:headerReference r:id="rId3" w:type="default"/>
          <w:pgSz w:w="11906" w:h="16838"/>
          <w:pgMar w:top="1417" w:right="1417" w:bottom="1134" w:left="1417" w:header="851" w:footer="992" w:gutter="0"/>
          <w:cols w:space="720" w:num="1"/>
          <w:docGrid w:type="lines" w:linePitch="312" w:charSpace="0"/>
        </w:sectPr>
      </w:pPr>
    </w:p>
    <w:p w14:paraId="369081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44"/>
          <w:szCs w:val="44"/>
        </w:rPr>
      </w:pPr>
      <w:bookmarkStart w:id="25" w:name="_Toc27112"/>
      <w:bookmarkStart w:id="26" w:name="_Toc20297"/>
      <w:bookmarkStart w:id="27" w:name="_Toc16774"/>
      <w:r>
        <w:rPr>
          <w:rFonts w:hint="eastAsia" w:ascii="宋体" w:hAnsi="宋体"/>
          <w:b/>
          <w:sz w:val="44"/>
          <w:szCs w:val="44"/>
        </w:rPr>
        <w:t>许昌陶瓷职业学院</w:t>
      </w:r>
      <w:bookmarkEnd w:id="25"/>
    </w:p>
    <w:p w14:paraId="431BC9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44"/>
          <w:szCs w:val="44"/>
        </w:rPr>
      </w:pPr>
      <w:bookmarkStart w:id="28" w:name="_Toc23479"/>
      <w:r>
        <w:rPr>
          <w:rFonts w:hint="eastAsia" w:ascii="宋体" w:hAnsi="宋体"/>
          <w:b/>
          <w:sz w:val="44"/>
          <w:szCs w:val="44"/>
        </w:rPr>
        <w:t>2025级机械设计与制造专业人才培养方案</w:t>
      </w:r>
      <w:bookmarkEnd w:id="28"/>
    </w:p>
    <w:bookmarkEnd w:id="26"/>
    <w:bookmarkEnd w:id="27"/>
    <w:p w14:paraId="195A3C5E">
      <w:pPr>
        <w:pStyle w:val="3"/>
        <w:keepNext w:val="0"/>
        <w:keepLines w:val="0"/>
        <w:pageBreakBefore w:val="0"/>
        <w:kinsoku/>
        <w:wordWrap/>
        <w:overflowPunct/>
        <w:topLinePunct w:val="0"/>
        <w:autoSpaceDE/>
        <w:autoSpaceDN/>
        <w:bidi w:val="0"/>
        <w:spacing w:beforeLines="0" w:afterLines="0" w:line="360" w:lineRule="atLeast"/>
        <w:ind w:firstLine="482"/>
        <w:textAlignment w:val="auto"/>
        <w:rPr>
          <w:rFonts w:hint="default"/>
          <w:szCs w:val="24"/>
        </w:rPr>
      </w:pPr>
      <w:bookmarkStart w:id="29" w:name="_Toc3096"/>
      <w:r>
        <w:rPr>
          <w:szCs w:val="24"/>
        </w:rPr>
        <w:t>一、专业名称及代码</w:t>
      </w:r>
      <w:bookmarkEnd w:id="29"/>
    </w:p>
    <w:p w14:paraId="11BA407B">
      <w:pPr>
        <w:keepNext w:val="0"/>
        <w:keepLines w:val="0"/>
        <w:pageBreakBefore w:val="0"/>
        <w:kinsoku/>
        <w:wordWrap/>
        <w:overflowPunct/>
        <w:topLinePunct w:val="0"/>
        <w:autoSpaceDE/>
        <w:autoSpaceDN/>
        <w:bidi w:val="0"/>
        <w:spacing w:line="360" w:lineRule="atLeast"/>
        <w:ind w:firstLine="420" w:firstLineChars="200"/>
        <w:textAlignment w:val="auto"/>
        <w:rPr>
          <w:rFonts w:ascii="宋体" w:hAnsi="宋体" w:cs="宋体"/>
        </w:rPr>
      </w:pPr>
      <w:r>
        <w:rPr>
          <w:rFonts w:hint="eastAsia" w:ascii="宋体" w:hAnsi="宋体" w:cs="宋体"/>
        </w:rPr>
        <w:t>专业名称：机械设计与制造</w:t>
      </w:r>
    </w:p>
    <w:p w14:paraId="6C45A6D5">
      <w:pPr>
        <w:keepNext w:val="0"/>
        <w:keepLines w:val="0"/>
        <w:pageBreakBefore w:val="0"/>
        <w:widowControl/>
        <w:kinsoku/>
        <w:wordWrap/>
        <w:overflowPunct/>
        <w:topLinePunct w:val="0"/>
        <w:autoSpaceDE/>
        <w:autoSpaceDN/>
        <w:bidi w:val="0"/>
        <w:spacing w:line="360" w:lineRule="atLeast"/>
        <w:ind w:firstLine="420" w:firstLineChars="200"/>
        <w:jc w:val="left"/>
        <w:textAlignment w:val="auto"/>
        <w:rPr>
          <w:rFonts w:ascii="宋体" w:hAnsi="宋体" w:cs="宋体"/>
          <w:color w:val="0000FF"/>
        </w:rPr>
      </w:pPr>
      <w:r>
        <w:rPr>
          <w:rFonts w:hint="eastAsia" w:ascii="宋体" w:hAnsi="宋体" w:cs="宋体"/>
        </w:rPr>
        <w:t>专业代码：</w:t>
      </w:r>
      <w:r>
        <w:rPr>
          <w:rFonts w:hint="eastAsia" w:ascii="宋体" w:hAnsi="宋体" w:cs="宋体"/>
          <w:bCs/>
        </w:rPr>
        <w:t>460101</w:t>
      </w:r>
    </w:p>
    <w:p w14:paraId="77D0A324">
      <w:pPr>
        <w:pStyle w:val="3"/>
        <w:keepNext w:val="0"/>
        <w:keepLines w:val="0"/>
        <w:pageBreakBefore w:val="0"/>
        <w:numPr>
          <w:ilvl w:val="0"/>
          <w:numId w:val="1"/>
        </w:numPr>
        <w:kinsoku/>
        <w:wordWrap/>
        <w:overflowPunct/>
        <w:topLinePunct w:val="0"/>
        <w:autoSpaceDE/>
        <w:autoSpaceDN/>
        <w:bidi w:val="0"/>
        <w:spacing w:beforeLines="0" w:afterLines="0" w:line="360" w:lineRule="atLeast"/>
        <w:ind w:firstLine="482"/>
        <w:textAlignment w:val="auto"/>
        <w:rPr>
          <w:rFonts w:hint="default"/>
          <w:szCs w:val="24"/>
        </w:rPr>
      </w:pPr>
      <w:bookmarkStart w:id="30" w:name="_Toc31016"/>
      <w:r>
        <w:rPr>
          <w:szCs w:val="24"/>
        </w:rPr>
        <w:t>入学要求</w:t>
      </w:r>
      <w:bookmarkEnd w:id="30"/>
    </w:p>
    <w:p w14:paraId="5616DA75">
      <w:pPr>
        <w:pStyle w:val="3"/>
        <w:keepNext w:val="0"/>
        <w:keepLines w:val="0"/>
        <w:pageBreakBefore w:val="0"/>
        <w:kinsoku/>
        <w:wordWrap/>
        <w:overflowPunct/>
        <w:topLinePunct w:val="0"/>
        <w:autoSpaceDE/>
        <w:autoSpaceDN/>
        <w:bidi w:val="0"/>
        <w:spacing w:beforeLines="0" w:afterLines="0" w:line="360" w:lineRule="atLeast"/>
        <w:ind w:firstLine="420"/>
        <w:textAlignment w:val="auto"/>
        <w:rPr>
          <w:rFonts w:hint="default"/>
        </w:rPr>
      </w:pPr>
      <w:r>
        <w:rPr>
          <w:rFonts w:cs="宋体"/>
          <w:b w:val="0"/>
          <w:kern w:val="2"/>
          <w:sz w:val="21"/>
          <w:szCs w:val="21"/>
        </w:rPr>
        <w:t>中等职业学校毕业、普通高级中学毕业或具备同等学力</w:t>
      </w:r>
    </w:p>
    <w:p w14:paraId="40999E78">
      <w:pPr>
        <w:pStyle w:val="3"/>
        <w:keepNext w:val="0"/>
        <w:keepLines w:val="0"/>
        <w:pageBreakBefore w:val="0"/>
        <w:kinsoku/>
        <w:wordWrap/>
        <w:overflowPunct/>
        <w:topLinePunct w:val="0"/>
        <w:autoSpaceDE/>
        <w:autoSpaceDN/>
        <w:bidi w:val="0"/>
        <w:spacing w:beforeLines="0" w:afterLines="0" w:line="360" w:lineRule="atLeast"/>
        <w:ind w:firstLine="482"/>
        <w:textAlignment w:val="auto"/>
        <w:rPr>
          <w:rFonts w:hint="default"/>
          <w:szCs w:val="24"/>
        </w:rPr>
      </w:pPr>
      <w:bookmarkStart w:id="31" w:name="_Toc177"/>
      <w:r>
        <w:rPr>
          <w:szCs w:val="24"/>
        </w:rPr>
        <w:t>三、修业年限</w:t>
      </w:r>
      <w:bookmarkEnd w:id="31"/>
    </w:p>
    <w:p w14:paraId="58DE463D">
      <w:pPr>
        <w:keepNext w:val="0"/>
        <w:keepLines w:val="0"/>
        <w:pageBreakBefore w:val="0"/>
        <w:widowControl w:val="0"/>
        <w:kinsoku/>
        <w:wordWrap/>
        <w:overflowPunct/>
        <w:topLinePunct w:val="0"/>
        <w:autoSpaceDE/>
        <w:autoSpaceDN/>
        <w:bidi w:val="0"/>
        <w:spacing w:line="360" w:lineRule="atLeast"/>
        <w:ind w:firstLine="420" w:firstLineChars="200"/>
        <w:textAlignment w:val="auto"/>
        <w:rPr>
          <w:rFonts w:ascii="宋体" w:hAnsi="宋体" w:cs="宋体"/>
        </w:rPr>
      </w:pPr>
      <w:r>
        <w:rPr>
          <w:rFonts w:hint="eastAsia" w:ascii="宋体" w:hAnsi="宋体" w:cs="宋体"/>
        </w:rPr>
        <w:t>三年</w:t>
      </w:r>
    </w:p>
    <w:p w14:paraId="6E679B4C">
      <w:pPr>
        <w:pStyle w:val="3"/>
        <w:keepNext w:val="0"/>
        <w:keepLines w:val="0"/>
        <w:pageBreakBefore w:val="0"/>
        <w:widowControl w:val="0"/>
        <w:kinsoku/>
        <w:wordWrap/>
        <w:overflowPunct/>
        <w:topLinePunct w:val="0"/>
        <w:autoSpaceDE/>
        <w:autoSpaceDN/>
        <w:bidi w:val="0"/>
        <w:spacing w:beforeLines="0" w:afterLines="0" w:line="360" w:lineRule="atLeast"/>
        <w:ind w:firstLine="482"/>
        <w:textAlignment w:val="auto"/>
        <w:rPr>
          <w:rFonts w:hint="default"/>
          <w:szCs w:val="24"/>
        </w:rPr>
      </w:pPr>
      <w:bookmarkStart w:id="32" w:name="_Toc4694"/>
      <w:r>
        <w:rPr>
          <w:szCs w:val="24"/>
        </w:rPr>
        <w:t>四、职业面向</w:t>
      </w:r>
      <w:bookmarkEnd w:id="32"/>
    </w:p>
    <w:tbl>
      <w:tblPr>
        <w:tblStyle w:val="27"/>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6934"/>
      </w:tblGrid>
      <w:tr w14:paraId="20B28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2DFBC871">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所属专业大类（代码）</w:t>
            </w:r>
          </w:p>
        </w:tc>
        <w:tc>
          <w:tcPr>
            <w:tcW w:w="6934" w:type="dxa"/>
            <w:tcBorders>
              <w:top w:val="single" w:color="auto" w:sz="4" w:space="0"/>
              <w:left w:val="single" w:color="auto" w:sz="4" w:space="0"/>
              <w:bottom w:val="single" w:color="auto" w:sz="4" w:space="0"/>
              <w:right w:val="single" w:color="auto" w:sz="4" w:space="0"/>
            </w:tcBorders>
            <w:vAlign w:val="center"/>
          </w:tcPr>
          <w:p w14:paraId="277C7AEA">
            <w:pPr>
              <w:pStyle w:val="6"/>
              <w:pageBreakBefore w:val="0"/>
              <w:kinsoku/>
              <w:wordWrap/>
              <w:overflowPunct/>
              <w:topLinePunct w:val="0"/>
              <w:bidi w:val="0"/>
              <w:spacing w:line="360" w:lineRule="atLeast"/>
              <w:jc w:val="left"/>
              <w:outlineLvl w:val="3"/>
              <w:rPr>
                <w:rFonts w:ascii="宋体" w:hAnsi="宋体" w:cs="宋体"/>
                <w:b w:val="0"/>
                <w:color w:val="auto"/>
                <w:sz w:val="18"/>
                <w:szCs w:val="18"/>
              </w:rPr>
            </w:pPr>
            <w:r>
              <w:rPr>
                <w:rFonts w:hint="eastAsia" w:ascii="宋体" w:hAnsi="宋体" w:cs="宋体"/>
                <w:b w:val="0"/>
                <w:color w:val="auto"/>
                <w:sz w:val="18"/>
                <w:szCs w:val="18"/>
              </w:rPr>
              <w:t>装备制造大类（46）</w:t>
            </w:r>
          </w:p>
        </w:tc>
      </w:tr>
      <w:tr w14:paraId="02FDF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1EF8914E">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所属专业类（代码）</w:t>
            </w:r>
          </w:p>
        </w:tc>
        <w:tc>
          <w:tcPr>
            <w:tcW w:w="6934" w:type="dxa"/>
            <w:tcBorders>
              <w:top w:val="single" w:color="auto" w:sz="4" w:space="0"/>
              <w:left w:val="single" w:color="auto" w:sz="4" w:space="0"/>
              <w:bottom w:val="single" w:color="auto" w:sz="4" w:space="0"/>
              <w:right w:val="single" w:color="auto" w:sz="4" w:space="0"/>
            </w:tcBorders>
            <w:vAlign w:val="center"/>
          </w:tcPr>
          <w:p w14:paraId="1577AAF7">
            <w:pPr>
              <w:pStyle w:val="6"/>
              <w:pageBreakBefore w:val="0"/>
              <w:kinsoku/>
              <w:wordWrap/>
              <w:overflowPunct/>
              <w:topLinePunct w:val="0"/>
              <w:bidi w:val="0"/>
              <w:spacing w:line="360" w:lineRule="atLeast"/>
              <w:jc w:val="left"/>
              <w:outlineLvl w:val="3"/>
              <w:rPr>
                <w:rFonts w:ascii="宋体" w:hAnsi="宋体" w:cs="宋体"/>
                <w:b w:val="0"/>
                <w:color w:val="auto"/>
                <w:sz w:val="18"/>
                <w:szCs w:val="18"/>
              </w:rPr>
            </w:pPr>
            <w:r>
              <w:rPr>
                <w:rFonts w:hint="eastAsia" w:ascii="宋体" w:hAnsi="宋体" w:cs="宋体"/>
                <w:b w:val="0"/>
                <w:color w:val="auto"/>
                <w:sz w:val="18"/>
                <w:szCs w:val="18"/>
              </w:rPr>
              <w:t>机械设计制造类（4601）</w:t>
            </w:r>
          </w:p>
        </w:tc>
      </w:tr>
      <w:tr w14:paraId="60766A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4A12ADB6">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对应行业（代码）</w:t>
            </w:r>
          </w:p>
        </w:tc>
        <w:tc>
          <w:tcPr>
            <w:tcW w:w="6934" w:type="dxa"/>
            <w:tcBorders>
              <w:top w:val="single" w:color="auto" w:sz="4" w:space="0"/>
              <w:left w:val="single" w:color="auto" w:sz="4" w:space="0"/>
              <w:bottom w:val="single" w:color="auto" w:sz="4" w:space="0"/>
              <w:right w:val="single" w:color="auto" w:sz="4" w:space="0"/>
            </w:tcBorders>
            <w:vAlign w:val="center"/>
          </w:tcPr>
          <w:p w14:paraId="34E71C03">
            <w:pPr>
              <w:pStyle w:val="6"/>
              <w:pageBreakBefore w:val="0"/>
              <w:kinsoku/>
              <w:wordWrap/>
              <w:overflowPunct/>
              <w:topLinePunct w:val="0"/>
              <w:bidi w:val="0"/>
              <w:spacing w:line="360" w:lineRule="atLeast"/>
              <w:jc w:val="left"/>
              <w:outlineLvl w:val="3"/>
              <w:rPr>
                <w:rFonts w:ascii="宋体" w:hAnsi="宋体" w:cs="宋体"/>
                <w:b w:val="0"/>
                <w:color w:val="auto"/>
                <w:sz w:val="18"/>
                <w:szCs w:val="18"/>
              </w:rPr>
            </w:pPr>
            <w:r>
              <w:rPr>
                <w:rFonts w:hint="eastAsia" w:ascii="宋体" w:hAnsi="宋体" w:cs="宋体"/>
                <w:b w:val="0"/>
                <w:color w:val="auto"/>
                <w:sz w:val="18"/>
                <w:szCs w:val="18"/>
              </w:rPr>
              <w:t>通用设备制造业（34）专用设备制造业（35）</w:t>
            </w:r>
          </w:p>
        </w:tc>
      </w:tr>
      <w:tr w14:paraId="65921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4C96E5E2">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主要职业类别（代码）</w:t>
            </w:r>
          </w:p>
        </w:tc>
        <w:tc>
          <w:tcPr>
            <w:tcW w:w="6934" w:type="dxa"/>
            <w:tcBorders>
              <w:top w:val="single" w:color="auto" w:sz="4" w:space="0"/>
              <w:left w:val="single" w:color="auto" w:sz="4" w:space="0"/>
              <w:bottom w:val="single" w:color="auto" w:sz="4" w:space="0"/>
              <w:right w:val="single" w:color="auto" w:sz="4" w:space="0"/>
            </w:tcBorders>
            <w:vAlign w:val="center"/>
          </w:tcPr>
          <w:p w14:paraId="3E5DE2E6">
            <w:pPr>
              <w:pageBreakBefore w:val="0"/>
              <w:widowControl/>
              <w:kinsoku/>
              <w:wordWrap/>
              <w:overflowPunct/>
              <w:topLinePunct w:val="0"/>
              <w:bidi w:val="0"/>
              <w:spacing w:line="360" w:lineRule="atLeast"/>
              <w:jc w:val="left"/>
            </w:pPr>
            <w:r>
              <w:rPr>
                <w:rFonts w:hint="eastAsia" w:ascii="宋体" w:hAnsi="宋体" w:cs="宋体"/>
                <w:color w:val="000000"/>
                <w:kern w:val="0"/>
                <w:sz w:val="18"/>
                <w:szCs w:val="18"/>
              </w:rPr>
              <w:t>机械设计工程技术人员（</w:t>
            </w:r>
            <w:r>
              <w:rPr>
                <w:color w:val="000000"/>
                <w:kern w:val="0"/>
                <w:sz w:val="18"/>
                <w:szCs w:val="18"/>
              </w:rPr>
              <w:t>2-02-07-01</w:t>
            </w:r>
            <w:r>
              <w:rPr>
                <w:rFonts w:hint="eastAsia" w:ascii="宋体" w:hAnsi="宋体" w:cs="宋体"/>
                <w:color w:val="000000"/>
                <w:kern w:val="0"/>
                <w:sz w:val="18"/>
                <w:szCs w:val="18"/>
              </w:rPr>
              <w:t xml:space="preserve">）、机械制造工程技术人员 </w:t>
            </w:r>
          </w:p>
          <w:p w14:paraId="6F377FE5">
            <w:pPr>
              <w:pageBreakBefore w:val="0"/>
              <w:widowControl/>
              <w:kinsoku/>
              <w:wordWrap/>
              <w:overflowPunct/>
              <w:topLinePunct w:val="0"/>
              <w:bidi w:val="0"/>
              <w:spacing w:line="360" w:lineRule="atLeast"/>
              <w:jc w:val="left"/>
              <w:rPr>
                <w:rFonts w:ascii="宋体" w:hAnsi="宋体" w:cs="宋体"/>
                <w:sz w:val="18"/>
                <w:szCs w:val="18"/>
              </w:rPr>
            </w:pPr>
            <w:r>
              <w:rPr>
                <w:rFonts w:hint="eastAsia" w:ascii="宋体" w:hAnsi="宋体" w:cs="宋体"/>
                <w:color w:val="000000"/>
                <w:kern w:val="0"/>
                <w:sz w:val="18"/>
                <w:szCs w:val="18"/>
              </w:rPr>
              <w:t>（</w:t>
            </w:r>
            <w:r>
              <w:rPr>
                <w:color w:val="000000"/>
                <w:kern w:val="0"/>
                <w:sz w:val="18"/>
                <w:szCs w:val="18"/>
              </w:rPr>
              <w:t>2-02-07-02</w:t>
            </w:r>
            <w:r>
              <w:rPr>
                <w:rFonts w:hint="eastAsia" w:ascii="宋体" w:hAnsi="宋体" w:cs="宋体"/>
                <w:color w:val="000000"/>
                <w:kern w:val="0"/>
                <w:sz w:val="18"/>
                <w:szCs w:val="18"/>
              </w:rPr>
              <w:t>）、质量管理工程技术人员（</w:t>
            </w:r>
            <w:r>
              <w:rPr>
                <w:color w:val="000000"/>
                <w:kern w:val="0"/>
                <w:sz w:val="18"/>
                <w:szCs w:val="18"/>
              </w:rPr>
              <w:t>2-02-29-03</w:t>
            </w:r>
            <w:r>
              <w:rPr>
                <w:rFonts w:hint="eastAsia" w:ascii="宋体" w:hAnsi="宋体" w:cs="宋体"/>
                <w:color w:val="000000"/>
                <w:kern w:val="0"/>
                <w:sz w:val="18"/>
                <w:szCs w:val="18"/>
              </w:rPr>
              <w:t>）</w:t>
            </w:r>
          </w:p>
        </w:tc>
      </w:tr>
      <w:tr w14:paraId="0FB4D0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51CFF640">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主要岗位类别或技术领域举例</w:t>
            </w:r>
          </w:p>
        </w:tc>
        <w:tc>
          <w:tcPr>
            <w:tcW w:w="6934" w:type="dxa"/>
            <w:tcBorders>
              <w:top w:val="single" w:color="auto" w:sz="4" w:space="0"/>
              <w:left w:val="single" w:color="auto" w:sz="4" w:space="0"/>
              <w:bottom w:val="single" w:color="auto" w:sz="4" w:space="0"/>
              <w:right w:val="single" w:color="auto" w:sz="4" w:space="0"/>
            </w:tcBorders>
            <w:vAlign w:val="center"/>
          </w:tcPr>
          <w:p w14:paraId="0D9505A3">
            <w:pPr>
              <w:pageBreakBefore w:val="0"/>
              <w:widowControl/>
              <w:kinsoku/>
              <w:wordWrap/>
              <w:overflowPunct/>
              <w:topLinePunct w:val="0"/>
              <w:bidi w:val="0"/>
              <w:spacing w:line="360" w:lineRule="atLeast"/>
              <w:jc w:val="left"/>
              <w:rPr>
                <w:rFonts w:ascii="宋体" w:hAnsi="宋体" w:cs="宋体"/>
                <w:sz w:val="18"/>
                <w:szCs w:val="18"/>
              </w:rPr>
            </w:pPr>
            <w:r>
              <w:rPr>
                <w:rFonts w:hint="eastAsia" w:ascii="宋体" w:hAnsi="宋体" w:cs="宋体"/>
                <w:color w:val="000000"/>
                <w:kern w:val="0"/>
                <w:sz w:val="18"/>
                <w:szCs w:val="18"/>
              </w:rPr>
              <w:t>产品结构设计、工艺编制、数控编程、设备操作、产品检验、质量管理、生产管理、技术测试、技术服务</w:t>
            </w:r>
          </w:p>
        </w:tc>
      </w:tr>
      <w:tr w14:paraId="78981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352" w:type="dxa"/>
            <w:tcBorders>
              <w:top w:val="single" w:color="auto" w:sz="4" w:space="0"/>
              <w:left w:val="single" w:color="auto" w:sz="4" w:space="0"/>
              <w:bottom w:val="single" w:color="auto" w:sz="4" w:space="0"/>
              <w:right w:val="single" w:color="auto" w:sz="4" w:space="0"/>
            </w:tcBorders>
            <w:vAlign w:val="center"/>
          </w:tcPr>
          <w:p w14:paraId="53E32494">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职业类证书举例</w:t>
            </w:r>
          </w:p>
        </w:tc>
        <w:tc>
          <w:tcPr>
            <w:tcW w:w="6934" w:type="dxa"/>
            <w:tcBorders>
              <w:top w:val="single" w:color="auto" w:sz="4" w:space="0"/>
              <w:left w:val="single" w:color="auto" w:sz="4" w:space="0"/>
              <w:bottom w:val="single" w:color="auto" w:sz="4" w:space="0"/>
              <w:right w:val="single" w:color="auto" w:sz="4" w:space="0"/>
            </w:tcBorders>
            <w:vAlign w:val="center"/>
          </w:tcPr>
          <w:p w14:paraId="1F0D3147">
            <w:pPr>
              <w:pageBreakBefore w:val="0"/>
              <w:widowControl/>
              <w:kinsoku/>
              <w:wordWrap/>
              <w:overflowPunct/>
              <w:topLinePunct w:val="0"/>
              <w:bidi w:val="0"/>
              <w:spacing w:line="360" w:lineRule="atLeast"/>
              <w:jc w:val="left"/>
              <w:rPr>
                <w:rFonts w:ascii="宋体" w:hAnsi="宋体" w:cs="宋体"/>
                <w:sz w:val="18"/>
                <w:szCs w:val="18"/>
              </w:rPr>
            </w:pPr>
            <w:r>
              <w:rPr>
                <w:rFonts w:hint="eastAsia" w:ascii="宋体" w:hAnsi="宋体" w:cs="宋体"/>
                <w:color w:val="000000"/>
                <w:kern w:val="0"/>
                <w:sz w:val="18"/>
                <w:szCs w:val="18"/>
              </w:rPr>
              <w:t>机械工程制图、机械产品三维模型设计、机械数字化设计与制造、精密数控加工</w:t>
            </w:r>
          </w:p>
        </w:tc>
      </w:tr>
    </w:tbl>
    <w:p w14:paraId="54F62B11">
      <w:pPr>
        <w:pStyle w:val="3"/>
        <w:pageBreakBefore w:val="0"/>
        <w:kinsoku/>
        <w:wordWrap/>
        <w:overflowPunct/>
        <w:topLinePunct w:val="0"/>
        <w:autoSpaceDE/>
        <w:autoSpaceDN/>
        <w:bidi w:val="0"/>
        <w:spacing w:beforeLines="0" w:afterLines="0" w:line="360" w:lineRule="atLeast"/>
        <w:ind w:firstLine="482"/>
        <w:textAlignment w:val="auto"/>
        <w:rPr>
          <w:rFonts w:hint="default"/>
          <w:szCs w:val="24"/>
        </w:rPr>
      </w:pPr>
      <w:bookmarkStart w:id="33" w:name="_Toc26453"/>
      <w:r>
        <w:rPr>
          <w:szCs w:val="24"/>
        </w:rPr>
        <w:t>五、培养目标与培养规格</w:t>
      </w:r>
      <w:bookmarkEnd w:id="33"/>
    </w:p>
    <w:p w14:paraId="4F39CD0A">
      <w:pPr>
        <w:pStyle w:val="4"/>
        <w:pageBreakBefore w:val="0"/>
        <w:kinsoku/>
        <w:wordWrap/>
        <w:overflowPunct/>
        <w:topLinePunct w:val="0"/>
        <w:autoSpaceDE/>
        <w:autoSpaceDN/>
        <w:bidi w:val="0"/>
        <w:adjustRightInd w:val="0"/>
        <w:snapToGrid w:val="0"/>
        <w:spacing w:beforeLines="0" w:afterLines="0" w:line="360" w:lineRule="atLeast"/>
        <w:ind w:firstLine="422"/>
        <w:textAlignment w:val="auto"/>
        <w:rPr>
          <w:szCs w:val="21"/>
        </w:rPr>
      </w:pPr>
      <w:bookmarkStart w:id="34" w:name="_Toc641"/>
      <w:r>
        <w:rPr>
          <w:rFonts w:hint="eastAsia"/>
          <w:szCs w:val="21"/>
        </w:rPr>
        <w:t>（一）培养目标</w:t>
      </w:r>
      <w:bookmarkEnd w:id="34"/>
    </w:p>
    <w:p w14:paraId="0C88E3BA">
      <w:pPr>
        <w:pageBreakBefore w:val="0"/>
        <w:widowControl/>
        <w:kinsoku/>
        <w:wordWrap/>
        <w:overflowPunct/>
        <w:topLinePunct w:val="0"/>
        <w:autoSpaceDE/>
        <w:autoSpaceDN/>
        <w:bidi w:val="0"/>
        <w:spacing w:line="360" w:lineRule="atLeast"/>
        <w:ind w:firstLine="420" w:firstLineChars="200"/>
        <w:jc w:val="left"/>
        <w:textAlignment w:val="auto"/>
      </w:pPr>
      <w:bookmarkStart w:id="35" w:name="_Toc31413"/>
      <w:r>
        <w:rPr>
          <w:rFonts w:hint="eastAsia" w:ascii="宋体" w:hAnsi="宋体" w:cs="宋体"/>
          <w:color w:val="000000"/>
          <w:kern w:val="0"/>
          <w:szCs w:val="21"/>
        </w:rPr>
        <w:t>本专业培养能够践行社会主义核心价值观，传承技能文明，德智体美劳全面发展，具有一定的科学文化水平，良好的人文素养、科学素养、数字素养、职业道德、创新意识，爱岗敬业的职业精神和精益求精的工匠精神，较强的就业创业能力和可持续发展的能力，掌握本专业知识和技术技能，具备职业综合素质和行动能力，面向通用设备制造业及专用设备制造业的机械设计工程技术人员、机械制造工程技术人员、质量管理工程技术人员等职业，能够从事产品结构设计、工艺编制、数控编程、设备操作、产品检验和质量管理等工作的高技能人才。</w:t>
      </w:r>
    </w:p>
    <w:p w14:paraId="35C3D6B4">
      <w:pPr>
        <w:pStyle w:val="4"/>
        <w:pageBreakBefore w:val="0"/>
        <w:kinsoku/>
        <w:wordWrap/>
        <w:overflowPunct/>
        <w:topLinePunct w:val="0"/>
        <w:bidi w:val="0"/>
        <w:adjustRightInd w:val="0"/>
        <w:snapToGrid w:val="0"/>
        <w:spacing w:beforeLines="0" w:afterLines="0" w:line="360" w:lineRule="atLeast"/>
        <w:ind w:firstLine="422"/>
        <w:rPr>
          <w:szCs w:val="21"/>
        </w:rPr>
      </w:pPr>
      <w:r>
        <w:rPr>
          <w:rFonts w:hint="eastAsia"/>
          <w:szCs w:val="21"/>
        </w:rPr>
        <w:t>（二）培养规格</w:t>
      </w:r>
      <w:bookmarkEnd w:id="35"/>
    </w:p>
    <w:p w14:paraId="12DE1980">
      <w:pPr>
        <w:keepNext w:val="0"/>
        <w:keepLines w:val="0"/>
        <w:pageBreakBefore w:val="0"/>
        <w:widowControl w:val="0"/>
        <w:kinsoku/>
        <w:wordWrap/>
        <w:overflowPunct/>
        <w:topLinePunct w:val="0"/>
        <w:autoSpaceDE/>
        <w:autoSpaceDN/>
        <w:bidi w:val="0"/>
        <w:spacing w:line="360" w:lineRule="atLeast"/>
        <w:ind w:firstLine="420" w:firstLineChars="200"/>
        <w:textAlignment w:val="auto"/>
      </w:pPr>
      <w:r>
        <w:rPr>
          <w:rFonts w:hint="eastAsia" w:ascii="宋体" w:hAnsi="宋体" w:cs="宋体"/>
        </w:rPr>
        <w:t>本专业毕业生应在素质、知识和能力等方面达到以下要求。</w:t>
      </w:r>
    </w:p>
    <w:tbl>
      <w:tblPr>
        <w:tblStyle w:val="2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704"/>
        <w:gridCol w:w="5752"/>
        <w:gridCol w:w="2162"/>
      </w:tblGrid>
      <w:tr w14:paraId="27CD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68" w:type="dxa"/>
            <w:vAlign w:val="center"/>
          </w:tcPr>
          <w:p w14:paraId="3231189A">
            <w:pPr>
              <w:keepNext w:val="0"/>
              <w:keepLines w:val="0"/>
              <w:pageBreakBefore w:val="0"/>
              <w:widowControl w:val="0"/>
              <w:kinsoku/>
              <w:wordWrap/>
              <w:overflowPunct/>
              <w:topLinePunct w:val="0"/>
              <w:autoSpaceDE/>
              <w:autoSpaceDN/>
              <w:bidi w:val="0"/>
              <w:spacing w:line="360" w:lineRule="atLeast"/>
              <w:jc w:val="center"/>
              <w:textAlignment w:val="auto"/>
              <w:rPr>
                <w:rFonts w:ascii="宋体" w:hAnsi="宋体" w:cs="宋体"/>
                <w:b/>
                <w:bCs/>
                <w:sz w:val="18"/>
                <w:szCs w:val="18"/>
              </w:rPr>
            </w:pPr>
            <w:r>
              <w:rPr>
                <w:rFonts w:hint="eastAsia" w:ascii="宋体" w:hAnsi="宋体" w:cs="宋体"/>
                <w:b/>
                <w:bCs/>
                <w:sz w:val="18"/>
                <w:szCs w:val="18"/>
              </w:rPr>
              <w:t>培养规格</w:t>
            </w:r>
          </w:p>
        </w:tc>
        <w:tc>
          <w:tcPr>
            <w:tcW w:w="704" w:type="dxa"/>
            <w:vAlign w:val="center"/>
          </w:tcPr>
          <w:p w14:paraId="6C7DCEA2">
            <w:pPr>
              <w:keepNext w:val="0"/>
              <w:keepLines w:val="0"/>
              <w:pageBreakBefore w:val="0"/>
              <w:widowControl w:val="0"/>
              <w:kinsoku/>
              <w:wordWrap/>
              <w:overflowPunct/>
              <w:topLinePunct w:val="0"/>
              <w:autoSpaceDE/>
              <w:autoSpaceDN/>
              <w:bidi w:val="0"/>
              <w:spacing w:line="360" w:lineRule="atLeast"/>
              <w:jc w:val="center"/>
              <w:textAlignment w:val="auto"/>
              <w:rPr>
                <w:rFonts w:ascii="宋体" w:hAnsi="宋体" w:cs="宋体"/>
                <w:b/>
                <w:bCs/>
                <w:sz w:val="18"/>
                <w:szCs w:val="18"/>
              </w:rPr>
            </w:pPr>
            <w:r>
              <w:rPr>
                <w:rFonts w:hint="eastAsia" w:ascii="宋体" w:hAnsi="宋体" w:cs="宋体"/>
                <w:b/>
                <w:bCs/>
                <w:sz w:val="18"/>
                <w:szCs w:val="18"/>
              </w:rPr>
              <w:t>构成要素</w:t>
            </w:r>
          </w:p>
        </w:tc>
        <w:tc>
          <w:tcPr>
            <w:tcW w:w="5752" w:type="dxa"/>
            <w:vAlign w:val="center"/>
          </w:tcPr>
          <w:p w14:paraId="1A974AAD">
            <w:pPr>
              <w:keepNext w:val="0"/>
              <w:keepLines w:val="0"/>
              <w:pageBreakBefore w:val="0"/>
              <w:widowControl w:val="0"/>
              <w:kinsoku/>
              <w:wordWrap/>
              <w:overflowPunct/>
              <w:topLinePunct w:val="0"/>
              <w:autoSpaceDE/>
              <w:autoSpaceDN/>
              <w:bidi w:val="0"/>
              <w:spacing w:line="360" w:lineRule="atLeast"/>
              <w:ind w:firstLine="422"/>
              <w:jc w:val="center"/>
              <w:textAlignment w:val="auto"/>
              <w:rPr>
                <w:rFonts w:ascii="宋体" w:hAnsi="宋体" w:cs="宋体"/>
                <w:b/>
                <w:bCs/>
                <w:sz w:val="18"/>
                <w:szCs w:val="18"/>
              </w:rPr>
            </w:pPr>
            <w:r>
              <w:rPr>
                <w:rFonts w:hint="eastAsia" w:ascii="宋体" w:hAnsi="宋体" w:cs="宋体"/>
                <w:b/>
                <w:bCs/>
                <w:sz w:val="18"/>
                <w:szCs w:val="18"/>
              </w:rPr>
              <w:t>目标与要求</w:t>
            </w:r>
          </w:p>
        </w:tc>
        <w:tc>
          <w:tcPr>
            <w:tcW w:w="2162" w:type="dxa"/>
            <w:vAlign w:val="center"/>
          </w:tcPr>
          <w:p w14:paraId="6501E8B2">
            <w:pPr>
              <w:keepNext w:val="0"/>
              <w:keepLines w:val="0"/>
              <w:pageBreakBefore w:val="0"/>
              <w:widowControl w:val="0"/>
              <w:kinsoku/>
              <w:wordWrap/>
              <w:overflowPunct/>
              <w:topLinePunct w:val="0"/>
              <w:autoSpaceDE/>
              <w:autoSpaceDN/>
              <w:bidi w:val="0"/>
              <w:adjustRightInd w:val="0"/>
              <w:snapToGrid w:val="0"/>
              <w:spacing w:line="360" w:lineRule="atLeast"/>
              <w:ind w:left="-2"/>
              <w:jc w:val="center"/>
              <w:textAlignment w:val="auto"/>
              <w:rPr>
                <w:rFonts w:ascii="宋体" w:hAnsi="宋体" w:cs="宋体"/>
                <w:b/>
                <w:bCs/>
                <w:sz w:val="18"/>
                <w:szCs w:val="18"/>
              </w:rPr>
            </w:pPr>
            <w:r>
              <w:rPr>
                <w:rFonts w:hint="eastAsia" w:ascii="宋体" w:hAnsi="宋体" w:cs="宋体"/>
                <w:b/>
                <w:bCs/>
                <w:sz w:val="18"/>
                <w:szCs w:val="18"/>
              </w:rPr>
              <w:t>途径与措施</w:t>
            </w:r>
          </w:p>
        </w:tc>
      </w:tr>
      <w:tr w14:paraId="798F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0D9CB865">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知</w:t>
            </w:r>
          </w:p>
          <w:p w14:paraId="69B17D2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识</w:t>
            </w:r>
          </w:p>
          <w:p w14:paraId="0AF45865">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结</w:t>
            </w:r>
          </w:p>
          <w:p w14:paraId="39AB811B">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构</w:t>
            </w:r>
          </w:p>
        </w:tc>
        <w:tc>
          <w:tcPr>
            <w:tcW w:w="704" w:type="dxa"/>
            <w:vAlign w:val="center"/>
          </w:tcPr>
          <w:p w14:paraId="14879644">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公</w:t>
            </w:r>
          </w:p>
          <w:p w14:paraId="5B4BE6F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共</w:t>
            </w:r>
          </w:p>
          <w:p w14:paraId="7114D4A1">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基</w:t>
            </w:r>
          </w:p>
          <w:p w14:paraId="3D9A1C20">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础</w:t>
            </w:r>
          </w:p>
          <w:p w14:paraId="6940A57D">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知</w:t>
            </w:r>
          </w:p>
          <w:p w14:paraId="46181C39">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识</w:t>
            </w:r>
          </w:p>
        </w:tc>
        <w:tc>
          <w:tcPr>
            <w:tcW w:w="5752" w:type="dxa"/>
          </w:tcPr>
          <w:p w14:paraId="7A88BAAD">
            <w:pPr>
              <w:pStyle w:val="6"/>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（1）掌握毛泽东思想、邓小平理论、“三个代表”重要思想、科学发展观、习近平新时代中国特色社会主义思想</w:t>
            </w:r>
            <w:r>
              <w:rPr>
                <w:rFonts w:hint="eastAsia" w:ascii="宋体" w:hAnsi="宋体" w:cs="宋体"/>
                <w:b w:val="0"/>
                <w:bCs/>
                <w:color w:val="auto"/>
                <w:sz w:val="18"/>
                <w:szCs w:val="18"/>
                <w:lang w:eastAsia="zh-CN"/>
              </w:rPr>
              <w:t>，了解党的路线、方针政策</w:t>
            </w:r>
            <w:r>
              <w:rPr>
                <w:rFonts w:hint="eastAsia" w:ascii="宋体" w:hAnsi="宋体" w:cs="宋体"/>
                <w:b w:val="0"/>
                <w:bCs/>
                <w:color w:val="auto"/>
                <w:sz w:val="18"/>
                <w:szCs w:val="18"/>
              </w:rPr>
              <w:t>；</w:t>
            </w:r>
          </w:p>
          <w:p w14:paraId="41892882">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（2）具有为国家富强、民族昌盛而努力奋斗的远大理想；</w:t>
            </w:r>
          </w:p>
          <w:p w14:paraId="4523A1AE">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（3）具有求实创新的科学精神、刻苦钻研的实干精神、团结协作的团队精神；</w:t>
            </w:r>
          </w:p>
          <w:p w14:paraId="1ACB3DE9">
            <w:pPr>
              <w:pStyle w:val="6"/>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（4）熟练掌握</w:t>
            </w:r>
            <w:r>
              <w:rPr>
                <w:rFonts w:hint="eastAsia" w:ascii="宋体" w:hAnsi="宋体" w:cs="宋体"/>
                <w:b w:val="0"/>
                <w:bCs/>
                <w:color w:val="auto"/>
                <w:sz w:val="18"/>
                <w:szCs w:val="18"/>
                <w:lang w:eastAsia="zh-CN"/>
              </w:rPr>
              <w:t>信息技术的</w:t>
            </w:r>
            <w:r>
              <w:rPr>
                <w:rFonts w:hint="eastAsia" w:ascii="宋体" w:hAnsi="宋体" w:cs="宋体"/>
                <w:b w:val="0"/>
                <w:bCs/>
                <w:color w:val="auto"/>
                <w:sz w:val="18"/>
                <w:szCs w:val="18"/>
              </w:rPr>
              <w:t>基础知识和</w:t>
            </w:r>
            <w:r>
              <w:rPr>
                <w:rFonts w:hint="eastAsia" w:ascii="宋体" w:hAnsi="宋体" w:cs="宋体"/>
                <w:b w:val="0"/>
                <w:bCs/>
                <w:color w:val="auto"/>
                <w:sz w:val="18"/>
                <w:szCs w:val="18"/>
                <w:lang w:eastAsia="zh-CN"/>
              </w:rPr>
              <w:t>人工智能</w:t>
            </w:r>
            <w:r>
              <w:rPr>
                <w:rFonts w:hint="eastAsia" w:ascii="宋体" w:hAnsi="宋体" w:cs="宋体"/>
                <w:b w:val="0"/>
                <w:bCs/>
                <w:color w:val="auto"/>
                <w:sz w:val="18"/>
                <w:szCs w:val="18"/>
              </w:rPr>
              <w:t>。</w:t>
            </w:r>
          </w:p>
        </w:tc>
        <w:tc>
          <w:tcPr>
            <w:tcW w:w="2162" w:type="dxa"/>
          </w:tcPr>
          <w:p w14:paraId="656404A3">
            <w:pPr>
              <w:pStyle w:val="6"/>
              <w:keepNext w:val="0"/>
              <w:keepLines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习近平新时代中国特色社会主义思想概论</w:t>
            </w:r>
          </w:p>
          <w:p w14:paraId="33434133">
            <w:pPr>
              <w:pageBreakBefore w:val="0"/>
              <w:kinsoku/>
              <w:wordWrap/>
              <w:overflowPunct/>
              <w:topLinePunct w:val="0"/>
              <w:bidi w:val="0"/>
              <w:spacing w:line="360" w:lineRule="atLeast"/>
              <w:rPr>
                <w:rFonts w:hint="default" w:ascii="宋体" w:hAnsi="宋体" w:eastAsia="宋体" w:cs="宋体"/>
                <w:bCs/>
                <w:sz w:val="18"/>
                <w:szCs w:val="18"/>
                <w:lang w:val="en-US" w:eastAsia="zh-CN"/>
              </w:rPr>
            </w:pPr>
            <w:r>
              <w:rPr>
                <w:rFonts w:hint="eastAsia" w:ascii="宋体" w:hAnsi="宋体" w:cs="宋体"/>
                <w:bCs/>
                <w:sz w:val="18"/>
                <w:szCs w:val="18"/>
              </w:rPr>
              <w:t>劳动</w:t>
            </w:r>
            <w:r>
              <w:rPr>
                <w:rFonts w:hint="eastAsia" w:ascii="宋体" w:hAnsi="宋体" w:cs="宋体"/>
                <w:bCs/>
                <w:sz w:val="18"/>
                <w:szCs w:val="18"/>
                <w:lang w:val="en-US" w:eastAsia="zh-CN"/>
              </w:rPr>
              <w:t>教育与实践</w:t>
            </w:r>
          </w:p>
          <w:p w14:paraId="7BAAD7D0">
            <w:pPr>
              <w:pStyle w:val="6"/>
              <w:keepNext w:val="0"/>
              <w:keepLines w:val="0"/>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职业发展与就业指导</w:t>
            </w:r>
          </w:p>
          <w:p w14:paraId="00A39F89">
            <w:pPr>
              <w:pageBreakBefore w:val="0"/>
              <w:tabs>
                <w:tab w:val="left" w:pos="377"/>
              </w:tabs>
              <w:kinsoku/>
              <w:wordWrap/>
              <w:overflowPunct/>
              <w:topLinePunct w:val="0"/>
              <w:bidi w:val="0"/>
              <w:spacing w:line="360" w:lineRule="atLeast"/>
              <w:rPr>
                <w:rFonts w:hint="eastAsia" w:ascii="宋体" w:hAnsi="宋体" w:cs="宋体"/>
                <w:bCs/>
                <w:sz w:val="18"/>
                <w:szCs w:val="18"/>
                <w:lang w:eastAsia="zh-CN"/>
              </w:rPr>
            </w:pPr>
            <w:r>
              <w:rPr>
                <w:rFonts w:hint="eastAsia" w:ascii="宋体" w:hAnsi="宋体" w:cs="宋体"/>
                <w:bCs/>
                <w:sz w:val="18"/>
                <w:szCs w:val="18"/>
                <w:lang w:eastAsia="zh-CN"/>
              </w:rPr>
              <w:t>信息技术</w:t>
            </w:r>
          </w:p>
          <w:p w14:paraId="48C3225F">
            <w:pPr>
              <w:pageBreakBefore w:val="0"/>
              <w:tabs>
                <w:tab w:val="left" w:pos="377"/>
              </w:tabs>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lang w:eastAsia="zh-CN"/>
              </w:rPr>
              <w:t>人工智能与应用</w:t>
            </w:r>
            <w:r>
              <w:rPr>
                <w:rFonts w:hint="eastAsia" w:ascii="宋体" w:hAnsi="宋体" w:cs="宋体"/>
                <w:bCs/>
                <w:sz w:val="18"/>
                <w:szCs w:val="18"/>
              </w:rPr>
              <w:t>计算机应用基础</w:t>
            </w:r>
          </w:p>
        </w:tc>
      </w:tr>
      <w:tr w14:paraId="45C3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8" w:type="dxa"/>
            <w:vMerge w:val="continue"/>
          </w:tcPr>
          <w:p w14:paraId="21B4B4E7">
            <w:pPr>
              <w:pageBreakBefore w:val="0"/>
              <w:kinsoku/>
              <w:wordWrap/>
              <w:overflowPunct/>
              <w:topLinePunct w:val="0"/>
              <w:bidi w:val="0"/>
              <w:spacing w:line="360" w:lineRule="atLeast"/>
              <w:ind w:firstLine="422"/>
              <w:jc w:val="center"/>
              <w:rPr>
                <w:rFonts w:ascii="宋体" w:hAnsi="宋体" w:cs="宋体"/>
                <w:b/>
                <w:bCs/>
                <w:sz w:val="18"/>
                <w:szCs w:val="18"/>
              </w:rPr>
            </w:pPr>
          </w:p>
        </w:tc>
        <w:tc>
          <w:tcPr>
            <w:tcW w:w="704" w:type="dxa"/>
            <w:vAlign w:val="center"/>
          </w:tcPr>
          <w:p w14:paraId="3D2697E4">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职</w:t>
            </w:r>
          </w:p>
          <w:p w14:paraId="009F2C55">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业</w:t>
            </w:r>
          </w:p>
          <w:p w14:paraId="31AC06FC">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基</w:t>
            </w:r>
          </w:p>
          <w:p w14:paraId="2B2DE86B">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础</w:t>
            </w:r>
          </w:p>
          <w:p w14:paraId="5DD2B928">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知</w:t>
            </w:r>
          </w:p>
          <w:p w14:paraId="5ACF10F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识</w:t>
            </w:r>
          </w:p>
        </w:tc>
        <w:tc>
          <w:tcPr>
            <w:tcW w:w="5752" w:type="dxa"/>
          </w:tcPr>
          <w:p w14:paraId="745D52F5">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（1）能够准确绘制和解读机械零件的图形，运用规范的图形语言表达设计意图，并进行精确的尺寸标注与公差配合说明，为机械制造提供清晰的设计依据。</w:t>
            </w:r>
          </w:p>
          <w:p w14:paraId="79B3F59E">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（2）可以对机械结构进行受力分析，判断其在不同载荷条件下的平衡状态，确保机械结构的稳定性与安全性，为机械设计的合理性提供理论支撑。</w:t>
            </w:r>
          </w:p>
          <w:p w14:paraId="098AC98C">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（3）具备分析和计算电路参数的能力，了解电气元件的特性与应用，能够将电气与电子技术与机械系统相结合，实现机械系统的电气控制与自动化操作，提高机械系统的性能与效率。</w:t>
            </w:r>
          </w:p>
          <w:p w14:paraId="6901B62E">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（4）了解机械零件的加工精度要求，掌握尺寸精度、形状精度和位置精度的概念根据零件的功能和使用要求选择合适的材料和加工工艺，确保机械零件的质量与性能。</w:t>
            </w:r>
          </w:p>
        </w:tc>
        <w:tc>
          <w:tcPr>
            <w:tcW w:w="2162" w:type="dxa"/>
            <w:vAlign w:val="center"/>
          </w:tcPr>
          <w:p w14:paraId="6066D2BE">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机械制图</w:t>
            </w:r>
          </w:p>
          <w:p w14:paraId="2417A1F5">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工程力学</w:t>
            </w:r>
          </w:p>
          <w:p w14:paraId="51D8C24B">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液压传动与气动技术</w:t>
            </w:r>
          </w:p>
          <w:p w14:paraId="4037439A">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电工电子技术</w:t>
            </w:r>
          </w:p>
          <w:p w14:paraId="38955948">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公差配合与测量技术</w:t>
            </w:r>
          </w:p>
          <w:p w14:paraId="7F8E7592">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工程材料及热成型工艺</w:t>
            </w:r>
          </w:p>
        </w:tc>
      </w:tr>
      <w:tr w14:paraId="1941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tcPr>
          <w:p w14:paraId="08CFB90C">
            <w:pPr>
              <w:pageBreakBefore w:val="0"/>
              <w:kinsoku/>
              <w:wordWrap/>
              <w:overflowPunct/>
              <w:topLinePunct w:val="0"/>
              <w:bidi w:val="0"/>
              <w:spacing w:line="360" w:lineRule="atLeast"/>
              <w:ind w:firstLine="422"/>
              <w:jc w:val="center"/>
              <w:rPr>
                <w:rFonts w:ascii="宋体" w:hAnsi="宋体" w:cs="宋体"/>
                <w:b/>
                <w:bCs/>
                <w:sz w:val="18"/>
                <w:szCs w:val="18"/>
              </w:rPr>
            </w:pPr>
          </w:p>
        </w:tc>
        <w:tc>
          <w:tcPr>
            <w:tcW w:w="704" w:type="dxa"/>
            <w:vAlign w:val="center"/>
          </w:tcPr>
          <w:p w14:paraId="0205DF43">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职</w:t>
            </w:r>
          </w:p>
          <w:p w14:paraId="45CD2703">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业</w:t>
            </w:r>
          </w:p>
          <w:p w14:paraId="629368B0">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核</w:t>
            </w:r>
          </w:p>
          <w:p w14:paraId="32D7548C">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心</w:t>
            </w:r>
          </w:p>
          <w:p w14:paraId="4D107B2A">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知</w:t>
            </w:r>
          </w:p>
          <w:p w14:paraId="1EE715A9">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识</w:t>
            </w:r>
          </w:p>
        </w:tc>
        <w:tc>
          <w:tcPr>
            <w:tcW w:w="5752" w:type="dxa"/>
          </w:tcPr>
          <w:p w14:paraId="799F2084">
            <w:pPr>
              <w:pageBreakBefore w:val="0"/>
              <w:numPr>
                <w:ilvl w:val="0"/>
                <w:numId w:val="2"/>
              </w:numPr>
              <w:kinsoku/>
              <w:wordWrap/>
              <w:overflowPunct/>
              <w:topLinePunct w:val="0"/>
              <w:bidi w:val="0"/>
              <w:spacing w:line="360" w:lineRule="atLeast"/>
              <w:rPr>
                <w:rFonts w:ascii="宋体" w:hAnsi="宋体"/>
                <w:sz w:val="18"/>
                <w:szCs w:val="18"/>
              </w:rPr>
            </w:pPr>
            <w:r>
              <w:rPr>
                <w:rFonts w:hint="eastAsia" w:ascii="宋体" w:hAnsi="宋体"/>
                <w:sz w:val="18"/>
                <w:szCs w:val="18"/>
              </w:rPr>
              <w:t>能够运用三维建模软件进行产品设计，掌握从概念设计到详细设计的整个过程，包括零件的几何建模、装配关系的确定以及结构强度的分析，为产品的结构设计提供全面的解决方案。</w:t>
            </w:r>
          </w:p>
          <w:p w14:paraId="2441F353">
            <w:pPr>
              <w:pageBreakBefore w:val="0"/>
              <w:numPr>
                <w:ilvl w:val="0"/>
                <w:numId w:val="2"/>
              </w:numPr>
              <w:kinsoku/>
              <w:wordWrap/>
              <w:overflowPunct/>
              <w:topLinePunct w:val="0"/>
              <w:bidi w:val="0"/>
              <w:spacing w:line="360" w:lineRule="atLeast"/>
              <w:rPr>
                <w:rFonts w:ascii="宋体" w:hAnsi="宋体"/>
                <w:sz w:val="18"/>
                <w:szCs w:val="18"/>
              </w:rPr>
            </w:pPr>
            <w:r>
              <w:rPr>
                <w:rFonts w:hint="eastAsia" w:ascii="宋体" w:hAnsi="宋体"/>
                <w:sz w:val="18"/>
                <w:szCs w:val="18"/>
              </w:rPr>
              <w:t>熟悉数控加工的基本原理和操作流程，能够根据产品设计要求进行数控编程，包括刀具选择、切削参数设置和加工路径规划，掌握数控机床的操作方法，确保加工过程的精确性和效率。</w:t>
            </w:r>
          </w:p>
          <w:p w14:paraId="71478BDA">
            <w:pPr>
              <w:pageBreakBefore w:val="0"/>
              <w:numPr>
                <w:ilvl w:val="0"/>
                <w:numId w:val="2"/>
              </w:numPr>
              <w:kinsoku/>
              <w:wordWrap/>
              <w:overflowPunct/>
              <w:topLinePunct w:val="0"/>
              <w:bidi w:val="0"/>
              <w:spacing w:line="360" w:lineRule="atLeast"/>
              <w:rPr>
                <w:rFonts w:ascii="宋体" w:hAnsi="宋体"/>
                <w:sz w:val="18"/>
                <w:szCs w:val="18"/>
              </w:rPr>
            </w:pPr>
            <w:r>
              <w:rPr>
                <w:rFonts w:hint="eastAsia" w:ascii="宋体" w:hAnsi="宋体"/>
                <w:sz w:val="18"/>
                <w:szCs w:val="18"/>
              </w:rPr>
              <w:t>了解数字化设计与制造的基本概念和方法，包括CAD/CAM/CAE等数字化工具的应用，能够利用这些工具进行产品设计、加工和分析，提高设计制造的智能化水平。</w:t>
            </w:r>
          </w:p>
          <w:p w14:paraId="19F99D35">
            <w:pPr>
              <w:pageBreakBefore w:val="0"/>
              <w:numPr>
                <w:ilvl w:val="0"/>
                <w:numId w:val="2"/>
              </w:numPr>
              <w:kinsoku/>
              <w:wordWrap/>
              <w:overflowPunct/>
              <w:topLinePunct w:val="0"/>
              <w:bidi w:val="0"/>
              <w:spacing w:line="360" w:lineRule="atLeast"/>
              <w:rPr>
                <w:rFonts w:ascii="宋体" w:hAnsi="宋体" w:cs="宋体"/>
                <w:bCs/>
                <w:color w:val="5B9BD5"/>
                <w:sz w:val="18"/>
                <w:szCs w:val="18"/>
              </w:rPr>
            </w:pPr>
            <w:r>
              <w:rPr>
                <w:rFonts w:hint="eastAsia" w:ascii="宋体" w:hAnsi="宋体"/>
                <w:sz w:val="18"/>
                <w:szCs w:val="18"/>
              </w:rPr>
              <w:t>熟悉机械制造的基本工艺和质量控制方法，包括切削加工、特种加工、装配工艺等，了解制造过程中的质量控制和检测技术，确保产品的制造质量满足设计要求。</w:t>
            </w:r>
          </w:p>
        </w:tc>
        <w:tc>
          <w:tcPr>
            <w:tcW w:w="2162" w:type="dxa"/>
            <w:vAlign w:val="center"/>
          </w:tcPr>
          <w:p w14:paraId="3AFE0F3D">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SolidWorks</w:t>
            </w:r>
          </w:p>
          <w:p w14:paraId="04F896F1">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数控加工技术</w:t>
            </w:r>
          </w:p>
          <w:p w14:paraId="4209C2D0">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Auto CAD</w:t>
            </w:r>
          </w:p>
          <w:p w14:paraId="2B476B74">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机械设计基础</w:t>
            </w:r>
          </w:p>
          <w:p w14:paraId="535155E4">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机械系统设计</w:t>
            </w:r>
          </w:p>
          <w:p w14:paraId="137DF568">
            <w:pPr>
              <w:pStyle w:val="34"/>
              <w:pageBreakBefore w:val="0"/>
              <w:kinsoku/>
              <w:wordWrap/>
              <w:overflowPunct/>
              <w:topLinePunct w:val="0"/>
              <w:bidi w:val="0"/>
              <w:spacing w:line="360" w:lineRule="atLeast"/>
              <w:ind w:firstLine="0" w:firstLineChars="0"/>
              <w:jc w:val="both"/>
              <w:rPr>
                <w:bCs/>
                <w:color w:val="5B9BD5"/>
                <w:sz w:val="18"/>
                <w:szCs w:val="18"/>
              </w:rPr>
            </w:pPr>
            <w:r>
              <w:rPr>
                <w:rFonts w:hint="eastAsia"/>
                <w:bCs/>
                <w:sz w:val="18"/>
                <w:szCs w:val="18"/>
              </w:rPr>
              <w:t>机械制造技术基础</w:t>
            </w:r>
          </w:p>
        </w:tc>
      </w:tr>
      <w:tr w14:paraId="0437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68" w:type="dxa"/>
            <w:vMerge w:val="continue"/>
          </w:tcPr>
          <w:p w14:paraId="5E40A477">
            <w:pPr>
              <w:pageBreakBefore w:val="0"/>
              <w:kinsoku/>
              <w:wordWrap/>
              <w:overflowPunct/>
              <w:topLinePunct w:val="0"/>
              <w:bidi w:val="0"/>
              <w:spacing w:line="360" w:lineRule="atLeast"/>
              <w:ind w:firstLine="422"/>
              <w:jc w:val="center"/>
              <w:rPr>
                <w:rFonts w:ascii="宋体" w:hAnsi="宋体" w:cs="宋体"/>
                <w:b/>
                <w:bCs/>
                <w:sz w:val="18"/>
                <w:szCs w:val="18"/>
              </w:rPr>
            </w:pPr>
          </w:p>
        </w:tc>
        <w:tc>
          <w:tcPr>
            <w:tcW w:w="704" w:type="dxa"/>
            <w:vAlign w:val="center"/>
          </w:tcPr>
          <w:p w14:paraId="09C83BC8">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职</w:t>
            </w:r>
          </w:p>
          <w:p w14:paraId="05A3D8EE">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业</w:t>
            </w:r>
          </w:p>
          <w:p w14:paraId="223585F6">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拓</w:t>
            </w:r>
          </w:p>
          <w:p w14:paraId="70BE0881">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展</w:t>
            </w:r>
          </w:p>
          <w:p w14:paraId="5E524D7D">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知</w:t>
            </w:r>
          </w:p>
          <w:p w14:paraId="12F1101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识</w:t>
            </w:r>
          </w:p>
        </w:tc>
        <w:tc>
          <w:tcPr>
            <w:tcW w:w="5752" w:type="dxa"/>
          </w:tcPr>
          <w:p w14:paraId="2E3D95CE">
            <w:pPr>
              <w:pStyle w:val="6"/>
              <w:pageBreakBefore w:val="0"/>
              <w:kinsoku/>
              <w:wordWrap/>
              <w:overflowPunct/>
              <w:topLinePunct w:val="0"/>
              <w:bidi w:val="0"/>
              <w:spacing w:line="360" w:lineRule="atLeast"/>
              <w:outlineLvl w:val="3"/>
              <w:rPr>
                <w:rFonts w:ascii="宋体" w:hAnsi="宋体"/>
                <w:b w:val="0"/>
                <w:color w:val="auto"/>
                <w:sz w:val="18"/>
                <w:szCs w:val="18"/>
              </w:rPr>
            </w:pPr>
            <w:r>
              <w:rPr>
                <w:rFonts w:hint="eastAsia" w:ascii="宋体" w:hAnsi="宋体"/>
                <w:b w:val="0"/>
                <w:color w:val="auto"/>
                <w:sz w:val="18"/>
                <w:szCs w:val="18"/>
              </w:rPr>
              <w:t>（1）能够利用先进的仿真技术对机械系统进行建模、仿真和优化，通过虚拟环境对系统性能进行预测和分析，提前发现设计缺陷并优化设计方案，提高设计效率和系统可靠性。</w:t>
            </w:r>
          </w:p>
          <w:p w14:paraId="0CFB800C">
            <w:pPr>
              <w:pStyle w:val="6"/>
              <w:pageBreakBefore w:val="0"/>
              <w:kinsoku/>
              <w:wordWrap/>
              <w:overflowPunct/>
              <w:topLinePunct w:val="0"/>
              <w:bidi w:val="0"/>
              <w:spacing w:line="360" w:lineRule="atLeast"/>
              <w:outlineLvl w:val="3"/>
              <w:rPr>
                <w:rFonts w:ascii="宋体" w:hAnsi="宋体"/>
                <w:b w:val="0"/>
                <w:color w:val="auto"/>
                <w:sz w:val="18"/>
                <w:szCs w:val="18"/>
              </w:rPr>
            </w:pPr>
            <w:r>
              <w:rPr>
                <w:rFonts w:hint="eastAsia" w:ascii="宋体" w:hAnsi="宋体"/>
                <w:b w:val="0"/>
                <w:color w:val="auto"/>
                <w:sz w:val="18"/>
                <w:szCs w:val="18"/>
              </w:rPr>
              <w:t>（2）掌握机械工程测试的基本方法和技术，能够运用传感器、数据采集设备等对机械系统的性能参数进行实时监测和数据采集，运用数据分析方法对测试数据进行处理和分析，为系统的优化和故障诊断提供依据。</w:t>
            </w:r>
          </w:p>
          <w:p w14:paraId="73F18C18">
            <w:pPr>
              <w:pStyle w:val="6"/>
              <w:pageBreakBefore w:val="0"/>
              <w:kinsoku/>
              <w:wordWrap/>
              <w:overflowPunct/>
              <w:topLinePunct w:val="0"/>
              <w:bidi w:val="0"/>
              <w:spacing w:line="360" w:lineRule="atLeast"/>
              <w:outlineLvl w:val="3"/>
              <w:rPr>
                <w:rFonts w:ascii="宋体" w:hAnsi="宋体"/>
                <w:b w:val="0"/>
                <w:color w:val="auto"/>
                <w:sz w:val="18"/>
                <w:szCs w:val="18"/>
              </w:rPr>
            </w:pPr>
            <w:r>
              <w:rPr>
                <w:rFonts w:hint="eastAsia" w:ascii="宋体" w:hAnsi="宋体"/>
                <w:b w:val="0"/>
                <w:color w:val="auto"/>
                <w:sz w:val="18"/>
                <w:szCs w:val="18"/>
              </w:rPr>
              <w:t>（3）了解先进的制造技术，如增材制造（3D打印）、精密加工、智能制造等，掌握这些技术的应用场景和工艺特点，能够结合实际生产需求选择合适的制造工艺，提高产品的精度和质量。</w:t>
            </w:r>
          </w:p>
          <w:p w14:paraId="6994BD65">
            <w:pPr>
              <w:pStyle w:val="6"/>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b w:val="0"/>
                <w:color w:val="auto"/>
                <w:sz w:val="18"/>
                <w:szCs w:val="18"/>
              </w:rPr>
              <w:t>（4）掌握工业互联网的基本概念和技术应用，能够将机械制造与工业控制网络与通信相结合，实现设备的互联互通、远程监控、数据分析和智能决策，推动机械制造向智能制造的转型升级。</w:t>
            </w:r>
          </w:p>
        </w:tc>
        <w:tc>
          <w:tcPr>
            <w:tcW w:w="2162" w:type="dxa"/>
            <w:vAlign w:val="center"/>
          </w:tcPr>
          <w:p w14:paraId="7377DED6">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机械系统仿真与数字孪生技术</w:t>
            </w:r>
          </w:p>
          <w:p w14:paraId="3F07849B">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机械工程测试技术</w:t>
            </w:r>
          </w:p>
          <w:p w14:paraId="2AEF7C32">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机床电气控制技术</w:t>
            </w:r>
          </w:p>
          <w:p w14:paraId="21E83EE0">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智能制造基础</w:t>
            </w:r>
          </w:p>
          <w:p w14:paraId="430EAB61">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机械创新设计</w:t>
            </w:r>
          </w:p>
          <w:p w14:paraId="1A4D0707">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工业控制网络与通信</w:t>
            </w:r>
          </w:p>
        </w:tc>
      </w:tr>
      <w:tr w14:paraId="67AD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8" w:type="dxa"/>
            <w:vMerge w:val="restart"/>
            <w:vAlign w:val="center"/>
          </w:tcPr>
          <w:p w14:paraId="2D50339F">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能</w:t>
            </w:r>
          </w:p>
          <w:p w14:paraId="153C451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力</w:t>
            </w:r>
          </w:p>
          <w:p w14:paraId="735537E3">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结</w:t>
            </w:r>
          </w:p>
          <w:p w14:paraId="278AF5EE">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b/>
                <w:bCs/>
                <w:sz w:val="18"/>
                <w:szCs w:val="18"/>
              </w:rPr>
              <w:t>构</w:t>
            </w:r>
          </w:p>
        </w:tc>
        <w:tc>
          <w:tcPr>
            <w:tcW w:w="704" w:type="dxa"/>
            <w:vAlign w:val="center"/>
          </w:tcPr>
          <w:p w14:paraId="23AC2228">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社</w:t>
            </w:r>
          </w:p>
          <w:p w14:paraId="4263296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会</w:t>
            </w:r>
          </w:p>
          <w:p w14:paraId="281BB7A1">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能</w:t>
            </w:r>
          </w:p>
          <w:p w14:paraId="1B5F79DA">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b/>
                <w:bCs/>
                <w:sz w:val="18"/>
                <w:szCs w:val="18"/>
              </w:rPr>
              <w:t>力</w:t>
            </w:r>
          </w:p>
        </w:tc>
        <w:tc>
          <w:tcPr>
            <w:tcW w:w="5752" w:type="dxa"/>
          </w:tcPr>
          <w:p w14:paraId="0EC9DC6F">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（1）具有对安全生产法律法规的理解、贯彻能力；</w:t>
            </w:r>
          </w:p>
          <w:p w14:paraId="0C2F983A">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（2）具有较强沟通协作能力，问题解决能力、创新能力；</w:t>
            </w:r>
          </w:p>
          <w:p w14:paraId="1E638A1F">
            <w:pPr>
              <w:pageBreakBefore w:val="0"/>
              <w:kinsoku/>
              <w:wordWrap/>
              <w:overflowPunct/>
              <w:topLinePunct w:val="0"/>
              <w:bidi w:val="0"/>
              <w:spacing w:line="360" w:lineRule="atLeast"/>
              <w:rPr>
                <w:rFonts w:hint="eastAsia" w:ascii="宋体" w:hAnsi="宋体" w:eastAsia="宋体" w:cs="宋体"/>
                <w:bCs/>
                <w:sz w:val="18"/>
                <w:szCs w:val="18"/>
                <w:lang w:eastAsia="zh-CN"/>
              </w:rPr>
            </w:pPr>
            <w:r>
              <w:rPr>
                <w:rFonts w:hint="eastAsia" w:ascii="宋体" w:hAnsi="宋体" w:cs="宋体"/>
                <w:bCs/>
                <w:sz w:val="18"/>
                <w:szCs w:val="18"/>
              </w:rPr>
              <w:t>（3）具有获取本专业前沿知识和相关学科知识的自学能力</w:t>
            </w:r>
            <w:r>
              <w:rPr>
                <w:rFonts w:hint="eastAsia" w:ascii="宋体" w:hAnsi="宋体" w:cs="宋体"/>
                <w:bCs/>
                <w:sz w:val="18"/>
                <w:szCs w:val="18"/>
                <w:lang w:eastAsia="zh-CN"/>
              </w:rPr>
              <w:t>；</w:t>
            </w:r>
          </w:p>
          <w:p w14:paraId="5ED58028">
            <w:pPr>
              <w:pageBreakBefore w:val="0"/>
              <w:kinsoku/>
              <w:wordWrap/>
              <w:overflowPunct/>
              <w:topLinePunct w:val="0"/>
              <w:bidi w:val="0"/>
              <w:spacing w:line="360" w:lineRule="atLeast"/>
              <w:rPr>
                <w:rFonts w:hint="eastAsia" w:ascii="宋体" w:hAnsi="宋体" w:eastAsia="宋体" w:cs="宋体"/>
                <w:bCs/>
                <w:sz w:val="18"/>
                <w:szCs w:val="18"/>
                <w:lang w:eastAsia="zh-CN"/>
              </w:rPr>
            </w:pPr>
            <w:r>
              <w:rPr>
                <w:rFonts w:hint="eastAsia" w:ascii="宋体" w:hAnsi="宋体" w:eastAsia="宋体" w:cs="宋体"/>
                <w:bCs/>
                <w:color w:val="auto"/>
                <w:sz w:val="18"/>
                <w:szCs w:val="18"/>
              </w:rPr>
              <w:t>（4）具有良好的语言、文字表达能力和沟通能力</w:t>
            </w:r>
            <w:r>
              <w:rPr>
                <w:rFonts w:hint="eastAsia" w:ascii="宋体" w:hAnsi="宋体" w:cs="宋体"/>
                <w:bCs/>
                <w:color w:val="auto"/>
                <w:sz w:val="18"/>
                <w:szCs w:val="18"/>
                <w:lang w:eastAsia="zh-CN"/>
              </w:rPr>
              <w:t>。</w:t>
            </w:r>
          </w:p>
        </w:tc>
        <w:tc>
          <w:tcPr>
            <w:tcW w:w="2162" w:type="dxa"/>
          </w:tcPr>
          <w:p w14:paraId="2F5ACB80">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安全培训</w:t>
            </w:r>
          </w:p>
          <w:p w14:paraId="08BFC883">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社团活动</w:t>
            </w:r>
          </w:p>
          <w:p w14:paraId="2E610A17">
            <w:pPr>
              <w:pageBreakBefore w:val="0"/>
              <w:kinsoku/>
              <w:wordWrap/>
              <w:overflowPunct/>
              <w:topLinePunct w:val="0"/>
              <w:bidi w:val="0"/>
              <w:spacing w:line="360" w:lineRule="atLeast"/>
              <w:rPr>
                <w:rFonts w:hint="default" w:ascii="宋体" w:hAnsi="宋体" w:eastAsia="宋体" w:cs="宋体"/>
                <w:bCs/>
                <w:sz w:val="18"/>
                <w:szCs w:val="18"/>
                <w:lang w:val="en-US" w:eastAsia="zh-CN"/>
              </w:rPr>
            </w:pPr>
            <w:r>
              <w:rPr>
                <w:rFonts w:hint="eastAsia" w:ascii="宋体" w:hAnsi="宋体" w:cs="宋体"/>
                <w:bCs/>
                <w:sz w:val="18"/>
                <w:szCs w:val="18"/>
              </w:rPr>
              <w:t>劳动教育</w:t>
            </w:r>
            <w:r>
              <w:rPr>
                <w:rFonts w:hint="eastAsia" w:ascii="宋体" w:hAnsi="宋体" w:cs="宋体"/>
                <w:bCs/>
                <w:sz w:val="18"/>
                <w:szCs w:val="18"/>
                <w:lang w:val="en-US" w:eastAsia="zh-CN"/>
              </w:rPr>
              <w:t>与实践</w:t>
            </w:r>
          </w:p>
          <w:p w14:paraId="140680FF">
            <w:pPr>
              <w:pageBreakBefore w:val="0"/>
              <w:kinsoku/>
              <w:wordWrap/>
              <w:overflowPunct/>
              <w:topLinePunct w:val="0"/>
              <w:bidi w:val="0"/>
              <w:spacing w:line="360" w:lineRule="atLeast"/>
              <w:rPr>
                <w:rFonts w:hint="eastAsia" w:ascii="宋体" w:hAnsi="宋体" w:cs="宋体"/>
                <w:bCs/>
                <w:sz w:val="18"/>
                <w:szCs w:val="18"/>
              </w:rPr>
            </w:pPr>
            <w:r>
              <w:rPr>
                <w:rFonts w:hint="eastAsia" w:ascii="宋体" w:hAnsi="宋体" w:cs="宋体"/>
                <w:bCs/>
                <w:sz w:val="18"/>
                <w:szCs w:val="18"/>
              </w:rPr>
              <w:t>专业讲座</w:t>
            </w:r>
          </w:p>
          <w:p w14:paraId="69DD71F1">
            <w:pPr>
              <w:pageBreakBefore w:val="0"/>
              <w:kinsoku/>
              <w:wordWrap/>
              <w:overflowPunct/>
              <w:topLinePunct w:val="0"/>
              <w:bidi w:val="0"/>
              <w:spacing w:line="360" w:lineRule="atLeast"/>
              <w:rPr>
                <w:rFonts w:hint="eastAsia" w:ascii="宋体" w:hAnsi="宋体" w:cs="宋体"/>
                <w:bCs/>
                <w:sz w:val="18"/>
                <w:szCs w:val="18"/>
                <w:lang w:val="en-US" w:eastAsia="zh-CN"/>
              </w:rPr>
            </w:pPr>
            <w:r>
              <w:rPr>
                <w:rFonts w:hint="eastAsia" w:ascii="宋体" w:hAnsi="宋体" w:cs="宋体"/>
                <w:bCs/>
                <w:sz w:val="18"/>
                <w:szCs w:val="18"/>
                <w:lang w:val="en-US" w:eastAsia="zh-CN"/>
              </w:rPr>
              <w:t>毕业设计</w:t>
            </w:r>
          </w:p>
          <w:p w14:paraId="3B88D265">
            <w:pPr>
              <w:pageBreakBefore w:val="0"/>
              <w:kinsoku/>
              <w:wordWrap/>
              <w:overflowPunct/>
              <w:topLinePunct w:val="0"/>
              <w:bidi w:val="0"/>
              <w:spacing w:line="360" w:lineRule="atLeast"/>
              <w:rPr>
                <w:rFonts w:hint="default" w:ascii="宋体" w:hAnsi="宋体" w:cs="宋体"/>
                <w:bCs/>
                <w:sz w:val="18"/>
                <w:szCs w:val="18"/>
                <w:lang w:val="en-US" w:eastAsia="zh-CN"/>
              </w:rPr>
            </w:pPr>
            <w:r>
              <w:rPr>
                <w:rFonts w:hint="eastAsia" w:ascii="宋体" w:hAnsi="宋体" w:cs="宋体"/>
                <w:bCs/>
                <w:sz w:val="18"/>
                <w:szCs w:val="18"/>
                <w:lang w:val="en-US" w:eastAsia="zh-CN"/>
              </w:rPr>
              <w:t>岗位实习</w:t>
            </w:r>
          </w:p>
        </w:tc>
      </w:tr>
      <w:tr w14:paraId="29F5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668" w:type="dxa"/>
            <w:vMerge w:val="continue"/>
          </w:tcPr>
          <w:p w14:paraId="4DD23B95">
            <w:pPr>
              <w:pageBreakBefore w:val="0"/>
              <w:kinsoku/>
              <w:wordWrap/>
              <w:overflowPunct/>
              <w:topLinePunct w:val="0"/>
              <w:bidi w:val="0"/>
              <w:spacing w:line="360" w:lineRule="atLeast"/>
              <w:ind w:firstLine="422"/>
              <w:jc w:val="center"/>
              <w:rPr>
                <w:rFonts w:ascii="宋体" w:hAnsi="宋体" w:cs="宋体"/>
                <w:b/>
                <w:bCs/>
                <w:sz w:val="18"/>
                <w:szCs w:val="18"/>
              </w:rPr>
            </w:pPr>
          </w:p>
        </w:tc>
        <w:tc>
          <w:tcPr>
            <w:tcW w:w="704" w:type="dxa"/>
            <w:vAlign w:val="center"/>
          </w:tcPr>
          <w:p w14:paraId="1D4C4986">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职</w:t>
            </w:r>
          </w:p>
          <w:p w14:paraId="5BEEFDA0">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业</w:t>
            </w:r>
          </w:p>
          <w:p w14:paraId="3B9C5BAB">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核</w:t>
            </w:r>
          </w:p>
          <w:p w14:paraId="0513ED4E">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心</w:t>
            </w:r>
          </w:p>
          <w:p w14:paraId="076F3AAD">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能</w:t>
            </w:r>
          </w:p>
          <w:p w14:paraId="117E7D8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力</w:t>
            </w:r>
          </w:p>
        </w:tc>
        <w:tc>
          <w:tcPr>
            <w:tcW w:w="5752" w:type="dxa"/>
          </w:tcPr>
          <w:p w14:paraId="4A0A0BE1">
            <w:pPr>
              <w:pageBreakBefore w:val="0"/>
              <w:numPr>
                <w:ilvl w:val="0"/>
                <w:numId w:val="3"/>
              </w:numPr>
              <w:kinsoku/>
              <w:wordWrap/>
              <w:overflowPunct/>
              <w:topLinePunct w:val="0"/>
              <w:bidi w:val="0"/>
              <w:spacing w:line="360" w:lineRule="atLeast"/>
              <w:rPr>
                <w:rFonts w:ascii="宋体" w:hAnsi="宋体" w:cs="宋体"/>
                <w:bCs/>
                <w:sz w:val="18"/>
                <w:szCs w:val="18"/>
                <w:shd w:val="clear" w:color="auto" w:fill="FFFFFF"/>
              </w:rPr>
            </w:pPr>
            <w:r>
              <w:rPr>
                <w:rFonts w:hint="eastAsia" w:ascii="宋体" w:hAnsi="宋体" w:cs="宋体"/>
                <w:bCs/>
                <w:sz w:val="18"/>
                <w:szCs w:val="18"/>
                <w:shd w:val="clear" w:color="auto" w:fill="FFFFFF"/>
              </w:rPr>
              <w:t>具有机械图形表达与设计能力，能精准绘制和解读机械图纸，进行SolidWorks。</w:t>
            </w:r>
          </w:p>
          <w:p w14:paraId="4A8E7118">
            <w:pPr>
              <w:pageBreakBefore w:val="0"/>
              <w:numPr>
                <w:ilvl w:val="0"/>
                <w:numId w:val="3"/>
              </w:numPr>
              <w:kinsoku/>
              <w:wordWrap/>
              <w:overflowPunct/>
              <w:topLinePunct w:val="0"/>
              <w:bidi w:val="0"/>
              <w:spacing w:line="360" w:lineRule="atLeast"/>
              <w:rPr>
                <w:rFonts w:ascii="宋体" w:hAnsi="宋体" w:cs="宋体"/>
                <w:bCs/>
                <w:sz w:val="18"/>
                <w:szCs w:val="18"/>
                <w:shd w:val="clear" w:color="auto" w:fill="FFFFFF"/>
              </w:rPr>
            </w:pPr>
            <w:r>
              <w:rPr>
                <w:rFonts w:hint="eastAsia" w:ascii="宋体" w:hAnsi="宋体" w:cs="宋体"/>
                <w:bCs/>
                <w:sz w:val="18"/>
                <w:szCs w:val="18"/>
                <w:shd w:val="clear" w:color="auto" w:fill="FFFFFF"/>
              </w:rPr>
              <w:t>具有机械加工与制造工艺能力，掌握数控加工技术，熟悉机械制造技术基础流程。</w:t>
            </w:r>
          </w:p>
          <w:p w14:paraId="6A578FA3">
            <w:pPr>
              <w:pageBreakBefore w:val="0"/>
              <w:numPr>
                <w:ilvl w:val="0"/>
                <w:numId w:val="3"/>
              </w:numPr>
              <w:kinsoku/>
              <w:wordWrap/>
              <w:overflowPunct/>
              <w:topLinePunct w:val="0"/>
              <w:bidi w:val="0"/>
              <w:spacing w:line="360" w:lineRule="atLeast"/>
              <w:rPr>
                <w:rFonts w:ascii="宋体" w:hAnsi="宋体" w:cs="宋体"/>
                <w:bCs/>
                <w:sz w:val="18"/>
                <w:szCs w:val="18"/>
                <w:shd w:val="clear" w:color="auto" w:fill="FFFFFF"/>
              </w:rPr>
            </w:pPr>
            <w:r>
              <w:rPr>
                <w:rFonts w:hint="eastAsia" w:ascii="宋体" w:hAnsi="宋体" w:cs="宋体"/>
                <w:bCs/>
                <w:sz w:val="18"/>
                <w:szCs w:val="18"/>
                <w:shd w:val="clear" w:color="auto" w:fill="FFFFFF"/>
              </w:rPr>
              <w:t>具有机械系统设计与分析能力，具备机械系统设计能力，能进行力学分析与优化。</w:t>
            </w:r>
          </w:p>
          <w:p w14:paraId="578AB068">
            <w:pPr>
              <w:pageBreakBefore w:val="0"/>
              <w:numPr>
                <w:ilvl w:val="0"/>
                <w:numId w:val="3"/>
              </w:numPr>
              <w:kinsoku/>
              <w:wordWrap/>
              <w:overflowPunct/>
              <w:topLinePunct w:val="0"/>
              <w:bidi w:val="0"/>
              <w:spacing w:line="360" w:lineRule="atLeast"/>
              <w:rPr>
                <w:rFonts w:ascii="宋体" w:hAnsi="宋体" w:cs="宋体"/>
                <w:bCs/>
                <w:sz w:val="18"/>
                <w:szCs w:val="18"/>
                <w:shd w:val="clear" w:color="auto" w:fill="FFFFFF"/>
              </w:rPr>
            </w:pPr>
            <w:r>
              <w:rPr>
                <w:rFonts w:hint="eastAsia" w:ascii="宋体" w:hAnsi="宋体" w:cs="宋体"/>
                <w:bCs/>
                <w:sz w:val="18"/>
                <w:szCs w:val="18"/>
                <w:shd w:val="clear" w:color="auto" w:fill="FFFFFF"/>
              </w:rPr>
              <w:t>具有机械精度与质量控制能力，熟悉公差配合与测量技术，确保机械零件加工精度。</w:t>
            </w:r>
          </w:p>
          <w:p w14:paraId="46A61433">
            <w:pPr>
              <w:pageBreakBefore w:val="0"/>
              <w:numPr>
                <w:ilvl w:val="0"/>
                <w:numId w:val="3"/>
              </w:numPr>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shd w:val="clear" w:color="auto" w:fill="FFFFFF"/>
              </w:rPr>
              <w:t>具有机电一体化与自动化能力，掌握电工电子技术，能设计机床电气控制系统。</w:t>
            </w:r>
          </w:p>
        </w:tc>
        <w:tc>
          <w:tcPr>
            <w:tcW w:w="2162" w:type="dxa"/>
          </w:tcPr>
          <w:p w14:paraId="0DC997A6">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机械制图</w:t>
            </w:r>
          </w:p>
          <w:p w14:paraId="0DC3D89A">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工程力学</w:t>
            </w:r>
          </w:p>
          <w:p w14:paraId="02476479">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液压传动与气动技术</w:t>
            </w:r>
          </w:p>
          <w:p w14:paraId="34AE2F60">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电工电子技术</w:t>
            </w:r>
          </w:p>
          <w:p w14:paraId="400FC745">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公差配合与测量技术</w:t>
            </w:r>
          </w:p>
          <w:p w14:paraId="686F3327">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工程材料及热成型工艺</w:t>
            </w:r>
          </w:p>
          <w:p w14:paraId="23F9287A">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SolidWorks</w:t>
            </w:r>
          </w:p>
          <w:p w14:paraId="54BCC4E5">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数控加工技术</w:t>
            </w:r>
          </w:p>
          <w:p w14:paraId="6478E1E5">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Auto CAD</w:t>
            </w:r>
          </w:p>
          <w:p w14:paraId="70E337E9">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机械设计基础</w:t>
            </w:r>
          </w:p>
          <w:p w14:paraId="69C04958">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机械系统设计</w:t>
            </w:r>
          </w:p>
          <w:p w14:paraId="2126A011">
            <w:pPr>
              <w:pStyle w:val="34"/>
              <w:pageBreakBefore w:val="0"/>
              <w:kinsoku/>
              <w:wordWrap/>
              <w:overflowPunct/>
              <w:topLinePunct w:val="0"/>
              <w:bidi w:val="0"/>
              <w:spacing w:line="360" w:lineRule="atLeast"/>
              <w:ind w:firstLine="0" w:firstLineChars="0"/>
              <w:rPr>
                <w:bCs/>
                <w:sz w:val="18"/>
                <w:szCs w:val="18"/>
              </w:rPr>
            </w:pPr>
            <w:r>
              <w:rPr>
                <w:rFonts w:hint="eastAsia"/>
                <w:bCs/>
                <w:sz w:val="18"/>
                <w:szCs w:val="18"/>
              </w:rPr>
              <w:t>机械制造技术基础</w:t>
            </w:r>
          </w:p>
        </w:tc>
      </w:tr>
      <w:tr w14:paraId="359B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tcPr>
          <w:p w14:paraId="409BC41E">
            <w:pPr>
              <w:pageBreakBefore w:val="0"/>
              <w:kinsoku/>
              <w:wordWrap/>
              <w:overflowPunct/>
              <w:topLinePunct w:val="0"/>
              <w:bidi w:val="0"/>
              <w:spacing w:line="360" w:lineRule="atLeast"/>
              <w:ind w:firstLine="422"/>
              <w:jc w:val="center"/>
              <w:rPr>
                <w:rFonts w:ascii="宋体" w:hAnsi="宋体" w:cs="宋体"/>
                <w:b/>
                <w:bCs/>
                <w:sz w:val="18"/>
                <w:szCs w:val="18"/>
              </w:rPr>
            </w:pPr>
          </w:p>
        </w:tc>
        <w:tc>
          <w:tcPr>
            <w:tcW w:w="704" w:type="dxa"/>
            <w:vAlign w:val="center"/>
          </w:tcPr>
          <w:p w14:paraId="3F8310BA">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职</w:t>
            </w:r>
          </w:p>
          <w:p w14:paraId="1E29B11A">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业</w:t>
            </w:r>
          </w:p>
          <w:p w14:paraId="1F3FAEF8">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拓</w:t>
            </w:r>
          </w:p>
          <w:p w14:paraId="32FB9158">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展</w:t>
            </w:r>
          </w:p>
          <w:p w14:paraId="70B26ABD">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能</w:t>
            </w:r>
          </w:p>
          <w:p w14:paraId="2CAB8B75">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力</w:t>
            </w:r>
          </w:p>
        </w:tc>
        <w:tc>
          <w:tcPr>
            <w:tcW w:w="5752" w:type="dxa"/>
          </w:tcPr>
          <w:p w14:paraId="4BA9BBC8">
            <w:pPr>
              <w:pageBreakBefore w:val="0"/>
              <w:numPr>
                <w:ilvl w:val="0"/>
                <w:numId w:val="4"/>
              </w:numPr>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具有机械系统仿真与优化能力，能利用仿真技术对机械系统建模、分析和优化。</w:t>
            </w:r>
          </w:p>
          <w:p w14:paraId="49FF9D22">
            <w:pPr>
              <w:pageBreakBefore w:val="0"/>
              <w:numPr>
                <w:ilvl w:val="0"/>
                <w:numId w:val="4"/>
              </w:numPr>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具有机械工程测试与数据分析能力，掌握机械测试技术，能采集和分析工程数据。</w:t>
            </w:r>
          </w:p>
          <w:p w14:paraId="1193717D">
            <w:pPr>
              <w:pageBreakBefore w:val="0"/>
              <w:numPr>
                <w:ilvl w:val="0"/>
                <w:numId w:val="4"/>
              </w:numPr>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具有机电一体化与自动化控制能力，熟悉电气控制技术，能设计和实现自动化系统。</w:t>
            </w:r>
          </w:p>
          <w:p w14:paraId="0AAD38C2">
            <w:pPr>
              <w:pageBreakBefore w:val="0"/>
              <w:numPr>
                <w:ilvl w:val="0"/>
                <w:numId w:val="4"/>
              </w:numPr>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具有智能制造基础应用与创新，了解先进制造工艺，具备创新设计能力。</w:t>
            </w:r>
          </w:p>
          <w:p w14:paraId="3F5E8375">
            <w:pPr>
              <w:pageBreakBefore w:val="0"/>
              <w:numPr>
                <w:ilvl w:val="0"/>
                <w:numId w:val="4"/>
              </w:numPr>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具有工业互联网与智能制造融合能力，掌握工业控制网络与通信，推动智能制造发展。</w:t>
            </w:r>
          </w:p>
        </w:tc>
        <w:tc>
          <w:tcPr>
            <w:tcW w:w="2162" w:type="dxa"/>
            <w:vAlign w:val="center"/>
          </w:tcPr>
          <w:p w14:paraId="76FECDCC">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机械系统仿真与数字孪生技术</w:t>
            </w:r>
          </w:p>
          <w:p w14:paraId="1B5509E8">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机械工程测试技术</w:t>
            </w:r>
          </w:p>
          <w:p w14:paraId="3153465E">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机床电气控制技术</w:t>
            </w:r>
          </w:p>
          <w:p w14:paraId="23E19331">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智能制造基础</w:t>
            </w:r>
          </w:p>
          <w:p w14:paraId="268343EC">
            <w:pPr>
              <w:pStyle w:val="34"/>
              <w:pageBreakBefore w:val="0"/>
              <w:kinsoku/>
              <w:wordWrap/>
              <w:overflowPunct/>
              <w:topLinePunct w:val="0"/>
              <w:bidi w:val="0"/>
              <w:spacing w:line="360" w:lineRule="atLeast"/>
              <w:ind w:firstLine="0" w:firstLineChars="0"/>
              <w:jc w:val="both"/>
              <w:rPr>
                <w:bCs/>
                <w:sz w:val="18"/>
                <w:szCs w:val="18"/>
              </w:rPr>
            </w:pPr>
            <w:r>
              <w:rPr>
                <w:rFonts w:hint="eastAsia"/>
                <w:bCs/>
                <w:sz w:val="18"/>
                <w:szCs w:val="18"/>
              </w:rPr>
              <w:t>机械创新设计</w:t>
            </w:r>
          </w:p>
          <w:p w14:paraId="37E968ED">
            <w:pPr>
              <w:pStyle w:val="34"/>
              <w:pageBreakBefore w:val="0"/>
              <w:kinsoku/>
              <w:wordWrap/>
              <w:overflowPunct/>
              <w:topLinePunct w:val="0"/>
              <w:bidi w:val="0"/>
              <w:spacing w:line="360" w:lineRule="atLeast"/>
              <w:ind w:firstLine="0" w:firstLineChars="0"/>
              <w:jc w:val="both"/>
              <w:rPr>
                <w:sz w:val="18"/>
                <w:szCs w:val="18"/>
              </w:rPr>
            </w:pPr>
            <w:r>
              <w:rPr>
                <w:rFonts w:hint="eastAsia"/>
                <w:bCs/>
                <w:sz w:val="18"/>
                <w:szCs w:val="18"/>
              </w:rPr>
              <w:t>工业控制网络与通信</w:t>
            </w:r>
          </w:p>
        </w:tc>
      </w:tr>
      <w:tr w14:paraId="131E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3F72F7E1">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素</w:t>
            </w:r>
          </w:p>
          <w:p w14:paraId="3D6CF3A8">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质</w:t>
            </w:r>
          </w:p>
          <w:p w14:paraId="5C3D2005">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结</w:t>
            </w:r>
          </w:p>
          <w:p w14:paraId="7AD23BCD">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构</w:t>
            </w:r>
          </w:p>
        </w:tc>
        <w:tc>
          <w:tcPr>
            <w:tcW w:w="704" w:type="dxa"/>
            <w:vAlign w:val="center"/>
          </w:tcPr>
          <w:p w14:paraId="35A5275E">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思</w:t>
            </w:r>
          </w:p>
          <w:p w14:paraId="6B7D446C">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想</w:t>
            </w:r>
          </w:p>
          <w:p w14:paraId="04E9A4B3">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政</w:t>
            </w:r>
          </w:p>
          <w:p w14:paraId="50F8C051">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治</w:t>
            </w:r>
          </w:p>
          <w:p w14:paraId="5F283891">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素</w:t>
            </w:r>
          </w:p>
          <w:p w14:paraId="6A68CF7C">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质</w:t>
            </w:r>
          </w:p>
        </w:tc>
        <w:tc>
          <w:tcPr>
            <w:tcW w:w="5752" w:type="dxa"/>
          </w:tcPr>
          <w:p w14:paraId="6C23998A">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（1）具有深厚的爱国情感、国家认同感、中华民族自豪感；</w:t>
            </w:r>
          </w:p>
          <w:p w14:paraId="247B8596">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（2）热爱社会主义，坚决拥护中国共产党的领导，树立中国特色社会主义共同理想，践行社会主义核心价值观；</w:t>
            </w:r>
          </w:p>
          <w:p w14:paraId="3A4A5793">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（3）崇尚宪法、遵守法律、遵规守纪，具有社会责任感和参与意识；</w:t>
            </w:r>
          </w:p>
          <w:p w14:paraId="210369B5">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（4）树立正确的世界观、人生观、价值观。</w:t>
            </w:r>
          </w:p>
        </w:tc>
        <w:tc>
          <w:tcPr>
            <w:tcW w:w="2162" w:type="dxa"/>
            <w:vAlign w:val="center"/>
          </w:tcPr>
          <w:p w14:paraId="087B7349">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形势与政策</w:t>
            </w:r>
          </w:p>
          <w:p w14:paraId="0DA5B2DF">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思想道德与法治</w:t>
            </w:r>
          </w:p>
          <w:p w14:paraId="37DEAE67">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专题讲座</w:t>
            </w:r>
          </w:p>
          <w:p w14:paraId="199A2DDC">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军事理论</w:t>
            </w:r>
          </w:p>
        </w:tc>
      </w:tr>
      <w:tr w14:paraId="731A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tcPr>
          <w:p w14:paraId="6C7F60F6">
            <w:pPr>
              <w:pageBreakBefore w:val="0"/>
              <w:kinsoku/>
              <w:wordWrap/>
              <w:overflowPunct/>
              <w:topLinePunct w:val="0"/>
              <w:bidi w:val="0"/>
              <w:spacing w:line="360" w:lineRule="atLeast"/>
              <w:ind w:firstLine="422"/>
              <w:jc w:val="center"/>
              <w:rPr>
                <w:rFonts w:ascii="宋体" w:hAnsi="宋体" w:cs="宋体"/>
                <w:b/>
                <w:bCs/>
                <w:sz w:val="18"/>
                <w:szCs w:val="18"/>
              </w:rPr>
            </w:pPr>
          </w:p>
        </w:tc>
        <w:tc>
          <w:tcPr>
            <w:tcW w:w="704" w:type="dxa"/>
            <w:vAlign w:val="center"/>
          </w:tcPr>
          <w:p w14:paraId="2CF45235">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职</w:t>
            </w:r>
          </w:p>
          <w:p w14:paraId="249B3503">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业</w:t>
            </w:r>
          </w:p>
          <w:p w14:paraId="4CAB266F">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素</w:t>
            </w:r>
          </w:p>
          <w:p w14:paraId="7E48604B">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质</w:t>
            </w:r>
          </w:p>
        </w:tc>
        <w:tc>
          <w:tcPr>
            <w:tcW w:w="5752" w:type="dxa"/>
          </w:tcPr>
          <w:p w14:paraId="0DAEAAD0">
            <w:pPr>
              <w:pStyle w:val="6"/>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（1）爱岗敬业，遵规守纪，自律进取，勇于创新；</w:t>
            </w:r>
          </w:p>
          <w:p w14:paraId="2851B986">
            <w:pPr>
              <w:pStyle w:val="6"/>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（2）具有明确的社会责任感和强烈的事业心；</w:t>
            </w:r>
          </w:p>
          <w:p w14:paraId="1E8E700E">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（3）具有良好的思想品德、社会公德和职业道德；</w:t>
            </w:r>
          </w:p>
          <w:p w14:paraId="3981B314">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bCs/>
                <w:sz w:val="18"/>
                <w:szCs w:val="18"/>
              </w:rPr>
              <w:t>（4）具有求实创新的科学精神、刻苦钻研的实干精神、团结协作的团队精神。</w:t>
            </w:r>
          </w:p>
        </w:tc>
        <w:tc>
          <w:tcPr>
            <w:tcW w:w="2162" w:type="dxa"/>
            <w:vAlign w:val="center"/>
          </w:tcPr>
          <w:p w14:paraId="3A321E07">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职业生涯与发展规划</w:t>
            </w:r>
          </w:p>
          <w:p w14:paraId="3E61A374">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就业指导与职业素养</w:t>
            </w:r>
          </w:p>
          <w:p w14:paraId="7662E7DA">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劳动教育</w:t>
            </w:r>
          </w:p>
        </w:tc>
      </w:tr>
      <w:tr w14:paraId="585C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tcPr>
          <w:p w14:paraId="11A97E44">
            <w:pPr>
              <w:pageBreakBefore w:val="0"/>
              <w:kinsoku/>
              <w:wordWrap/>
              <w:overflowPunct/>
              <w:topLinePunct w:val="0"/>
              <w:bidi w:val="0"/>
              <w:spacing w:line="360" w:lineRule="atLeast"/>
              <w:ind w:firstLine="422"/>
              <w:jc w:val="center"/>
              <w:rPr>
                <w:rFonts w:ascii="宋体" w:hAnsi="宋体" w:cs="宋体"/>
                <w:b/>
                <w:bCs/>
                <w:sz w:val="18"/>
                <w:szCs w:val="18"/>
              </w:rPr>
            </w:pPr>
          </w:p>
        </w:tc>
        <w:tc>
          <w:tcPr>
            <w:tcW w:w="704" w:type="dxa"/>
            <w:vAlign w:val="center"/>
          </w:tcPr>
          <w:p w14:paraId="71B416E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人</w:t>
            </w:r>
          </w:p>
          <w:p w14:paraId="0314DCA9">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文</w:t>
            </w:r>
          </w:p>
          <w:p w14:paraId="75900875">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素</w:t>
            </w:r>
          </w:p>
          <w:p w14:paraId="2B65A429">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质</w:t>
            </w:r>
          </w:p>
        </w:tc>
        <w:tc>
          <w:tcPr>
            <w:tcW w:w="5752" w:type="dxa"/>
          </w:tcPr>
          <w:p w14:paraId="52D386C5">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（1）具有良好的文化修养；</w:t>
            </w:r>
          </w:p>
          <w:p w14:paraId="76B0C6D2">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（2）具有感受美、表现美、鉴赏美、创造美的能力，具有一定的审美和人文素养；</w:t>
            </w:r>
          </w:p>
          <w:p w14:paraId="71D0BD62">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（3）能够形成一两项艺术特长或爱好。</w:t>
            </w:r>
          </w:p>
          <w:p w14:paraId="12AC0BFE">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（4）具有较强的自学能力、创新意识和一定的社会活动能力。</w:t>
            </w:r>
          </w:p>
        </w:tc>
        <w:tc>
          <w:tcPr>
            <w:tcW w:w="2162" w:type="dxa"/>
            <w:vAlign w:val="center"/>
          </w:tcPr>
          <w:p w14:paraId="4BE11DE2">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中华优秀传统文化</w:t>
            </w:r>
          </w:p>
          <w:p w14:paraId="0AA2C285">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社会实践</w:t>
            </w:r>
          </w:p>
          <w:p w14:paraId="73710E4A">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美育课程</w:t>
            </w:r>
          </w:p>
          <w:p w14:paraId="662B90BE">
            <w:pPr>
              <w:pStyle w:val="6"/>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专业教育</w:t>
            </w:r>
          </w:p>
        </w:tc>
      </w:tr>
      <w:tr w14:paraId="5457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tcPr>
          <w:p w14:paraId="082489C8">
            <w:pPr>
              <w:pageBreakBefore w:val="0"/>
              <w:kinsoku/>
              <w:wordWrap/>
              <w:overflowPunct/>
              <w:topLinePunct w:val="0"/>
              <w:bidi w:val="0"/>
              <w:spacing w:line="360" w:lineRule="atLeast"/>
              <w:ind w:firstLine="422"/>
              <w:jc w:val="center"/>
              <w:rPr>
                <w:rFonts w:ascii="宋体" w:hAnsi="宋体" w:cs="宋体"/>
                <w:b/>
                <w:bCs/>
                <w:sz w:val="18"/>
                <w:szCs w:val="18"/>
              </w:rPr>
            </w:pPr>
          </w:p>
        </w:tc>
        <w:tc>
          <w:tcPr>
            <w:tcW w:w="704" w:type="dxa"/>
            <w:vAlign w:val="center"/>
          </w:tcPr>
          <w:p w14:paraId="6B732017">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身</w:t>
            </w:r>
          </w:p>
          <w:p w14:paraId="3A45EA72">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心</w:t>
            </w:r>
          </w:p>
          <w:p w14:paraId="7C70E110">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素</w:t>
            </w:r>
          </w:p>
          <w:p w14:paraId="023676E3">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质</w:t>
            </w:r>
          </w:p>
        </w:tc>
        <w:tc>
          <w:tcPr>
            <w:tcW w:w="5752" w:type="dxa"/>
            <w:vAlign w:val="center"/>
          </w:tcPr>
          <w:p w14:paraId="553E42FD">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（1）具有健康的体魄和心理、健全的人格，能够掌握基本运动知识和一两项运动技能</w:t>
            </w:r>
          </w:p>
          <w:p w14:paraId="76A6DC7E">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（2）具有坚强的意志和乐观向上的精神风貌。</w:t>
            </w:r>
          </w:p>
        </w:tc>
        <w:tc>
          <w:tcPr>
            <w:tcW w:w="2162" w:type="dxa"/>
          </w:tcPr>
          <w:p w14:paraId="544C2B50">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体育课</w:t>
            </w:r>
          </w:p>
          <w:p w14:paraId="67DFEFAE">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心理健康指导</w:t>
            </w:r>
          </w:p>
          <w:p w14:paraId="18224A1D">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健康教育</w:t>
            </w:r>
          </w:p>
        </w:tc>
      </w:tr>
    </w:tbl>
    <w:p w14:paraId="06650F95">
      <w:pPr>
        <w:pStyle w:val="3"/>
        <w:pageBreakBefore w:val="0"/>
        <w:kinsoku/>
        <w:wordWrap/>
        <w:overflowPunct/>
        <w:topLinePunct w:val="0"/>
        <w:bidi w:val="0"/>
        <w:spacing w:beforeLines="0" w:afterLines="0" w:line="360" w:lineRule="atLeast"/>
        <w:ind w:firstLine="482"/>
        <w:rPr>
          <w:rFonts w:hint="default"/>
          <w:szCs w:val="24"/>
        </w:rPr>
      </w:pPr>
      <w:bookmarkStart w:id="36" w:name="_Toc11362"/>
      <w:r>
        <w:rPr>
          <w:szCs w:val="24"/>
        </w:rPr>
        <w:t>六、课程设置及要求</w:t>
      </w:r>
      <w:bookmarkEnd w:id="36"/>
    </w:p>
    <w:p w14:paraId="24BF6272">
      <w:pPr>
        <w:pStyle w:val="4"/>
        <w:pageBreakBefore w:val="0"/>
        <w:kinsoku/>
        <w:wordWrap/>
        <w:overflowPunct/>
        <w:topLinePunct w:val="0"/>
        <w:bidi w:val="0"/>
        <w:adjustRightInd w:val="0"/>
        <w:snapToGrid w:val="0"/>
        <w:spacing w:beforeLines="0" w:afterLines="0" w:line="360" w:lineRule="atLeast"/>
        <w:ind w:firstLine="422"/>
        <w:rPr>
          <w:szCs w:val="21"/>
        </w:rPr>
      </w:pPr>
      <w:bookmarkStart w:id="37" w:name="_Toc8749"/>
      <w:r>
        <w:rPr>
          <w:rFonts w:hint="eastAsia"/>
          <w:szCs w:val="21"/>
        </w:rPr>
        <w:t>（一）公共基础课程</w:t>
      </w:r>
      <w:bookmarkEnd w:id="37"/>
    </w:p>
    <w:tbl>
      <w:tblPr>
        <w:tblStyle w:val="27"/>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6A0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8" w:type="dxa"/>
            <w:noWrap/>
            <w:vAlign w:val="center"/>
          </w:tcPr>
          <w:p w14:paraId="0D0221FE">
            <w:pPr>
              <w:keepLines/>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课程名称</w:t>
            </w:r>
          </w:p>
        </w:tc>
        <w:tc>
          <w:tcPr>
            <w:tcW w:w="2778" w:type="dxa"/>
            <w:noWrap/>
            <w:vAlign w:val="center"/>
          </w:tcPr>
          <w:p w14:paraId="41E6AEE6">
            <w:pPr>
              <w:keepLines/>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课程目标</w:t>
            </w:r>
          </w:p>
        </w:tc>
        <w:tc>
          <w:tcPr>
            <w:tcW w:w="2778" w:type="dxa"/>
            <w:noWrap/>
            <w:vAlign w:val="center"/>
          </w:tcPr>
          <w:p w14:paraId="40722230">
            <w:pPr>
              <w:keepLines/>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主要内容</w:t>
            </w:r>
          </w:p>
        </w:tc>
        <w:tc>
          <w:tcPr>
            <w:tcW w:w="2778" w:type="dxa"/>
            <w:noWrap/>
            <w:vAlign w:val="center"/>
          </w:tcPr>
          <w:p w14:paraId="48D15337">
            <w:pPr>
              <w:keepLines/>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教学要求</w:t>
            </w:r>
          </w:p>
        </w:tc>
      </w:tr>
      <w:tr w14:paraId="3D3D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7CD3DD2E">
            <w:pPr>
              <w:keepLines/>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b/>
                <w:bCs/>
                <w:sz w:val="18"/>
                <w:szCs w:val="18"/>
              </w:rPr>
              <w:t>思想道德与法治</w:t>
            </w:r>
          </w:p>
        </w:tc>
        <w:tc>
          <w:tcPr>
            <w:tcW w:w="2778" w:type="dxa"/>
            <w:noWrap/>
          </w:tcPr>
          <w:p w14:paraId="74D8AF3D">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2997F015">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15BD69B2">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5CFA034A">
            <w:pPr>
              <w:keepLines/>
              <w:pageBreakBefore w:val="0"/>
              <w:widowControl/>
              <w:kinsoku/>
              <w:wordWrap/>
              <w:overflowPunct/>
              <w:topLinePunct w:val="0"/>
              <w:bidi w:val="0"/>
              <w:spacing w:line="360" w:lineRule="atLeast"/>
              <w:rPr>
                <w:rFonts w:ascii="宋体" w:hAnsi="宋体" w:cs="宋体"/>
                <w:bCs/>
                <w:sz w:val="18"/>
                <w:szCs w:val="18"/>
              </w:rPr>
            </w:pPr>
          </w:p>
        </w:tc>
        <w:tc>
          <w:tcPr>
            <w:tcW w:w="2778" w:type="dxa"/>
            <w:noWrap/>
          </w:tcPr>
          <w:p w14:paraId="0E32F32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（1）中国特色社会主义进入了新时代。</w:t>
            </w:r>
          </w:p>
          <w:p w14:paraId="1FE4FD3F">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63E96D9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19F5BD8A">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（4）中国精神的科学内涵，实现中国梦必须弘扬中国精神。</w:t>
            </w:r>
          </w:p>
          <w:p w14:paraId="19F9A1F3">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（5）社会主义核心价值观的基本内容、历史底蕴、现实基础、道义力量。</w:t>
            </w:r>
          </w:p>
          <w:p w14:paraId="7FA9E61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（6）道德的历史演变、功能、作用和中华民族优良道德传统、革命道德。</w:t>
            </w:r>
          </w:p>
          <w:p w14:paraId="65300FA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noWrap/>
          </w:tcPr>
          <w:p w14:paraId="0F80B4F4">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6D4BC8DC">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（2）教学条件：多媒体教室和智慧校园平台。</w:t>
            </w:r>
          </w:p>
          <w:p w14:paraId="191E2AFD">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7E2F992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7CB41013">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28DE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692F306B">
            <w:pPr>
              <w:pStyle w:val="6"/>
              <w:keepNext w:val="0"/>
              <w:pageBreakBefore w:val="0"/>
              <w:kinsoku/>
              <w:wordWrap/>
              <w:overflowPunct/>
              <w:topLinePunct w:val="0"/>
              <w:bidi w:val="0"/>
              <w:spacing w:line="360" w:lineRule="atLeast"/>
              <w:jc w:val="center"/>
              <w:outlineLvl w:val="3"/>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noWrap/>
          </w:tcPr>
          <w:p w14:paraId="2BB3D36E">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6CBC8A1F">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40FDAF39">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4345C4E9">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1FE34BB5">
            <w:pPr>
              <w:keepLines/>
              <w:pageBreakBefore w:val="0"/>
              <w:kinsoku/>
              <w:wordWrap/>
              <w:overflowPunct/>
              <w:topLinePunct w:val="0"/>
              <w:bidi w:val="0"/>
              <w:spacing w:line="360" w:lineRule="atLeast"/>
              <w:ind w:firstLine="360" w:firstLineChars="200"/>
              <w:rPr>
                <w:rFonts w:ascii="宋体" w:hAnsi="宋体" w:cs="宋体"/>
                <w:bCs/>
                <w:sz w:val="18"/>
                <w:szCs w:val="18"/>
              </w:rPr>
            </w:pPr>
          </w:p>
        </w:tc>
        <w:tc>
          <w:tcPr>
            <w:tcW w:w="2778" w:type="dxa"/>
            <w:noWrap/>
          </w:tcPr>
          <w:p w14:paraId="451852CF">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541A61E9">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17925CBB">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083549AC">
            <w:pPr>
              <w:keepLines/>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55EAA9E1">
            <w:pPr>
              <w:keepLines/>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noWrap/>
          </w:tcPr>
          <w:p w14:paraId="0562169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60D54C5B">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（2）教学条件：多媒体教室和智慧校园平台。</w:t>
            </w:r>
          </w:p>
          <w:p w14:paraId="4731719E">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05BB7F46">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（4）教师要求：具有良好的思想品德、职业道德、责任意识和敬业精神。</w:t>
            </w:r>
          </w:p>
          <w:p w14:paraId="69BBDAE4">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4C00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103581E8">
            <w:pPr>
              <w:pStyle w:val="6"/>
              <w:keepNext w:val="0"/>
              <w:pageBreakBefore w:val="0"/>
              <w:kinsoku/>
              <w:wordWrap/>
              <w:overflowPunct/>
              <w:topLinePunct w:val="0"/>
              <w:bidi w:val="0"/>
              <w:spacing w:line="360" w:lineRule="atLeast"/>
              <w:jc w:val="center"/>
              <w:outlineLvl w:val="3"/>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1E50D1D8">
            <w:pPr>
              <w:pStyle w:val="6"/>
              <w:keepNext w:val="0"/>
              <w:pageBreakBefore w:val="0"/>
              <w:kinsoku/>
              <w:wordWrap/>
              <w:overflowPunct/>
              <w:topLinePunct w:val="0"/>
              <w:bidi w:val="0"/>
              <w:spacing w:line="360" w:lineRule="atLeast"/>
              <w:jc w:val="center"/>
              <w:outlineLvl w:val="3"/>
              <w:rPr>
                <w:rFonts w:ascii="宋体" w:hAnsi="宋体" w:cs="宋体"/>
                <w:b w:val="0"/>
                <w:bCs/>
                <w:color w:val="auto"/>
                <w:sz w:val="18"/>
                <w:szCs w:val="18"/>
              </w:rPr>
            </w:pPr>
          </w:p>
        </w:tc>
        <w:tc>
          <w:tcPr>
            <w:tcW w:w="2778" w:type="dxa"/>
            <w:noWrap/>
          </w:tcPr>
          <w:p w14:paraId="77183F02">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4825E73B">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55BDE88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64DF153D">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504E800B">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noWrap/>
          </w:tcPr>
          <w:p w14:paraId="572F0B4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2689626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（2）以中国式现代化全面推进中华民族伟大复兴。</w:t>
            </w:r>
          </w:p>
          <w:p w14:paraId="2148F59D">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（3）坚持党的全面领导。</w:t>
            </w:r>
          </w:p>
          <w:p w14:paraId="5F83AB5A">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（4）坚持以人民为中心。</w:t>
            </w:r>
          </w:p>
          <w:p w14:paraId="0DA644C7">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（5）全面深化改革</w:t>
            </w:r>
          </w:p>
          <w:p w14:paraId="5C60D371">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w:t>
            </w:r>
            <w:r>
              <w:rPr>
                <w:rFonts w:hint="eastAsia" w:ascii="宋体" w:hAnsi="宋体" w:cs="宋体"/>
                <w:bCs/>
                <w:sz w:val="18"/>
                <w:szCs w:val="18"/>
                <w:lang w:val="en-US" w:eastAsia="zh-CN"/>
              </w:rPr>
              <w:t>6</w:t>
            </w:r>
            <w:r>
              <w:rPr>
                <w:rFonts w:hint="eastAsia" w:ascii="宋体" w:hAnsi="宋体" w:cs="宋体"/>
                <w:bCs/>
                <w:sz w:val="18"/>
                <w:szCs w:val="18"/>
              </w:rPr>
              <w:t>）“五位一体”总体布局、“四个全面”战略布局。</w:t>
            </w:r>
          </w:p>
          <w:p w14:paraId="111B6EC4">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w:t>
            </w:r>
            <w:r>
              <w:rPr>
                <w:rFonts w:hint="eastAsia" w:ascii="宋体" w:hAnsi="宋体" w:cs="宋体"/>
                <w:bCs/>
                <w:sz w:val="18"/>
                <w:szCs w:val="18"/>
                <w:lang w:val="en-US" w:eastAsia="zh-CN"/>
              </w:rPr>
              <w:t>7</w:t>
            </w:r>
            <w:r>
              <w:rPr>
                <w:rFonts w:hint="eastAsia" w:ascii="宋体" w:hAnsi="宋体" w:cs="宋体"/>
                <w:bCs/>
                <w:sz w:val="18"/>
                <w:szCs w:val="18"/>
              </w:rPr>
              <w:t>）全面依法治国。</w:t>
            </w:r>
          </w:p>
          <w:p w14:paraId="4894E37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w:t>
            </w:r>
            <w:r>
              <w:rPr>
                <w:rFonts w:hint="eastAsia" w:ascii="宋体" w:hAnsi="宋体" w:cs="宋体"/>
                <w:bCs/>
                <w:sz w:val="18"/>
                <w:szCs w:val="18"/>
                <w:lang w:val="en-US" w:eastAsia="zh-CN"/>
              </w:rPr>
              <w:t>8</w:t>
            </w:r>
            <w:r>
              <w:rPr>
                <w:rFonts w:hint="eastAsia" w:ascii="宋体" w:hAnsi="宋体" w:cs="宋体"/>
                <w:bCs/>
                <w:sz w:val="18"/>
                <w:szCs w:val="18"/>
              </w:rPr>
              <w:t>）维护和塑造国家安全。</w:t>
            </w:r>
          </w:p>
          <w:p w14:paraId="06BC5235">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w:t>
            </w:r>
            <w:r>
              <w:rPr>
                <w:rFonts w:hint="eastAsia" w:ascii="宋体" w:hAnsi="宋体" w:cs="宋体"/>
                <w:bCs/>
                <w:sz w:val="18"/>
                <w:szCs w:val="18"/>
                <w:lang w:val="en-US" w:eastAsia="zh-CN"/>
              </w:rPr>
              <w:t>9</w:t>
            </w:r>
            <w:r>
              <w:rPr>
                <w:rFonts w:hint="eastAsia" w:ascii="宋体" w:hAnsi="宋体" w:cs="宋体"/>
                <w:bCs/>
                <w:sz w:val="18"/>
                <w:szCs w:val="18"/>
              </w:rPr>
              <w:t>）建设巩固国防和强大人民军队。</w:t>
            </w:r>
          </w:p>
          <w:p w14:paraId="536B872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w:t>
            </w:r>
            <w:r>
              <w:rPr>
                <w:rFonts w:hint="eastAsia" w:ascii="宋体" w:hAnsi="宋体" w:cs="宋体"/>
                <w:bCs/>
                <w:sz w:val="18"/>
                <w:szCs w:val="18"/>
                <w:lang w:val="en-US" w:eastAsia="zh-CN"/>
              </w:rPr>
              <w:t>10</w:t>
            </w:r>
            <w:r>
              <w:rPr>
                <w:rFonts w:hint="eastAsia" w:ascii="宋体" w:hAnsi="宋体" w:cs="宋体"/>
                <w:bCs/>
                <w:sz w:val="18"/>
                <w:szCs w:val="18"/>
              </w:rPr>
              <w:t>）坚持“一国两制”和推进祖国完全统一。</w:t>
            </w:r>
          </w:p>
          <w:p w14:paraId="0AA46193">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w:t>
            </w:r>
            <w:r>
              <w:rPr>
                <w:rFonts w:hint="eastAsia" w:ascii="宋体" w:hAnsi="宋体" w:cs="宋体"/>
                <w:bCs/>
                <w:sz w:val="18"/>
                <w:szCs w:val="18"/>
                <w:lang w:val="en-US" w:eastAsia="zh-CN"/>
              </w:rPr>
              <w:t>11</w:t>
            </w:r>
            <w:r>
              <w:rPr>
                <w:rFonts w:hint="eastAsia" w:ascii="宋体" w:hAnsi="宋体" w:cs="宋体"/>
                <w:bCs/>
                <w:sz w:val="18"/>
                <w:szCs w:val="18"/>
              </w:rPr>
              <w:t>）中国特色大国外交和推动构建人类命运共同体。</w:t>
            </w:r>
          </w:p>
          <w:p w14:paraId="3BD2F3A2">
            <w:pPr>
              <w:keepLines/>
              <w:pageBreakBefore w:val="0"/>
              <w:widowControl/>
              <w:kinsoku/>
              <w:wordWrap/>
              <w:overflowPunct/>
              <w:topLinePunct w:val="0"/>
              <w:bidi w:val="0"/>
              <w:spacing w:line="360" w:lineRule="atLeast"/>
              <w:rPr>
                <w:rFonts w:ascii="宋体" w:hAnsi="宋体" w:cs="宋体"/>
                <w:bCs/>
                <w:sz w:val="18"/>
                <w:szCs w:val="18"/>
              </w:rPr>
            </w:pPr>
          </w:p>
        </w:tc>
        <w:tc>
          <w:tcPr>
            <w:tcW w:w="2778" w:type="dxa"/>
            <w:noWrap/>
          </w:tcPr>
          <w:p w14:paraId="22D40E5F">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6964656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（2）教学条件：多媒体教室和智慧校园平台。</w:t>
            </w:r>
          </w:p>
          <w:p w14:paraId="504FCA1B">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2714590D">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48A7F197">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04E4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06FAA975">
            <w:pPr>
              <w:pStyle w:val="6"/>
              <w:keepNext w:val="0"/>
              <w:pageBreakBefore w:val="0"/>
              <w:kinsoku/>
              <w:wordWrap/>
              <w:overflowPunct/>
              <w:topLinePunct w:val="0"/>
              <w:bidi w:val="0"/>
              <w:spacing w:line="360" w:lineRule="atLeast"/>
              <w:jc w:val="center"/>
              <w:outlineLvl w:val="3"/>
              <w:rPr>
                <w:rFonts w:ascii="宋体" w:hAnsi="宋体" w:cs="宋体"/>
                <w:color w:val="auto"/>
                <w:sz w:val="18"/>
                <w:szCs w:val="18"/>
              </w:rPr>
            </w:pPr>
            <w:r>
              <w:rPr>
                <w:rFonts w:hint="eastAsia" w:ascii="宋体" w:hAnsi="宋体" w:cs="宋体"/>
                <w:color w:val="auto"/>
                <w:sz w:val="18"/>
                <w:szCs w:val="18"/>
              </w:rPr>
              <w:t>形势与政策</w:t>
            </w:r>
          </w:p>
          <w:p w14:paraId="275BEAD3">
            <w:pPr>
              <w:pStyle w:val="6"/>
              <w:keepNext w:val="0"/>
              <w:pageBreakBefore w:val="0"/>
              <w:kinsoku/>
              <w:wordWrap/>
              <w:overflowPunct/>
              <w:topLinePunct w:val="0"/>
              <w:bidi w:val="0"/>
              <w:spacing w:line="360" w:lineRule="atLeast"/>
              <w:jc w:val="center"/>
              <w:outlineLvl w:val="3"/>
              <w:rPr>
                <w:rFonts w:ascii="宋体" w:hAnsi="宋体" w:cs="宋体"/>
                <w:color w:val="auto"/>
                <w:sz w:val="18"/>
                <w:szCs w:val="18"/>
              </w:rPr>
            </w:pPr>
          </w:p>
        </w:tc>
        <w:tc>
          <w:tcPr>
            <w:tcW w:w="2778" w:type="dxa"/>
            <w:noWrap/>
          </w:tcPr>
          <w:p w14:paraId="5D967A41">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31E86AF2">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57733EF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noWrap/>
          </w:tcPr>
          <w:p w14:paraId="7BDF46F5">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noWrap/>
          </w:tcPr>
          <w:p w14:paraId="590FE89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3A186FEB">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（2）教学条件：多媒体教室和智慧校园平台。</w:t>
            </w:r>
          </w:p>
          <w:p w14:paraId="78C5196E">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72B46F5C">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21B1ED3B">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（5）评价建议：采取平时检测（30%）+期末考查（70%）评定学习效果。</w:t>
            </w:r>
          </w:p>
        </w:tc>
      </w:tr>
      <w:tr w14:paraId="5876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06BB56F3">
            <w:pPr>
              <w:keepLines/>
              <w:pageBreakBefore w:val="0"/>
              <w:shd w:val="clear" w:color="auto" w:fill="FFFFFF"/>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大学体育</w:t>
            </w:r>
          </w:p>
          <w:p w14:paraId="75C3139E">
            <w:pPr>
              <w:keepLines/>
              <w:pageBreakBefore w:val="0"/>
              <w:shd w:val="clear" w:color="auto" w:fill="FFFFFF"/>
              <w:kinsoku/>
              <w:wordWrap/>
              <w:overflowPunct/>
              <w:topLinePunct w:val="0"/>
              <w:bidi w:val="0"/>
              <w:spacing w:line="360" w:lineRule="atLeast"/>
              <w:jc w:val="center"/>
              <w:rPr>
                <w:rFonts w:ascii="宋体" w:hAnsi="宋体" w:cs="宋体"/>
                <w:bCs/>
                <w:sz w:val="18"/>
                <w:szCs w:val="18"/>
              </w:rPr>
            </w:pPr>
          </w:p>
        </w:tc>
        <w:tc>
          <w:tcPr>
            <w:tcW w:w="2778" w:type="dxa"/>
            <w:noWrap/>
          </w:tcPr>
          <w:p w14:paraId="0C92E543">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0514AA09">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 xml:space="preserve">（2）熟练掌握1-2项健身运动的基本方法和技能，能科学地进行体育锻炼，提高自己的运动能力，掌握常见运动创伤的处置方法。 </w:t>
            </w:r>
          </w:p>
          <w:p w14:paraId="2C926CF5">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1F79D919">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25F44412">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 xml:space="preserve">（5）遵守体育道德规范和行为准则，发扬体育精神，塑造良好的体育品格，增强责任意识、规则意识和团队意识，正确处理竞争与合作的关系。 </w:t>
            </w:r>
          </w:p>
        </w:tc>
        <w:tc>
          <w:tcPr>
            <w:tcW w:w="2778" w:type="dxa"/>
            <w:noWrap/>
          </w:tcPr>
          <w:p w14:paraId="57D387BE">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（1）田径及身体素质练习：力量、速度、耐力、弹跳、协调、灵敏、柔韧等。</w:t>
            </w:r>
          </w:p>
          <w:p w14:paraId="5D311094">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3710AD59">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3D115C1A">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29875846">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（5）健康教育：体育保健、健康饮食、心理健康教育等。</w:t>
            </w:r>
          </w:p>
          <w:p w14:paraId="5866B920">
            <w:pPr>
              <w:pStyle w:val="9"/>
              <w:keepLines/>
              <w:pageBreakBefore w:val="0"/>
              <w:kinsoku/>
              <w:wordWrap/>
              <w:overflowPunct/>
              <w:topLinePunct w:val="0"/>
              <w:bidi w:val="0"/>
              <w:spacing w:line="360" w:lineRule="atLeast"/>
              <w:jc w:val="both"/>
              <w:rPr>
                <w:rFonts w:ascii="宋体" w:hAnsi="宋体" w:cs="宋体"/>
                <w:bCs/>
                <w:sz w:val="18"/>
                <w:szCs w:val="18"/>
              </w:rPr>
            </w:pPr>
          </w:p>
          <w:p w14:paraId="0BD59EC0">
            <w:pPr>
              <w:pStyle w:val="9"/>
              <w:keepLines/>
              <w:pageBreakBefore w:val="0"/>
              <w:kinsoku/>
              <w:wordWrap/>
              <w:overflowPunct/>
              <w:topLinePunct w:val="0"/>
              <w:bidi w:val="0"/>
              <w:spacing w:line="360" w:lineRule="atLeast"/>
              <w:jc w:val="both"/>
              <w:rPr>
                <w:rFonts w:ascii="宋体" w:hAnsi="宋体" w:cs="宋体"/>
                <w:bCs/>
                <w:sz w:val="18"/>
                <w:szCs w:val="18"/>
              </w:rPr>
            </w:pPr>
          </w:p>
        </w:tc>
        <w:tc>
          <w:tcPr>
            <w:tcW w:w="2778" w:type="dxa"/>
            <w:noWrap/>
          </w:tcPr>
          <w:p w14:paraId="539C2ECC">
            <w:pPr>
              <w:pStyle w:val="6"/>
              <w:keepNext w:val="0"/>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0BEE78E4">
            <w:pPr>
              <w:pStyle w:val="6"/>
              <w:keepNext w:val="0"/>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40374DB7">
            <w:pPr>
              <w:pStyle w:val="6"/>
              <w:keepNext w:val="0"/>
              <w:pageBreakBefore w:val="0"/>
              <w:kinsoku/>
              <w:wordWrap/>
              <w:overflowPunct/>
              <w:topLinePunct w:val="0"/>
              <w:bidi w:val="0"/>
              <w:spacing w:line="360" w:lineRule="atLeast"/>
              <w:outlineLvl w:val="3"/>
              <w:rPr>
                <w:rFonts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2080A72A">
            <w:pPr>
              <w:keepLines/>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6A261B5B">
            <w:pPr>
              <w:keepLines/>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p w14:paraId="05412EAD">
            <w:pPr>
              <w:keepLines/>
              <w:pageBreakBefore w:val="0"/>
              <w:kinsoku/>
              <w:wordWrap/>
              <w:overflowPunct/>
              <w:topLinePunct w:val="0"/>
              <w:bidi w:val="0"/>
              <w:spacing w:line="360" w:lineRule="atLeast"/>
              <w:rPr>
                <w:rFonts w:ascii="宋体" w:hAnsi="宋体" w:cs="宋体"/>
                <w:bCs/>
                <w:sz w:val="18"/>
                <w:szCs w:val="18"/>
              </w:rPr>
            </w:pPr>
          </w:p>
          <w:p w14:paraId="03DC1524">
            <w:pPr>
              <w:keepLines/>
              <w:pageBreakBefore w:val="0"/>
              <w:kinsoku/>
              <w:wordWrap/>
              <w:overflowPunct/>
              <w:topLinePunct w:val="0"/>
              <w:bidi w:val="0"/>
              <w:spacing w:line="360" w:lineRule="atLeast"/>
              <w:rPr>
                <w:rFonts w:ascii="宋体" w:hAnsi="宋体" w:cs="宋体"/>
                <w:b/>
                <w:bCs/>
                <w:sz w:val="18"/>
                <w:szCs w:val="18"/>
              </w:rPr>
            </w:pPr>
          </w:p>
        </w:tc>
      </w:tr>
      <w:tr w14:paraId="2A54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0053E49E">
            <w:pPr>
              <w:keepLines/>
              <w:pageBreakBefore w:val="0"/>
              <w:shd w:val="clear" w:color="auto" w:fill="FFFFFF"/>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军事理论</w:t>
            </w:r>
          </w:p>
          <w:p w14:paraId="656C0E74">
            <w:pPr>
              <w:keepLines/>
              <w:pageBreakBefore w:val="0"/>
              <w:shd w:val="clear" w:color="auto" w:fill="FFFFFF"/>
              <w:kinsoku/>
              <w:wordWrap/>
              <w:overflowPunct/>
              <w:topLinePunct w:val="0"/>
              <w:bidi w:val="0"/>
              <w:spacing w:line="360" w:lineRule="atLeast"/>
              <w:jc w:val="center"/>
              <w:rPr>
                <w:rFonts w:ascii="宋体" w:hAnsi="宋体" w:cs="宋体"/>
                <w:sz w:val="18"/>
                <w:szCs w:val="18"/>
              </w:rPr>
            </w:pPr>
          </w:p>
        </w:tc>
        <w:tc>
          <w:tcPr>
            <w:tcW w:w="2778" w:type="dxa"/>
            <w:noWrap/>
          </w:tcPr>
          <w:p w14:paraId="16FE5A0E">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5CEB0C5C">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0F6C05AA">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noWrap/>
          </w:tcPr>
          <w:p w14:paraId="310AB0A9">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038D51CB">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2BBAB2D5">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34F54F80">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01BC1D1A">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noWrap/>
          </w:tcPr>
          <w:p w14:paraId="2C68141B">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6682763A">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01946992">
            <w:pPr>
              <w:pStyle w:val="6"/>
              <w:keepNext w:val="0"/>
              <w:pageBreakBefore w:val="0"/>
              <w:kinsoku/>
              <w:wordWrap/>
              <w:overflowPunct/>
              <w:topLinePunct w:val="0"/>
              <w:bidi w:val="0"/>
              <w:spacing w:line="360" w:lineRule="atLeast"/>
              <w:ind w:firstLine="55"/>
              <w:outlineLvl w:val="3"/>
              <w:rPr>
                <w:rFonts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6503041A">
            <w:pPr>
              <w:pStyle w:val="6"/>
              <w:keepNext w:val="0"/>
              <w:pageBreakBefore w:val="0"/>
              <w:kinsoku/>
              <w:wordWrap/>
              <w:overflowPunct/>
              <w:topLinePunct w:val="0"/>
              <w:bidi w:val="0"/>
              <w:spacing w:line="360" w:lineRule="atLeast"/>
              <w:ind w:firstLine="55"/>
              <w:outlineLvl w:val="3"/>
              <w:rPr>
                <w:rFonts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0E1497C0">
            <w:pPr>
              <w:pStyle w:val="6"/>
              <w:keepNext w:val="0"/>
              <w:pageBreakBefore w:val="0"/>
              <w:kinsoku/>
              <w:wordWrap/>
              <w:overflowPunct/>
              <w:topLinePunct w:val="0"/>
              <w:bidi w:val="0"/>
              <w:spacing w:line="360" w:lineRule="atLeast"/>
              <w:outlineLvl w:val="3"/>
              <w:rPr>
                <w:rFonts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2ED4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140D13BB">
            <w:pPr>
              <w:keepLines/>
              <w:pageBreakBefore w:val="0"/>
              <w:shd w:val="clear" w:color="auto" w:fill="FFFFFF"/>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劳动教育与实践</w:t>
            </w:r>
          </w:p>
          <w:p w14:paraId="24CFCAF7">
            <w:pPr>
              <w:keepLines/>
              <w:pageBreakBefore w:val="0"/>
              <w:shd w:val="clear" w:color="auto" w:fill="FFFFFF"/>
              <w:kinsoku/>
              <w:wordWrap/>
              <w:overflowPunct/>
              <w:topLinePunct w:val="0"/>
              <w:bidi w:val="0"/>
              <w:spacing w:line="360" w:lineRule="atLeast"/>
              <w:jc w:val="center"/>
              <w:rPr>
                <w:rFonts w:ascii="宋体" w:hAnsi="宋体" w:cs="宋体"/>
                <w:sz w:val="18"/>
                <w:szCs w:val="18"/>
              </w:rPr>
            </w:pPr>
          </w:p>
        </w:tc>
        <w:tc>
          <w:tcPr>
            <w:tcW w:w="2778" w:type="dxa"/>
            <w:noWrap/>
          </w:tcPr>
          <w:p w14:paraId="35681C22">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6DE354C3">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1CF998FC">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5D91302B">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6EE1A8A6">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noWrap/>
          </w:tcPr>
          <w:p w14:paraId="38B7DF13">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本课程包含理论教学和实践教学两部分。</w:t>
            </w:r>
          </w:p>
          <w:p w14:paraId="38126F75">
            <w:pPr>
              <w:pStyle w:val="9"/>
              <w:keepLines/>
              <w:pageBreakBefore w:val="0"/>
              <w:kinsoku/>
              <w:wordWrap/>
              <w:overflowPunct/>
              <w:topLinePunct w:val="0"/>
              <w:bidi w:val="0"/>
              <w:spacing w:line="360" w:lineRule="atLeast"/>
              <w:ind w:hanging="425"/>
              <w:jc w:val="both"/>
              <w:rPr>
                <w:rFonts w:ascii="宋体" w:hAnsi="宋体" w:cs="宋体"/>
                <w:bCs/>
                <w:sz w:val="18"/>
                <w:szCs w:val="18"/>
              </w:rPr>
            </w:pPr>
            <w:r>
              <w:rPr>
                <w:rFonts w:hint="eastAsia" w:ascii="宋体" w:hAnsi="宋体" w:cs="宋体"/>
                <w:bCs/>
                <w:sz w:val="18"/>
                <w:szCs w:val="18"/>
              </w:rPr>
              <w:t>（1）理论教学</w:t>
            </w:r>
          </w:p>
          <w:p w14:paraId="3301E3F8">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7445169F">
            <w:pPr>
              <w:pStyle w:val="9"/>
              <w:keepLines/>
              <w:pageBreakBefore w:val="0"/>
              <w:kinsoku/>
              <w:wordWrap/>
              <w:overflowPunct/>
              <w:topLinePunct w:val="0"/>
              <w:bidi w:val="0"/>
              <w:spacing w:line="360" w:lineRule="atLeast"/>
              <w:ind w:firstLine="180" w:firstLineChars="100"/>
              <w:jc w:val="both"/>
              <w:rPr>
                <w:rFonts w:ascii="宋体" w:hAnsi="宋体" w:cs="宋体"/>
                <w:bCs/>
                <w:sz w:val="18"/>
                <w:szCs w:val="18"/>
              </w:rPr>
            </w:pPr>
            <w:r>
              <w:rPr>
                <w:rFonts w:hint="eastAsia" w:ascii="宋体" w:hAnsi="宋体" w:cs="宋体"/>
                <w:bCs/>
                <w:sz w:val="18"/>
                <w:szCs w:val="18"/>
              </w:rPr>
              <w:t>任务一：马克思主义劳动观</w:t>
            </w:r>
          </w:p>
          <w:p w14:paraId="435162D5">
            <w:pPr>
              <w:pStyle w:val="9"/>
              <w:keepLines/>
              <w:pageBreakBefore w:val="0"/>
              <w:kinsoku/>
              <w:wordWrap/>
              <w:overflowPunct/>
              <w:topLinePunct w:val="0"/>
              <w:bidi w:val="0"/>
              <w:spacing w:line="360" w:lineRule="atLeast"/>
              <w:ind w:firstLine="180" w:firstLineChars="100"/>
              <w:jc w:val="both"/>
              <w:rPr>
                <w:rFonts w:ascii="宋体" w:hAnsi="宋体" w:cs="宋体"/>
                <w:bCs/>
                <w:sz w:val="18"/>
                <w:szCs w:val="18"/>
              </w:rPr>
            </w:pPr>
            <w:r>
              <w:rPr>
                <w:rFonts w:hint="eastAsia" w:ascii="宋体" w:hAnsi="宋体" w:cs="宋体"/>
                <w:bCs/>
                <w:sz w:val="18"/>
                <w:szCs w:val="18"/>
              </w:rPr>
              <w:t>任务二：崇尚劳动 热爱生活</w:t>
            </w:r>
          </w:p>
          <w:p w14:paraId="5697F97C">
            <w:pPr>
              <w:pStyle w:val="9"/>
              <w:keepLines/>
              <w:pageBreakBefore w:val="0"/>
              <w:kinsoku/>
              <w:wordWrap/>
              <w:overflowPunct/>
              <w:topLinePunct w:val="0"/>
              <w:bidi w:val="0"/>
              <w:spacing w:line="360" w:lineRule="atLeast"/>
              <w:ind w:firstLine="180" w:firstLineChars="100"/>
              <w:jc w:val="both"/>
              <w:rPr>
                <w:rFonts w:ascii="宋体" w:hAnsi="宋体" w:cs="宋体"/>
                <w:bCs/>
                <w:sz w:val="18"/>
                <w:szCs w:val="18"/>
              </w:rPr>
            </w:pPr>
            <w:r>
              <w:rPr>
                <w:rFonts w:hint="eastAsia" w:ascii="宋体" w:hAnsi="宋体" w:cs="宋体"/>
                <w:bCs/>
                <w:sz w:val="18"/>
                <w:szCs w:val="18"/>
              </w:rPr>
              <w:t>任务三：尊重劳动 塑造品质</w:t>
            </w:r>
          </w:p>
          <w:p w14:paraId="59CA1C1F">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61FF591D">
            <w:pPr>
              <w:pStyle w:val="9"/>
              <w:keepLines/>
              <w:pageBreakBefore w:val="0"/>
              <w:kinsoku/>
              <w:wordWrap/>
              <w:overflowPunct/>
              <w:topLinePunct w:val="0"/>
              <w:bidi w:val="0"/>
              <w:spacing w:line="360" w:lineRule="atLeast"/>
              <w:ind w:firstLine="180" w:firstLineChars="100"/>
              <w:jc w:val="both"/>
              <w:rPr>
                <w:rFonts w:ascii="宋体" w:hAnsi="宋体" w:cs="宋体"/>
                <w:bCs/>
                <w:sz w:val="18"/>
                <w:szCs w:val="18"/>
              </w:rPr>
            </w:pPr>
            <w:r>
              <w:rPr>
                <w:rFonts w:hint="eastAsia" w:ascii="宋体" w:hAnsi="宋体" w:cs="宋体"/>
                <w:bCs/>
                <w:sz w:val="18"/>
                <w:szCs w:val="18"/>
              </w:rPr>
              <w:t>任务四：弘扬精神 传承发展</w:t>
            </w:r>
          </w:p>
          <w:p w14:paraId="6AAA77F2">
            <w:pPr>
              <w:pStyle w:val="9"/>
              <w:keepLines/>
              <w:pageBreakBefore w:val="0"/>
              <w:kinsoku/>
              <w:wordWrap/>
              <w:overflowPunct/>
              <w:topLinePunct w:val="0"/>
              <w:bidi w:val="0"/>
              <w:spacing w:line="360" w:lineRule="atLeast"/>
              <w:ind w:firstLine="180" w:firstLineChars="100"/>
              <w:jc w:val="both"/>
              <w:rPr>
                <w:rFonts w:ascii="宋体" w:hAnsi="宋体" w:cs="宋体"/>
                <w:bCs/>
                <w:sz w:val="18"/>
                <w:szCs w:val="18"/>
              </w:rPr>
            </w:pPr>
            <w:r>
              <w:rPr>
                <w:rFonts w:hint="eastAsia" w:ascii="宋体" w:hAnsi="宋体" w:cs="宋体"/>
                <w:bCs/>
                <w:sz w:val="18"/>
                <w:szCs w:val="18"/>
              </w:rPr>
              <w:t>任务五：职业体验 提升技能</w:t>
            </w:r>
          </w:p>
          <w:p w14:paraId="0D8DD919">
            <w:pPr>
              <w:pStyle w:val="9"/>
              <w:keepLines/>
              <w:pageBreakBefore w:val="0"/>
              <w:kinsoku/>
              <w:wordWrap/>
              <w:overflowPunct/>
              <w:topLinePunct w:val="0"/>
              <w:bidi w:val="0"/>
              <w:spacing w:line="360" w:lineRule="atLeast"/>
              <w:ind w:firstLine="180" w:firstLineChars="100"/>
              <w:jc w:val="both"/>
              <w:rPr>
                <w:rFonts w:ascii="宋体" w:hAnsi="宋体" w:cs="宋体"/>
                <w:bCs/>
                <w:sz w:val="18"/>
                <w:szCs w:val="18"/>
              </w:rPr>
            </w:pPr>
            <w:r>
              <w:rPr>
                <w:rFonts w:hint="eastAsia" w:ascii="宋体" w:hAnsi="宋体" w:cs="宋体"/>
                <w:bCs/>
                <w:sz w:val="18"/>
                <w:szCs w:val="18"/>
              </w:rPr>
              <w:t>任务六：掌握技能 奉献社会</w:t>
            </w:r>
          </w:p>
          <w:p w14:paraId="24412130">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模块三 劳动创造篇</w:t>
            </w:r>
          </w:p>
          <w:p w14:paraId="60987E2A">
            <w:pPr>
              <w:pStyle w:val="9"/>
              <w:keepLines/>
              <w:pageBreakBefore w:val="0"/>
              <w:kinsoku/>
              <w:wordWrap/>
              <w:overflowPunct/>
              <w:topLinePunct w:val="0"/>
              <w:bidi w:val="0"/>
              <w:spacing w:line="360" w:lineRule="atLeast"/>
              <w:ind w:firstLine="180" w:firstLineChars="100"/>
              <w:jc w:val="both"/>
              <w:rPr>
                <w:rFonts w:ascii="宋体" w:hAnsi="宋体" w:cs="宋体"/>
                <w:bCs/>
                <w:sz w:val="18"/>
                <w:szCs w:val="18"/>
              </w:rPr>
            </w:pPr>
            <w:r>
              <w:rPr>
                <w:rFonts w:hint="eastAsia" w:ascii="宋体" w:hAnsi="宋体" w:cs="宋体"/>
                <w:bCs/>
                <w:sz w:val="18"/>
                <w:szCs w:val="18"/>
              </w:rPr>
              <w:t>任务七：社会服务 提升素养</w:t>
            </w:r>
          </w:p>
          <w:p w14:paraId="12E68EFD">
            <w:pPr>
              <w:pStyle w:val="9"/>
              <w:keepLines/>
              <w:pageBreakBefore w:val="0"/>
              <w:kinsoku/>
              <w:wordWrap/>
              <w:overflowPunct/>
              <w:topLinePunct w:val="0"/>
              <w:bidi w:val="0"/>
              <w:spacing w:line="360" w:lineRule="atLeast"/>
              <w:ind w:firstLine="180" w:firstLineChars="100"/>
              <w:jc w:val="both"/>
              <w:rPr>
                <w:rFonts w:ascii="宋体" w:hAnsi="宋体" w:cs="宋体"/>
                <w:bCs/>
                <w:sz w:val="18"/>
                <w:szCs w:val="18"/>
              </w:rPr>
            </w:pPr>
            <w:r>
              <w:rPr>
                <w:rFonts w:hint="eastAsia" w:ascii="宋体" w:hAnsi="宋体" w:cs="宋体"/>
                <w:bCs/>
                <w:sz w:val="18"/>
                <w:szCs w:val="18"/>
              </w:rPr>
              <w:t>任务八：遵章守纪 维护幸福</w:t>
            </w:r>
          </w:p>
          <w:p w14:paraId="77D6EDD1">
            <w:pPr>
              <w:pStyle w:val="9"/>
              <w:keepLines/>
              <w:pageBreakBefore w:val="0"/>
              <w:kinsoku/>
              <w:wordWrap/>
              <w:overflowPunct/>
              <w:topLinePunct w:val="0"/>
              <w:bidi w:val="0"/>
              <w:spacing w:line="360" w:lineRule="atLeast"/>
              <w:ind w:hanging="425"/>
              <w:jc w:val="both"/>
              <w:rPr>
                <w:rFonts w:ascii="宋体" w:hAnsi="宋体" w:cs="宋体"/>
                <w:bCs/>
                <w:sz w:val="18"/>
                <w:szCs w:val="18"/>
              </w:rPr>
            </w:pPr>
            <w:r>
              <w:rPr>
                <w:rFonts w:hint="eastAsia" w:ascii="宋体" w:hAnsi="宋体" w:cs="宋体"/>
                <w:bCs/>
                <w:sz w:val="18"/>
                <w:szCs w:val="18"/>
              </w:rPr>
              <w:t>（2）实践教学</w:t>
            </w:r>
          </w:p>
          <w:p w14:paraId="60ABE9C7">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模块一 专业特色劳动实践</w:t>
            </w:r>
          </w:p>
          <w:p w14:paraId="703F70AE">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模块二 校园集体劳动实践</w:t>
            </w:r>
          </w:p>
          <w:p w14:paraId="50A07BE5">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模块三 撰写劳动实践报告</w:t>
            </w:r>
          </w:p>
        </w:tc>
        <w:tc>
          <w:tcPr>
            <w:tcW w:w="2778" w:type="dxa"/>
            <w:noWrap/>
          </w:tcPr>
          <w:p w14:paraId="0A0B9118">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5045E9B9">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5179AA7C">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05CA235A">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6F80A135">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6568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5591DED3">
            <w:pPr>
              <w:keepLines/>
              <w:pageBreakBefore w:val="0"/>
              <w:kinsoku/>
              <w:wordWrap/>
              <w:overflowPunct/>
              <w:topLinePunct w:val="0"/>
              <w:bidi w:val="0"/>
              <w:spacing w:line="360" w:lineRule="atLeast"/>
              <w:ind w:firstLine="55"/>
              <w:jc w:val="center"/>
              <w:rPr>
                <w:rFonts w:ascii="宋体" w:hAnsi="宋体" w:cs="宋体"/>
                <w:bCs/>
                <w:sz w:val="18"/>
                <w:szCs w:val="18"/>
              </w:rPr>
            </w:pPr>
            <w:r>
              <w:rPr>
                <w:rFonts w:hint="eastAsia" w:ascii="宋体" w:hAnsi="宋体" w:cs="宋体"/>
                <w:b/>
                <w:sz w:val="18"/>
                <w:szCs w:val="18"/>
              </w:rPr>
              <w:t>大学生心理健康教育</w:t>
            </w:r>
          </w:p>
        </w:tc>
        <w:tc>
          <w:tcPr>
            <w:tcW w:w="2778" w:type="dxa"/>
            <w:noWrap/>
          </w:tcPr>
          <w:p w14:paraId="21359B30">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0FB11955">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7F6AC085">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7605CF38">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noWrap/>
          </w:tcPr>
          <w:p w14:paraId="4EBB88DB">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项目一 认识健康 </w:t>
            </w:r>
          </w:p>
          <w:p w14:paraId="7E085C33">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认识心理健康，认识大学生心理，了解心理咨询。</w:t>
            </w:r>
          </w:p>
          <w:p w14:paraId="0D323A8A">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项目二 健全人格 </w:t>
            </w:r>
          </w:p>
          <w:p w14:paraId="0DFA8543">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通过认识自我、悦纳自我、成就自我进一步完善自我、健全人格。</w:t>
            </w:r>
          </w:p>
          <w:p w14:paraId="47F38A33">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项目三 适应环境 </w:t>
            </w:r>
          </w:p>
          <w:p w14:paraId="3C158328">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熟悉新环境新体验，解读新生活新困惑，树立新起点新目标。</w:t>
            </w:r>
          </w:p>
          <w:p w14:paraId="42080C84">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项目四 管理情绪 </w:t>
            </w:r>
          </w:p>
          <w:p w14:paraId="63E3FBC5">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透视情绪，了解大学生情绪的特点及不良情绪的原因，掌握管理情绪的方法。</w:t>
            </w:r>
          </w:p>
          <w:p w14:paraId="2A977321">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项目五 提高逆商 </w:t>
            </w:r>
          </w:p>
          <w:p w14:paraId="03A446EC">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认识压力，了解压力的来源，认识大学生压力与身体疾病的关联，认识挫折及原因，学习应对压力和挫折的办法。</w:t>
            </w:r>
          </w:p>
          <w:p w14:paraId="022F47FE">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项目六 善于学习 </w:t>
            </w:r>
          </w:p>
          <w:p w14:paraId="25624DA4">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5669DB68">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项目七 人际交往 </w:t>
            </w:r>
          </w:p>
          <w:p w14:paraId="0369172C">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507C73AC">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项目八 为爱导航 </w:t>
            </w:r>
          </w:p>
          <w:p w14:paraId="33C54EFA">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08A5D21F">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项目九 危机干预</w:t>
            </w:r>
          </w:p>
          <w:p w14:paraId="6AC2B895">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p w14:paraId="2715CE79">
            <w:pPr>
              <w:pStyle w:val="2"/>
              <w:pageBreakBefore w:val="0"/>
              <w:kinsoku/>
              <w:wordWrap/>
              <w:overflowPunct/>
              <w:topLinePunct w:val="0"/>
              <w:bidi w:val="0"/>
              <w:spacing w:after="0" w:line="360" w:lineRule="atLeast"/>
            </w:pPr>
          </w:p>
        </w:tc>
        <w:tc>
          <w:tcPr>
            <w:tcW w:w="2778" w:type="dxa"/>
            <w:noWrap/>
          </w:tcPr>
          <w:p w14:paraId="21A9D4F6">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02F2422F">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（2）教学条件：校团体心理辅导室、沙盘治疗室、宣泄室、放松室。</w:t>
            </w:r>
          </w:p>
          <w:p w14:paraId="6675952C">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28E8EB1A">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5ABE7D00">
            <w:pPr>
              <w:keepLines/>
              <w:pageBreakBefore w:val="0"/>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0EF3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402057F5">
            <w:pPr>
              <w:keepLines/>
              <w:pageBreakBefore w:val="0"/>
              <w:shd w:val="clear" w:color="auto" w:fill="FFFFFF"/>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职业发展与就业指导</w:t>
            </w:r>
          </w:p>
          <w:p w14:paraId="23AE994F">
            <w:pPr>
              <w:keepLines/>
              <w:pageBreakBefore w:val="0"/>
              <w:shd w:val="clear" w:color="auto" w:fill="FFFFFF"/>
              <w:kinsoku/>
              <w:wordWrap/>
              <w:overflowPunct/>
              <w:topLinePunct w:val="0"/>
              <w:bidi w:val="0"/>
              <w:spacing w:line="360" w:lineRule="atLeast"/>
              <w:jc w:val="center"/>
              <w:rPr>
                <w:rFonts w:ascii="宋体" w:hAnsi="宋体" w:cs="宋体"/>
                <w:sz w:val="18"/>
                <w:szCs w:val="18"/>
              </w:rPr>
            </w:pPr>
          </w:p>
        </w:tc>
        <w:tc>
          <w:tcPr>
            <w:tcW w:w="2778" w:type="dxa"/>
            <w:noWrap/>
          </w:tcPr>
          <w:p w14:paraId="274D46A8">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（1）了解高职教育的特点、目标及其意义，明确职业分类与特征。</w:t>
            </w:r>
          </w:p>
          <w:p w14:paraId="46C42B7A">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（2）理解职业生涯及发展的相关理论知识，熟悉职业生涯规划的要素及程序。</w:t>
            </w:r>
          </w:p>
          <w:p w14:paraId="24BDB1D6">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（3）清楚就业形势与政策、法规和职业规范，了解毕业生就业权益，掌握就业方法和技巧。</w:t>
            </w:r>
          </w:p>
          <w:p w14:paraId="2ECF0EAB">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（4）掌握基本的劳动力市场信息、相关的职业分类知识。</w:t>
            </w:r>
          </w:p>
          <w:p w14:paraId="60828F9B">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（5）具有对自我和环境的分析评价能力。</w:t>
            </w:r>
          </w:p>
          <w:p w14:paraId="37A5E887">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（6）具备信息搜索与管理技能、生涯决策技能、求职技能等。</w:t>
            </w:r>
          </w:p>
          <w:p w14:paraId="30131796">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（7）具备与他人有效沟通与合作能力。</w:t>
            </w:r>
          </w:p>
          <w:p w14:paraId="42D515EC">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（8）能够搜集、分析、选择就业信息，制定职业生涯规划。</w:t>
            </w:r>
          </w:p>
          <w:p w14:paraId="7DA675D9">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（9）能应用求职简历、求职信、面试技巧等方法进行自我推荐。</w:t>
            </w:r>
          </w:p>
          <w:p w14:paraId="763B054E">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（10）建立职业生涯发展的自主意识和爱岗敬业、吃苦耐劳、开拓创新的精神，树立积极正确职业态度和就业观念。</w:t>
            </w:r>
          </w:p>
          <w:p w14:paraId="6C11BBA6">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（11）能自觉为个人生涯发展做出积极的努力，积极投身国家建设事业，为国家发展贡献力量。</w:t>
            </w:r>
          </w:p>
          <w:p w14:paraId="21238032">
            <w:pPr>
              <w:pageBreakBefore w:val="0"/>
              <w:widowControl/>
              <w:kinsoku/>
              <w:wordWrap/>
              <w:overflowPunct/>
              <w:topLinePunct w:val="0"/>
              <w:bidi w:val="0"/>
              <w:spacing w:line="360" w:lineRule="atLeast"/>
              <w:ind w:firstLine="55"/>
              <w:rPr>
                <w:rFonts w:ascii="宋体" w:hAnsi="宋体" w:cs="宋体"/>
                <w:bCs/>
                <w:color w:val="000000"/>
                <w:sz w:val="18"/>
                <w:szCs w:val="18"/>
              </w:rPr>
            </w:pPr>
            <w:r>
              <w:rPr>
                <w:rFonts w:hint="eastAsia" w:ascii="宋体" w:hAnsi="宋体" w:cs="宋体"/>
                <w:color w:val="000000"/>
                <w:sz w:val="18"/>
                <w:szCs w:val="18"/>
              </w:rPr>
              <w:t>（12）了解国家出台的促进学生就业的政策，将自身职业发展与国家发展、时代需要结合起来。</w:t>
            </w:r>
          </w:p>
        </w:tc>
        <w:tc>
          <w:tcPr>
            <w:tcW w:w="2778" w:type="dxa"/>
            <w:noWrap/>
          </w:tcPr>
          <w:p w14:paraId="455A5370">
            <w:pPr>
              <w:pageBreakBefore w:val="0"/>
              <w:widowControl/>
              <w:kinsoku/>
              <w:wordWrap/>
              <w:overflowPunct/>
              <w:topLinePunct w:val="0"/>
              <w:bidi w:val="0"/>
              <w:spacing w:line="360" w:lineRule="atLeast"/>
              <w:rPr>
                <w:rFonts w:ascii="宋体" w:hAnsi="宋体" w:cs="宋体"/>
                <w:color w:val="000000"/>
                <w:kern w:val="0"/>
                <w:sz w:val="18"/>
                <w:szCs w:val="18"/>
              </w:rPr>
            </w:pPr>
            <w:r>
              <w:rPr>
                <w:rFonts w:hint="eastAsia" w:ascii="宋体" w:hAnsi="宋体" w:cs="宋体"/>
                <w:color w:val="000000"/>
                <w:kern w:val="0"/>
                <w:sz w:val="18"/>
                <w:szCs w:val="18"/>
              </w:rPr>
              <w:t>模块一 认识大学生就业</w:t>
            </w:r>
          </w:p>
          <w:p w14:paraId="66269F49">
            <w:pPr>
              <w:pageBreakBefore w:val="0"/>
              <w:widowControl/>
              <w:kinsoku/>
              <w:wordWrap/>
              <w:overflowPunct/>
              <w:topLinePunct w:val="0"/>
              <w:bidi w:val="0"/>
              <w:spacing w:line="360" w:lineRule="atLeast"/>
              <w:ind w:firstLine="360" w:firstLineChars="200"/>
              <w:rPr>
                <w:rFonts w:ascii="宋体" w:hAnsi="宋体" w:cs="宋体"/>
                <w:color w:val="000000"/>
                <w:kern w:val="0"/>
                <w:sz w:val="18"/>
                <w:szCs w:val="18"/>
              </w:rPr>
            </w:pPr>
            <w:r>
              <w:rPr>
                <w:rFonts w:hint="eastAsia" w:ascii="宋体" w:hAnsi="宋体" w:cs="宋体"/>
                <w:color w:val="000000"/>
                <w:kern w:val="0"/>
                <w:sz w:val="18"/>
                <w:szCs w:val="18"/>
              </w:rPr>
              <w:t>通过就业指导，熟悉就业制度与政策。</w:t>
            </w:r>
          </w:p>
          <w:p w14:paraId="646DA189">
            <w:pPr>
              <w:pageBreakBefore w:val="0"/>
              <w:widowControl/>
              <w:kinsoku/>
              <w:wordWrap/>
              <w:overflowPunct/>
              <w:topLinePunct w:val="0"/>
              <w:bidi w:val="0"/>
              <w:spacing w:line="360" w:lineRule="atLeast"/>
              <w:rPr>
                <w:rFonts w:ascii="宋体" w:hAnsi="宋体" w:cs="宋体"/>
                <w:color w:val="000000"/>
                <w:kern w:val="0"/>
                <w:sz w:val="18"/>
                <w:szCs w:val="18"/>
              </w:rPr>
            </w:pPr>
            <w:r>
              <w:rPr>
                <w:rFonts w:hint="eastAsia" w:ascii="宋体" w:hAnsi="宋体" w:cs="宋体"/>
                <w:color w:val="000000"/>
                <w:kern w:val="0"/>
                <w:sz w:val="18"/>
                <w:szCs w:val="18"/>
              </w:rPr>
              <w:t>模块二 规划职业生涯</w:t>
            </w:r>
          </w:p>
          <w:p w14:paraId="7DF25F53">
            <w:pPr>
              <w:pageBreakBefore w:val="0"/>
              <w:widowControl/>
              <w:kinsoku/>
              <w:wordWrap/>
              <w:overflowPunct/>
              <w:topLinePunct w:val="0"/>
              <w:bidi w:val="0"/>
              <w:spacing w:line="360" w:lineRule="atLeast"/>
              <w:ind w:firstLine="420"/>
              <w:rPr>
                <w:rFonts w:ascii="宋体" w:hAnsi="宋体" w:cs="宋体"/>
                <w:color w:val="000000"/>
                <w:kern w:val="0"/>
                <w:sz w:val="18"/>
                <w:szCs w:val="18"/>
              </w:rPr>
            </w:pPr>
            <w:r>
              <w:rPr>
                <w:rFonts w:hint="eastAsia" w:ascii="宋体" w:hAnsi="宋体" w:cs="宋体"/>
                <w:color w:val="000000"/>
                <w:kern w:val="0"/>
                <w:sz w:val="18"/>
                <w:szCs w:val="18"/>
              </w:rPr>
              <w:t>掌握职业生涯发展理论，学会探索自我，能够进行职业环境评估和职业生涯决策、管理。</w:t>
            </w:r>
          </w:p>
          <w:p w14:paraId="14B58DE3">
            <w:pPr>
              <w:pageBreakBefore w:val="0"/>
              <w:widowControl/>
              <w:kinsoku/>
              <w:wordWrap/>
              <w:overflowPunct/>
              <w:topLinePunct w:val="0"/>
              <w:bidi w:val="0"/>
              <w:spacing w:line="360" w:lineRule="atLeast"/>
              <w:rPr>
                <w:rFonts w:ascii="宋体" w:hAnsi="宋体" w:cs="宋体"/>
                <w:color w:val="000000"/>
                <w:kern w:val="0"/>
                <w:sz w:val="18"/>
                <w:szCs w:val="18"/>
              </w:rPr>
            </w:pPr>
            <w:r>
              <w:rPr>
                <w:rFonts w:hint="eastAsia" w:ascii="宋体" w:hAnsi="宋体" w:cs="宋体"/>
                <w:color w:val="000000"/>
                <w:kern w:val="0"/>
                <w:sz w:val="18"/>
                <w:szCs w:val="18"/>
              </w:rPr>
              <w:t>模块三 提升就业能力</w:t>
            </w:r>
          </w:p>
          <w:p w14:paraId="54582724">
            <w:pPr>
              <w:pageBreakBefore w:val="0"/>
              <w:widowControl/>
              <w:kinsoku/>
              <w:wordWrap/>
              <w:overflowPunct/>
              <w:topLinePunct w:val="0"/>
              <w:bidi w:val="0"/>
              <w:spacing w:line="360" w:lineRule="atLeast"/>
              <w:ind w:firstLine="420"/>
              <w:rPr>
                <w:rFonts w:ascii="宋体" w:hAnsi="宋体" w:cs="宋体"/>
                <w:color w:val="000000"/>
                <w:kern w:val="0"/>
                <w:sz w:val="18"/>
                <w:szCs w:val="18"/>
              </w:rPr>
            </w:pPr>
            <w:r>
              <w:rPr>
                <w:rFonts w:hint="eastAsia" w:ascii="宋体" w:hAnsi="宋体" w:cs="宋体"/>
                <w:color w:val="000000"/>
                <w:kern w:val="0"/>
                <w:sz w:val="18"/>
                <w:szCs w:val="18"/>
              </w:rPr>
              <w:t>了解大学生就业能力的内涵，培养对环境的适应能力和自主学习的能力，通过学习和活动锻炼培养表达能力、人际交往能力、信息处理能力等。</w:t>
            </w:r>
          </w:p>
          <w:p w14:paraId="161CA674">
            <w:pPr>
              <w:pageBreakBefore w:val="0"/>
              <w:widowControl/>
              <w:kinsoku/>
              <w:wordWrap/>
              <w:overflowPunct/>
              <w:topLinePunct w:val="0"/>
              <w:bidi w:val="0"/>
              <w:spacing w:line="360" w:lineRule="atLeast"/>
              <w:rPr>
                <w:rFonts w:ascii="宋体" w:hAnsi="宋体" w:cs="宋体"/>
                <w:color w:val="000000"/>
                <w:kern w:val="0"/>
                <w:sz w:val="18"/>
                <w:szCs w:val="18"/>
              </w:rPr>
            </w:pPr>
            <w:r>
              <w:rPr>
                <w:rFonts w:hint="eastAsia" w:ascii="宋体" w:hAnsi="宋体" w:cs="宋体"/>
                <w:color w:val="000000"/>
                <w:kern w:val="0"/>
                <w:sz w:val="18"/>
                <w:szCs w:val="18"/>
              </w:rPr>
              <w:t>模块四 准备求职面试</w:t>
            </w:r>
          </w:p>
          <w:p w14:paraId="7381517A">
            <w:pPr>
              <w:pageBreakBefore w:val="0"/>
              <w:widowControl/>
              <w:kinsoku/>
              <w:wordWrap/>
              <w:overflowPunct/>
              <w:topLinePunct w:val="0"/>
              <w:bidi w:val="0"/>
              <w:spacing w:line="360" w:lineRule="atLeast"/>
              <w:ind w:firstLine="420"/>
              <w:rPr>
                <w:rFonts w:ascii="宋体" w:hAnsi="宋体" w:cs="宋体"/>
                <w:color w:val="000000"/>
                <w:kern w:val="0"/>
                <w:sz w:val="18"/>
                <w:szCs w:val="18"/>
              </w:rPr>
            </w:pPr>
            <w:r>
              <w:rPr>
                <w:rFonts w:hint="eastAsia" w:ascii="宋体" w:hAnsi="宋体" w:cs="宋体"/>
                <w:color w:val="000000"/>
                <w:kern w:val="0"/>
                <w:sz w:val="18"/>
                <w:szCs w:val="18"/>
              </w:rPr>
              <w:t>学会对求职信息进行搜集与整理，了解求职材料的准备，了解面试技巧。</w:t>
            </w:r>
          </w:p>
          <w:p w14:paraId="436E7B45">
            <w:pPr>
              <w:pageBreakBefore w:val="0"/>
              <w:widowControl/>
              <w:kinsoku/>
              <w:wordWrap/>
              <w:overflowPunct/>
              <w:topLinePunct w:val="0"/>
              <w:bidi w:val="0"/>
              <w:spacing w:line="360" w:lineRule="atLeast"/>
              <w:rPr>
                <w:rFonts w:ascii="宋体" w:hAnsi="宋体" w:cs="宋体"/>
                <w:color w:val="000000"/>
                <w:kern w:val="0"/>
                <w:sz w:val="18"/>
                <w:szCs w:val="18"/>
              </w:rPr>
            </w:pPr>
            <w:r>
              <w:rPr>
                <w:rFonts w:hint="eastAsia" w:ascii="宋体" w:hAnsi="宋体" w:cs="宋体"/>
                <w:color w:val="000000"/>
                <w:kern w:val="0"/>
                <w:sz w:val="18"/>
                <w:szCs w:val="18"/>
              </w:rPr>
              <w:t>模块五 迈好职场第一步</w:t>
            </w:r>
          </w:p>
          <w:p w14:paraId="595A3F41">
            <w:pPr>
              <w:pageBreakBefore w:val="0"/>
              <w:widowControl/>
              <w:kinsoku/>
              <w:wordWrap/>
              <w:overflowPunct/>
              <w:topLinePunct w:val="0"/>
              <w:bidi w:val="0"/>
              <w:spacing w:line="360" w:lineRule="atLeast"/>
              <w:ind w:firstLine="420"/>
              <w:rPr>
                <w:rFonts w:ascii="宋体" w:hAnsi="宋体" w:cs="宋体"/>
                <w:color w:val="000000"/>
                <w:kern w:val="0"/>
                <w:sz w:val="18"/>
                <w:szCs w:val="18"/>
              </w:rPr>
            </w:pPr>
            <w:r>
              <w:rPr>
                <w:rFonts w:hint="eastAsia" w:ascii="宋体" w:hAnsi="宋体" w:cs="宋体"/>
                <w:color w:val="000000"/>
                <w:kern w:val="0"/>
                <w:sz w:val="18"/>
                <w:szCs w:val="18"/>
              </w:rPr>
              <w:t>能够顺利转换角色、定位自我，认识和适应新的环境，了解工作中的注意事项。</w:t>
            </w:r>
          </w:p>
          <w:p w14:paraId="0103297B">
            <w:pPr>
              <w:pageBreakBefore w:val="0"/>
              <w:widowControl/>
              <w:kinsoku/>
              <w:wordWrap/>
              <w:overflowPunct/>
              <w:topLinePunct w:val="0"/>
              <w:bidi w:val="0"/>
              <w:spacing w:line="360" w:lineRule="atLeast"/>
              <w:rPr>
                <w:rFonts w:ascii="宋体" w:hAnsi="宋体" w:cs="宋体"/>
                <w:color w:val="000000"/>
                <w:kern w:val="0"/>
                <w:sz w:val="18"/>
                <w:szCs w:val="18"/>
              </w:rPr>
            </w:pPr>
            <w:r>
              <w:rPr>
                <w:rFonts w:hint="eastAsia" w:ascii="宋体" w:hAnsi="宋体" w:cs="宋体"/>
                <w:color w:val="000000"/>
                <w:kern w:val="0"/>
                <w:sz w:val="18"/>
                <w:szCs w:val="18"/>
              </w:rPr>
              <w:t>模块六 就业权益与保障</w:t>
            </w:r>
          </w:p>
          <w:p w14:paraId="46D31979">
            <w:pPr>
              <w:pageBreakBefore w:val="0"/>
              <w:widowControl/>
              <w:kinsoku/>
              <w:wordWrap/>
              <w:overflowPunct/>
              <w:topLinePunct w:val="0"/>
              <w:bidi w:val="0"/>
              <w:spacing w:line="360" w:lineRule="atLeast"/>
              <w:ind w:firstLine="420"/>
              <w:rPr>
                <w:rFonts w:ascii="宋体" w:hAnsi="宋体" w:cs="宋体"/>
                <w:color w:val="000000"/>
                <w:kern w:val="0"/>
                <w:sz w:val="18"/>
                <w:szCs w:val="18"/>
              </w:rPr>
            </w:pPr>
            <w:r>
              <w:rPr>
                <w:rFonts w:hint="eastAsia" w:ascii="宋体" w:hAnsi="宋体" w:cs="宋体"/>
                <w:color w:val="000000"/>
                <w:kern w:val="0"/>
                <w:sz w:val="18"/>
                <w:szCs w:val="18"/>
              </w:rPr>
              <w:t>了解求职过程中常见的侵权行为与保护途径，明白违约责任与劳动争议。</w:t>
            </w:r>
          </w:p>
          <w:p w14:paraId="75EF85D4">
            <w:pPr>
              <w:pStyle w:val="9"/>
              <w:pageBreakBefore w:val="0"/>
              <w:kinsoku/>
              <w:wordWrap/>
              <w:overflowPunct/>
              <w:topLinePunct w:val="0"/>
              <w:bidi w:val="0"/>
              <w:spacing w:line="360" w:lineRule="atLeast"/>
              <w:jc w:val="both"/>
              <w:rPr>
                <w:rFonts w:ascii="宋体" w:hAnsi="宋体" w:cs="宋体"/>
                <w:bCs/>
                <w:color w:val="000000"/>
                <w:sz w:val="18"/>
                <w:szCs w:val="18"/>
              </w:rPr>
            </w:pPr>
          </w:p>
        </w:tc>
        <w:tc>
          <w:tcPr>
            <w:tcW w:w="2778" w:type="dxa"/>
            <w:noWrap/>
          </w:tcPr>
          <w:p w14:paraId="19A9301C">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28DE203D">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（2）教学方法：遵循教育教学规律，坚持理论讲授与案例分析相结合、小组讨论与角色体验相结合、经验传授与求职就业实践相结合，调动学生学习职业规划的积极性、主动性，不断提高教学质量和水平。</w:t>
            </w:r>
          </w:p>
          <w:p w14:paraId="7DB66529">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（3）教学条件：多媒体教室和智慧校园平台。</w:t>
            </w:r>
          </w:p>
          <w:p w14:paraId="3F6BB513">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（4）教师要求：本课程的主讲教师须有过指导学生就业或从事过学生管理的工作经历，熟悉企业招聘流程和规则，能够理论联系实际帮助学生做好职业规划。</w:t>
            </w:r>
          </w:p>
          <w:p w14:paraId="5BF317EB">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（5）课程思政：能够结合社会主义核心价值观引导学生树立“爱岗”“敬业”“诚信”“守信”等良好品质。</w:t>
            </w:r>
          </w:p>
          <w:p w14:paraId="2E76EE7D">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（6）评价建议：采取学习过程考核（30%）+期末测评（70%）评定学习效果。</w:t>
            </w:r>
          </w:p>
          <w:p w14:paraId="51A25607">
            <w:pPr>
              <w:pageBreakBefore w:val="0"/>
              <w:widowControl/>
              <w:kinsoku/>
              <w:wordWrap/>
              <w:overflowPunct/>
              <w:topLinePunct w:val="0"/>
              <w:bidi w:val="0"/>
              <w:spacing w:line="360" w:lineRule="atLeast"/>
              <w:ind w:firstLine="55"/>
              <w:rPr>
                <w:rFonts w:ascii="宋体" w:hAnsi="宋体" w:cs="宋体"/>
                <w:color w:val="000000"/>
                <w:sz w:val="18"/>
                <w:szCs w:val="18"/>
              </w:rPr>
            </w:pPr>
            <w:r>
              <w:rPr>
                <w:rFonts w:hint="eastAsia" w:ascii="宋体" w:hAnsi="宋体" w:cs="宋体"/>
                <w:color w:val="000000"/>
                <w:sz w:val="18"/>
                <w:szCs w:val="18"/>
              </w:rPr>
              <w:t>（5）课程思政：能够结合社会主义核心价值观引导学生树立“爱岗”“敬业”“诚信”“守信”等良好品质。</w:t>
            </w:r>
          </w:p>
          <w:p w14:paraId="50710A88">
            <w:pPr>
              <w:pageBreakBefore w:val="0"/>
              <w:widowControl/>
              <w:kinsoku/>
              <w:wordWrap/>
              <w:overflowPunct/>
              <w:topLinePunct w:val="0"/>
              <w:bidi w:val="0"/>
              <w:spacing w:line="360" w:lineRule="atLeast"/>
              <w:ind w:firstLine="55"/>
              <w:rPr>
                <w:rFonts w:ascii="宋体" w:hAnsi="宋体" w:cs="宋体"/>
                <w:b/>
                <w:color w:val="000000"/>
                <w:sz w:val="18"/>
                <w:szCs w:val="18"/>
              </w:rPr>
            </w:pPr>
            <w:r>
              <w:rPr>
                <w:rFonts w:hint="eastAsia" w:ascii="宋体" w:hAnsi="宋体" w:cs="宋体"/>
                <w:color w:val="000000"/>
                <w:sz w:val="18"/>
                <w:szCs w:val="18"/>
              </w:rPr>
              <w:t>（6）评价建议：采取学习过程考核（50%）+期末测评（50%）评定学习效果。</w:t>
            </w:r>
          </w:p>
        </w:tc>
      </w:tr>
      <w:tr w14:paraId="4E63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1EA24E37">
            <w:pPr>
              <w:keepLines/>
              <w:pageBreakBefore w:val="0"/>
              <w:shd w:val="clear" w:color="auto" w:fill="FFFFFF"/>
              <w:kinsoku/>
              <w:wordWrap/>
              <w:overflowPunct/>
              <w:topLinePunct w:val="0"/>
              <w:bidi w:val="0"/>
              <w:spacing w:line="360" w:lineRule="atLeast"/>
              <w:jc w:val="center"/>
              <w:rPr>
                <w:rFonts w:ascii="宋体" w:hAnsi="宋体" w:cs="宋体"/>
                <w:bCs/>
                <w:sz w:val="18"/>
                <w:szCs w:val="18"/>
              </w:rPr>
            </w:pPr>
            <w:r>
              <w:rPr>
                <w:rFonts w:hint="eastAsia" w:ascii="宋体" w:hAnsi="宋体" w:cs="宋体"/>
                <w:b/>
                <w:bCs/>
                <w:sz w:val="18"/>
                <w:szCs w:val="18"/>
              </w:rPr>
              <w:t>创新创业教育</w:t>
            </w:r>
          </w:p>
        </w:tc>
        <w:tc>
          <w:tcPr>
            <w:tcW w:w="2778" w:type="dxa"/>
            <w:noWrap/>
          </w:tcPr>
          <w:p w14:paraId="48C71E70">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（1）掌握创新的概念，了解创新的内涵和技法。</w:t>
            </w:r>
          </w:p>
          <w:p w14:paraId="7A0337AF">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132E267E">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（3）了解行业的发展特点和趋势。</w:t>
            </w:r>
          </w:p>
          <w:p w14:paraId="27C86AA1">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（4）掌握创业计划书的内容，熟悉创业方式和基本流程，树立科学的创业观。 </w:t>
            </w:r>
          </w:p>
          <w:p w14:paraId="20897163">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18497B3C">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（6）具备团队协作能力。</w:t>
            </w:r>
          </w:p>
          <w:p w14:paraId="4A3379B7">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（7）具备与他人合作，提供有价值解决方案的能力。</w:t>
            </w:r>
          </w:p>
          <w:p w14:paraId="1F7CF9CA">
            <w:pPr>
              <w:keepLines/>
              <w:pageBreakBefore w:val="0"/>
              <w:widowControl/>
              <w:kinsoku/>
              <w:wordWrap/>
              <w:overflowPunct/>
              <w:topLinePunct w:val="0"/>
              <w:bidi w:val="0"/>
              <w:spacing w:line="360" w:lineRule="atLeast"/>
              <w:rPr>
                <w:rFonts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11609CE3">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4314C517">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40FF7F17">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11086D11">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2778" w:type="dxa"/>
            <w:noWrap/>
          </w:tcPr>
          <w:p w14:paraId="25046703">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（1）创新概念和类型。  </w:t>
            </w:r>
          </w:p>
          <w:p w14:paraId="424893A2">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（2）创新意识和创新能力。 </w:t>
            </w:r>
          </w:p>
          <w:p w14:paraId="3BDF8AB8">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（3）创新思维及分类。 </w:t>
            </w:r>
          </w:p>
          <w:p w14:paraId="01D03778">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（4）创新技法。  </w:t>
            </w:r>
          </w:p>
          <w:p w14:paraId="07CDCC6D">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（5）大学生创新实践项目展示。  </w:t>
            </w:r>
          </w:p>
          <w:p w14:paraId="72F87588">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（6）创业的概念、过程和阶段。  </w:t>
            </w:r>
          </w:p>
          <w:p w14:paraId="05AA4F94">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（7）创业准备。  </w:t>
            </w:r>
          </w:p>
          <w:p w14:paraId="27662791">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（8）创办企业基本步骤。 </w:t>
            </w:r>
          </w:p>
          <w:p w14:paraId="3FE5FF12">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（9）新创企业经营管理。 </w:t>
            </w:r>
          </w:p>
          <w:p w14:paraId="5BDB6347">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 xml:space="preserve">（10）大学生创业实践项目展示。  </w:t>
            </w:r>
          </w:p>
          <w:p w14:paraId="0ACA7D80">
            <w:pPr>
              <w:keepLines/>
              <w:pageBreakBefore w:val="0"/>
              <w:widowControl/>
              <w:kinsoku/>
              <w:wordWrap/>
              <w:overflowPunct/>
              <w:topLinePunct w:val="0"/>
              <w:bidi w:val="0"/>
              <w:spacing w:line="360" w:lineRule="atLeast"/>
              <w:ind w:firstLine="55"/>
              <w:rPr>
                <w:rFonts w:ascii="宋体" w:hAnsi="宋体" w:cs="宋体"/>
                <w:kern w:val="0"/>
                <w:sz w:val="18"/>
                <w:szCs w:val="18"/>
              </w:rPr>
            </w:pPr>
          </w:p>
        </w:tc>
        <w:tc>
          <w:tcPr>
            <w:tcW w:w="2778" w:type="dxa"/>
            <w:noWrap/>
          </w:tcPr>
          <w:p w14:paraId="64402468">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42E74653">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1B7B3291">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（3）教学条件：多媒体教室和智慧校园平台。</w:t>
            </w:r>
          </w:p>
          <w:p w14:paraId="16EA853B">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52D5449C">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06B888E9">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2B2F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1B5DF901">
            <w:pPr>
              <w:keepLines/>
              <w:pageBreakBefore w:val="0"/>
              <w:shd w:val="clear" w:color="auto" w:fill="FFFFFF"/>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高等数学</w:t>
            </w:r>
          </w:p>
          <w:p w14:paraId="4B06C251">
            <w:pPr>
              <w:keepLines/>
              <w:pageBreakBefore w:val="0"/>
              <w:shd w:val="clear" w:color="auto" w:fill="FFFFFF"/>
              <w:kinsoku/>
              <w:wordWrap/>
              <w:overflowPunct/>
              <w:topLinePunct w:val="0"/>
              <w:bidi w:val="0"/>
              <w:spacing w:line="360" w:lineRule="atLeast"/>
              <w:jc w:val="center"/>
              <w:rPr>
                <w:rFonts w:ascii="宋体" w:hAnsi="宋体" w:cs="宋体"/>
                <w:bCs/>
                <w:sz w:val="18"/>
                <w:szCs w:val="18"/>
              </w:rPr>
            </w:pPr>
          </w:p>
        </w:tc>
        <w:tc>
          <w:tcPr>
            <w:tcW w:w="2778" w:type="dxa"/>
            <w:noWrap/>
          </w:tcPr>
          <w:p w14:paraId="58FA14E6">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（1）认识微积分的发展史及其重要性、实用性，能够正确描述极限、导数、微分、积分等概念。</w:t>
            </w:r>
          </w:p>
          <w:p w14:paraId="120DD988">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（2）能够利用微积分、数学建模等内容的思想方法处理专业中简单的问题，并学会把一些简单的实际问题转化为数学模型求解。</w:t>
            </w:r>
          </w:p>
          <w:p w14:paraId="4108FD4E">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（3）能够利用已有知识获取新知识，并具有通过解决实际问题获得实用方法和创新思维的能力。</w:t>
            </w:r>
          </w:p>
          <w:p w14:paraId="7E414D43">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（4）培养和提升各专业学生进行专业学习和终身学习所必需的数理基础和数理思维。</w:t>
            </w:r>
          </w:p>
          <w:p w14:paraId="12C23CD1">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（5）培养学生严谨、认真、踏实、细心做事的态度，以及进行质疑和独立思考的习惯。</w:t>
            </w:r>
          </w:p>
          <w:p w14:paraId="768644E4">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（6）结合数学史和数学文化，贯彻数学精神，感受数学魅力，培养数学素养，使学生坚定文化自信。</w:t>
            </w:r>
          </w:p>
        </w:tc>
        <w:tc>
          <w:tcPr>
            <w:tcW w:w="2778" w:type="dxa"/>
            <w:noWrap/>
          </w:tcPr>
          <w:p w14:paraId="6538EF7F">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（1）函数基础知识。</w:t>
            </w:r>
          </w:p>
          <w:p w14:paraId="64B1EBCD">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（2）极限与连续。</w:t>
            </w:r>
          </w:p>
          <w:p w14:paraId="28B36875">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（3）导数与微分。</w:t>
            </w:r>
          </w:p>
          <w:p w14:paraId="778581E5">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（4）导数的应用。</w:t>
            </w:r>
          </w:p>
          <w:p w14:paraId="2EF1CE5C">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（5）不定积分及其运算。</w:t>
            </w:r>
          </w:p>
          <w:p w14:paraId="2FA9766A">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（6）定积分及其应用。</w:t>
            </w:r>
          </w:p>
          <w:p w14:paraId="56E1989D">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（7）多元函数。</w:t>
            </w:r>
          </w:p>
          <w:p w14:paraId="2C80999A">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p>
          <w:p w14:paraId="5BF9679A">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p>
          <w:p w14:paraId="71F1B11F">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p>
          <w:p w14:paraId="435E25BC">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p>
          <w:p w14:paraId="33C884A9">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p>
        </w:tc>
        <w:tc>
          <w:tcPr>
            <w:tcW w:w="2778" w:type="dxa"/>
            <w:noWrap/>
          </w:tcPr>
          <w:p w14:paraId="06296D26">
            <w:pPr>
              <w:pStyle w:val="6"/>
              <w:keepNext w:val="0"/>
              <w:pageBreakBefore w:val="0"/>
              <w:kinsoku/>
              <w:wordWrap/>
              <w:overflowPunct/>
              <w:topLinePunct w:val="0"/>
              <w:bidi w:val="0"/>
              <w:spacing w:line="360" w:lineRule="atLeast"/>
              <w:ind w:hanging="6"/>
              <w:outlineLvl w:val="3"/>
              <w:rPr>
                <w:rFonts w:ascii="宋体" w:hAnsi="宋体" w:cs="宋体"/>
                <w:b w:val="0"/>
                <w:bCs/>
                <w:color w:val="auto"/>
                <w:sz w:val="18"/>
                <w:szCs w:val="18"/>
              </w:rPr>
            </w:pPr>
            <w:r>
              <w:rPr>
                <w:rFonts w:hint="eastAsia" w:ascii="宋体" w:hAnsi="宋体" w:cs="宋体"/>
                <w:b w:val="0"/>
                <w:bCs/>
                <w:color w:val="auto"/>
                <w:sz w:val="18"/>
                <w:szCs w:val="18"/>
              </w:rPr>
              <w:t>（1）教学模式：以“知识、应用、技能、发展”为要素，以学生为中心，教师讲解为辅，学生练习为主，讲练结合。对学生的共性问题进行答疑，课内课外相结合，开展形式多样的教学，提升课程教学浸润感和实效性。</w:t>
            </w:r>
          </w:p>
          <w:p w14:paraId="6B32D461">
            <w:pPr>
              <w:pStyle w:val="6"/>
              <w:keepNext w:val="0"/>
              <w:pageBreakBefore w:val="0"/>
              <w:kinsoku/>
              <w:wordWrap/>
              <w:overflowPunct/>
              <w:topLinePunct w:val="0"/>
              <w:bidi w:val="0"/>
              <w:spacing w:line="360" w:lineRule="atLeast"/>
              <w:ind w:hanging="6"/>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（2）教学条件：多媒体教学设备、在线学习平台学习通。</w:t>
            </w:r>
          </w:p>
          <w:p w14:paraId="2C476369">
            <w:pPr>
              <w:pStyle w:val="6"/>
              <w:keepNext w:val="0"/>
              <w:pageBreakBefore w:val="0"/>
              <w:kinsoku/>
              <w:wordWrap/>
              <w:overflowPunct/>
              <w:topLinePunct w:val="0"/>
              <w:bidi w:val="0"/>
              <w:spacing w:line="360" w:lineRule="atLeast"/>
              <w:ind w:hanging="6"/>
              <w:outlineLvl w:val="3"/>
              <w:rPr>
                <w:rFonts w:ascii="宋体" w:hAnsi="宋体" w:cs="宋体"/>
                <w:b w:val="0"/>
                <w:bCs/>
                <w:color w:val="auto"/>
                <w:sz w:val="18"/>
                <w:szCs w:val="18"/>
              </w:rPr>
            </w:pPr>
            <w:r>
              <w:rPr>
                <w:rFonts w:hint="eastAsia" w:ascii="宋体" w:hAnsi="宋体" w:cs="宋体"/>
                <w:b w:val="0"/>
                <w:bCs/>
                <w:color w:val="auto"/>
                <w:sz w:val="18"/>
                <w:szCs w:val="18"/>
              </w:rPr>
              <w:t>（3）教学方法：运用案例式教学、启发式教学、讨论式教学、任务驱动式教学法、情境教学法等多种互动教学方法，将课堂内外有效结合。同时，开展线上线下混合式教学，为学生提供更加灵活和便捷的学习方式。</w:t>
            </w:r>
          </w:p>
          <w:p w14:paraId="79F23444">
            <w:pPr>
              <w:pStyle w:val="6"/>
              <w:keepNext w:val="0"/>
              <w:pageBreakBefore w:val="0"/>
              <w:kinsoku/>
              <w:wordWrap/>
              <w:overflowPunct/>
              <w:topLinePunct w:val="0"/>
              <w:bidi w:val="0"/>
              <w:spacing w:line="360" w:lineRule="atLeast"/>
              <w:ind w:hanging="6"/>
              <w:outlineLvl w:val="3"/>
              <w:rPr>
                <w:rFonts w:ascii="宋体" w:hAnsi="宋体" w:cs="宋体"/>
                <w:b w:val="0"/>
                <w:bCs/>
                <w:color w:val="auto"/>
                <w:sz w:val="18"/>
                <w:szCs w:val="18"/>
              </w:rPr>
            </w:pPr>
            <w:r>
              <w:rPr>
                <w:rFonts w:hint="eastAsia" w:ascii="宋体" w:hAnsi="宋体" w:cs="宋体"/>
                <w:b w:val="0"/>
                <w:bCs/>
                <w:color w:val="auto"/>
                <w:sz w:val="18"/>
                <w:szCs w:val="18"/>
              </w:rPr>
              <w:t>（4）教师要求：任课教师要关注数学的发展动态以及数学专业在生活中的应用，及时把最新的发展方向融入教学内容，告知学生，使其体会到数学的重要性。</w:t>
            </w:r>
          </w:p>
          <w:p w14:paraId="2486B6D7">
            <w:pPr>
              <w:pStyle w:val="6"/>
              <w:keepNext w:val="0"/>
              <w:pageBreakBefore w:val="0"/>
              <w:kinsoku/>
              <w:wordWrap/>
              <w:overflowPunct/>
              <w:topLinePunct w:val="0"/>
              <w:bidi w:val="0"/>
              <w:spacing w:line="360" w:lineRule="atLeast"/>
              <w:ind w:hanging="6"/>
              <w:outlineLvl w:val="3"/>
              <w:rPr>
                <w:rFonts w:ascii="宋体" w:hAnsi="宋体" w:cs="宋体"/>
                <w:color w:val="auto"/>
                <w:sz w:val="18"/>
                <w:szCs w:val="18"/>
              </w:rPr>
            </w:pPr>
            <w:r>
              <w:rPr>
                <w:rFonts w:hint="eastAsia" w:ascii="宋体" w:hAnsi="宋体" w:cs="宋体"/>
                <w:b w:val="0"/>
                <w:color w:val="auto"/>
                <w:sz w:val="18"/>
                <w:szCs w:val="18"/>
              </w:rPr>
              <w:t>（5）考</w:t>
            </w:r>
            <w:r>
              <w:rPr>
                <w:rFonts w:hint="eastAsia" w:ascii="宋体" w:hAnsi="宋体" w:cs="宋体"/>
                <w:b w:val="0"/>
                <w:bCs/>
                <w:color w:val="auto"/>
                <w:sz w:val="18"/>
                <w:szCs w:val="18"/>
              </w:rPr>
              <w:t>核方式：采取学习过程考核（30%）+期末测评（70%）评定学习效果。</w:t>
            </w:r>
          </w:p>
        </w:tc>
      </w:tr>
      <w:tr w14:paraId="7F0D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22814005">
            <w:pPr>
              <w:keepLines/>
              <w:pageBreakBefore w:val="0"/>
              <w:shd w:val="clear" w:color="auto" w:fill="FFFFFF"/>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大学英语</w:t>
            </w:r>
          </w:p>
          <w:p w14:paraId="25A15940">
            <w:pPr>
              <w:keepLines/>
              <w:pageBreakBefore w:val="0"/>
              <w:shd w:val="clear" w:color="auto" w:fill="FFFFFF"/>
              <w:kinsoku/>
              <w:wordWrap/>
              <w:overflowPunct/>
              <w:topLinePunct w:val="0"/>
              <w:bidi w:val="0"/>
              <w:spacing w:line="360" w:lineRule="atLeast"/>
              <w:jc w:val="center"/>
              <w:rPr>
                <w:rFonts w:ascii="宋体" w:hAnsi="宋体" w:cs="宋体"/>
                <w:bCs/>
                <w:sz w:val="18"/>
                <w:szCs w:val="18"/>
              </w:rPr>
            </w:pPr>
          </w:p>
        </w:tc>
        <w:tc>
          <w:tcPr>
            <w:tcW w:w="2778" w:type="dxa"/>
            <w:noWrap/>
          </w:tcPr>
          <w:p w14:paraId="7E2B05CB">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2279730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13D18D4A">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7DE37FC8">
            <w:pPr>
              <w:keepLines/>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2778" w:type="dxa"/>
            <w:noWrap/>
          </w:tcPr>
          <w:p w14:paraId="1D5DD8BE">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Unit 1. A New Start</w:t>
            </w:r>
          </w:p>
          <w:p w14:paraId="706EB436">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Listen</w:t>
            </w:r>
          </w:p>
          <w:p w14:paraId="08588F29">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Discuss</w:t>
            </w:r>
          </w:p>
          <w:p w14:paraId="584D8E49">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Read</w:t>
            </w:r>
          </w:p>
          <w:p w14:paraId="2E290282">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Grammar</w:t>
            </w:r>
          </w:p>
          <w:p w14:paraId="6D8A2A8A">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Write</w:t>
            </w:r>
          </w:p>
          <w:p w14:paraId="7C0245E5">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Unit2. Develop Your Study Habits</w:t>
            </w:r>
          </w:p>
          <w:p w14:paraId="5B26892C">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Listen</w:t>
            </w:r>
          </w:p>
          <w:p w14:paraId="0575DA46">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Discuss</w:t>
            </w:r>
          </w:p>
          <w:p w14:paraId="27ACC864">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Read</w:t>
            </w:r>
          </w:p>
          <w:p w14:paraId="73BEDE0B">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Grammar</w:t>
            </w:r>
          </w:p>
          <w:p w14:paraId="4714B0F4">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Write</w:t>
            </w:r>
          </w:p>
          <w:p w14:paraId="778D926E">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Unit3. Enjoy Your Spare Time</w:t>
            </w:r>
          </w:p>
          <w:p w14:paraId="3283E1B5">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Listen</w:t>
            </w:r>
          </w:p>
          <w:p w14:paraId="1CF32742">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Discuss</w:t>
            </w:r>
          </w:p>
          <w:p w14:paraId="6C75C2EB">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Read</w:t>
            </w:r>
          </w:p>
          <w:p w14:paraId="63037FA2">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Grammar</w:t>
            </w:r>
          </w:p>
          <w:p w14:paraId="45959783">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Write</w:t>
            </w:r>
          </w:p>
          <w:p w14:paraId="39E82233">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Unit 4. Make Your Choices</w:t>
            </w:r>
          </w:p>
          <w:p w14:paraId="00D2D4E3">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Listen</w:t>
            </w:r>
          </w:p>
          <w:p w14:paraId="6C4CDC8F">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Discuss</w:t>
            </w:r>
          </w:p>
          <w:p w14:paraId="1B2D39EE">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Read</w:t>
            </w:r>
          </w:p>
          <w:p w14:paraId="230653A5">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Grammar</w:t>
            </w:r>
          </w:p>
          <w:p w14:paraId="415BF9B4">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Write</w:t>
            </w:r>
          </w:p>
          <w:p w14:paraId="34C1FCE1">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Unit5. Use Your Smart Phones Wisely</w:t>
            </w:r>
          </w:p>
          <w:p w14:paraId="1F094189">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Listen</w:t>
            </w:r>
          </w:p>
          <w:p w14:paraId="776FEEB1">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Discuss</w:t>
            </w:r>
          </w:p>
          <w:p w14:paraId="192DA089">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Read</w:t>
            </w:r>
          </w:p>
          <w:p w14:paraId="4EED58C3">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Grammar</w:t>
            </w:r>
          </w:p>
          <w:p w14:paraId="2C99FC60">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Write</w:t>
            </w:r>
          </w:p>
          <w:p w14:paraId="7A99B82F">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Unit 6. Love Your Parents</w:t>
            </w:r>
          </w:p>
          <w:p w14:paraId="63DD6324">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Listen</w:t>
            </w:r>
          </w:p>
          <w:p w14:paraId="0874B7AA">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Discuss</w:t>
            </w:r>
          </w:p>
          <w:p w14:paraId="482CE62E">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Read</w:t>
            </w:r>
          </w:p>
          <w:p w14:paraId="5FFB26B1">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Grammar</w:t>
            </w:r>
          </w:p>
          <w:p w14:paraId="35EB4D06">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Write</w:t>
            </w:r>
          </w:p>
          <w:p w14:paraId="22C2E73F">
            <w:pPr>
              <w:pageBreakBefore w:val="0"/>
              <w:kinsoku/>
              <w:wordWrap/>
              <w:overflowPunct/>
              <w:topLinePunct w:val="0"/>
              <w:bidi w:val="0"/>
              <w:spacing w:line="360" w:lineRule="atLeast"/>
              <w:jc w:val="left"/>
              <w:rPr>
                <w:rFonts w:ascii="宋体" w:hAnsi="宋体" w:cs="宋体"/>
                <w:b/>
                <w:bCs/>
                <w:sz w:val="18"/>
                <w:szCs w:val="18"/>
              </w:rPr>
            </w:pPr>
            <w:r>
              <w:rPr>
                <w:rFonts w:hint="eastAsia" w:ascii="宋体" w:hAnsi="宋体" w:cs="宋体"/>
                <w:b/>
                <w:bCs/>
                <w:sz w:val="18"/>
                <w:szCs w:val="18"/>
              </w:rPr>
              <w:t>Unit7.Have Some Fun in Festivals</w:t>
            </w:r>
          </w:p>
          <w:p w14:paraId="4C2BA945">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Listen</w:t>
            </w:r>
          </w:p>
          <w:p w14:paraId="02AB982B">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Discuss</w:t>
            </w:r>
          </w:p>
          <w:p w14:paraId="48886C77">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Read</w:t>
            </w:r>
          </w:p>
          <w:p w14:paraId="329BAE42">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Grammar</w:t>
            </w:r>
          </w:p>
          <w:p w14:paraId="4FC3ED2A">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Write</w:t>
            </w:r>
          </w:p>
          <w:p w14:paraId="4FE63B88">
            <w:pPr>
              <w:pageBreakBefore w:val="0"/>
              <w:kinsoku/>
              <w:wordWrap/>
              <w:overflowPunct/>
              <w:topLinePunct w:val="0"/>
              <w:bidi w:val="0"/>
              <w:spacing w:line="360" w:lineRule="atLeast"/>
              <w:rPr>
                <w:rFonts w:ascii="宋体" w:hAnsi="宋体" w:cs="宋体"/>
                <w:b/>
                <w:bCs/>
                <w:sz w:val="18"/>
                <w:szCs w:val="18"/>
              </w:rPr>
            </w:pPr>
            <w:r>
              <w:rPr>
                <w:rFonts w:hint="eastAsia" w:ascii="宋体" w:hAnsi="宋体" w:cs="宋体"/>
                <w:b/>
                <w:bCs/>
                <w:sz w:val="18"/>
                <w:szCs w:val="18"/>
              </w:rPr>
              <w:t>Unit 8. Travel</w:t>
            </w:r>
          </w:p>
          <w:p w14:paraId="29759910">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Listen</w:t>
            </w:r>
          </w:p>
          <w:p w14:paraId="367E8689">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Discuss</w:t>
            </w:r>
          </w:p>
          <w:p w14:paraId="090EF35D">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Let’s Read</w:t>
            </w:r>
          </w:p>
          <w:p w14:paraId="0500DBA9">
            <w:pPr>
              <w:pageBreakBefore w:val="0"/>
              <w:kinsoku/>
              <w:wordWrap/>
              <w:overflowPunct/>
              <w:topLinePunct w:val="0"/>
              <w:bidi w:val="0"/>
              <w:spacing w:line="360" w:lineRule="atLeast"/>
              <w:ind w:firstLine="180" w:firstLineChars="100"/>
              <w:rPr>
                <w:rFonts w:ascii="宋体" w:hAnsi="宋体" w:cs="宋体"/>
                <w:sz w:val="18"/>
                <w:szCs w:val="18"/>
              </w:rPr>
            </w:pPr>
            <w:r>
              <w:rPr>
                <w:rFonts w:hint="eastAsia" w:ascii="宋体" w:hAnsi="宋体" w:cs="宋体"/>
                <w:sz w:val="18"/>
                <w:szCs w:val="18"/>
              </w:rPr>
              <w:t>Grammar</w:t>
            </w:r>
          </w:p>
          <w:p w14:paraId="73558B7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sz w:val="18"/>
                <w:szCs w:val="18"/>
              </w:rPr>
              <w:t>Let’s Write</w:t>
            </w:r>
          </w:p>
        </w:tc>
        <w:tc>
          <w:tcPr>
            <w:tcW w:w="2778" w:type="dxa"/>
            <w:noWrap/>
          </w:tcPr>
          <w:p w14:paraId="5AE5CDD5">
            <w:pPr>
              <w:keepLines/>
              <w:pageBreakBefore w:val="0"/>
              <w:widowControl/>
              <w:kinsoku/>
              <w:wordWrap/>
              <w:overflowPunct/>
              <w:topLinePunct w:val="0"/>
              <w:bidi w:val="0"/>
              <w:spacing w:line="360" w:lineRule="atLeast"/>
              <w:ind w:firstLine="55"/>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40C5E3C5">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3D921BE4">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54701D67">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p>
          <w:p w14:paraId="64F026A0">
            <w:pPr>
              <w:keepLines/>
              <w:pageBreakBefore w:val="0"/>
              <w:kinsoku/>
              <w:wordWrap/>
              <w:overflowPunct/>
              <w:topLinePunct w:val="0"/>
              <w:bidi w:val="0"/>
              <w:spacing w:line="360" w:lineRule="atLeast"/>
              <w:ind w:firstLine="55"/>
              <w:rPr>
                <w:rFonts w:ascii="宋体" w:hAnsi="宋体" w:cs="宋体"/>
                <w:b/>
                <w:sz w:val="18"/>
                <w:szCs w:val="18"/>
              </w:rPr>
            </w:pPr>
            <w:r>
              <w:rPr>
                <w:rFonts w:hint="eastAsia" w:ascii="宋体" w:hAnsi="宋体" w:cs="宋体"/>
                <w:bCs/>
                <w:sz w:val="18"/>
                <w:szCs w:val="18"/>
              </w:rPr>
              <w:t>（5）考核方式：口语+作文。（考勤+课堂表现+日常作业）平时成绩30%+（口语35%+作文35%）期末考试成绩70%。将课前、课中、课后三个阶段的学习表现纳入过程考核，注重第二课堂学习成果增值性评价，综合评定学生学习效果。</w:t>
            </w:r>
          </w:p>
        </w:tc>
      </w:tr>
      <w:tr w14:paraId="001D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4E947A92">
            <w:pPr>
              <w:keepLines/>
              <w:pageBreakBefore w:val="0"/>
              <w:shd w:val="clear" w:color="auto" w:fill="FFFFFF"/>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信息技术</w:t>
            </w:r>
          </w:p>
          <w:p w14:paraId="07AF162A">
            <w:pPr>
              <w:keepLines/>
              <w:pageBreakBefore w:val="0"/>
              <w:shd w:val="clear" w:color="auto" w:fill="FFFFFF"/>
              <w:kinsoku/>
              <w:wordWrap/>
              <w:overflowPunct/>
              <w:topLinePunct w:val="0"/>
              <w:bidi w:val="0"/>
              <w:spacing w:line="360" w:lineRule="atLeast"/>
              <w:jc w:val="center"/>
              <w:rPr>
                <w:rFonts w:ascii="宋体" w:hAnsi="宋体" w:cs="宋体"/>
                <w:sz w:val="18"/>
                <w:szCs w:val="18"/>
              </w:rPr>
            </w:pPr>
          </w:p>
        </w:tc>
        <w:tc>
          <w:tcPr>
            <w:tcW w:w="2778" w:type="dxa"/>
            <w:noWrap/>
          </w:tcPr>
          <w:p w14:paraId="23CDF08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1.知识目标</w:t>
            </w:r>
          </w:p>
          <w:p w14:paraId="693CDE7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掌握WPS</w:t>
            </w:r>
            <w:r>
              <w:rPr>
                <w:rFonts w:hint="eastAsia" w:ascii="宋体" w:hAnsi="宋体" w:cs="宋体"/>
                <w:bCs/>
                <w:sz w:val="18"/>
                <w:szCs w:val="18"/>
                <w:lang w:val="en-US" w:eastAsia="zh-CN"/>
              </w:rPr>
              <w:t xml:space="preserve"> O</w:t>
            </w:r>
            <w:r>
              <w:rPr>
                <w:rFonts w:hint="eastAsia" w:ascii="宋体" w:hAnsi="宋体" w:cs="宋体"/>
                <w:bCs/>
                <w:sz w:val="18"/>
                <w:szCs w:val="18"/>
              </w:rPr>
              <w:t>ffice三大核心组件（文字、表格、演示文稿）的基本功能与操作规范，包括文档排版、数据计算、图表制作、幻灯片设计；</w:t>
            </w:r>
          </w:p>
          <w:p w14:paraId="394E26B2">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5ED0824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了解新一代信息技术（人工智能、区块链、5G、量子信息等）的基础概念及典型应用场景。</w:t>
            </w:r>
          </w:p>
          <w:p w14:paraId="164026FE">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2.能力目标</w:t>
            </w:r>
          </w:p>
          <w:p w14:paraId="58EA64A3">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7B91CEA1">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能够运用信息检索技术获取专业资料，并通过数据分析工具（如数据透视表、分类汇总）处理实际问题；</w:t>
            </w:r>
          </w:p>
          <w:p w14:paraId="6E0E2D47">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6338706A">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3.素质目标</w:t>
            </w:r>
          </w:p>
          <w:p w14:paraId="3DD11329">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746424B6">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强化职业责任感，通过案例实践（如社保计算、数字人民币应用）理解技术与社会责任的关联；</w:t>
            </w:r>
          </w:p>
          <w:p w14:paraId="387DF7A0">
            <w:pPr>
              <w:keepLines/>
              <w:pageBreakBefore w:val="0"/>
              <w:widowControl/>
              <w:kinsoku/>
              <w:wordWrap/>
              <w:overflowPunct/>
              <w:topLinePunct w:val="0"/>
              <w:bidi w:val="0"/>
              <w:spacing w:line="360" w:lineRule="atLeast"/>
              <w:rPr>
                <w:rFonts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2778" w:type="dxa"/>
            <w:noWrap/>
          </w:tcPr>
          <w:p w14:paraId="700D129B">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课程分为六大项目，覆盖理论与实践：</w:t>
            </w:r>
          </w:p>
          <w:p w14:paraId="0EA3084C">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1.文档处理</w:t>
            </w:r>
          </w:p>
          <w:p w14:paraId="1BD47C1B">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任务：制作商铺租赁合同、编排调研报告、毕业论文排版等。</w:t>
            </w:r>
          </w:p>
          <w:p w14:paraId="0A69D287">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技能点：文档加密、修订批注、样式应用、目录生成等。</w:t>
            </w:r>
          </w:p>
          <w:p w14:paraId="57511203">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2.电子表格处理</w:t>
            </w:r>
          </w:p>
          <w:p w14:paraId="3472D59F">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任务：薪资管理表制作、数据分类汇总、图表与数据透视图分析。</w:t>
            </w:r>
          </w:p>
          <w:p w14:paraId="702CD080">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技能点：公式函数（SUMIFS、VLOOKUP）、条件格式、数据保护。</w:t>
            </w:r>
          </w:p>
          <w:p w14:paraId="4EC130FB">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3.演示文稿制作</w:t>
            </w:r>
          </w:p>
          <w:p w14:paraId="7278AAC9">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任务：设计“工作总结”演示文稿，设置切换动画与超链接。</w:t>
            </w:r>
          </w:p>
          <w:p w14:paraId="5208D2D1">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技能点：母版设计、音频嵌入、打包与放映设置。</w:t>
            </w:r>
          </w:p>
          <w:p w14:paraId="1C0CD740">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4.信息检索</w:t>
            </w:r>
          </w:p>
          <w:p w14:paraId="3C1ACF8F">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任务：检索最新科研信息、使用专业平台获取资料。</w:t>
            </w:r>
          </w:p>
          <w:p w14:paraId="66C80C81">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技能点：检索策略优化、专用平台使用技巧。</w:t>
            </w:r>
          </w:p>
          <w:p w14:paraId="4E25BB35">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5.新一代信息技术概述</w:t>
            </w:r>
          </w:p>
          <w:p w14:paraId="28F217E8">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任务：体验物联网应用、人工智能工具操作、区块链技术案例实践。</w:t>
            </w:r>
          </w:p>
          <w:p w14:paraId="59557C31">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知识点：技术原理、应用场景及社会影响。</w:t>
            </w:r>
          </w:p>
          <w:p w14:paraId="1A11FED1">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6.信息素养与社会责任</w:t>
            </w:r>
          </w:p>
          <w:p w14:paraId="285E2007">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任务：线上会议操作、信息安全案例分析、职业场景模拟训练。</w:t>
            </w:r>
          </w:p>
          <w:p w14:paraId="18255673">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sz w:val="18"/>
                <w:szCs w:val="18"/>
              </w:rPr>
              <w:t>重点：信息伦理、职业自律、终身学习意识培养。</w:t>
            </w:r>
          </w:p>
        </w:tc>
        <w:tc>
          <w:tcPr>
            <w:tcW w:w="2778" w:type="dxa"/>
            <w:noWrap/>
          </w:tcPr>
          <w:p w14:paraId="092D25B2">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（1）教学模式</w:t>
            </w:r>
          </w:p>
          <w:p w14:paraId="1E2F480A">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1DFE6B82">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混合式教学：结合微课资源与线下实训，支持分层学习。</w:t>
            </w:r>
          </w:p>
          <w:p w14:paraId="2DE2AB7F">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（2）教学条件</w:t>
            </w:r>
          </w:p>
          <w:p w14:paraId="6FE8759D">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硬件：配备WPS2019软件的计算机实验室，支持云端协作与数据备份。</w:t>
            </w:r>
          </w:p>
          <w:p w14:paraId="14CD219D">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软件：需安装办公软件、安全工具、线上会议平台等，适配课程任务需求。</w:t>
            </w:r>
          </w:p>
          <w:p w14:paraId="3EEC5EDB">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（3）教学方法</w:t>
            </w:r>
          </w:p>
          <w:p w14:paraId="0838A494">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5F37C170">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分组协作：通过小组讨论与协同文档编辑任务培养团队合作能力。</w:t>
            </w:r>
          </w:p>
          <w:p w14:paraId="26980918">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（4）教师要求</w:t>
            </w:r>
          </w:p>
          <w:p w14:paraId="729E7A8D">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熟练掌握WPS高级功能（如邮件合并、数据透视表），具备跨学科案例设计能力。</w:t>
            </w:r>
          </w:p>
          <w:p w14:paraId="3E0A327B">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能够运用评分软件进行过程性评价。</w:t>
            </w:r>
          </w:p>
          <w:p w14:paraId="270D916A">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（5）考核方式</w:t>
            </w:r>
          </w:p>
          <w:p w14:paraId="651B41C7">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过程性考核（50%）：实验报告、小组项目、课堂参与度。</w:t>
            </w:r>
          </w:p>
          <w:p w14:paraId="4C8BEEA7">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终结性考核（50%）：</w:t>
            </w:r>
          </w:p>
          <w:p w14:paraId="07CDA843">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理论考试：覆盖信息技术基础概念、伦理规范等。</w:t>
            </w:r>
          </w:p>
          <w:p w14:paraId="446C64E4">
            <w:pPr>
              <w:pageBreakBefore w:val="0"/>
              <w:kinsoku/>
              <w:wordWrap/>
              <w:overflowPunct/>
              <w:topLinePunct w:val="0"/>
              <w:bidi w:val="0"/>
              <w:spacing w:line="360" w:lineRule="atLeast"/>
              <w:rPr>
                <w:rFonts w:hint="eastAsia" w:ascii="宋体" w:hAnsi="宋体" w:cs="宋体"/>
                <w:sz w:val="18"/>
                <w:szCs w:val="18"/>
              </w:rPr>
            </w:pPr>
            <w:r>
              <w:rPr>
                <w:rFonts w:hint="eastAsia" w:ascii="宋体" w:hAnsi="宋体" w:cs="宋体"/>
                <w:sz w:val="18"/>
                <w:szCs w:val="18"/>
              </w:rPr>
              <w:t>实操考试：限时完成综合任务（如制作数据分析报告及配套演示文稿）。</w:t>
            </w:r>
          </w:p>
          <w:p w14:paraId="456907B2">
            <w:pPr>
              <w:pStyle w:val="2"/>
              <w:pageBreakBefore w:val="0"/>
              <w:kinsoku/>
              <w:wordWrap/>
              <w:overflowPunct/>
              <w:topLinePunct w:val="0"/>
              <w:bidi w:val="0"/>
              <w:spacing w:after="0" w:line="360" w:lineRule="atLeast"/>
            </w:pPr>
          </w:p>
        </w:tc>
      </w:tr>
      <w:tr w14:paraId="3007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743F496C">
            <w:pPr>
              <w:keepLines/>
              <w:pageBreakBefore w:val="0"/>
              <w:shd w:val="clear" w:color="auto" w:fill="FFFFFF"/>
              <w:kinsoku/>
              <w:wordWrap/>
              <w:overflowPunct/>
              <w:topLinePunct w:val="0"/>
              <w:bidi w:val="0"/>
              <w:spacing w:line="360" w:lineRule="atLeast"/>
              <w:jc w:val="center"/>
              <w:rPr>
                <w:rFonts w:hint="eastAsia" w:ascii="宋体" w:hAnsi="宋体" w:cs="宋体"/>
                <w:b/>
                <w:bCs/>
                <w:sz w:val="18"/>
                <w:szCs w:val="18"/>
              </w:rPr>
            </w:pPr>
          </w:p>
          <w:p w14:paraId="64B982D0">
            <w:pPr>
              <w:keepLines/>
              <w:pageBreakBefore w:val="0"/>
              <w:shd w:val="clear" w:color="auto" w:fill="FFFFFF"/>
              <w:kinsoku/>
              <w:wordWrap/>
              <w:overflowPunct/>
              <w:topLinePunct w:val="0"/>
              <w:bidi w:val="0"/>
              <w:spacing w:line="360" w:lineRule="atLeast"/>
              <w:jc w:val="center"/>
              <w:rPr>
                <w:rFonts w:hint="eastAsia" w:ascii="宋体" w:hAnsi="宋体" w:cs="宋体"/>
                <w:b/>
                <w:bCs/>
                <w:sz w:val="18"/>
                <w:szCs w:val="18"/>
              </w:rPr>
            </w:pPr>
          </w:p>
          <w:p w14:paraId="5AD79AE5">
            <w:pPr>
              <w:keepLines/>
              <w:pageBreakBefore w:val="0"/>
              <w:shd w:val="clear" w:color="auto" w:fill="FFFFFF"/>
              <w:kinsoku/>
              <w:wordWrap/>
              <w:overflowPunct/>
              <w:topLinePunct w:val="0"/>
              <w:bidi w:val="0"/>
              <w:spacing w:line="360" w:lineRule="atLeast"/>
              <w:jc w:val="center"/>
              <w:rPr>
                <w:rFonts w:ascii="宋体" w:hAnsi="宋体" w:cs="宋体"/>
                <w:sz w:val="18"/>
                <w:szCs w:val="18"/>
              </w:rPr>
            </w:pPr>
            <w:r>
              <w:rPr>
                <w:rFonts w:hint="eastAsia" w:ascii="宋体" w:hAnsi="宋体" w:cs="宋体"/>
                <w:b/>
                <w:bCs/>
                <w:sz w:val="18"/>
                <w:szCs w:val="18"/>
              </w:rPr>
              <w:t>人工智能与应用</w:t>
            </w:r>
          </w:p>
        </w:tc>
        <w:tc>
          <w:tcPr>
            <w:tcW w:w="2778" w:type="dxa"/>
            <w:noWrap/>
          </w:tcPr>
          <w:p w14:paraId="31803207">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1.知识目标</w:t>
            </w:r>
          </w:p>
          <w:p w14:paraId="47350CEF">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56702B59">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5AF9C293">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223A0CAA">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2.能力目标</w:t>
            </w:r>
          </w:p>
          <w:p w14:paraId="1C37E9AF">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24F83A54">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747750DC">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5EF5F173">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3.素质目标</w:t>
            </w:r>
          </w:p>
          <w:p w14:paraId="7618B041">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6623598A">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29D849D0">
            <w:pPr>
              <w:keepLines/>
              <w:pageBreakBefore w:val="0"/>
              <w:widowControl/>
              <w:kinsoku/>
              <w:wordWrap/>
              <w:overflowPunct/>
              <w:topLinePunct w:val="0"/>
              <w:bidi w:val="0"/>
              <w:spacing w:line="360" w:lineRule="atLeast"/>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noWrap/>
          </w:tcPr>
          <w:p w14:paraId="70902940">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6F75E9A7">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1.基础理论</w:t>
            </w:r>
          </w:p>
          <w:p w14:paraId="32258F74">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人工智能概述：概念、历史、研究领域与伦理。</w:t>
            </w:r>
          </w:p>
          <w:p w14:paraId="77CD155C">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3CF64267">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搜索与优化算法：状态空间搜索、遗传算法、粒子群优化。</w:t>
            </w:r>
          </w:p>
          <w:p w14:paraId="039452FB">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2.技术方法</w:t>
            </w:r>
          </w:p>
          <w:p w14:paraId="6E3AACB1">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186155ED">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5EF3789D">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自然语言处理：语音识别、语义分析、机器翻译。</w:t>
            </w:r>
          </w:p>
          <w:p w14:paraId="33B448B9">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3.应用实践</w:t>
            </w:r>
          </w:p>
          <w:p w14:paraId="200A6ABC">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71573BBB">
            <w:pPr>
              <w:keepLines/>
              <w:pageBreakBefore w:val="0"/>
              <w:widowControl/>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noWrap/>
          </w:tcPr>
          <w:p w14:paraId="6B568BCB">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41BEAD5D">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2C327396">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62BE5EB7">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66C6786D">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0AFA7698">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430D62B4">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2A76AA02">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6300CE0B">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18233C66">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681000DC">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47DD91FE">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7AF19329">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36301E22">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6CB9659D">
            <w:pPr>
              <w:pStyle w:val="6"/>
              <w:keepNext w:val="0"/>
              <w:pageBreakBefore w:val="0"/>
              <w:kinsoku/>
              <w:wordWrap/>
              <w:overflowPunct/>
              <w:topLinePunct w:val="0"/>
              <w:bidi w:val="0"/>
              <w:spacing w:line="360" w:lineRule="atLeast"/>
              <w:ind w:hanging="5"/>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49EB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2757BA18">
            <w:pPr>
              <w:keepLines/>
              <w:pageBreakBefore w:val="0"/>
              <w:shd w:val="clear" w:color="auto" w:fill="FFFFFF"/>
              <w:kinsoku/>
              <w:wordWrap/>
              <w:overflowPunct/>
              <w:topLinePunct w:val="0"/>
              <w:bidi w:val="0"/>
              <w:spacing w:line="360" w:lineRule="atLeast"/>
              <w:jc w:val="center"/>
              <w:rPr>
                <w:rFonts w:hint="eastAsia" w:ascii="宋体" w:hAnsi="宋体" w:cs="宋体"/>
                <w:b/>
                <w:bCs/>
                <w:sz w:val="18"/>
                <w:szCs w:val="18"/>
              </w:rPr>
            </w:pPr>
          </w:p>
          <w:p w14:paraId="1BAB34F3">
            <w:pPr>
              <w:keepLines/>
              <w:pageBreakBefore w:val="0"/>
              <w:shd w:val="clear" w:color="auto" w:fill="FFFFFF"/>
              <w:kinsoku/>
              <w:wordWrap/>
              <w:overflowPunct/>
              <w:topLinePunct w:val="0"/>
              <w:bidi w:val="0"/>
              <w:spacing w:line="360" w:lineRule="atLeast"/>
              <w:jc w:val="center"/>
              <w:rPr>
                <w:rFonts w:hint="eastAsia" w:ascii="宋体" w:hAnsi="宋体" w:cs="宋体"/>
                <w:b/>
                <w:bCs/>
                <w:sz w:val="18"/>
                <w:szCs w:val="18"/>
              </w:rPr>
            </w:pPr>
          </w:p>
          <w:p w14:paraId="1DB202B7">
            <w:pPr>
              <w:keepLines/>
              <w:pageBreakBefore w:val="0"/>
              <w:shd w:val="clear" w:color="auto" w:fill="FFFFFF"/>
              <w:kinsoku/>
              <w:wordWrap/>
              <w:overflowPunct/>
              <w:topLinePunct w:val="0"/>
              <w:bidi w:val="0"/>
              <w:spacing w:line="360" w:lineRule="atLeast"/>
              <w:jc w:val="center"/>
              <w:rPr>
                <w:rFonts w:ascii="宋体" w:hAnsi="宋体" w:cs="宋体"/>
                <w:bCs/>
                <w:sz w:val="18"/>
                <w:szCs w:val="18"/>
              </w:rPr>
            </w:pPr>
            <w:r>
              <w:rPr>
                <w:rFonts w:hint="eastAsia" w:ascii="宋体" w:hAnsi="宋体" w:cs="宋体"/>
                <w:b/>
                <w:bCs/>
                <w:sz w:val="18"/>
                <w:szCs w:val="18"/>
              </w:rPr>
              <w:t>国家安全教育</w:t>
            </w:r>
          </w:p>
        </w:tc>
        <w:tc>
          <w:tcPr>
            <w:tcW w:w="2778" w:type="dxa"/>
            <w:noWrap/>
          </w:tcPr>
          <w:p w14:paraId="4514E4D0">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00AEB948">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06FFA37F">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685DA7BC">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1886D5C9">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21AEA3A4">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noWrap/>
          </w:tcPr>
          <w:p w14:paraId="51EC8600">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3A809B52">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6B3D35CE">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7A061257">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（4）维护国家安全的制度体系和保障机制。</w:t>
            </w:r>
          </w:p>
          <w:p w14:paraId="5FBC6B20">
            <w:pPr>
              <w:pStyle w:val="9"/>
              <w:keepLines/>
              <w:pageBreakBefore w:val="0"/>
              <w:kinsoku/>
              <w:wordWrap/>
              <w:overflowPunct/>
              <w:topLinePunct w:val="0"/>
              <w:bidi w:val="0"/>
              <w:spacing w:line="360" w:lineRule="atLeast"/>
              <w:jc w:val="both"/>
              <w:rPr>
                <w:rFonts w:ascii="宋体" w:hAnsi="宋体" w:cs="宋体"/>
                <w:bCs/>
                <w:sz w:val="18"/>
                <w:szCs w:val="18"/>
              </w:rPr>
            </w:pPr>
            <w:r>
              <w:rPr>
                <w:rFonts w:hint="eastAsia" w:ascii="宋体" w:hAnsi="宋体" w:cs="宋体"/>
                <w:bCs/>
                <w:sz w:val="18"/>
                <w:szCs w:val="18"/>
              </w:rPr>
              <w:t>（5）国家安全法律法规，努力践行总体国家安全观。</w:t>
            </w:r>
          </w:p>
          <w:p w14:paraId="4C0B062D">
            <w:pPr>
              <w:pStyle w:val="9"/>
              <w:keepLines/>
              <w:pageBreakBefore w:val="0"/>
              <w:kinsoku/>
              <w:wordWrap/>
              <w:overflowPunct/>
              <w:topLinePunct w:val="0"/>
              <w:bidi w:val="0"/>
              <w:spacing w:line="360" w:lineRule="atLeast"/>
              <w:jc w:val="both"/>
              <w:rPr>
                <w:rFonts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noWrap/>
          </w:tcPr>
          <w:p w14:paraId="28649ABE">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2F09C1C9">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101096EC">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328CAC02">
            <w:pPr>
              <w:pStyle w:val="6"/>
              <w:keepNext w:val="0"/>
              <w:pageBreakBefore w:val="0"/>
              <w:kinsoku/>
              <w:wordWrap/>
              <w:overflowPunct/>
              <w:topLinePunct w:val="0"/>
              <w:bidi w:val="0"/>
              <w:spacing w:line="360" w:lineRule="atLeast"/>
              <w:ind w:firstLine="55"/>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73F81B77">
            <w:pPr>
              <w:pStyle w:val="6"/>
              <w:keepNext w:val="0"/>
              <w:pageBreakBefore w:val="0"/>
              <w:kinsoku/>
              <w:wordWrap/>
              <w:overflowPunct/>
              <w:topLinePunct w:val="0"/>
              <w:bidi w:val="0"/>
              <w:spacing w:line="360" w:lineRule="atLeast"/>
              <w:ind w:firstLine="55"/>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7DFA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noWrap/>
            <w:vAlign w:val="center"/>
          </w:tcPr>
          <w:p w14:paraId="10EA4083">
            <w:pPr>
              <w:keepLines/>
              <w:pageBreakBefore w:val="0"/>
              <w:shd w:val="clear" w:color="auto" w:fill="FFFFFF"/>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大学语文</w:t>
            </w:r>
          </w:p>
          <w:p w14:paraId="4E86D6C2">
            <w:pPr>
              <w:keepLines/>
              <w:pageBreakBefore w:val="0"/>
              <w:shd w:val="clear" w:color="auto" w:fill="FFFFFF"/>
              <w:kinsoku/>
              <w:wordWrap/>
              <w:overflowPunct/>
              <w:topLinePunct w:val="0"/>
              <w:bidi w:val="0"/>
              <w:spacing w:line="360" w:lineRule="atLeast"/>
              <w:jc w:val="center"/>
              <w:rPr>
                <w:rFonts w:ascii="宋体" w:hAnsi="宋体" w:cs="宋体"/>
                <w:bCs/>
                <w:sz w:val="18"/>
                <w:szCs w:val="18"/>
              </w:rPr>
            </w:pPr>
          </w:p>
        </w:tc>
        <w:tc>
          <w:tcPr>
            <w:tcW w:w="2778" w:type="dxa"/>
            <w:shd w:val="clear" w:color="auto" w:fill="auto"/>
            <w:noWrap/>
          </w:tcPr>
          <w:p w14:paraId="70AFCF8B">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（1）在中学阶段语文学习的基础上，进一步提高学生正确理解和运用语言文字的能力。</w:t>
            </w:r>
          </w:p>
          <w:p w14:paraId="2609E0E7">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（2）通过分析文学作品的思想内容和写作手法等，提高学生阅读理解能力和文学鉴赏能力，进而塑造高尚的人文精神，涵育完善的人文品格。</w:t>
            </w:r>
          </w:p>
          <w:p w14:paraId="71A1573C">
            <w:pPr>
              <w:pStyle w:val="6"/>
              <w:keepNext w:val="0"/>
              <w:pageBreakBefore w:val="0"/>
              <w:kinsoku/>
              <w:wordWrap/>
              <w:overflowPunct/>
              <w:topLinePunct w:val="0"/>
              <w:bidi w:val="0"/>
              <w:spacing w:line="360" w:lineRule="atLeast"/>
              <w:outlineLvl w:val="3"/>
              <w:rPr>
                <w:rFonts w:ascii="宋体" w:hAnsi="宋体" w:cs="宋体"/>
                <w:bCs/>
                <w:color w:val="auto"/>
                <w:sz w:val="18"/>
                <w:szCs w:val="18"/>
              </w:rPr>
            </w:pPr>
            <w:r>
              <w:rPr>
                <w:rFonts w:hint="eastAsia" w:ascii="宋体" w:hAnsi="宋体" w:cs="宋体"/>
                <w:b w:val="0"/>
                <w:bCs/>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noWrap/>
          </w:tcPr>
          <w:p w14:paraId="521B747D">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上篇 阅读欣赏能力培养</w:t>
            </w:r>
          </w:p>
          <w:p w14:paraId="6E07B51E">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 xml:space="preserve">（1）诗歌及其作品赏析 </w:t>
            </w:r>
          </w:p>
          <w:p w14:paraId="181F5596">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 xml:space="preserve">（2）小说及其作品赏析 </w:t>
            </w:r>
          </w:p>
          <w:p w14:paraId="2109A9D4">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 xml:space="preserve">（3）散文及其作品赏析  </w:t>
            </w:r>
          </w:p>
          <w:p w14:paraId="75239FE6">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 xml:space="preserve">（4）戏剧及其作品赏析  </w:t>
            </w:r>
          </w:p>
          <w:p w14:paraId="55BD370E">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中篇 应用文写作</w:t>
            </w:r>
          </w:p>
          <w:p w14:paraId="2019FDDB">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 xml:space="preserve">（1）日常文书  </w:t>
            </w:r>
          </w:p>
          <w:p w14:paraId="719CD387">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（2）事务文书</w:t>
            </w:r>
          </w:p>
          <w:p w14:paraId="5C56E7BB">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（3）公务文书</w:t>
            </w:r>
          </w:p>
          <w:p w14:paraId="1E8B16D9">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下篇 沟通表达</w:t>
            </w:r>
          </w:p>
          <w:p w14:paraId="64F02B0E">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 xml:space="preserve">（1）普通话基础训练 </w:t>
            </w:r>
          </w:p>
          <w:p w14:paraId="34159325">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 xml:space="preserve">（2）日常沟通 </w:t>
            </w:r>
          </w:p>
          <w:p w14:paraId="0B9298DE">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 xml:space="preserve">（3）面试口才  </w:t>
            </w:r>
          </w:p>
          <w:p w14:paraId="0B045E90">
            <w:pPr>
              <w:pStyle w:val="6"/>
              <w:keepNext w:val="0"/>
              <w:pageBreakBefore w:val="0"/>
              <w:kinsoku/>
              <w:wordWrap/>
              <w:overflowPunct/>
              <w:topLinePunct w:val="0"/>
              <w:bidi w:val="0"/>
              <w:spacing w:line="360" w:lineRule="atLeast"/>
              <w:outlineLvl w:val="3"/>
              <w:rPr>
                <w:rFonts w:ascii="宋体" w:hAnsi="宋体" w:cs="宋体"/>
                <w:bCs/>
                <w:color w:val="auto"/>
                <w:sz w:val="18"/>
                <w:szCs w:val="18"/>
              </w:rPr>
            </w:pPr>
            <w:r>
              <w:rPr>
                <w:rFonts w:hint="eastAsia" w:ascii="宋体" w:hAnsi="宋体" w:cs="宋体"/>
                <w:b w:val="0"/>
                <w:bCs/>
                <w:color w:val="auto"/>
                <w:sz w:val="18"/>
                <w:szCs w:val="18"/>
              </w:rPr>
              <w:t>（4）竞聘演讲</w:t>
            </w:r>
          </w:p>
        </w:tc>
        <w:tc>
          <w:tcPr>
            <w:tcW w:w="2778" w:type="dxa"/>
            <w:shd w:val="clear" w:color="auto" w:fill="auto"/>
            <w:noWrap/>
          </w:tcPr>
          <w:p w14:paraId="171E67EB">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2E96B221">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（2）教学条件：多媒体教室、智慧校园平台等。</w:t>
            </w:r>
          </w:p>
          <w:p w14:paraId="3B364873">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（3）教学方法：主要采用讲授法、启发法、讨论法、提问法、角色扮演法、表演法等多种教学方法。</w:t>
            </w:r>
          </w:p>
          <w:p w14:paraId="5D792828">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（4）教师要求：结合网络教学资源平台、信息化教学平台等，实行课内课外双线并行教学，课堂教学中注重师生互动、生生互动，调动学生充分参与到课堂中来。</w:t>
            </w:r>
          </w:p>
          <w:p w14:paraId="35B82C5F">
            <w:pPr>
              <w:pStyle w:val="6"/>
              <w:keepNext w:val="0"/>
              <w:pageBreakBefore w:val="0"/>
              <w:kinsoku/>
              <w:wordWrap/>
              <w:overflowPunct/>
              <w:topLinePunct w:val="0"/>
              <w:bidi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（5）考核方式：采取过程考核（30%）+期末测评（70%）评定学习效果。</w:t>
            </w:r>
          </w:p>
          <w:p w14:paraId="7F70F7FE">
            <w:pPr>
              <w:pageBreakBefore w:val="0"/>
              <w:kinsoku/>
              <w:wordWrap/>
              <w:overflowPunct/>
              <w:topLinePunct w:val="0"/>
              <w:bidi w:val="0"/>
              <w:spacing w:line="360" w:lineRule="atLeast"/>
            </w:pPr>
          </w:p>
        </w:tc>
      </w:tr>
      <w:tr w14:paraId="62E5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noWrap/>
            <w:vAlign w:val="center"/>
          </w:tcPr>
          <w:p w14:paraId="1CC1DCC0">
            <w:pPr>
              <w:keepLines/>
              <w:pageBreakBefore w:val="0"/>
              <w:shd w:val="clear" w:color="auto" w:fill="FFFFFF"/>
              <w:kinsoku/>
              <w:wordWrap/>
              <w:overflowPunct/>
              <w:topLinePunct w:val="0"/>
              <w:bidi w:val="0"/>
              <w:spacing w:line="360" w:lineRule="atLeast"/>
              <w:jc w:val="center"/>
              <w:rPr>
                <w:rFonts w:ascii="宋体" w:hAnsi="宋体" w:cs="宋体"/>
                <w:bCs/>
                <w:sz w:val="18"/>
                <w:szCs w:val="18"/>
              </w:rPr>
            </w:pPr>
            <w:r>
              <w:rPr>
                <w:rFonts w:hint="eastAsia" w:ascii="宋体" w:hAnsi="宋体" w:cs="宋体"/>
                <w:b/>
                <w:bCs/>
                <w:sz w:val="18"/>
                <w:szCs w:val="18"/>
              </w:rPr>
              <w:t>艺术类课程</w:t>
            </w:r>
          </w:p>
        </w:tc>
        <w:tc>
          <w:tcPr>
            <w:tcW w:w="2778" w:type="dxa"/>
            <w:noWrap/>
          </w:tcPr>
          <w:p w14:paraId="33F0C5A3">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03847AB5">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42C154F4">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716DA978">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（4）了解、吸纳中外优秀艺术成果，理解并尊重多元文化。</w:t>
            </w:r>
          </w:p>
          <w:p w14:paraId="3498F924">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47B45EDA">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（6）每个非艺术类专业学生在开设的8门课程中至少选修1门课程。</w:t>
            </w:r>
          </w:p>
          <w:p w14:paraId="090EEA72">
            <w:pPr>
              <w:keepLines/>
              <w:pageBreakBefore w:val="0"/>
              <w:widowControl/>
              <w:kinsoku/>
              <w:wordWrap/>
              <w:overflowPunct/>
              <w:topLinePunct w:val="0"/>
              <w:bidi w:val="0"/>
              <w:adjustRightInd w:val="0"/>
              <w:snapToGrid w:val="0"/>
              <w:spacing w:line="360" w:lineRule="atLeast"/>
              <w:rPr>
                <w:rFonts w:ascii="宋体" w:hAnsi="宋体" w:cs="宋体"/>
                <w:bCs/>
                <w:sz w:val="18"/>
                <w:szCs w:val="18"/>
              </w:rPr>
            </w:pPr>
          </w:p>
        </w:tc>
        <w:tc>
          <w:tcPr>
            <w:tcW w:w="2778" w:type="dxa"/>
            <w:noWrap/>
          </w:tcPr>
          <w:p w14:paraId="40E7C0E9">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70E9FEF2">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7F69B5B6">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510DB107">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1BE1F4BD">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59CB50CD">
            <w:pPr>
              <w:keepLines/>
              <w:pageBreakBefore w:val="0"/>
              <w:widowControl/>
              <w:kinsoku/>
              <w:wordWrap/>
              <w:overflowPunct/>
              <w:topLinePunct w:val="0"/>
              <w:bidi w:val="0"/>
              <w:spacing w:line="360" w:lineRule="atLeast"/>
              <w:ind w:firstLine="55"/>
              <w:rPr>
                <w:rFonts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5E06608C">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7DE704F2">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p w14:paraId="7C2C238F">
            <w:pPr>
              <w:pStyle w:val="2"/>
              <w:pageBreakBefore w:val="0"/>
              <w:kinsoku/>
              <w:wordWrap/>
              <w:overflowPunct/>
              <w:topLinePunct w:val="0"/>
              <w:bidi w:val="0"/>
              <w:spacing w:after="0" w:line="360" w:lineRule="atLeast"/>
            </w:pPr>
          </w:p>
        </w:tc>
        <w:tc>
          <w:tcPr>
            <w:tcW w:w="2778" w:type="dxa"/>
            <w:noWrap/>
          </w:tcPr>
          <w:p w14:paraId="662987C9">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62F65B32">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2DEA6665">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74E5B250">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032C86A0">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6B8F62AA">
      <w:pPr>
        <w:pStyle w:val="4"/>
        <w:pageBreakBefore w:val="0"/>
        <w:kinsoku/>
        <w:wordWrap/>
        <w:overflowPunct/>
        <w:topLinePunct w:val="0"/>
        <w:bidi w:val="0"/>
        <w:adjustRightInd w:val="0"/>
        <w:snapToGrid w:val="0"/>
        <w:spacing w:beforeLines="0" w:afterLines="0" w:line="360" w:lineRule="atLeast"/>
        <w:ind w:firstLine="422"/>
        <w:rPr>
          <w:szCs w:val="21"/>
        </w:rPr>
      </w:pPr>
      <w:bookmarkStart w:id="38" w:name="_Toc21322"/>
      <w:r>
        <w:rPr>
          <w:rFonts w:hint="eastAsia"/>
          <w:szCs w:val="21"/>
        </w:rPr>
        <w:t>（二）专业课程</w:t>
      </w:r>
      <w:bookmarkEnd w:id="38"/>
    </w:p>
    <w:p w14:paraId="0F51FC19">
      <w:pPr>
        <w:pageBreakBefore w:val="0"/>
        <w:kinsoku/>
        <w:wordWrap/>
        <w:overflowPunct/>
        <w:topLinePunct w:val="0"/>
        <w:bidi w:val="0"/>
        <w:spacing w:line="360" w:lineRule="atLeast"/>
        <w:ind w:firstLine="422" w:firstLineChars="200"/>
        <w:outlineLvl w:val="2"/>
        <w:rPr>
          <w:rFonts w:ascii="宋体" w:hAnsi="宋体" w:cs="宋体"/>
          <w:b/>
          <w:bCs/>
        </w:rPr>
      </w:pPr>
      <w:bookmarkStart w:id="39" w:name="_Toc1327"/>
      <w:r>
        <w:rPr>
          <w:rFonts w:hint="eastAsia" w:ascii="宋体" w:hAnsi="宋体" w:cs="宋体"/>
          <w:b/>
          <w:bCs/>
        </w:rPr>
        <w:t>1.专业基础课程</w:t>
      </w:r>
      <w:bookmarkEnd w:id="39"/>
    </w:p>
    <w:tbl>
      <w:tblPr>
        <w:tblStyle w:val="27"/>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778"/>
        <w:gridCol w:w="2778"/>
        <w:gridCol w:w="2778"/>
      </w:tblGrid>
      <w:tr w14:paraId="1874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B7FE375">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课程名称</w:t>
            </w:r>
          </w:p>
        </w:tc>
        <w:tc>
          <w:tcPr>
            <w:tcW w:w="2778" w:type="dxa"/>
            <w:vAlign w:val="center"/>
          </w:tcPr>
          <w:p w14:paraId="32980210">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
                <w:sz w:val="18"/>
                <w:szCs w:val="18"/>
              </w:rPr>
              <w:t>课程目标</w:t>
            </w:r>
          </w:p>
        </w:tc>
        <w:tc>
          <w:tcPr>
            <w:tcW w:w="2778" w:type="dxa"/>
            <w:vAlign w:val="center"/>
          </w:tcPr>
          <w:p w14:paraId="7E5B8554">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主要内容</w:t>
            </w:r>
          </w:p>
        </w:tc>
        <w:tc>
          <w:tcPr>
            <w:tcW w:w="2778" w:type="dxa"/>
            <w:vAlign w:val="center"/>
          </w:tcPr>
          <w:p w14:paraId="3FD89DD9">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教学要求</w:t>
            </w:r>
          </w:p>
        </w:tc>
      </w:tr>
      <w:tr w14:paraId="62ED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7B331C6">
            <w:pPr>
              <w:pageBreakBefore w:val="0"/>
              <w:shd w:val="clear" w:color="auto" w:fill="FFFFFF"/>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机械制图</w:t>
            </w:r>
          </w:p>
        </w:tc>
        <w:tc>
          <w:tcPr>
            <w:tcW w:w="2778" w:type="dxa"/>
          </w:tcPr>
          <w:p w14:paraId="037A8AC8">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color w:val="auto"/>
                <w:sz w:val="18"/>
                <w:szCs w:val="18"/>
              </w:rPr>
            </w:pPr>
            <w:r>
              <w:rPr>
                <w:rFonts w:hint="eastAsia" w:ascii="宋体" w:hAnsi="宋体" w:cs="宋体"/>
                <w:color w:val="auto"/>
                <w:sz w:val="18"/>
                <w:szCs w:val="18"/>
              </w:rPr>
              <w:t>素质目标：</w:t>
            </w:r>
          </w:p>
          <w:p w14:paraId="5C6E40A6">
            <w:pPr>
              <w:pStyle w:val="6"/>
              <w:keepNext w:val="0"/>
              <w:keepLines w:val="0"/>
              <w:pageBreakBefore w:val="0"/>
              <w:kinsoku/>
              <w:wordWrap/>
              <w:overflowPunct/>
              <w:topLinePunct w:val="0"/>
              <w:bidi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w:t>
            </w:r>
            <w:r>
              <w:rPr>
                <w:rFonts w:ascii="宋体" w:hAnsi="宋体" w:cs="宋体"/>
                <w:b w:val="0"/>
                <w:bCs/>
                <w:color w:val="auto"/>
                <w:sz w:val="18"/>
                <w:szCs w:val="18"/>
              </w:rPr>
              <w:t>具备良好的工程伦理和职业道德，具有团队合作精神和责任意识</w:t>
            </w:r>
            <w:r>
              <w:rPr>
                <w:rFonts w:hint="eastAsia" w:ascii="宋体" w:hAnsi="宋体" w:cs="宋体"/>
                <w:b w:val="0"/>
                <w:bCs/>
                <w:color w:val="auto"/>
                <w:sz w:val="18"/>
                <w:szCs w:val="18"/>
              </w:rPr>
              <w:t>；</w:t>
            </w:r>
          </w:p>
          <w:p w14:paraId="37A6B2CA">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 w:val="0"/>
                <w:bCs/>
                <w:color w:val="auto"/>
                <w:sz w:val="18"/>
                <w:szCs w:val="18"/>
              </w:rPr>
            </w:pPr>
            <w:r>
              <w:rPr>
                <w:rFonts w:hint="eastAsia" w:ascii="宋体" w:hAnsi="宋体" w:cs="宋体"/>
                <w:b w:val="0"/>
                <w:bCs/>
                <w:color w:val="auto"/>
                <w:sz w:val="18"/>
                <w:szCs w:val="18"/>
              </w:rPr>
              <w:t>（2）</w:t>
            </w:r>
            <w:r>
              <w:rPr>
                <w:rFonts w:ascii="宋体" w:hAnsi="宋体" w:cs="宋体"/>
                <w:b w:val="0"/>
                <w:bCs/>
                <w:color w:val="auto"/>
                <w:sz w:val="18"/>
                <w:szCs w:val="18"/>
              </w:rPr>
              <w:t>具备良好的沟通能力和表达能力，能够与他人有效地交流和合作</w:t>
            </w:r>
            <w:r>
              <w:rPr>
                <w:rFonts w:hint="eastAsia" w:ascii="宋体" w:hAnsi="宋体" w:cs="宋体"/>
                <w:b w:val="0"/>
                <w:bCs/>
                <w:color w:val="auto"/>
                <w:sz w:val="18"/>
                <w:szCs w:val="18"/>
              </w:rPr>
              <w:t>；</w:t>
            </w:r>
          </w:p>
          <w:p w14:paraId="40732CF6">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具备扎实的数理基础和工程知识，能够不断学习和提升自我</w:t>
            </w:r>
            <w:r>
              <w:rPr>
                <w:rFonts w:hint="eastAsia" w:ascii="宋体" w:hAnsi="宋体" w:cs="宋体"/>
                <w:b w:val="0"/>
                <w:bCs/>
                <w:color w:val="auto"/>
                <w:sz w:val="18"/>
                <w:szCs w:val="18"/>
              </w:rPr>
              <w:t>；</w:t>
            </w:r>
          </w:p>
          <w:p w14:paraId="08711757">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具备创新意识和解决问题的能力，能够独立思考和分析</w:t>
            </w:r>
            <w:r>
              <w:rPr>
                <w:rFonts w:hint="eastAsia" w:ascii="宋体" w:hAnsi="宋体" w:cs="宋体"/>
                <w:b w:val="0"/>
                <w:bCs/>
                <w:color w:val="auto"/>
                <w:sz w:val="18"/>
                <w:szCs w:val="18"/>
              </w:rPr>
              <w:t>。</w:t>
            </w:r>
          </w:p>
          <w:p w14:paraId="0CC9B7BE">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color w:val="auto"/>
                <w:sz w:val="18"/>
                <w:szCs w:val="18"/>
              </w:rPr>
            </w:pPr>
            <w:r>
              <w:rPr>
                <w:rFonts w:hint="eastAsia" w:ascii="宋体" w:hAnsi="宋体" w:cs="宋体"/>
                <w:color w:val="auto"/>
                <w:sz w:val="18"/>
                <w:szCs w:val="18"/>
              </w:rPr>
              <w:t>知识目标：</w:t>
            </w:r>
          </w:p>
          <w:p w14:paraId="51AA577C">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b w:val="0"/>
                <w:bCs/>
                <w:color w:val="auto"/>
                <w:sz w:val="18"/>
                <w:szCs w:val="18"/>
              </w:rPr>
            </w:pPr>
            <w:r>
              <w:rPr>
                <w:rFonts w:hint="eastAsia" w:ascii="宋体" w:hAnsi="宋体" w:cs="宋体"/>
                <w:b w:val="0"/>
                <w:bCs/>
                <w:color w:val="auto"/>
                <w:sz w:val="18"/>
                <w:szCs w:val="18"/>
              </w:rPr>
              <w:t>（1）</w:t>
            </w:r>
            <w:r>
              <w:rPr>
                <w:rFonts w:ascii="宋体" w:hAnsi="宋体" w:cs="宋体"/>
                <w:b w:val="0"/>
                <w:bCs/>
                <w:color w:val="auto"/>
                <w:sz w:val="18"/>
                <w:szCs w:val="18"/>
              </w:rPr>
              <w:t>掌握机械制图的基本知识，包括图形符号、投影方法、尺寸标注等</w:t>
            </w:r>
            <w:r>
              <w:rPr>
                <w:rFonts w:hint="eastAsia" w:ascii="宋体" w:hAnsi="宋体" w:cs="宋体"/>
                <w:b w:val="0"/>
                <w:bCs/>
                <w:color w:val="auto"/>
                <w:sz w:val="18"/>
                <w:szCs w:val="18"/>
              </w:rPr>
              <w:t>；</w:t>
            </w:r>
          </w:p>
          <w:p w14:paraId="3CFC497F">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b w:val="0"/>
                <w:bCs/>
                <w:color w:val="auto"/>
                <w:sz w:val="18"/>
                <w:szCs w:val="18"/>
              </w:rPr>
            </w:pPr>
            <w:r>
              <w:rPr>
                <w:rFonts w:hint="eastAsia" w:ascii="宋体" w:hAnsi="宋体" w:cs="宋体"/>
                <w:b w:val="0"/>
                <w:bCs/>
                <w:color w:val="auto"/>
                <w:sz w:val="18"/>
                <w:szCs w:val="18"/>
              </w:rPr>
              <w:t>（2）</w:t>
            </w:r>
            <w:r>
              <w:rPr>
                <w:rFonts w:ascii="宋体" w:hAnsi="宋体" w:cs="宋体"/>
                <w:b w:val="0"/>
                <w:bCs/>
                <w:color w:val="auto"/>
                <w:sz w:val="18"/>
                <w:szCs w:val="18"/>
              </w:rPr>
              <w:t>熟悉CAD软件的操作方法，能够进行二维和三维机械制图设计</w:t>
            </w:r>
            <w:r>
              <w:rPr>
                <w:rFonts w:hint="eastAsia" w:ascii="宋体" w:hAnsi="宋体" w:cs="宋体"/>
                <w:b w:val="0"/>
                <w:bCs/>
                <w:color w:val="auto"/>
                <w:sz w:val="18"/>
                <w:szCs w:val="18"/>
              </w:rPr>
              <w:t>；</w:t>
            </w:r>
          </w:p>
          <w:p w14:paraId="2E29A4C5">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理解工程材料的性能和选用原则，能够根据设计要求选择合适的材料</w:t>
            </w:r>
            <w:r>
              <w:rPr>
                <w:rFonts w:hint="eastAsia" w:ascii="宋体" w:hAnsi="宋体" w:cs="宋体"/>
                <w:b w:val="0"/>
                <w:bCs/>
                <w:color w:val="auto"/>
                <w:sz w:val="18"/>
                <w:szCs w:val="18"/>
              </w:rPr>
              <w:t>；</w:t>
            </w:r>
          </w:p>
          <w:p w14:paraId="04BAEA13">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掌握常见的机械零部件的结构和功能，了解机械系统的工作原理</w:t>
            </w:r>
            <w:r>
              <w:rPr>
                <w:rFonts w:hint="eastAsia" w:ascii="宋体" w:hAnsi="宋体" w:cs="宋体"/>
                <w:b w:val="0"/>
                <w:bCs/>
                <w:color w:val="auto"/>
                <w:sz w:val="18"/>
                <w:szCs w:val="18"/>
              </w:rPr>
              <w:t>。</w:t>
            </w:r>
          </w:p>
          <w:p w14:paraId="18037578">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b w:val="0"/>
                <w:bCs/>
                <w:color w:val="auto"/>
                <w:sz w:val="18"/>
                <w:szCs w:val="18"/>
              </w:rPr>
            </w:pPr>
            <w:r>
              <w:rPr>
                <w:rFonts w:hint="eastAsia" w:ascii="宋体" w:hAnsi="宋体" w:cs="宋体"/>
                <w:color w:val="auto"/>
                <w:sz w:val="18"/>
                <w:szCs w:val="18"/>
              </w:rPr>
              <w:t>能力目标：</w:t>
            </w:r>
          </w:p>
          <w:p w14:paraId="6496E273">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w:t>
            </w:r>
            <w:r>
              <w:rPr>
                <w:rFonts w:ascii="宋体" w:hAnsi="宋体" w:cs="宋体"/>
                <w:b w:val="0"/>
                <w:bCs/>
                <w:color w:val="auto"/>
                <w:sz w:val="18"/>
                <w:szCs w:val="18"/>
              </w:rPr>
              <w:t>能够根据产品设计要求和工程标准绘制精确的机械制图，包括零件图和装配图</w:t>
            </w:r>
            <w:r>
              <w:rPr>
                <w:rFonts w:hint="eastAsia" w:ascii="宋体" w:hAnsi="宋体" w:cs="宋体"/>
                <w:b w:val="0"/>
                <w:bCs/>
                <w:color w:val="auto"/>
                <w:sz w:val="18"/>
                <w:szCs w:val="18"/>
              </w:rPr>
              <w:t>；</w:t>
            </w:r>
          </w:p>
          <w:p w14:paraId="6CA1B2E2">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 w:val="0"/>
                <w:bCs/>
                <w:color w:val="auto"/>
                <w:sz w:val="18"/>
                <w:szCs w:val="18"/>
              </w:rPr>
            </w:pPr>
            <w:r>
              <w:rPr>
                <w:rFonts w:hint="eastAsia" w:ascii="宋体" w:hAnsi="宋体" w:cs="宋体"/>
                <w:b w:val="0"/>
                <w:bCs/>
                <w:color w:val="auto"/>
                <w:sz w:val="18"/>
                <w:szCs w:val="18"/>
              </w:rPr>
              <w:t>（2）能够运用CAD软件进行机械设计和仿真，实现设计方案的可视化和优化；</w:t>
            </w:r>
          </w:p>
          <w:p w14:paraId="2A78D104">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 w:val="0"/>
                <w:bCs/>
                <w:color w:val="auto"/>
                <w:sz w:val="18"/>
                <w:szCs w:val="18"/>
              </w:rPr>
            </w:pPr>
            <w:r>
              <w:rPr>
                <w:rFonts w:hint="eastAsia" w:ascii="宋体" w:hAnsi="宋体" w:cs="宋体"/>
                <w:b w:val="0"/>
                <w:bCs/>
                <w:color w:val="auto"/>
                <w:sz w:val="18"/>
                <w:szCs w:val="18"/>
              </w:rPr>
              <w:t>能够分析和评价机械结构的合理性和可行性，提出改进建议；</w:t>
            </w:r>
          </w:p>
          <w:p w14:paraId="659FE343">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Cs/>
                <w:sz w:val="18"/>
                <w:szCs w:val="18"/>
              </w:rPr>
            </w:pPr>
            <w:r>
              <w:rPr>
                <w:rFonts w:hint="eastAsia" w:ascii="宋体" w:hAnsi="宋体" w:cs="宋体"/>
                <w:b w:val="0"/>
                <w:bCs/>
                <w:color w:val="auto"/>
                <w:sz w:val="18"/>
                <w:szCs w:val="18"/>
              </w:rPr>
              <w:t>（3）能够与工程师和制造人员进行有效的沟通和协作，确保设计方案的顺利实施。</w:t>
            </w:r>
          </w:p>
        </w:tc>
        <w:tc>
          <w:tcPr>
            <w:tcW w:w="2778" w:type="dxa"/>
          </w:tcPr>
          <w:p w14:paraId="19151C66">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模块一：基础知识与技能</w:t>
            </w:r>
          </w:p>
          <w:p w14:paraId="74F82767">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（1）机械制图基本概念：机械制图的定义、分类、标准等基本概念；</w:t>
            </w:r>
          </w:p>
          <w:p w14:paraId="66EFEC47">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（2）图形符号与投影方法：机械制图中常用的图形符号和投影方法，包括主视图、剖视图等；</w:t>
            </w:r>
          </w:p>
          <w:p w14:paraId="778895BC">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（3）尺寸标注与公差：尺寸标注的方法和规范，公差的概念和应用；</w:t>
            </w:r>
          </w:p>
          <w:p w14:paraId="6EA0557C">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（4）制图工具与软件：机械制图所需的绘图工具和CAD软件的基本操作方法。</w:t>
            </w:r>
          </w:p>
          <w:p w14:paraId="076E909E">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模块二：零件图制作与分析</w:t>
            </w:r>
          </w:p>
          <w:p w14:paraId="42AF8A8B">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（1）零件图基本要素：零件图的组成要素，包括视图、尺寸标注、注释等；</w:t>
            </w:r>
          </w:p>
          <w:p w14:paraId="123A6644">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（2）零件图绘制规范：零件图的绘制规范，包括比例尺、视图比例、图幅等；</w:t>
            </w:r>
          </w:p>
          <w:p w14:paraId="304A6A6B">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（3）零件图分析与评价：分析和评价零件图的合理性和准确性，提出改进建议。</w:t>
            </w:r>
          </w:p>
          <w:p w14:paraId="3E70495F">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模块三：装配图设计与分析</w:t>
            </w:r>
          </w:p>
          <w:p w14:paraId="731B7358">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（1）装配图的定义和作用，装配图的组成要素；</w:t>
            </w:r>
          </w:p>
          <w:p w14:paraId="3595D50D">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（2）装配图的绘制方法，包括装配顺序、配合尺寸、公差要求等；</w:t>
            </w:r>
          </w:p>
          <w:p w14:paraId="49984E8E">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（3）分析和评价装配图的合理性和可行性，提出改进建议。</w:t>
            </w:r>
          </w:p>
          <w:p w14:paraId="60E5235E">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模块四：工程材料与选用原则</w:t>
            </w:r>
          </w:p>
          <w:p w14:paraId="5D90B03A">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（1）常见的工程材料，包括金属材料、非金属材料等；</w:t>
            </w:r>
          </w:p>
          <w:p w14:paraId="32E20AF0">
            <w:pPr>
              <w:pStyle w:val="6"/>
              <w:keepNext w:val="0"/>
              <w:keepLines w:val="0"/>
              <w:pageBreakBefore w:val="0"/>
              <w:kinsoku/>
              <w:wordWrap/>
              <w:overflowPunct/>
              <w:topLinePunct w:val="0"/>
              <w:bidi w:val="0"/>
              <w:spacing w:line="360" w:lineRule="atLeast"/>
              <w:ind w:left="5" w:hanging="5"/>
              <w:outlineLvl w:val="3"/>
              <w:rPr>
                <w:rFonts w:ascii="宋体" w:hAnsi="宋体" w:cs="宋体"/>
                <w:b w:val="0"/>
                <w:bCs/>
                <w:color w:val="auto"/>
                <w:sz w:val="18"/>
                <w:szCs w:val="18"/>
              </w:rPr>
            </w:pPr>
            <w:r>
              <w:rPr>
                <w:rFonts w:hint="eastAsia" w:ascii="宋体" w:hAnsi="宋体" w:cs="宋体"/>
                <w:b w:val="0"/>
                <w:bCs/>
                <w:color w:val="auto"/>
                <w:sz w:val="18"/>
                <w:szCs w:val="18"/>
              </w:rPr>
              <w:t>（2）不同材料的性能和特点，了解材料的机械性能、耐磨性等；</w:t>
            </w:r>
          </w:p>
          <w:p w14:paraId="79B5746D">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b w:val="0"/>
                <w:bCs/>
                <w:sz w:val="18"/>
                <w:szCs w:val="18"/>
              </w:rPr>
            </w:pPr>
            <w:r>
              <w:rPr>
                <w:rFonts w:hint="eastAsia" w:ascii="宋体" w:hAnsi="宋体" w:cs="宋体"/>
                <w:b w:val="0"/>
                <w:bCs/>
                <w:color w:val="auto"/>
                <w:sz w:val="18"/>
                <w:szCs w:val="18"/>
              </w:rPr>
              <w:t>（3）根据设计要求选择合适材料的原则，考虑成本、强度、耐用性等因素。</w:t>
            </w:r>
          </w:p>
        </w:tc>
        <w:tc>
          <w:tcPr>
            <w:tcW w:w="2778" w:type="dxa"/>
          </w:tcPr>
          <w:p w14:paraId="4D704704">
            <w:pPr>
              <w:pStyle w:val="6"/>
              <w:keepNext w:val="0"/>
              <w:keepLines w:val="0"/>
              <w:pageBreakBefore w:val="0"/>
              <w:kinsoku/>
              <w:wordWrap/>
              <w:overflowPunct/>
              <w:topLinePunct w:val="0"/>
              <w:bidi w:val="0"/>
              <w:adjustRightInd w:val="0"/>
              <w:snapToGrid w:val="0"/>
              <w:spacing w:line="360" w:lineRule="atLeast"/>
              <w:ind w:left="5"/>
              <w:jc w:val="left"/>
              <w:outlineLvl w:val="3"/>
              <w:rPr>
                <w:rFonts w:ascii="宋体" w:hAnsi="宋体" w:cs="宋体"/>
                <w:b w:val="0"/>
                <w:bCs/>
                <w:color w:val="auto"/>
                <w:sz w:val="18"/>
                <w:szCs w:val="18"/>
              </w:rPr>
            </w:pPr>
            <w:r>
              <w:rPr>
                <w:rFonts w:hint="eastAsia" w:ascii="宋体" w:hAnsi="宋体" w:cs="宋体"/>
                <w:b w:val="0"/>
                <w:bCs/>
                <w:color w:val="auto"/>
                <w:sz w:val="18"/>
                <w:szCs w:val="18"/>
              </w:rPr>
              <w:t>教学模式：</w:t>
            </w:r>
          </w:p>
          <w:p w14:paraId="11023068">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 w:val="0"/>
                <w:bCs/>
                <w:color w:val="auto"/>
                <w:sz w:val="18"/>
                <w:szCs w:val="18"/>
              </w:rPr>
            </w:pPr>
            <w:r>
              <w:rPr>
                <w:rFonts w:hint="eastAsia" w:ascii="宋体" w:hAnsi="宋体" w:cs="宋体"/>
                <w:b w:val="0"/>
                <w:bCs/>
                <w:color w:val="auto"/>
                <w:sz w:val="18"/>
                <w:szCs w:val="18"/>
              </w:rPr>
              <w:t>按照专业注重个性化指导，注重教学时效性、针对性。合理选用教学素材与多维立体化资源，采取“教学做一体”的教学模式。</w:t>
            </w:r>
          </w:p>
          <w:p w14:paraId="11953709">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2.教学方法：</w:t>
            </w:r>
          </w:p>
          <w:p w14:paraId="79DB8183">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 w:val="0"/>
                <w:bCs/>
                <w:color w:val="auto"/>
                <w:sz w:val="18"/>
                <w:szCs w:val="18"/>
              </w:rPr>
            </w:pPr>
            <w:r>
              <w:rPr>
                <w:rFonts w:hint="eastAsia" w:ascii="宋体" w:hAnsi="宋体" w:cs="宋体"/>
                <w:b w:val="0"/>
                <w:bCs/>
                <w:color w:val="auto"/>
                <w:sz w:val="18"/>
                <w:szCs w:val="18"/>
              </w:rPr>
              <w:t>运用模块化教学、启发式教学、讨论式教学等多种教学方法进行。</w:t>
            </w:r>
          </w:p>
          <w:p w14:paraId="6465BD11">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3.教学条件：</w:t>
            </w:r>
          </w:p>
          <w:p w14:paraId="6494DAC2">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 w:val="0"/>
                <w:bCs/>
                <w:color w:val="auto"/>
                <w:sz w:val="18"/>
                <w:szCs w:val="18"/>
              </w:rPr>
            </w:pPr>
            <w:r>
              <w:rPr>
                <w:rFonts w:hint="eastAsia" w:ascii="宋体" w:hAnsi="宋体" w:cs="宋体"/>
                <w:b w:val="0"/>
                <w:bCs/>
                <w:color w:val="auto"/>
                <w:sz w:val="18"/>
                <w:szCs w:val="18"/>
              </w:rPr>
              <w:t>多媒体教室和实验室。</w:t>
            </w:r>
          </w:p>
          <w:p w14:paraId="711AAB5B">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4.教师要求：</w:t>
            </w:r>
          </w:p>
          <w:p w14:paraId="7D211DFD">
            <w:pPr>
              <w:pStyle w:val="6"/>
              <w:keepNext w:val="0"/>
              <w:keepLines w:val="0"/>
              <w:pageBreakBefore w:val="0"/>
              <w:kinsoku/>
              <w:wordWrap/>
              <w:overflowPunct/>
              <w:topLinePunct w:val="0"/>
              <w:bidi w:val="0"/>
              <w:adjustRightInd w:val="0"/>
              <w:snapToGrid w:val="0"/>
              <w:spacing w:line="360" w:lineRule="atLeast"/>
              <w:ind w:left="6"/>
              <w:jc w:val="left"/>
              <w:outlineLvl w:val="3"/>
              <w:rPr>
                <w:rFonts w:ascii="宋体" w:hAnsi="宋体" w:cs="宋体"/>
                <w:b w:val="0"/>
                <w:bCs/>
                <w:color w:val="auto"/>
                <w:sz w:val="18"/>
                <w:szCs w:val="18"/>
              </w:rPr>
            </w:pPr>
            <w:r>
              <w:rPr>
                <w:rFonts w:hint="eastAsia" w:ascii="宋体" w:hAnsi="宋体" w:cs="宋体"/>
                <w:b w:val="0"/>
                <w:bCs/>
                <w:color w:val="auto"/>
                <w:sz w:val="18"/>
                <w:szCs w:val="18"/>
              </w:rPr>
              <w:t>任课教师要关注行业发展前沿，及时把最新的技术、技能，融入教学内容。</w:t>
            </w:r>
          </w:p>
          <w:p w14:paraId="2D0139CD">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5.评价建议：</w:t>
            </w:r>
          </w:p>
          <w:p w14:paraId="08A38A89">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sz w:val="18"/>
                <w:szCs w:val="18"/>
              </w:rPr>
            </w:pPr>
            <w:r>
              <w:rPr>
                <w:rFonts w:hint="eastAsia" w:ascii="宋体" w:hAnsi="宋体" w:cs="宋体"/>
                <w:b w:val="0"/>
                <w:bCs/>
                <w:color w:val="auto"/>
                <w:sz w:val="18"/>
                <w:szCs w:val="18"/>
              </w:rPr>
              <w:t>采取学习过程考核评定加期末考核评价相结合。</w:t>
            </w:r>
          </w:p>
        </w:tc>
      </w:tr>
      <w:tr w14:paraId="6307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8" w:type="dxa"/>
            <w:vAlign w:val="center"/>
          </w:tcPr>
          <w:p w14:paraId="65E26FF2">
            <w:pPr>
              <w:pageBreakBefore w:val="0"/>
              <w:shd w:val="clear" w:color="auto" w:fill="FFFFFF"/>
              <w:kinsoku/>
              <w:wordWrap/>
              <w:overflowPunct/>
              <w:topLinePunct w:val="0"/>
              <w:bidi w:val="0"/>
              <w:spacing w:line="360" w:lineRule="atLeast"/>
              <w:jc w:val="center"/>
              <w:rPr>
                <w:rFonts w:ascii="宋体" w:hAnsi="宋体" w:cs="宋体"/>
                <w:b/>
                <w:sz w:val="18"/>
                <w:szCs w:val="18"/>
              </w:rPr>
            </w:pPr>
            <w:bookmarkStart w:id="40" w:name="_Toc16644"/>
            <w:r>
              <w:rPr>
                <w:rFonts w:hint="eastAsia" w:ascii="宋体" w:hAnsi="宋体" w:cs="宋体"/>
                <w:b/>
                <w:sz w:val="18"/>
                <w:szCs w:val="18"/>
              </w:rPr>
              <w:t>工程力学</w:t>
            </w:r>
          </w:p>
        </w:tc>
        <w:tc>
          <w:tcPr>
            <w:tcW w:w="2778" w:type="dxa"/>
          </w:tcPr>
          <w:p w14:paraId="54C37B30">
            <w:pPr>
              <w:pageBreakBefore w:val="0"/>
              <w:kinsoku/>
              <w:wordWrap/>
              <w:overflowPunct/>
              <w:topLinePunct w:val="0"/>
              <w:bidi w:val="0"/>
              <w:spacing w:line="360" w:lineRule="atLeast"/>
              <w:jc w:val="left"/>
              <w:rPr>
                <w:b/>
                <w:bCs/>
                <w:sz w:val="18"/>
                <w:szCs w:val="18"/>
              </w:rPr>
            </w:pPr>
            <w:r>
              <w:rPr>
                <w:rFonts w:hint="eastAsia"/>
                <w:b/>
                <w:bCs/>
                <w:sz w:val="18"/>
                <w:szCs w:val="18"/>
              </w:rPr>
              <w:t>素质目标：</w:t>
            </w:r>
          </w:p>
          <w:p w14:paraId="28F47E81">
            <w:pPr>
              <w:pageBreakBefore w:val="0"/>
              <w:kinsoku/>
              <w:wordWrap/>
              <w:overflowPunct/>
              <w:topLinePunct w:val="0"/>
              <w:bidi w:val="0"/>
              <w:spacing w:line="360" w:lineRule="atLeast"/>
              <w:jc w:val="left"/>
              <w:rPr>
                <w:sz w:val="18"/>
                <w:szCs w:val="18"/>
              </w:rPr>
            </w:pPr>
            <w:r>
              <w:rPr>
                <w:rFonts w:hint="eastAsia"/>
                <w:sz w:val="18"/>
                <w:szCs w:val="18"/>
              </w:rPr>
              <w:t>（1）具备坚实的数学、物理基础，了解基本的力学基础理论；</w:t>
            </w:r>
          </w:p>
          <w:p w14:paraId="12A87A94">
            <w:pPr>
              <w:pageBreakBefore w:val="0"/>
              <w:kinsoku/>
              <w:wordWrap/>
              <w:overflowPunct/>
              <w:topLinePunct w:val="0"/>
              <w:bidi w:val="0"/>
              <w:spacing w:line="360" w:lineRule="atLeast"/>
              <w:jc w:val="left"/>
              <w:rPr>
                <w:sz w:val="18"/>
                <w:szCs w:val="18"/>
              </w:rPr>
            </w:pPr>
            <w:r>
              <w:rPr>
                <w:rFonts w:hint="eastAsia"/>
                <w:sz w:val="18"/>
                <w:szCs w:val="18"/>
              </w:rPr>
              <w:t>（2）掌握工程力学课程所必需的基本知识和技能；</w:t>
            </w:r>
          </w:p>
          <w:p w14:paraId="37575BEA">
            <w:pPr>
              <w:pageBreakBefore w:val="0"/>
              <w:kinsoku/>
              <w:wordWrap/>
              <w:overflowPunct/>
              <w:topLinePunct w:val="0"/>
              <w:bidi w:val="0"/>
              <w:spacing w:line="360" w:lineRule="atLeast"/>
              <w:jc w:val="left"/>
              <w:rPr>
                <w:sz w:val="18"/>
                <w:szCs w:val="18"/>
              </w:rPr>
            </w:pPr>
            <w:r>
              <w:rPr>
                <w:rFonts w:hint="eastAsia"/>
                <w:sz w:val="18"/>
                <w:szCs w:val="18"/>
              </w:rPr>
              <w:t>（3）培养学生应用数学、物理知识解决工程实际问题的能力；</w:t>
            </w:r>
          </w:p>
          <w:p w14:paraId="162B9789">
            <w:pPr>
              <w:pageBreakBefore w:val="0"/>
              <w:kinsoku/>
              <w:wordWrap/>
              <w:overflowPunct/>
              <w:topLinePunct w:val="0"/>
              <w:bidi w:val="0"/>
              <w:spacing w:line="360" w:lineRule="atLeast"/>
              <w:jc w:val="left"/>
              <w:rPr>
                <w:sz w:val="18"/>
                <w:szCs w:val="18"/>
              </w:rPr>
            </w:pPr>
            <w:r>
              <w:rPr>
                <w:rFonts w:hint="eastAsia"/>
                <w:sz w:val="18"/>
                <w:szCs w:val="18"/>
              </w:rPr>
              <w:t>（4）了解工程设计中所涉及到的力学基础知识和基本方法；</w:t>
            </w:r>
          </w:p>
          <w:p w14:paraId="47894743">
            <w:pPr>
              <w:pageBreakBefore w:val="0"/>
              <w:kinsoku/>
              <w:wordWrap/>
              <w:overflowPunct/>
              <w:topLinePunct w:val="0"/>
              <w:bidi w:val="0"/>
              <w:spacing w:line="360" w:lineRule="atLeast"/>
              <w:jc w:val="left"/>
              <w:rPr>
                <w:sz w:val="18"/>
                <w:szCs w:val="18"/>
              </w:rPr>
            </w:pPr>
            <w:r>
              <w:rPr>
                <w:rFonts w:hint="eastAsia"/>
                <w:sz w:val="18"/>
                <w:szCs w:val="18"/>
              </w:rPr>
              <w:t>（5）具备分析解决问题和创新精神。</w:t>
            </w:r>
          </w:p>
          <w:p w14:paraId="409B74C0">
            <w:pPr>
              <w:pageBreakBefore w:val="0"/>
              <w:kinsoku/>
              <w:wordWrap/>
              <w:overflowPunct/>
              <w:topLinePunct w:val="0"/>
              <w:bidi w:val="0"/>
              <w:spacing w:line="360" w:lineRule="atLeast"/>
              <w:jc w:val="left"/>
              <w:rPr>
                <w:b/>
                <w:bCs/>
                <w:sz w:val="18"/>
                <w:szCs w:val="18"/>
              </w:rPr>
            </w:pPr>
            <w:r>
              <w:rPr>
                <w:rFonts w:hint="eastAsia"/>
                <w:b/>
                <w:bCs/>
                <w:sz w:val="18"/>
                <w:szCs w:val="18"/>
              </w:rPr>
              <w:t>知识目标</w:t>
            </w:r>
          </w:p>
          <w:p w14:paraId="29A3334A">
            <w:pPr>
              <w:pageBreakBefore w:val="0"/>
              <w:kinsoku/>
              <w:wordWrap/>
              <w:overflowPunct/>
              <w:topLinePunct w:val="0"/>
              <w:bidi w:val="0"/>
              <w:spacing w:line="360" w:lineRule="atLeast"/>
              <w:jc w:val="left"/>
              <w:rPr>
                <w:sz w:val="18"/>
                <w:szCs w:val="18"/>
              </w:rPr>
            </w:pPr>
            <w:r>
              <w:rPr>
                <w:rFonts w:hint="eastAsia"/>
                <w:sz w:val="18"/>
                <w:szCs w:val="18"/>
              </w:rPr>
              <w:t>（1）掌握基本概念、基本理论和基本方法；</w:t>
            </w:r>
          </w:p>
          <w:p w14:paraId="141CB7DF">
            <w:pPr>
              <w:pageBreakBefore w:val="0"/>
              <w:kinsoku/>
              <w:wordWrap/>
              <w:overflowPunct/>
              <w:topLinePunct w:val="0"/>
              <w:bidi w:val="0"/>
              <w:spacing w:line="360" w:lineRule="atLeast"/>
              <w:jc w:val="left"/>
              <w:rPr>
                <w:sz w:val="18"/>
                <w:szCs w:val="18"/>
              </w:rPr>
            </w:pPr>
            <w:r>
              <w:rPr>
                <w:rFonts w:hint="eastAsia"/>
                <w:sz w:val="18"/>
                <w:szCs w:val="18"/>
              </w:rPr>
              <w:t>（2）理解并掌握静力学、运动学及动力学中的一些基本定律和基本规律；</w:t>
            </w:r>
          </w:p>
          <w:p w14:paraId="50CAB07B">
            <w:pPr>
              <w:pageBreakBefore w:val="0"/>
              <w:kinsoku/>
              <w:wordWrap/>
              <w:overflowPunct/>
              <w:topLinePunct w:val="0"/>
              <w:bidi w:val="0"/>
              <w:spacing w:line="360" w:lineRule="atLeast"/>
              <w:jc w:val="left"/>
              <w:rPr>
                <w:sz w:val="18"/>
                <w:szCs w:val="18"/>
              </w:rPr>
            </w:pPr>
            <w:r>
              <w:rPr>
                <w:rFonts w:hint="eastAsia"/>
                <w:sz w:val="18"/>
                <w:szCs w:val="18"/>
              </w:rPr>
              <w:t>（3）了解材料力学中一些基础知识；</w:t>
            </w:r>
          </w:p>
          <w:p w14:paraId="27D923D4">
            <w:pPr>
              <w:pageBreakBefore w:val="0"/>
              <w:kinsoku/>
              <w:wordWrap/>
              <w:overflowPunct/>
              <w:topLinePunct w:val="0"/>
              <w:bidi w:val="0"/>
              <w:spacing w:line="360" w:lineRule="atLeast"/>
              <w:jc w:val="left"/>
              <w:rPr>
                <w:sz w:val="18"/>
                <w:szCs w:val="18"/>
              </w:rPr>
            </w:pPr>
            <w:r>
              <w:rPr>
                <w:rFonts w:hint="eastAsia"/>
                <w:sz w:val="18"/>
                <w:szCs w:val="18"/>
              </w:rPr>
              <w:t>（4）掌握材料力学中一些常用公式。</w:t>
            </w:r>
          </w:p>
          <w:p w14:paraId="5C9FD05D">
            <w:pPr>
              <w:pageBreakBefore w:val="0"/>
              <w:kinsoku/>
              <w:wordWrap/>
              <w:overflowPunct/>
              <w:topLinePunct w:val="0"/>
              <w:bidi w:val="0"/>
              <w:spacing w:line="360" w:lineRule="atLeast"/>
              <w:jc w:val="left"/>
              <w:rPr>
                <w:b/>
                <w:bCs/>
                <w:sz w:val="18"/>
                <w:szCs w:val="18"/>
              </w:rPr>
            </w:pPr>
            <w:r>
              <w:rPr>
                <w:rFonts w:hint="eastAsia"/>
                <w:b/>
                <w:bCs/>
                <w:sz w:val="18"/>
                <w:szCs w:val="18"/>
              </w:rPr>
              <w:t>能力目标</w:t>
            </w:r>
          </w:p>
          <w:p w14:paraId="23D8285F">
            <w:pPr>
              <w:pageBreakBefore w:val="0"/>
              <w:kinsoku/>
              <w:wordWrap/>
              <w:overflowPunct/>
              <w:topLinePunct w:val="0"/>
              <w:bidi w:val="0"/>
              <w:spacing w:line="360" w:lineRule="atLeast"/>
              <w:jc w:val="left"/>
              <w:rPr>
                <w:sz w:val="18"/>
                <w:szCs w:val="18"/>
              </w:rPr>
            </w:pPr>
            <w:r>
              <w:rPr>
                <w:rFonts w:hint="eastAsia"/>
                <w:sz w:val="18"/>
                <w:szCs w:val="18"/>
              </w:rPr>
              <w:t>（1）具有良好的政治思想素质和职业道德素养，能够在社会主义市场经济条件下，通过学习和运用本专业的知识，形成正确的世界观、人生观、价值观和良好的社会责任感；</w:t>
            </w:r>
          </w:p>
          <w:p w14:paraId="68435048">
            <w:pPr>
              <w:pageBreakBefore w:val="0"/>
              <w:kinsoku/>
              <w:wordWrap/>
              <w:overflowPunct/>
              <w:topLinePunct w:val="0"/>
              <w:bidi w:val="0"/>
              <w:spacing w:line="360" w:lineRule="atLeast"/>
              <w:jc w:val="left"/>
              <w:rPr>
                <w:sz w:val="18"/>
                <w:szCs w:val="18"/>
              </w:rPr>
            </w:pPr>
            <w:r>
              <w:rPr>
                <w:rFonts w:hint="eastAsia"/>
                <w:sz w:val="18"/>
                <w:szCs w:val="18"/>
              </w:rPr>
              <w:t>（2）具有坚实的数学、物理基础知识和较强的工程基础知识；掌握理论力学、材料力学、弹性力学及有限元法等基本理论与基本方法，具有较强的工程设计能力与创新能力；</w:t>
            </w:r>
          </w:p>
          <w:p w14:paraId="6C8559A9">
            <w:pPr>
              <w:pageBreakBefore w:val="0"/>
              <w:kinsoku/>
              <w:wordWrap/>
              <w:overflowPunct/>
              <w:topLinePunct w:val="0"/>
              <w:bidi w:val="0"/>
              <w:spacing w:line="360" w:lineRule="atLeast"/>
              <w:jc w:val="left"/>
              <w:rPr>
                <w:sz w:val="18"/>
                <w:szCs w:val="18"/>
              </w:rPr>
            </w:pPr>
            <w:r>
              <w:rPr>
                <w:rFonts w:hint="eastAsia"/>
                <w:sz w:val="18"/>
                <w:szCs w:val="18"/>
              </w:rPr>
              <w:t>（3）具有一定的实验研究和设计能力，了解本专业领域发展趋势及动态；</w:t>
            </w:r>
          </w:p>
          <w:p w14:paraId="74C48739">
            <w:pPr>
              <w:pageBreakBefore w:val="0"/>
              <w:kinsoku/>
              <w:wordWrap/>
              <w:overflowPunct/>
              <w:topLinePunct w:val="0"/>
              <w:bidi w:val="0"/>
              <w:spacing w:line="360" w:lineRule="atLeast"/>
              <w:jc w:val="left"/>
              <w:rPr>
                <w:rFonts w:ascii="宋体" w:hAnsi="宋体" w:cs="宋体"/>
                <w:bCs/>
                <w:sz w:val="18"/>
                <w:szCs w:val="18"/>
              </w:rPr>
            </w:pPr>
            <w:r>
              <w:rPr>
                <w:rFonts w:hint="eastAsia"/>
                <w:sz w:val="18"/>
                <w:szCs w:val="18"/>
              </w:rPr>
              <w:t>（4）具有较强的自学能力、语言表达能力和计算机应用能力；</w:t>
            </w:r>
          </w:p>
        </w:tc>
        <w:tc>
          <w:tcPr>
            <w:tcW w:w="2778" w:type="dxa"/>
          </w:tcPr>
          <w:p w14:paraId="124B7191">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模块一：工程力学基础知识</w:t>
            </w:r>
          </w:p>
          <w:p w14:paraId="668EC63E">
            <w:pPr>
              <w:pStyle w:val="6"/>
              <w:pageBreakBefore w:val="0"/>
              <w:numPr>
                <w:ilvl w:val="0"/>
                <w:numId w:val="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静力学；</w:t>
            </w:r>
          </w:p>
          <w:p w14:paraId="3B7C3B06">
            <w:pPr>
              <w:pStyle w:val="6"/>
              <w:pageBreakBefore w:val="0"/>
              <w:numPr>
                <w:ilvl w:val="0"/>
                <w:numId w:val="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运动学；</w:t>
            </w:r>
          </w:p>
          <w:p w14:paraId="5696CC7D">
            <w:pPr>
              <w:pStyle w:val="6"/>
              <w:pageBreakBefore w:val="0"/>
              <w:numPr>
                <w:ilvl w:val="0"/>
                <w:numId w:val="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动力学；</w:t>
            </w:r>
          </w:p>
          <w:p w14:paraId="2ECCE1AD">
            <w:pPr>
              <w:pStyle w:val="6"/>
              <w:pageBreakBefore w:val="0"/>
              <w:numPr>
                <w:ilvl w:val="0"/>
                <w:numId w:val="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材料力学；</w:t>
            </w:r>
          </w:p>
          <w:p w14:paraId="358E024B">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模块二：构件强度理论</w:t>
            </w:r>
          </w:p>
          <w:p w14:paraId="1CD0D024">
            <w:pPr>
              <w:pStyle w:val="6"/>
              <w:pageBreakBefore w:val="0"/>
              <w:numPr>
                <w:ilvl w:val="0"/>
                <w:numId w:val="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杆系结构强度理论；</w:t>
            </w:r>
          </w:p>
          <w:p w14:paraId="7E53DCAC">
            <w:pPr>
              <w:pStyle w:val="6"/>
              <w:pageBreakBefore w:val="0"/>
              <w:numPr>
                <w:ilvl w:val="0"/>
                <w:numId w:val="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平面应力状态分析；</w:t>
            </w:r>
          </w:p>
          <w:p w14:paraId="5E5B8174">
            <w:pPr>
              <w:pStyle w:val="6"/>
              <w:pageBreakBefore w:val="0"/>
              <w:kinsoku/>
              <w:wordWrap/>
              <w:overflowPunct/>
              <w:topLinePunct w:val="0"/>
              <w:bidi w:val="0"/>
              <w:adjustRightInd w:val="0"/>
              <w:snapToGrid w:val="0"/>
              <w:spacing w:line="360" w:lineRule="atLeast"/>
              <w:outlineLvl w:val="3"/>
              <w:rPr>
                <w:b w:val="0"/>
                <w:bCs/>
                <w:sz w:val="18"/>
                <w:szCs w:val="18"/>
              </w:rPr>
            </w:pPr>
            <w:r>
              <w:rPr>
                <w:rFonts w:hint="eastAsia" w:ascii="宋体" w:hAnsi="宋体" w:cs="宋体"/>
                <w:b w:val="0"/>
                <w:bCs/>
                <w:color w:val="auto"/>
                <w:sz w:val="18"/>
                <w:szCs w:val="18"/>
              </w:rPr>
              <w:t>(3)空间应力状态分析</w:t>
            </w:r>
            <w:r>
              <w:rPr>
                <w:rFonts w:hint="eastAsia" w:ascii="宋体" w:hAnsi="宋体" w:cs="宋体"/>
                <w:b w:val="0"/>
                <w:bCs/>
                <w:sz w:val="18"/>
                <w:szCs w:val="18"/>
              </w:rPr>
              <w:t>。</w:t>
            </w:r>
          </w:p>
          <w:p w14:paraId="3CB6701E">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模块三：静力学基础</w:t>
            </w:r>
          </w:p>
          <w:p w14:paraId="79F48600">
            <w:pPr>
              <w:pStyle w:val="6"/>
              <w:pageBreakBefore w:val="0"/>
              <w:numPr>
                <w:ilvl w:val="0"/>
                <w:numId w:val="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平面力系的平衡和轴力、弯矩与剪力、力矩与力臂；</w:t>
            </w:r>
          </w:p>
          <w:p w14:paraId="1992D96E">
            <w:pPr>
              <w:pStyle w:val="6"/>
              <w:pageBreakBefore w:val="0"/>
              <w:numPr>
                <w:ilvl w:val="0"/>
                <w:numId w:val="7"/>
              </w:numPr>
              <w:kinsoku/>
              <w:wordWrap/>
              <w:overflowPunct/>
              <w:topLinePunct w:val="0"/>
              <w:bidi w:val="0"/>
              <w:adjustRightInd w:val="0"/>
              <w:snapToGrid w:val="0"/>
              <w:spacing w:line="360" w:lineRule="atLeast"/>
              <w:ind w:left="0" w:firstLine="0"/>
              <w:outlineLvl w:val="3"/>
              <w:rPr>
                <w:rFonts w:ascii="宋体" w:hAnsi="宋体" w:cs="宋体"/>
                <w:b w:val="0"/>
                <w:bCs/>
                <w:sz w:val="18"/>
                <w:szCs w:val="18"/>
              </w:rPr>
            </w:pPr>
            <w:r>
              <w:rPr>
                <w:rFonts w:hint="eastAsia" w:ascii="宋体" w:hAnsi="宋体" w:cs="宋体"/>
                <w:b w:val="0"/>
                <w:bCs/>
                <w:color w:val="auto"/>
                <w:sz w:val="18"/>
                <w:szCs w:val="18"/>
              </w:rPr>
              <w:t>静定结构的位移与内力。</w:t>
            </w:r>
          </w:p>
          <w:p w14:paraId="3F13C5B6">
            <w:pPr>
              <w:pageBreakBefore w:val="0"/>
              <w:kinsoku/>
              <w:wordWrap/>
              <w:overflowPunct/>
              <w:topLinePunct w:val="0"/>
              <w:bidi w:val="0"/>
              <w:spacing w:line="360" w:lineRule="atLeast"/>
              <w:jc w:val="left"/>
              <w:rPr>
                <w:bCs/>
                <w:sz w:val="18"/>
                <w:szCs w:val="18"/>
              </w:rPr>
            </w:pPr>
            <w:r>
              <w:rPr>
                <w:rFonts w:hint="eastAsia"/>
                <w:bCs/>
                <w:sz w:val="18"/>
                <w:szCs w:val="18"/>
              </w:rPr>
              <w:t>模块四：动力学基础</w:t>
            </w:r>
          </w:p>
          <w:p w14:paraId="5401C460">
            <w:pPr>
              <w:pStyle w:val="6"/>
              <w:pageBreakBefore w:val="0"/>
              <w:numPr>
                <w:ilvl w:val="0"/>
                <w:numId w:val="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振动原理；</w:t>
            </w:r>
          </w:p>
          <w:p w14:paraId="074A7873">
            <w:pPr>
              <w:pStyle w:val="6"/>
              <w:pageBreakBefore w:val="0"/>
              <w:numPr>
                <w:ilvl w:val="0"/>
                <w:numId w:val="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振动分析；</w:t>
            </w:r>
          </w:p>
          <w:p w14:paraId="76F98EEF">
            <w:pPr>
              <w:pStyle w:val="6"/>
              <w:pageBreakBefore w:val="0"/>
              <w:numPr>
                <w:ilvl w:val="0"/>
                <w:numId w:val="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振动控制。</w:t>
            </w:r>
          </w:p>
          <w:p w14:paraId="54F01CCD">
            <w:pPr>
              <w:pageBreakBefore w:val="0"/>
              <w:kinsoku/>
              <w:wordWrap/>
              <w:overflowPunct/>
              <w:topLinePunct w:val="0"/>
              <w:bidi w:val="0"/>
              <w:spacing w:line="360" w:lineRule="atLeast"/>
              <w:jc w:val="left"/>
              <w:rPr>
                <w:bCs/>
                <w:sz w:val="18"/>
                <w:szCs w:val="18"/>
              </w:rPr>
            </w:pPr>
            <w:r>
              <w:rPr>
                <w:rFonts w:hint="eastAsia"/>
                <w:bCs/>
                <w:sz w:val="18"/>
                <w:szCs w:val="18"/>
              </w:rPr>
              <w:t>模块五：材料力学基础</w:t>
            </w:r>
          </w:p>
          <w:p w14:paraId="43167E13">
            <w:pPr>
              <w:pStyle w:val="6"/>
              <w:pageBreakBefore w:val="0"/>
              <w:numPr>
                <w:ilvl w:val="0"/>
                <w:numId w:val="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弹性力学，</w:t>
            </w:r>
          </w:p>
          <w:p w14:paraId="48B2C13C">
            <w:pPr>
              <w:pStyle w:val="6"/>
              <w:pageBreakBefore w:val="0"/>
              <w:numPr>
                <w:ilvl w:val="0"/>
                <w:numId w:val="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塑性力学，</w:t>
            </w:r>
          </w:p>
          <w:p w14:paraId="6D690BB7">
            <w:pPr>
              <w:pStyle w:val="6"/>
              <w:pageBreakBefore w:val="0"/>
              <w:numPr>
                <w:ilvl w:val="0"/>
                <w:numId w:val="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疲劳与断裂。</w:t>
            </w:r>
          </w:p>
          <w:p w14:paraId="5AFEDDD8">
            <w:pPr>
              <w:pageBreakBefore w:val="0"/>
              <w:kinsoku/>
              <w:wordWrap/>
              <w:overflowPunct/>
              <w:topLinePunct w:val="0"/>
              <w:bidi w:val="0"/>
              <w:spacing w:line="360" w:lineRule="atLeast"/>
              <w:jc w:val="left"/>
              <w:rPr>
                <w:bCs/>
                <w:sz w:val="18"/>
                <w:szCs w:val="18"/>
              </w:rPr>
            </w:pPr>
            <w:r>
              <w:rPr>
                <w:rFonts w:hint="eastAsia"/>
                <w:bCs/>
                <w:sz w:val="18"/>
                <w:szCs w:val="18"/>
              </w:rPr>
              <w:t>模块六：结构疲劳与断裂</w:t>
            </w:r>
          </w:p>
          <w:p w14:paraId="09D75718">
            <w:pPr>
              <w:pStyle w:val="6"/>
              <w:pageBreakBefore w:val="0"/>
              <w:numPr>
                <w:ilvl w:val="0"/>
                <w:numId w:val="1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疲劳基本原理；</w:t>
            </w:r>
          </w:p>
          <w:p w14:paraId="0C7A6463">
            <w:pPr>
              <w:pStyle w:val="6"/>
              <w:pageBreakBefore w:val="0"/>
              <w:numPr>
                <w:ilvl w:val="0"/>
                <w:numId w:val="1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结构的疲劳寿命分析；</w:t>
            </w:r>
          </w:p>
          <w:p w14:paraId="0130DD1F">
            <w:pPr>
              <w:pStyle w:val="6"/>
              <w:pageBreakBefore w:val="0"/>
              <w:numPr>
                <w:ilvl w:val="0"/>
                <w:numId w:val="1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结构的可靠性分析。</w:t>
            </w:r>
          </w:p>
          <w:p w14:paraId="4BA2478E">
            <w:pPr>
              <w:pageBreakBefore w:val="0"/>
              <w:kinsoku/>
              <w:wordWrap/>
              <w:overflowPunct/>
              <w:topLinePunct w:val="0"/>
              <w:bidi w:val="0"/>
              <w:spacing w:line="360" w:lineRule="atLeast"/>
              <w:jc w:val="left"/>
              <w:rPr>
                <w:rFonts w:ascii="宋体" w:hAnsi="宋体" w:cs="宋体"/>
                <w:bCs/>
                <w:sz w:val="18"/>
                <w:szCs w:val="18"/>
              </w:rPr>
            </w:pPr>
          </w:p>
        </w:tc>
        <w:tc>
          <w:tcPr>
            <w:tcW w:w="2778" w:type="dxa"/>
          </w:tcPr>
          <w:p w14:paraId="3F00560B">
            <w:pPr>
              <w:pageBreakBefore w:val="0"/>
              <w:kinsoku/>
              <w:wordWrap/>
              <w:overflowPunct/>
              <w:topLinePunct w:val="0"/>
              <w:bidi w:val="0"/>
              <w:spacing w:line="360" w:lineRule="atLeast"/>
              <w:jc w:val="left"/>
              <w:rPr>
                <w:bCs/>
                <w:sz w:val="18"/>
                <w:szCs w:val="18"/>
              </w:rPr>
            </w:pPr>
            <w:r>
              <w:rPr>
                <w:rFonts w:hint="eastAsia"/>
                <w:bCs/>
                <w:sz w:val="18"/>
                <w:szCs w:val="18"/>
              </w:rPr>
              <w:t>1.教学模式：</w:t>
            </w:r>
          </w:p>
          <w:p w14:paraId="36A2AEBF">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在理论知识的教学过程中，主要采用课堂讲授、多媒体教学和实验教学相结合的方法，注重培养学生的独立思考能力、动手能力和创新精神，使学生学会在实践中发现问题、分析问题和解决问题。在实验教学过程中，通过设置与工程实际相关的问题情境，使学生从理论分析、概念形成和应用三个层次来学习理论知识。</w:t>
            </w:r>
          </w:p>
          <w:p w14:paraId="2CBBD108">
            <w:pPr>
              <w:pageBreakBefore w:val="0"/>
              <w:kinsoku/>
              <w:wordWrap/>
              <w:overflowPunct/>
              <w:topLinePunct w:val="0"/>
              <w:bidi w:val="0"/>
              <w:spacing w:line="360" w:lineRule="atLeast"/>
              <w:jc w:val="left"/>
              <w:rPr>
                <w:bCs/>
                <w:sz w:val="18"/>
                <w:szCs w:val="18"/>
              </w:rPr>
            </w:pPr>
            <w:r>
              <w:rPr>
                <w:rFonts w:hint="eastAsia"/>
                <w:bCs/>
                <w:sz w:val="18"/>
                <w:szCs w:val="18"/>
              </w:rPr>
              <w:t>2.教学方法：</w:t>
            </w:r>
          </w:p>
          <w:p w14:paraId="4BBBA1D5">
            <w:pPr>
              <w:pageBreakBefore w:val="0"/>
              <w:kinsoku/>
              <w:wordWrap/>
              <w:overflowPunct/>
              <w:topLinePunct w:val="0"/>
              <w:bidi w:val="0"/>
              <w:spacing w:line="360" w:lineRule="atLeast"/>
              <w:jc w:val="left"/>
              <w:rPr>
                <w:bCs/>
                <w:sz w:val="18"/>
                <w:szCs w:val="18"/>
              </w:rPr>
            </w:pPr>
            <w:r>
              <w:rPr>
                <w:rFonts w:hint="eastAsia"/>
                <w:bCs/>
                <w:sz w:val="18"/>
                <w:szCs w:val="18"/>
              </w:rPr>
              <w:t>本课程采用了先进的多媒体教学手段，采用了教师讲授、学生自学、师生讨论相结合的教学方法。讲授内容。采用“启发式”的教学方法，以激发学生学习兴趣、提高学习效率。鼓励学生提出问题和质疑，鼓励学生进行创造性思维，鼓励学生动手设计实验方案或模型，提高学生的实践能力和创新精神。</w:t>
            </w:r>
          </w:p>
          <w:p w14:paraId="10F07F4A">
            <w:pPr>
              <w:pageBreakBefore w:val="0"/>
              <w:kinsoku/>
              <w:wordWrap/>
              <w:overflowPunct/>
              <w:topLinePunct w:val="0"/>
              <w:bidi w:val="0"/>
              <w:spacing w:line="360" w:lineRule="atLeast"/>
              <w:jc w:val="left"/>
              <w:rPr>
                <w:bCs/>
                <w:sz w:val="18"/>
                <w:szCs w:val="18"/>
              </w:rPr>
            </w:pPr>
            <w:r>
              <w:rPr>
                <w:rFonts w:hint="eastAsia"/>
                <w:bCs/>
                <w:sz w:val="18"/>
                <w:szCs w:val="18"/>
              </w:rPr>
              <w:t>3.教学条件：</w:t>
            </w:r>
          </w:p>
          <w:p w14:paraId="6EB04FDB">
            <w:pPr>
              <w:pageBreakBefore w:val="0"/>
              <w:kinsoku/>
              <w:wordWrap/>
              <w:overflowPunct/>
              <w:topLinePunct w:val="0"/>
              <w:bidi w:val="0"/>
              <w:spacing w:line="360" w:lineRule="atLeast"/>
              <w:jc w:val="left"/>
              <w:rPr>
                <w:bCs/>
                <w:sz w:val="18"/>
                <w:szCs w:val="18"/>
              </w:rPr>
            </w:pPr>
            <w:r>
              <w:rPr>
                <w:rFonts w:hint="eastAsia"/>
                <w:bCs/>
                <w:sz w:val="18"/>
                <w:szCs w:val="18"/>
              </w:rPr>
              <w:t>设置满足教学需要的微机、多媒体、网络等教学资源。</w:t>
            </w:r>
          </w:p>
          <w:p w14:paraId="44E7412A">
            <w:pPr>
              <w:pageBreakBefore w:val="0"/>
              <w:kinsoku/>
              <w:wordWrap/>
              <w:overflowPunct/>
              <w:topLinePunct w:val="0"/>
              <w:bidi w:val="0"/>
              <w:spacing w:line="360" w:lineRule="atLeast"/>
              <w:jc w:val="left"/>
              <w:rPr>
                <w:bCs/>
                <w:sz w:val="18"/>
                <w:szCs w:val="18"/>
              </w:rPr>
            </w:pPr>
            <w:r>
              <w:rPr>
                <w:rFonts w:hint="eastAsia"/>
                <w:bCs/>
                <w:sz w:val="18"/>
                <w:szCs w:val="18"/>
              </w:rPr>
              <w:t>4.教师要求：</w:t>
            </w:r>
          </w:p>
          <w:p w14:paraId="4D83D4F6">
            <w:pPr>
              <w:pageBreakBefore w:val="0"/>
              <w:kinsoku/>
              <w:wordWrap/>
              <w:overflowPunct/>
              <w:topLinePunct w:val="0"/>
              <w:bidi w:val="0"/>
              <w:spacing w:line="360" w:lineRule="atLeast"/>
              <w:jc w:val="left"/>
              <w:rPr>
                <w:bCs/>
                <w:sz w:val="18"/>
                <w:szCs w:val="18"/>
              </w:rPr>
            </w:pPr>
            <w:r>
              <w:rPr>
                <w:rFonts w:hint="eastAsia"/>
                <w:bCs/>
                <w:sz w:val="18"/>
                <w:szCs w:val="18"/>
              </w:rPr>
              <w:t>教师具有较高的教学水平和强烈的责任感，良好的思想素质，较强的事业心。教师应有较高的学术水平，并不断更新知识结构。</w:t>
            </w:r>
          </w:p>
          <w:p w14:paraId="557BC3D6">
            <w:pPr>
              <w:pageBreakBefore w:val="0"/>
              <w:kinsoku/>
              <w:wordWrap/>
              <w:overflowPunct/>
              <w:topLinePunct w:val="0"/>
              <w:bidi w:val="0"/>
              <w:spacing w:line="360" w:lineRule="atLeast"/>
              <w:jc w:val="left"/>
              <w:rPr>
                <w:bCs/>
                <w:sz w:val="18"/>
                <w:szCs w:val="18"/>
              </w:rPr>
            </w:pPr>
            <w:r>
              <w:rPr>
                <w:rFonts w:hint="eastAsia"/>
                <w:bCs/>
                <w:sz w:val="18"/>
                <w:szCs w:val="18"/>
              </w:rPr>
              <w:t>5.考核方式：</w:t>
            </w:r>
          </w:p>
          <w:p w14:paraId="388E3AE8">
            <w:pPr>
              <w:pageBreakBefore w:val="0"/>
              <w:kinsoku/>
              <w:wordWrap/>
              <w:overflowPunct/>
              <w:topLinePunct w:val="0"/>
              <w:bidi w:val="0"/>
              <w:spacing w:line="360" w:lineRule="atLeast"/>
              <w:jc w:val="left"/>
              <w:rPr>
                <w:rFonts w:ascii="宋体" w:hAnsi="宋体" w:cs="宋体"/>
                <w:bCs/>
                <w:sz w:val="18"/>
                <w:szCs w:val="18"/>
              </w:rPr>
            </w:pPr>
            <w:r>
              <w:rPr>
                <w:rFonts w:hint="eastAsia"/>
                <w:bCs/>
                <w:sz w:val="18"/>
                <w:szCs w:val="18"/>
              </w:rPr>
              <w:t>工程力学课程考核分为平时成绩和期末考试成绩两部分。平时成绩的主要考核指标包括：平时作业，课堂发言，小组讨论，参加实验和实践活动等；期末考试的主要考核指标包括：期中考试的卷面成绩、期中考试试卷质量和期末考试试卷质量。</w:t>
            </w:r>
          </w:p>
        </w:tc>
      </w:tr>
      <w:tr w14:paraId="2B30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8" w:type="dxa"/>
            <w:vAlign w:val="center"/>
          </w:tcPr>
          <w:p w14:paraId="7EA441E5">
            <w:pPr>
              <w:pageBreakBefore w:val="0"/>
              <w:shd w:val="clear" w:color="auto" w:fill="FFFFFF"/>
              <w:kinsoku/>
              <w:wordWrap/>
              <w:overflowPunct/>
              <w:topLinePunct w:val="0"/>
              <w:bidi w:val="0"/>
              <w:spacing w:line="360" w:lineRule="atLeast"/>
              <w:jc w:val="center"/>
              <w:rPr>
                <w:rFonts w:ascii="宋体" w:hAnsi="宋体" w:cs="宋体"/>
                <w:b/>
                <w:color w:val="000000"/>
                <w:sz w:val="18"/>
                <w:szCs w:val="18"/>
              </w:rPr>
            </w:pPr>
            <w:r>
              <w:rPr>
                <w:rFonts w:hint="eastAsia" w:ascii="宋体" w:hAnsi="宋体" w:cs="宋体"/>
                <w:b/>
                <w:color w:val="000000"/>
                <w:sz w:val="18"/>
                <w:szCs w:val="18"/>
              </w:rPr>
              <w:t>液压传动与气动技术</w:t>
            </w:r>
          </w:p>
        </w:tc>
        <w:tc>
          <w:tcPr>
            <w:tcW w:w="2778" w:type="dxa"/>
          </w:tcPr>
          <w:p w14:paraId="183FD02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color w:val="auto"/>
                <w:sz w:val="18"/>
                <w:szCs w:val="18"/>
              </w:rPr>
              <w:t>素质目标</w:t>
            </w:r>
            <w:r>
              <w:rPr>
                <w:rFonts w:hint="eastAsia" w:ascii="宋体" w:hAnsi="宋体" w:cs="宋体"/>
                <w:b w:val="0"/>
                <w:bCs/>
                <w:color w:val="auto"/>
                <w:sz w:val="18"/>
                <w:szCs w:val="18"/>
              </w:rPr>
              <w:t>：</w:t>
            </w:r>
          </w:p>
          <w:p w14:paraId="6EF162CC">
            <w:pPr>
              <w:pageBreakBefore w:val="0"/>
              <w:kinsoku/>
              <w:wordWrap/>
              <w:overflowPunct/>
              <w:topLinePunct w:val="0"/>
              <w:bidi w:val="0"/>
              <w:spacing w:line="360" w:lineRule="atLeast"/>
              <w:jc w:val="left"/>
              <w:rPr>
                <w:bCs/>
                <w:sz w:val="18"/>
                <w:szCs w:val="18"/>
              </w:rPr>
            </w:pPr>
            <w:r>
              <w:rPr>
                <w:rFonts w:hint="eastAsia"/>
                <w:bCs/>
                <w:sz w:val="18"/>
                <w:szCs w:val="18"/>
              </w:rPr>
              <w:t>（1）</w:t>
            </w:r>
            <w:r>
              <w:rPr>
                <w:bCs/>
                <w:sz w:val="18"/>
                <w:szCs w:val="18"/>
              </w:rPr>
              <w:t>培养学生具有扎实的液压传动与气动技术专业知识和技能；</w:t>
            </w:r>
          </w:p>
          <w:p w14:paraId="0B459E26">
            <w:pPr>
              <w:pageBreakBefore w:val="0"/>
              <w:kinsoku/>
              <w:wordWrap/>
              <w:overflowPunct/>
              <w:topLinePunct w:val="0"/>
              <w:bidi w:val="0"/>
              <w:spacing w:line="360" w:lineRule="atLeast"/>
              <w:jc w:val="left"/>
              <w:rPr>
                <w:bCs/>
                <w:sz w:val="18"/>
                <w:szCs w:val="18"/>
              </w:rPr>
            </w:pPr>
            <w:r>
              <w:rPr>
                <w:rFonts w:hint="eastAsia"/>
                <w:bCs/>
                <w:sz w:val="18"/>
                <w:szCs w:val="18"/>
              </w:rPr>
              <w:t>（2）</w:t>
            </w:r>
            <w:r>
              <w:rPr>
                <w:bCs/>
                <w:sz w:val="18"/>
                <w:szCs w:val="18"/>
              </w:rPr>
              <w:t>培养学生具备良好的工程实践能力和团队合作精神；</w:t>
            </w:r>
          </w:p>
          <w:p w14:paraId="3E9D447E">
            <w:pPr>
              <w:pageBreakBefore w:val="0"/>
              <w:kinsoku/>
              <w:wordWrap/>
              <w:overflowPunct/>
              <w:topLinePunct w:val="0"/>
              <w:bidi w:val="0"/>
              <w:spacing w:line="360" w:lineRule="atLeast"/>
              <w:jc w:val="left"/>
              <w:rPr>
                <w:bCs/>
                <w:sz w:val="18"/>
                <w:szCs w:val="18"/>
              </w:rPr>
            </w:pPr>
            <w:r>
              <w:rPr>
                <w:rFonts w:hint="eastAsia"/>
                <w:bCs/>
                <w:sz w:val="18"/>
                <w:szCs w:val="18"/>
              </w:rPr>
              <w:t>（3）</w:t>
            </w:r>
            <w:r>
              <w:rPr>
                <w:bCs/>
                <w:sz w:val="18"/>
                <w:szCs w:val="18"/>
              </w:rPr>
              <w:t>培养学生具有创新意识和解决问题的能力；</w:t>
            </w:r>
          </w:p>
          <w:p w14:paraId="086B207F">
            <w:pPr>
              <w:pageBreakBefore w:val="0"/>
              <w:kinsoku/>
              <w:wordWrap/>
              <w:overflowPunct/>
              <w:topLinePunct w:val="0"/>
              <w:bidi w:val="0"/>
              <w:spacing w:line="360" w:lineRule="atLeast"/>
              <w:jc w:val="left"/>
              <w:rPr>
                <w:bCs/>
                <w:sz w:val="18"/>
                <w:szCs w:val="18"/>
              </w:rPr>
            </w:pPr>
            <w:r>
              <w:rPr>
                <w:rFonts w:hint="eastAsia"/>
                <w:bCs/>
                <w:sz w:val="18"/>
                <w:szCs w:val="18"/>
              </w:rPr>
              <w:t>（4）</w:t>
            </w:r>
            <w:r>
              <w:rPr>
                <w:bCs/>
                <w:sz w:val="18"/>
                <w:szCs w:val="18"/>
              </w:rPr>
              <w:t>培养学生具备良好的沟通能力和表达能力；</w:t>
            </w:r>
          </w:p>
          <w:p w14:paraId="253D7231">
            <w:pPr>
              <w:pageBreakBefore w:val="0"/>
              <w:kinsoku/>
              <w:wordWrap/>
              <w:overflowPunct/>
              <w:topLinePunct w:val="0"/>
              <w:bidi w:val="0"/>
              <w:spacing w:line="360" w:lineRule="atLeast"/>
              <w:jc w:val="left"/>
              <w:rPr>
                <w:bCs/>
                <w:sz w:val="18"/>
                <w:szCs w:val="18"/>
              </w:rPr>
            </w:pPr>
            <w:r>
              <w:rPr>
                <w:rFonts w:hint="eastAsia"/>
                <w:bCs/>
                <w:sz w:val="18"/>
                <w:szCs w:val="18"/>
              </w:rPr>
              <w:t>（5）</w:t>
            </w:r>
            <w:r>
              <w:rPr>
                <w:bCs/>
                <w:sz w:val="18"/>
                <w:szCs w:val="18"/>
              </w:rPr>
              <w:t>培养学生具有责任感和职业道德</w:t>
            </w:r>
            <w:r>
              <w:rPr>
                <w:rFonts w:hint="eastAsia"/>
                <w:bCs/>
                <w:sz w:val="18"/>
                <w:szCs w:val="18"/>
              </w:rPr>
              <w:t>。</w:t>
            </w:r>
          </w:p>
          <w:p w14:paraId="5114C4E2">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4CC27742">
            <w:pPr>
              <w:pageBreakBefore w:val="0"/>
              <w:kinsoku/>
              <w:wordWrap/>
              <w:overflowPunct/>
              <w:topLinePunct w:val="0"/>
              <w:bidi w:val="0"/>
              <w:spacing w:line="360" w:lineRule="atLeast"/>
              <w:jc w:val="left"/>
              <w:rPr>
                <w:bCs/>
                <w:sz w:val="18"/>
                <w:szCs w:val="18"/>
              </w:rPr>
            </w:pPr>
            <w:r>
              <w:rPr>
                <w:rFonts w:hint="eastAsia"/>
                <w:bCs/>
                <w:sz w:val="18"/>
                <w:szCs w:val="18"/>
              </w:rPr>
              <w:t>（1）</w:t>
            </w:r>
            <w:r>
              <w:rPr>
                <w:bCs/>
                <w:sz w:val="18"/>
                <w:szCs w:val="18"/>
              </w:rPr>
              <w:t>掌握液压传动与气动技术的基本原理和应用领域；</w:t>
            </w:r>
          </w:p>
          <w:p w14:paraId="6038AD81">
            <w:pPr>
              <w:pageBreakBefore w:val="0"/>
              <w:kinsoku/>
              <w:wordWrap/>
              <w:overflowPunct/>
              <w:topLinePunct w:val="0"/>
              <w:bidi w:val="0"/>
              <w:spacing w:line="360" w:lineRule="atLeast"/>
              <w:jc w:val="left"/>
              <w:rPr>
                <w:bCs/>
                <w:sz w:val="18"/>
                <w:szCs w:val="18"/>
              </w:rPr>
            </w:pPr>
            <w:r>
              <w:rPr>
                <w:rFonts w:hint="eastAsia"/>
                <w:bCs/>
                <w:sz w:val="18"/>
                <w:szCs w:val="18"/>
              </w:rPr>
              <w:t>（2）</w:t>
            </w:r>
            <w:r>
              <w:rPr>
                <w:bCs/>
                <w:sz w:val="18"/>
                <w:szCs w:val="18"/>
              </w:rPr>
              <w:t>理解液压传动与气动传动系统的组成结构和工作原理；</w:t>
            </w:r>
          </w:p>
          <w:p w14:paraId="0F957B9F">
            <w:pPr>
              <w:pageBreakBefore w:val="0"/>
              <w:kinsoku/>
              <w:wordWrap/>
              <w:overflowPunct/>
              <w:topLinePunct w:val="0"/>
              <w:bidi w:val="0"/>
              <w:spacing w:line="360" w:lineRule="atLeast"/>
              <w:jc w:val="left"/>
              <w:rPr>
                <w:bCs/>
                <w:sz w:val="18"/>
                <w:szCs w:val="18"/>
              </w:rPr>
            </w:pPr>
            <w:r>
              <w:rPr>
                <w:rFonts w:hint="eastAsia"/>
                <w:bCs/>
                <w:sz w:val="18"/>
                <w:szCs w:val="18"/>
              </w:rPr>
              <w:t>（3）</w:t>
            </w:r>
            <w:r>
              <w:rPr>
                <w:bCs/>
                <w:sz w:val="18"/>
                <w:szCs w:val="18"/>
              </w:rPr>
              <w:t>熟悉液压元件、气动元件的功能和特点；</w:t>
            </w:r>
          </w:p>
          <w:p w14:paraId="1177FA50">
            <w:pPr>
              <w:pageBreakBefore w:val="0"/>
              <w:kinsoku/>
              <w:wordWrap/>
              <w:overflowPunct/>
              <w:topLinePunct w:val="0"/>
              <w:bidi w:val="0"/>
              <w:spacing w:line="360" w:lineRule="atLeast"/>
              <w:jc w:val="left"/>
              <w:rPr>
                <w:bCs/>
                <w:sz w:val="18"/>
                <w:szCs w:val="18"/>
              </w:rPr>
            </w:pPr>
            <w:r>
              <w:rPr>
                <w:rFonts w:hint="eastAsia"/>
                <w:bCs/>
                <w:sz w:val="18"/>
                <w:szCs w:val="18"/>
              </w:rPr>
              <w:t>（4）</w:t>
            </w:r>
            <w:r>
              <w:rPr>
                <w:bCs/>
                <w:sz w:val="18"/>
                <w:szCs w:val="18"/>
              </w:rPr>
              <w:t>掌握液压传动与气动传动系统的控制原理和调试方法；</w:t>
            </w:r>
          </w:p>
          <w:p w14:paraId="277D80CF">
            <w:pPr>
              <w:pageBreakBefore w:val="0"/>
              <w:kinsoku/>
              <w:wordWrap/>
              <w:overflowPunct/>
              <w:topLinePunct w:val="0"/>
              <w:bidi w:val="0"/>
              <w:spacing w:line="360" w:lineRule="atLeast"/>
              <w:jc w:val="left"/>
              <w:rPr>
                <w:bCs/>
                <w:sz w:val="18"/>
                <w:szCs w:val="18"/>
              </w:rPr>
            </w:pPr>
            <w:r>
              <w:rPr>
                <w:rFonts w:hint="eastAsia"/>
                <w:bCs/>
                <w:sz w:val="18"/>
                <w:szCs w:val="18"/>
              </w:rPr>
              <w:t>（5）</w:t>
            </w:r>
            <w:r>
              <w:rPr>
                <w:bCs/>
                <w:sz w:val="18"/>
                <w:szCs w:val="18"/>
              </w:rPr>
              <w:t>了解液压传动与气动传动系统的维护与故障排除技术；</w:t>
            </w:r>
          </w:p>
          <w:p w14:paraId="0ED84DD4">
            <w:pPr>
              <w:pageBreakBefore w:val="0"/>
              <w:kinsoku/>
              <w:wordWrap/>
              <w:overflowPunct/>
              <w:topLinePunct w:val="0"/>
              <w:bidi w:val="0"/>
              <w:spacing w:line="360" w:lineRule="atLeast"/>
              <w:jc w:val="left"/>
              <w:rPr>
                <w:bCs/>
                <w:sz w:val="18"/>
                <w:szCs w:val="18"/>
              </w:rPr>
            </w:pPr>
            <w:r>
              <w:rPr>
                <w:rFonts w:hint="eastAsia"/>
                <w:bCs/>
                <w:sz w:val="18"/>
                <w:szCs w:val="18"/>
              </w:rPr>
              <w:t>（</w:t>
            </w:r>
            <w:r>
              <w:rPr>
                <w:rFonts w:hint="eastAsia"/>
                <w:bCs/>
                <w:sz w:val="18"/>
                <w:szCs w:val="18"/>
                <w:lang w:val="en-US" w:eastAsia="zh-CN"/>
              </w:rPr>
              <w:t>6</w:t>
            </w:r>
            <w:r>
              <w:rPr>
                <w:rFonts w:hint="eastAsia"/>
                <w:bCs/>
                <w:sz w:val="18"/>
                <w:szCs w:val="18"/>
              </w:rPr>
              <w:t>）</w:t>
            </w:r>
            <w:r>
              <w:rPr>
                <w:bCs/>
                <w:sz w:val="18"/>
                <w:szCs w:val="18"/>
              </w:rPr>
              <w:t>了解液压传动与气动传动技术在工程领域中的应用案例和发展趋势</w:t>
            </w:r>
            <w:r>
              <w:rPr>
                <w:rFonts w:hint="eastAsia"/>
                <w:bCs/>
                <w:sz w:val="18"/>
                <w:szCs w:val="18"/>
              </w:rPr>
              <w:t>。</w:t>
            </w:r>
          </w:p>
          <w:p w14:paraId="1223324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color w:val="auto"/>
                <w:sz w:val="18"/>
                <w:szCs w:val="18"/>
              </w:rPr>
              <w:t>能力目标</w:t>
            </w:r>
          </w:p>
          <w:p w14:paraId="12FCE66D">
            <w:pPr>
              <w:pageBreakBefore w:val="0"/>
              <w:kinsoku/>
              <w:wordWrap/>
              <w:overflowPunct/>
              <w:topLinePunct w:val="0"/>
              <w:bidi w:val="0"/>
              <w:spacing w:line="360" w:lineRule="atLeast"/>
              <w:jc w:val="left"/>
              <w:rPr>
                <w:bCs/>
                <w:sz w:val="18"/>
                <w:szCs w:val="18"/>
              </w:rPr>
            </w:pPr>
            <w:r>
              <w:rPr>
                <w:rFonts w:hint="eastAsia"/>
                <w:bCs/>
                <w:sz w:val="18"/>
                <w:szCs w:val="18"/>
              </w:rPr>
              <w:t>（1）</w:t>
            </w:r>
            <w:r>
              <w:rPr>
                <w:bCs/>
                <w:sz w:val="18"/>
                <w:szCs w:val="18"/>
              </w:rPr>
              <w:t>能够独立设计、调试和优化液压传动与气动传动系统；</w:t>
            </w:r>
          </w:p>
          <w:p w14:paraId="455D4527">
            <w:pPr>
              <w:pageBreakBefore w:val="0"/>
              <w:kinsoku/>
              <w:wordWrap/>
              <w:overflowPunct/>
              <w:topLinePunct w:val="0"/>
              <w:bidi w:val="0"/>
              <w:spacing w:line="360" w:lineRule="atLeast"/>
              <w:jc w:val="left"/>
              <w:rPr>
                <w:bCs/>
                <w:sz w:val="18"/>
                <w:szCs w:val="18"/>
              </w:rPr>
            </w:pPr>
            <w:r>
              <w:rPr>
                <w:rFonts w:hint="eastAsia"/>
                <w:bCs/>
                <w:sz w:val="18"/>
                <w:szCs w:val="18"/>
              </w:rPr>
              <w:t>（2）</w:t>
            </w:r>
            <w:r>
              <w:rPr>
                <w:bCs/>
                <w:sz w:val="18"/>
                <w:szCs w:val="18"/>
              </w:rPr>
              <w:t>具备液压传动与气动传动系统的控制技能；</w:t>
            </w:r>
          </w:p>
          <w:p w14:paraId="336A4011">
            <w:pPr>
              <w:pageBreakBefore w:val="0"/>
              <w:kinsoku/>
              <w:wordWrap/>
              <w:overflowPunct/>
              <w:topLinePunct w:val="0"/>
              <w:bidi w:val="0"/>
              <w:spacing w:line="360" w:lineRule="atLeast"/>
              <w:jc w:val="left"/>
              <w:rPr>
                <w:bCs/>
                <w:sz w:val="18"/>
                <w:szCs w:val="18"/>
              </w:rPr>
            </w:pPr>
            <w:r>
              <w:rPr>
                <w:rFonts w:hint="eastAsia"/>
                <w:bCs/>
                <w:sz w:val="18"/>
                <w:szCs w:val="18"/>
              </w:rPr>
              <w:t>（3）</w:t>
            </w:r>
            <w:r>
              <w:rPr>
                <w:bCs/>
                <w:sz w:val="18"/>
                <w:szCs w:val="18"/>
              </w:rPr>
              <w:t>具备液压传动与气动传动系统的维护与故障排除能力；</w:t>
            </w:r>
          </w:p>
          <w:p w14:paraId="48FDF42A">
            <w:pPr>
              <w:pageBreakBefore w:val="0"/>
              <w:kinsoku/>
              <w:wordWrap/>
              <w:overflowPunct/>
              <w:topLinePunct w:val="0"/>
              <w:bidi w:val="0"/>
              <w:spacing w:line="360" w:lineRule="atLeast"/>
              <w:jc w:val="left"/>
              <w:rPr>
                <w:bCs/>
                <w:sz w:val="18"/>
                <w:szCs w:val="18"/>
              </w:rPr>
            </w:pPr>
            <w:r>
              <w:rPr>
                <w:rFonts w:hint="eastAsia"/>
                <w:bCs/>
                <w:sz w:val="18"/>
                <w:szCs w:val="18"/>
              </w:rPr>
              <w:t>（</w:t>
            </w:r>
            <w:r>
              <w:rPr>
                <w:rFonts w:hint="eastAsia"/>
                <w:bCs/>
                <w:sz w:val="18"/>
                <w:szCs w:val="18"/>
                <w:lang w:val="en-US" w:eastAsia="zh-CN"/>
              </w:rPr>
              <w:t>4</w:t>
            </w:r>
            <w:r>
              <w:rPr>
                <w:rFonts w:hint="eastAsia"/>
                <w:bCs/>
                <w:sz w:val="18"/>
                <w:szCs w:val="18"/>
              </w:rPr>
              <w:t>）</w:t>
            </w:r>
            <w:r>
              <w:rPr>
                <w:bCs/>
                <w:sz w:val="18"/>
                <w:szCs w:val="18"/>
              </w:rPr>
              <w:t>能够将液压传动与气动技术应用于工程领域，解决实际问题并提出创新方案</w:t>
            </w:r>
            <w:r>
              <w:rPr>
                <w:rFonts w:hint="eastAsia"/>
                <w:bCs/>
                <w:sz w:val="18"/>
                <w:szCs w:val="18"/>
              </w:rPr>
              <w:t>。</w:t>
            </w:r>
          </w:p>
        </w:tc>
        <w:tc>
          <w:tcPr>
            <w:tcW w:w="2778" w:type="dxa"/>
          </w:tcPr>
          <w:p w14:paraId="78C638A0">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模块一：液压传动与气动技术基础知识</w:t>
            </w:r>
          </w:p>
          <w:p w14:paraId="77386D90">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（1）液压传动与气动技术的概念、分类和应用领域；</w:t>
            </w:r>
          </w:p>
          <w:p w14:paraId="72FFD51C">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（2）液压传动与气动技术的基本原理和特点；</w:t>
            </w:r>
          </w:p>
          <w:p w14:paraId="60B43708">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（3）液压元件、气动元件的结构、工作原理和功能；</w:t>
            </w:r>
          </w:p>
          <w:p w14:paraId="0B9129CB">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（4）液压传动与气动传动系统的比较和优缺点分析。</w:t>
            </w:r>
          </w:p>
          <w:p w14:paraId="26D97591">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模块二：液压传动与气动控制技术</w:t>
            </w:r>
          </w:p>
          <w:p w14:paraId="3C05F023">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（1）液压传动与气动传动系统的控制原理和方法；</w:t>
            </w:r>
          </w:p>
          <w:p w14:paraId="7BE26387">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（2）液压控制元件、气动控制元件的功能和应用；</w:t>
            </w:r>
          </w:p>
          <w:p w14:paraId="5281A5EA">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（3）液压传动与气动传动系统的控制器设计与调试；</w:t>
            </w:r>
          </w:p>
          <w:p w14:paraId="108D3138">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（4）液压传动与气动传动系统的自动化控制技术。</w:t>
            </w:r>
          </w:p>
          <w:p w14:paraId="10254FEC">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模块三：液压传动与气动系统的维护与故障排除</w:t>
            </w:r>
          </w:p>
          <w:p w14:paraId="423F895E">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（1）液压传动与气动传动系统的维护原则和方法；</w:t>
            </w:r>
          </w:p>
          <w:p w14:paraId="0D126B9C">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（2）液压传动与气动传动系统的故障诊断与排除技术；</w:t>
            </w:r>
          </w:p>
          <w:p w14:paraId="3E72AAD3">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（3）液压传动与气动传动系统的安全操作规范。</w:t>
            </w:r>
          </w:p>
          <w:p w14:paraId="188C2E93">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模块四：液压传动与气动系统的设计与优化</w:t>
            </w:r>
          </w:p>
          <w:p w14:paraId="1FA2F1E0">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（1）液压传动与气动传动系统的设计原则和方法；</w:t>
            </w:r>
          </w:p>
          <w:p w14:paraId="7EB61F5A">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（2）液压传动与气动传动系统的性能参数计算与优化；</w:t>
            </w:r>
          </w:p>
          <w:p w14:paraId="487302D8">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（3）液压传动与气动传动系统的节能与环保设计。</w:t>
            </w:r>
          </w:p>
          <w:p w14:paraId="7A6CA045">
            <w:pPr>
              <w:pageBreakBefore w:val="0"/>
              <w:kinsoku/>
              <w:wordWrap/>
              <w:overflowPunct/>
              <w:topLinePunct w:val="0"/>
              <w:bidi w:val="0"/>
              <w:spacing w:line="360" w:lineRule="atLeast"/>
              <w:jc w:val="left"/>
              <w:rPr>
                <w:rFonts w:ascii="宋体" w:hAnsi="宋体" w:cs="宋体"/>
                <w:bCs/>
                <w:color w:val="000000"/>
                <w:sz w:val="18"/>
                <w:szCs w:val="18"/>
              </w:rPr>
            </w:pPr>
          </w:p>
        </w:tc>
        <w:tc>
          <w:tcPr>
            <w:tcW w:w="2778" w:type="dxa"/>
          </w:tcPr>
          <w:p w14:paraId="583A44D3">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74B08EFD">
            <w:pPr>
              <w:pageBreakBefore w:val="0"/>
              <w:kinsoku/>
              <w:wordWrap/>
              <w:overflowPunct/>
              <w:topLinePunct w:val="0"/>
              <w:bidi w:val="0"/>
              <w:spacing w:line="360" w:lineRule="atLeast"/>
              <w:jc w:val="left"/>
              <w:rPr>
                <w:bCs/>
                <w:sz w:val="18"/>
                <w:szCs w:val="18"/>
              </w:rPr>
            </w:pPr>
            <w:r>
              <w:rPr>
                <w:rFonts w:hint="eastAsia"/>
                <w:bCs/>
                <w:sz w:val="18"/>
                <w:szCs w:val="18"/>
              </w:rPr>
              <w:t>按照专业注重个性化指导，注重教学时效性、针对性。合理选用教学素材与多维立体化资源，采取“教学做一体”的教学模式。</w:t>
            </w:r>
          </w:p>
          <w:p w14:paraId="7A19EDD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2.教学条件:</w:t>
            </w:r>
          </w:p>
          <w:p w14:paraId="12897377">
            <w:pPr>
              <w:pageBreakBefore w:val="0"/>
              <w:kinsoku/>
              <w:wordWrap/>
              <w:overflowPunct/>
              <w:topLinePunct w:val="0"/>
              <w:bidi w:val="0"/>
              <w:spacing w:line="360" w:lineRule="atLeast"/>
              <w:jc w:val="left"/>
              <w:rPr>
                <w:bCs/>
                <w:sz w:val="18"/>
                <w:szCs w:val="18"/>
              </w:rPr>
            </w:pPr>
            <w:r>
              <w:rPr>
                <w:rFonts w:hint="eastAsia"/>
                <w:bCs/>
                <w:sz w:val="18"/>
                <w:szCs w:val="18"/>
              </w:rPr>
              <w:t>多媒体教室和实验室。</w:t>
            </w:r>
          </w:p>
          <w:p w14:paraId="27BF64F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3.教学方法:</w:t>
            </w:r>
          </w:p>
          <w:p w14:paraId="211E32C5">
            <w:pPr>
              <w:pageBreakBefore w:val="0"/>
              <w:kinsoku/>
              <w:wordWrap/>
              <w:overflowPunct/>
              <w:topLinePunct w:val="0"/>
              <w:bidi w:val="0"/>
              <w:spacing w:line="360" w:lineRule="atLeast"/>
              <w:jc w:val="left"/>
              <w:rPr>
                <w:bCs/>
                <w:sz w:val="18"/>
                <w:szCs w:val="18"/>
              </w:rPr>
            </w:pPr>
            <w:r>
              <w:rPr>
                <w:rFonts w:hint="eastAsia"/>
                <w:bCs/>
                <w:sz w:val="18"/>
                <w:szCs w:val="18"/>
              </w:rPr>
              <w:t>运用项目式教学、启发式教学、讨论式教学等多种教学方法进行。</w:t>
            </w:r>
          </w:p>
          <w:p w14:paraId="1FE428AE">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4.教师要求:</w:t>
            </w:r>
          </w:p>
          <w:p w14:paraId="4B6396A8">
            <w:pPr>
              <w:pageBreakBefore w:val="0"/>
              <w:kinsoku/>
              <w:wordWrap/>
              <w:overflowPunct/>
              <w:topLinePunct w:val="0"/>
              <w:bidi w:val="0"/>
              <w:spacing w:line="360" w:lineRule="atLeast"/>
              <w:jc w:val="left"/>
              <w:rPr>
                <w:bCs/>
                <w:sz w:val="18"/>
                <w:szCs w:val="18"/>
              </w:rPr>
            </w:pPr>
            <w:r>
              <w:rPr>
                <w:rFonts w:hint="eastAsia"/>
                <w:bCs/>
                <w:sz w:val="18"/>
                <w:szCs w:val="18"/>
              </w:rPr>
              <w:t>任课教师要关注行业发展前沿，及时把最新的技术、技能，融入教学内容。</w:t>
            </w:r>
          </w:p>
          <w:p w14:paraId="51791418">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5.评价建议:</w:t>
            </w:r>
          </w:p>
          <w:p w14:paraId="7CED9843">
            <w:pPr>
              <w:pageBreakBefore w:val="0"/>
              <w:kinsoku/>
              <w:wordWrap/>
              <w:overflowPunct/>
              <w:topLinePunct w:val="0"/>
              <w:bidi w:val="0"/>
              <w:spacing w:line="360" w:lineRule="atLeast"/>
              <w:jc w:val="left"/>
              <w:rPr>
                <w:rFonts w:ascii="宋体" w:hAnsi="宋体" w:cs="宋体"/>
                <w:bCs/>
                <w:color w:val="000000"/>
                <w:sz w:val="18"/>
                <w:szCs w:val="18"/>
              </w:rPr>
            </w:pPr>
            <w:r>
              <w:rPr>
                <w:rFonts w:hint="eastAsia"/>
                <w:bCs/>
                <w:sz w:val="18"/>
                <w:szCs w:val="18"/>
              </w:rPr>
              <w:t>采取学习过程考核评定加期末考核评价相结合。</w:t>
            </w:r>
          </w:p>
        </w:tc>
      </w:tr>
      <w:tr w14:paraId="161C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8" w:type="dxa"/>
            <w:vAlign w:val="center"/>
          </w:tcPr>
          <w:p w14:paraId="2CD205D4">
            <w:pPr>
              <w:pStyle w:val="6"/>
              <w:keepNext w:val="0"/>
              <w:keepLines w:val="0"/>
              <w:pageBreakBefore w:val="0"/>
              <w:kinsoku/>
              <w:wordWrap/>
              <w:overflowPunct/>
              <w:topLinePunct w:val="0"/>
              <w:bidi w:val="0"/>
              <w:adjustRightInd w:val="0"/>
              <w:snapToGrid w:val="0"/>
              <w:spacing w:line="360" w:lineRule="atLeast"/>
              <w:jc w:val="center"/>
              <w:outlineLvl w:val="3"/>
              <w:rPr>
                <w:rFonts w:ascii="宋体" w:hAnsi="宋体" w:cs="宋体"/>
                <w:color w:val="auto"/>
                <w:sz w:val="18"/>
                <w:szCs w:val="18"/>
              </w:rPr>
            </w:pPr>
            <w:r>
              <w:rPr>
                <w:rFonts w:hint="eastAsia" w:ascii="宋体" w:hAnsi="宋体" w:cs="宋体"/>
                <w:color w:val="auto"/>
                <w:sz w:val="18"/>
                <w:szCs w:val="18"/>
              </w:rPr>
              <w:t>公差配合与测量技术</w:t>
            </w:r>
          </w:p>
        </w:tc>
        <w:tc>
          <w:tcPr>
            <w:tcW w:w="2778" w:type="dxa"/>
          </w:tcPr>
          <w:p w14:paraId="1B5E55D8">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Cs/>
                <w:color w:val="000000"/>
                <w:sz w:val="18"/>
                <w:szCs w:val="18"/>
              </w:rPr>
            </w:pPr>
            <w:r>
              <w:rPr>
                <w:rFonts w:hint="eastAsia" w:ascii="宋体" w:hAnsi="宋体" w:cs="宋体"/>
                <w:bCs/>
                <w:color w:val="000000"/>
                <w:sz w:val="18"/>
                <w:szCs w:val="18"/>
              </w:rPr>
              <w:t>素质目标：</w:t>
            </w:r>
          </w:p>
          <w:p w14:paraId="50C0313B">
            <w:pPr>
              <w:pageBreakBefore w:val="0"/>
              <w:kinsoku/>
              <w:wordWrap/>
              <w:overflowPunct/>
              <w:topLinePunct w:val="0"/>
              <w:bidi w:val="0"/>
              <w:spacing w:line="360" w:lineRule="atLeast"/>
              <w:jc w:val="left"/>
              <w:rPr>
                <w:sz w:val="18"/>
                <w:szCs w:val="18"/>
              </w:rPr>
            </w:pPr>
            <w:r>
              <w:rPr>
                <w:rFonts w:hint="eastAsia"/>
                <w:sz w:val="18"/>
                <w:szCs w:val="18"/>
              </w:rPr>
              <w:t>（1） 培养严谨细致的工作态度，能够认真对待每一个测量细节，确保测量结果的准确性和可靠性；</w:t>
            </w:r>
          </w:p>
          <w:p w14:paraId="60AF26B5">
            <w:pPr>
              <w:pageBreakBefore w:val="0"/>
              <w:kinsoku/>
              <w:wordWrap/>
              <w:overflowPunct/>
              <w:topLinePunct w:val="0"/>
              <w:bidi w:val="0"/>
              <w:spacing w:line="360" w:lineRule="atLeast"/>
              <w:jc w:val="left"/>
              <w:rPr>
                <w:sz w:val="18"/>
                <w:szCs w:val="18"/>
              </w:rPr>
            </w:pPr>
            <w:r>
              <w:rPr>
                <w:rFonts w:hint="eastAsia"/>
                <w:sz w:val="18"/>
                <w:szCs w:val="18"/>
              </w:rPr>
              <w:t>（2） 培养团队合作精神，能够与团队成员有效沟通，共同完成测量任务，提高测量效率；</w:t>
            </w:r>
          </w:p>
          <w:p w14:paraId="3E86E97A">
            <w:pPr>
              <w:pageBreakBefore w:val="0"/>
              <w:kinsoku/>
              <w:wordWrap/>
              <w:overflowPunct/>
              <w:topLinePunct w:val="0"/>
              <w:bidi w:val="0"/>
              <w:spacing w:line="360" w:lineRule="atLeast"/>
              <w:jc w:val="left"/>
              <w:rPr>
                <w:sz w:val="18"/>
                <w:szCs w:val="18"/>
              </w:rPr>
            </w:pPr>
            <w:r>
              <w:rPr>
                <w:rFonts w:hint="eastAsia"/>
                <w:sz w:val="18"/>
                <w:szCs w:val="18"/>
              </w:rPr>
              <w:t>（3） 培养创新思维，能够灵活运用测量技术，解决实际工程问题，提出改进方案。</w:t>
            </w:r>
          </w:p>
          <w:p w14:paraId="501EF57F">
            <w:pPr>
              <w:pageBreakBefore w:val="0"/>
              <w:kinsoku/>
              <w:wordWrap/>
              <w:overflowPunct/>
              <w:topLinePunct w:val="0"/>
              <w:bidi w:val="0"/>
              <w:spacing w:line="360" w:lineRule="atLeast"/>
              <w:jc w:val="left"/>
              <w:rPr>
                <w:b/>
                <w:bCs/>
                <w:sz w:val="18"/>
                <w:szCs w:val="18"/>
              </w:rPr>
            </w:pPr>
            <w:r>
              <w:rPr>
                <w:rFonts w:hint="eastAsia"/>
                <w:b/>
                <w:bCs/>
                <w:sz w:val="18"/>
                <w:szCs w:val="18"/>
              </w:rPr>
              <w:t>知识目标：</w:t>
            </w:r>
          </w:p>
          <w:p w14:paraId="51E3F99D">
            <w:pPr>
              <w:pageBreakBefore w:val="0"/>
              <w:kinsoku/>
              <w:wordWrap/>
              <w:overflowPunct/>
              <w:topLinePunct w:val="0"/>
              <w:bidi w:val="0"/>
              <w:spacing w:line="360" w:lineRule="atLeast"/>
              <w:jc w:val="left"/>
              <w:rPr>
                <w:sz w:val="18"/>
                <w:szCs w:val="18"/>
              </w:rPr>
            </w:pPr>
            <w:r>
              <w:rPr>
                <w:rFonts w:hint="eastAsia"/>
                <w:sz w:val="18"/>
                <w:szCs w:val="18"/>
              </w:rPr>
              <w:t>（1） 掌握公差配合的基本概念和原理，了解公差配合在工程中的应用和重要性；</w:t>
            </w:r>
          </w:p>
          <w:p w14:paraId="2F028294">
            <w:pPr>
              <w:pageBreakBefore w:val="0"/>
              <w:kinsoku/>
              <w:wordWrap/>
              <w:overflowPunct/>
              <w:topLinePunct w:val="0"/>
              <w:bidi w:val="0"/>
              <w:spacing w:line="360" w:lineRule="atLeast"/>
              <w:jc w:val="left"/>
              <w:rPr>
                <w:sz w:val="18"/>
                <w:szCs w:val="18"/>
              </w:rPr>
            </w:pPr>
            <w:r>
              <w:rPr>
                <w:rFonts w:hint="eastAsia"/>
                <w:sz w:val="18"/>
                <w:szCs w:val="18"/>
              </w:rPr>
              <w:t>（2） 学习测量技术的基本原理和方法，包括常用的测量工具和设备，以及测量数据的处理和分析方法。</w:t>
            </w:r>
          </w:p>
          <w:p w14:paraId="7A285427">
            <w:pPr>
              <w:pageBreakBefore w:val="0"/>
              <w:kinsoku/>
              <w:wordWrap/>
              <w:overflowPunct/>
              <w:topLinePunct w:val="0"/>
              <w:bidi w:val="0"/>
              <w:spacing w:line="360" w:lineRule="atLeast"/>
              <w:jc w:val="left"/>
              <w:rPr>
                <w:b/>
                <w:bCs/>
                <w:sz w:val="18"/>
                <w:szCs w:val="18"/>
              </w:rPr>
            </w:pPr>
            <w:r>
              <w:rPr>
                <w:rFonts w:hint="eastAsia"/>
                <w:b/>
                <w:bCs/>
                <w:sz w:val="18"/>
                <w:szCs w:val="18"/>
              </w:rPr>
              <w:t>能力目标：</w:t>
            </w:r>
          </w:p>
          <w:p w14:paraId="24801775">
            <w:pPr>
              <w:pageBreakBefore w:val="0"/>
              <w:kinsoku/>
              <w:wordWrap/>
              <w:overflowPunct/>
              <w:topLinePunct w:val="0"/>
              <w:bidi w:val="0"/>
              <w:spacing w:line="360" w:lineRule="atLeast"/>
              <w:jc w:val="left"/>
              <w:rPr>
                <w:sz w:val="18"/>
                <w:szCs w:val="18"/>
              </w:rPr>
            </w:pPr>
            <w:r>
              <w:rPr>
                <w:rFonts w:hint="eastAsia"/>
                <w:sz w:val="18"/>
                <w:szCs w:val="18"/>
              </w:rPr>
              <w:t>（1）能够熟练操作各种测量工具和设备，进行精确的尺寸测量和形状测量；</w:t>
            </w:r>
          </w:p>
          <w:p w14:paraId="113FEE33">
            <w:pPr>
              <w:pageBreakBefore w:val="0"/>
              <w:kinsoku/>
              <w:wordWrap/>
              <w:overflowPunct/>
              <w:topLinePunct w:val="0"/>
              <w:bidi w:val="0"/>
              <w:spacing w:line="360" w:lineRule="atLeast"/>
              <w:jc w:val="left"/>
              <w:rPr>
                <w:sz w:val="18"/>
                <w:szCs w:val="18"/>
              </w:rPr>
            </w:pPr>
            <w:r>
              <w:rPr>
                <w:rFonts w:hint="eastAsia"/>
                <w:sz w:val="18"/>
                <w:szCs w:val="18"/>
              </w:rPr>
              <w:t>（2） 能够根据测量结果进行公差配合的判断和评估，确定零件之间的配合关系是否符合设计要求；</w:t>
            </w:r>
          </w:p>
          <w:p w14:paraId="1ECB8515">
            <w:pPr>
              <w:pageBreakBefore w:val="0"/>
              <w:kinsoku/>
              <w:wordWrap/>
              <w:overflowPunct/>
              <w:topLinePunct w:val="0"/>
              <w:bidi w:val="0"/>
              <w:spacing w:line="360" w:lineRule="atLeast"/>
              <w:jc w:val="left"/>
              <w:rPr>
                <w:sz w:val="18"/>
                <w:szCs w:val="18"/>
              </w:rPr>
            </w:pPr>
            <w:r>
              <w:rPr>
                <w:rFonts w:hint="eastAsia"/>
                <w:sz w:val="18"/>
                <w:szCs w:val="18"/>
              </w:rPr>
              <w:t>（3）能够分析和解决测量过程中的问题，如测量误差、测量不确定度等，提高测量结果的准确性和可靠性。</w:t>
            </w:r>
          </w:p>
          <w:p w14:paraId="147057C7">
            <w:pPr>
              <w:pStyle w:val="6"/>
              <w:keepNext w:val="0"/>
              <w:keepLines w:val="0"/>
              <w:pageBreakBefore w:val="0"/>
              <w:kinsoku/>
              <w:wordWrap/>
              <w:overflowPunct/>
              <w:topLinePunct w:val="0"/>
              <w:bidi w:val="0"/>
              <w:adjustRightInd w:val="0"/>
              <w:snapToGrid w:val="0"/>
              <w:spacing w:line="360" w:lineRule="atLeast"/>
              <w:ind w:hanging="5"/>
              <w:outlineLvl w:val="3"/>
              <w:rPr>
                <w:rFonts w:ascii="Times New Roman" w:hAnsi="Times New Roman"/>
                <w:b w:val="0"/>
                <w:color w:val="auto"/>
                <w:sz w:val="18"/>
                <w:szCs w:val="18"/>
              </w:rPr>
            </w:pPr>
          </w:p>
          <w:p w14:paraId="331C97D4">
            <w:pPr>
              <w:pStyle w:val="6"/>
              <w:keepNext w:val="0"/>
              <w:keepLines w:val="0"/>
              <w:pageBreakBefore w:val="0"/>
              <w:kinsoku/>
              <w:wordWrap/>
              <w:overflowPunct/>
              <w:topLinePunct w:val="0"/>
              <w:bidi w:val="0"/>
              <w:adjustRightInd w:val="0"/>
              <w:snapToGrid w:val="0"/>
              <w:spacing w:line="360" w:lineRule="atLeast"/>
              <w:ind w:hanging="5"/>
              <w:outlineLvl w:val="3"/>
              <w:rPr>
                <w:rFonts w:ascii="Times New Roman" w:hAnsi="Times New Roman"/>
                <w:b w:val="0"/>
                <w:color w:val="auto"/>
                <w:sz w:val="18"/>
                <w:szCs w:val="18"/>
              </w:rPr>
            </w:pPr>
          </w:p>
        </w:tc>
        <w:tc>
          <w:tcPr>
            <w:tcW w:w="2778" w:type="dxa"/>
          </w:tcPr>
          <w:p w14:paraId="3337A418">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000000"/>
                <w:sz w:val="18"/>
                <w:szCs w:val="18"/>
              </w:rPr>
            </w:pPr>
            <w:r>
              <w:rPr>
                <w:rFonts w:hint="eastAsia" w:ascii="宋体" w:hAnsi="宋体" w:cs="宋体"/>
                <w:b w:val="0"/>
                <w:bCs/>
                <w:color w:val="000000"/>
                <w:sz w:val="18"/>
                <w:szCs w:val="18"/>
              </w:rPr>
              <w:t>模块一：公差配合基础</w:t>
            </w:r>
          </w:p>
          <w:p w14:paraId="5039CEE0">
            <w:pPr>
              <w:pStyle w:val="6"/>
              <w:pageBreakBefore w:val="0"/>
              <w:numPr>
                <w:ilvl w:val="0"/>
                <w:numId w:val="1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公差配合的定义和概念；</w:t>
            </w:r>
          </w:p>
          <w:p w14:paraId="701217F6">
            <w:pPr>
              <w:pStyle w:val="6"/>
              <w:pageBreakBefore w:val="0"/>
              <w:numPr>
                <w:ilvl w:val="0"/>
                <w:numId w:val="1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公差配合在工程中的重要性；</w:t>
            </w:r>
          </w:p>
          <w:p w14:paraId="10040BA9">
            <w:pPr>
              <w:pStyle w:val="6"/>
              <w:pageBreakBefore w:val="0"/>
              <w:numPr>
                <w:ilvl w:val="0"/>
                <w:numId w:val="1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根据设计要求确定合适的公差范围。</w:t>
            </w:r>
          </w:p>
          <w:p w14:paraId="6BDD67A7">
            <w:pPr>
              <w:pageBreakBefore w:val="0"/>
              <w:kinsoku/>
              <w:wordWrap/>
              <w:overflowPunct/>
              <w:topLinePunct w:val="0"/>
              <w:bidi w:val="0"/>
              <w:spacing w:line="360" w:lineRule="atLeast"/>
              <w:jc w:val="left"/>
              <w:rPr>
                <w:bCs/>
                <w:sz w:val="18"/>
                <w:szCs w:val="18"/>
              </w:rPr>
            </w:pPr>
            <w:r>
              <w:rPr>
                <w:rFonts w:hint="eastAsia"/>
                <w:bCs/>
                <w:sz w:val="18"/>
                <w:szCs w:val="18"/>
              </w:rPr>
              <w:t>模块二：测量技术基础</w:t>
            </w:r>
          </w:p>
          <w:p w14:paraId="38AF46C3">
            <w:pPr>
              <w:pStyle w:val="6"/>
              <w:pageBreakBefore w:val="0"/>
              <w:numPr>
                <w:ilvl w:val="0"/>
                <w:numId w:val="1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常用的测量工具和设备；</w:t>
            </w:r>
          </w:p>
          <w:p w14:paraId="174E0692">
            <w:pPr>
              <w:pStyle w:val="6"/>
              <w:pageBreakBefore w:val="0"/>
              <w:numPr>
                <w:ilvl w:val="0"/>
                <w:numId w:val="1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测量方法的基本原理；</w:t>
            </w:r>
          </w:p>
          <w:p w14:paraId="0988A9A3">
            <w:pPr>
              <w:pStyle w:val="6"/>
              <w:pageBreakBefore w:val="0"/>
              <w:numPr>
                <w:ilvl w:val="0"/>
                <w:numId w:val="1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处理和分析测量数据。</w:t>
            </w:r>
          </w:p>
          <w:p w14:paraId="6B970C49">
            <w:pPr>
              <w:pageBreakBefore w:val="0"/>
              <w:kinsoku/>
              <w:wordWrap/>
              <w:overflowPunct/>
              <w:topLinePunct w:val="0"/>
              <w:bidi w:val="0"/>
              <w:spacing w:line="360" w:lineRule="atLeast"/>
              <w:jc w:val="left"/>
              <w:rPr>
                <w:bCs/>
                <w:sz w:val="18"/>
                <w:szCs w:val="18"/>
              </w:rPr>
            </w:pPr>
            <w:r>
              <w:rPr>
                <w:rFonts w:hint="eastAsia"/>
                <w:bCs/>
                <w:sz w:val="18"/>
                <w:szCs w:val="18"/>
              </w:rPr>
              <w:t>模块三：尺寸测量技术</w:t>
            </w:r>
          </w:p>
          <w:p w14:paraId="61F9D69B">
            <w:pPr>
              <w:pStyle w:val="6"/>
              <w:pageBreakBefore w:val="0"/>
              <w:numPr>
                <w:ilvl w:val="0"/>
                <w:numId w:val="1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进行线性尺寸的测量；</w:t>
            </w:r>
          </w:p>
          <w:p w14:paraId="5A3BF7E6">
            <w:pPr>
              <w:pStyle w:val="6"/>
              <w:pageBreakBefore w:val="0"/>
              <w:numPr>
                <w:ilvl w:val="0"/>
                <w:numId w:val="1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测量角度和斜度；</w:t>
            </w:r>
          </w:p>
          <w:p w14:paraId="49937CA3">
            <w:pPr>
              <w:pStyle w:val="6"/>
              <w:pageBreakBefore w:val="0"/>
              <w:numPr>
                <w:ilvl w:val="0"/>
                <w:numId w:val="1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处理尺寸测量中的误差和不确定度。</w:t>
            </w:r>
          </w:p>
          <w:p w14:paraId="7CAA2BB5">
            <w:pPr>
              <w:pageBreakBefore w:val="0"/>
              <w:kinsoku/>
              <w:wordWrap/>
              <w:overflowPunct/>
              <w:topLinePunct w:val="0"/>
              <w:bidi w:val="0"/>
              <w:spacing w:line="360" w:lineRule="atLeast"/>
              <w:jc w:val="left"/>
              <w:rPr>
                <w:bCs/>
                <w:sz w:val="18"/>
                <w:szCs w:val="18"/>
              </w:rPr>
            </w:pPr>
            <w:r>
              <w:rPr>
                <w:rFonts w:hint="eastAsia"/>
                <w:bCs/>
                <w:sz w:val="18"/>
                <w:szCs w:val="18"/>
              </w:rPr>
              <w:t>模块四：形状和位置测量技术</w:t>
            </w:r>
          </w:p>
          <w:p w14:paraId="04BB14F7">
            <w:pPr>
              <w:pStyle w:val="6"/>
              <w:pageBreakBefore w:val="0"/>
              <w:numPr>
                <w:ilvl w:val="0"/>
                <w:numId w:val="1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测量平面度、直线度、圆度等形状特征；</w:t>
            </w:r>
          </w:p>
          <w:p w14:paraId="11810E79">
            <w:pPr>
              <w:pStyle w:val="6"/>
              <w:pageBreakBefore w:val="0"/>
              <w:numPr>
                <w:ilvl w:val="0"/>
                <w:numId w:val="1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测量平行度、垂直度、同轴度等位置特征；</w:t>
            </w:r>
          </w:p>
          <w:p w14:paraId="4F6F3642">
            <w:pPr>
              <w:pStyle w:val="6"/>
              <w:pageBreakBefore w:val="0"/>
              <w:numPr>
                <w:ilvl w:val="0"/>
                <w:numId w:val="1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处理形状和位置测量中的误差和不确定度。</w:t>
            </w:r>
          </w:p>
          <w:p w14:paraId="1E1607CB">
            <w:pPr>
              <w:pStyle w:val="6"/>
              <w:keepNext w:val="0"/>
              <w:keepLines w:val="0"/>
              <w:pageBreakBefore w:val="0"/>
              <w:kinsoku/>
              <w:wordWrap/>
              <w:overflowPunct/>
              <w:topLinePunct w:val="0"/>
              <w:bidi w:val="0"/>
              <w:adjustRightInd w:val="0"/>
              <w:snapToGrid w:val="0"/>
              <w:spacing w:line="360" w:lineRule="atLeast"/>
              <w:ind w:hanging="5"/>
              <w:outlineLvl w:val="3"/>
              <w:rPr>
                <w:rFonts w:ascii="Times New Roman" w:hAnsi="Times New Roman"/>
                <w:b w:val="0"/>
                <w:bCs/>
                <w:color w:val="auto"/>
                <w:sz w:val="18"/>
                <w:szCs w:val="18"/>
              </w:rPr>
            </w:pPr>
            <w:r>
              <w:rPr>
                <w:rFonts w:hint="eastAsia" w:ascii="Times New Roman" w:hAnsi="Times New Roman"/>
                <w:b w:val="0"/>
                <w:bCs/>
                <w:color w:val="auto"/>
                <w:sz w:val="18"/>
                <w:szCs w:val="18"/>
              </w:rPr>
              <w:t>模块五：表面粗糙度测量技术</w:t>
            </w:r>
          </w:p>
          <w:p w14:paraId="109ED2DE">
            <w:pPr>
              <w:pStyle w:val="6"/>
              <w:pageBreakBefore w:val="0"/>
              <w:numPr>
                <w:ilvl w:val="0"/>
                <w:numId w:val="1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表面粗糙度的概念和参数使用表面粗糙度计进行测量；</w:t>
            </w:r>
          </w:p>
          <w:p w14:paraId="0B066B8C">
            <w:pPr>
              <w:pStyle w:val="6"/>
              <w:pageBreakBefore w:val="0"/>
              <w:numPr>
                <w:ilvl w:val="0"/>
                <w:numId w:val="1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根据表面粗糙度要求选择合适的测量参数和方法。</w:t>
            </w:r>
          </w:p>
          <w:p w14:paraId="4308D3BE">
            <w:pPr>
              <w:pageBreakBefore w:val="0"/>
              <w:kinsoku/>
              <w:wordWrap/>
              <w:overflowPunct/>
              <w:topLinePunct w:val="0"/>
              <w:bidi w:val="0"/>
              <w:spacing w:line="360" w:lineRule="atLeast"/>
              <w:jc w:val="left"/>
              <w:rPr>
                <w:bCs/>
                <w:sz w:val="18"/>
                <w:szCs w:val="18"/>
              </w:rPr>
            </w:pPr>
          </w:p>
        </w:tc>
        <w:tc>
          <w:tcPr>
            <w:tcW w:w="2778" w:type="dxa"/>
          </w:tcPr>
          <w:p w14:paraId="5C1C8C28">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000000"/>
                <w:sz w:val="18"/>
                <w:szCs w:val="18"/>
              </w:rPr>
            </w:pPr>
            <w:r>
              <w:rPr>
                <w:rFonts w:hint="eastAsia" w:ascii="宋体" w:hAnsi="宋体" w:cs="宋体"/>
                <w:b w:val="0"/>
                <w:bCs/>
                <w:color w:val="000000"/>
                <w:sz w:val="18"/>
                <w:szCs w:val="18"/>
              </w:rPr>
              <w:t>1.教学模式：</w:t>
            </w:r>
          </w:p>
          <w:p w14:paraId="73FCBA9E">
            <w:pPr>
              <w:pageBreakBefore w:val="0"/>
              <w:kinsoku/>
              <w:wordWrap/>
              <w:overflowPunct/>
              <w:topLinePunct w:val="0"/>
              <w:bidi w:val="0"/>
              <w:spacing w:line="360" w:lineRule="atLeast"/>
              <w:jc w:val="left"/>
              <w:rPr>
                <w:bCs/>
                <w:sz w:val="18"/>
                <w:szCs w:val="18"/>
              </w:rPr>
            </w:pPr>
            <w:r>
              <w:rPr>
                <w:bCs/>
                <w:sz w:val="18"/>
                <w:szCs w:val="18"/>
              </w:rPr>
              <w:t>实施理论与实践相结合的教学模式。采用项目驱动教学，通过具体的工程案例来引导学生学习和应用公差配合与测量技术。</w:t>
            </w:r>
          </w:p>
          <w:p w14:paraId="7FED2938">
            <w:pPr>
              <w:pageBreakBefore w:val="0"/>
              <w:kinsoku/>
              <w:wordWrap/>
              <w:overflowPunct/>
              <w:topLinePunct w:val="0"/>
              <w:bidi w:val="0"/>
              <w:spacing w:line="360" w:lineRule="atLeast"/>
              <w:jc w:val="left"/>
              <w:rPr>
                <w:bCs/>
                <w:sz w:val="18"/>
                <w:szCs w:val="18"/>
              </w:rPr>
            </w:pPr>
            <w:r>
              <w:rPr>
                <w:bCs/>
                <w:sz w:val="18"/>
                <w:szCs w:val="18"/>
              </w:rPr>
              <w:t>引入问题导向学习，鼓励学生主动探索问题，通过团队合作和讨论来解决问题。</w:t>
            </w:r>
          </w:p>
          <w:p w14:paraId="10186444">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000000"/>
                <w:sz w:val="18"/>
                <w:szCs w:val="18"/>
              </w:rPr>
            </w:pPr>
            <w:r>
              <w:rPr>
                <w:rFonts w:hint="eastAsia" w:ascii="宋体" w:hAnsi="宋体" w:cs="宋体"/>
                <w:b w:val="0"/>
                <w:bCs/>
                <w:color w:val="000000"/>
                <w:sz w:val="18"/>
                <w:szCs w:val="18"/>
              </w:rPr>
              <w:t>2.教学方法：</w:t>
            </w:r>
          </w:p>
          <w:p w14:paraId="708ED0C7">
            <w:pPr>
              <w:pageBreakBefore w:val="0"/>
              <w:kinsoku/>
              <w:wordWrap/>
              <w:overflowPunct/>
              <w:topLinePunct w:val="0"/>
              <w:bidi w:val="0"/>
              <w:spacing w:line="360" w:lineRule="atLeast"/>
              <w:jc w:val="left"/>
              <w:rPr>
                <w:bCs/>
                <w:sz w:val="18"/>
                <w:szCs w:val="18"/>
              </w:rPr>
            </w:pPr>
            <w:r>
              <w:rPr>
                <w:bCs/>
                <w:sz w:val="18"/>
                <w:szCs w:val="18"/>
              </w:rPr>
              <w:t>讲授法：用于传授基础概念、原理和方法，确保学生对知识点有清晰的理解。</w:t>
            </w:r>
          </w:p>
          <w:p w14:paraId="4F19C676">
            <w:pPr>
              <w:pageBreakBefore w:val="0"/>
              <w:kinsoku/>
              <w:wordWrap/>
              <w:overflowPunct/>
              <w:topLinePunct w:val="0"/>
              <w:bidi w:val="0"/>
              <w:spacing w:line="360" w:lineRule="atLeast"/>
              <w:jc w:val="left"/>
              <w:rPr>
                <w:bCs/>
                <w:sz w:val="18"/>
                <w:szCs w:val="18"/>
              </w:rPr>
            </w:pPr>
            <w:r>
              <w:rPr>
                <w:bCs/>
                <w:sz w:val="18"/>
                <w:szCs w:val="18"/>
              </w:rPr>
              <w:t>互动讨论：通过小组讨论和全班讨论，激发学生的思考，促进知识的深入理解。</w:t>
            </w:r>
          </w:p>
          <w:p w14:paraId="69B785CF">
            <w:pPr>
              <w:pageBreakBefore w:val="0"/>
              <w:kinsoku/>
              <w:wordWrap/>
              <w:overflowPunct/>
              <w:topLinePunct w:val="0"/>
              <w:bidi w:val="0"/>
              <w:spacing w:line="360" w:lineRule="atLeast"/>
              <w:jc w:val="left"/>
              <w:rPr>
                <w:bCs/>
                <w:sz w:val="18"/>
                <w:szCs w:val="18"/>
              </w:rPr>
            </w:pPr>
            <w:r>
              <w:rPr>
                <w:bCs/>
                <w:sz w:val="18"/>
                <w:szCs w:val="18"/>
              </w:rPr>
              <w:t>实验操作：在实验室中进行实际的测量操作，让学生亲身体验测量过程，提高操作技能。</w:t>
            </w:r>
          </w:p>
          <w:p w14:paraId="440364FF">
            <w:pPr>
              <w:pageBreakBefore w:val="0"/>
              <w:kinsoku/>
              <w:wordWrap/>
              <w:overflowPunct/>
              <w:topLinePunct w:val="0"/>
              <w:bidi w:val="0"/>
              <w:spacing w:line="360" w:lineRule="atLeast"/>
              <w:jc w:val="left"/>
              <w:rPr>
                <w:bCs/>
                <w:sz w:val="18"/>
                <w:szCs w:val="18"/>
              </w:rPr>
            </w:pPr>
            <w:r>
              <w:rPr>
                <w:bCs/>
                <w:sz w:val="18"/>
                <w:szCs w:val="18"/>
              </w:rPr>
              <w:t>案例分析：通过分析实际工程中的公差配合与测量问题，让学生了解理论在实际中的应用。</w:t>
            </w:r>
          </w:p>
          <w:p w14:paraId="005191F1">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000000"/>
                <w:sz w:val="18"/>
                <w:szCs w:val="18"/>
              </w:rPr>
            </w:pPr>
            <w:r>
              <w:rPr>
                <w:rFonts w:hint="eastAsia" w:ascii="宋体" w:hAnsi="宋体" w:cs="宋体"/>
                <w:b w:val="0"/>
                <w:bCs/>
                <w:color w:val="000000"/>
                <w:sz w:val="18"/>
                <w:szCs w:val="18"/>
              </w:rPr>
              <w:t>3.教学条件：</w:t>
            </w:r>
          </w:p>
          <w:p w14:paraId="5C141E0B">
            <w:pPr>
              <w:pageBreakBefore w:val="0"/>
              <w:kinsoku/>
              <w:wordWrap/>
              <w:overflowPunct/>
              <w:topLinePunct w:val="0"/>
              <w:bidi w:val="0"/>
              <w:spacing w:line="360" w:lineRule="atLeast"/>
              <w:jc w:val="left"/>
              <w:rPr>
                <w:bCs/>
                <w:sz w:val="18"/>
                <w:szCs w:val="18"/>
              </w:rPr>
            </w:pPr>
            <w:r>
              <w:rPr>
                <w:bCs/>
                <w:sz w:val="18"/>
                <w:szCs w:val="18"/>
              </w:rPr>
              <w:t>配备必要的测量工具和设备，如千分尺、游标卡尺、量块、表面粗糙度计等，以便学生进行实践操作。</w:t>
            </w:r>
          </w:p>
          <w:p w14:paraId="18F97F60">
            <w:pPr>
              <w:pageBreakBefore w:val="0"/>
              <w:kinsoku/>
              <w:wordWrap/>
              <w:overflowPunct/>
              <w:topLinePunct w:val="0"/>
              <w:bidi w:val="0"/>
              <w:spacing w:line="360" w:lineRule="atLeast"/>
              <w:jc w:val="left"/>
              <w:rPr>
                <w:bCs/>
                <w:sz w:val="18"/>
                <w:szCs w:val="18"/>
              </w:rPr>
            </w:pPr>
            <w:r>
              <w:rPr>
                <w:bCs/>
                <w:sz w:val="18"/>
                <w:szCs w:val="18"/>
              </w:rPr>
              <w:t>提供良好的实验环境，包括适宜的实验室空间和足够的实验材料。</w:t>
            </w:r>
          </w:p>
          <w:p w14:paraId="604BE9F2">
            <w:pPr>
              <w:pageBreakBefore w:val="0"/>
              <w:kinsoku/>
              <w:wordWrap/>
              <w:overflowPunct/>
              <w:topLinePunct w:val="0"/>
              <w:bidi w:val="0"/>
              <w:spacing w:line="360" w:lineRule="atLeast"/>
              <w:jc w:val="left"/>
              <w:rPr>
                <w:bCs/>
                <w:sz w:val="18"/>
                <w:szCs w:val="18"/>
              </w:rPr>
            </w:pPr>
            <w:r>
              <w:rPr>
                <w:bCs/>
                <w:sz w:val="18"/>
                <w:szCs w:val="18"/>
              </w:rPr>
              <w:t>准备丰富的教学资源，包括教材、参考书籍、在线资源等，以支持学生的学习和研究。</w:t>
            </w:r>
          </w:p>
          <w:p w14:paraId="26308F0F">
            <w:pPr>
              <w:pageBreakBefore w:val="0"/>
              <w:kinsoku/>
              <w:wordWrap/>
              <w:overflowPunct/>
              <w:topLinePunct w:val="0"/>
              <w:bidi w:val="0"/>
              <w:spacing w:line="360" w:lineRule="atLeast"/>
              <w:jc w:val="left"/>
              <w:rPr>
                <w:bCs/>
                <w:sz w:val="18"/>
                <w:szCs w:val="18"/>
              </w:rPr>
            </w:pPr>
            <w:r>
              <w:rPr>
                <w:rFonts w:hint="eastAsia"/>
                <w:bCs/>
                <w:sz w:val="18"/>
                <w:szCs w:val="18"/>
              </w:rPr>
              <w:t>4.评价建议：</w:t>
            </w:r>
          </w:p>
          <w:p w14:paraId="43AEDAC2">
            <w:pPr>
              <w:pageBreakBefore w:val="0"/>
              <w:kinsoku/>
              <w:wordWrap/>
              <w:overflowPunct/>
              <w:topLinePunct w:val="0"/>
              <w:bidi w:val="0"/>
              <w:spacing w:line="360" w:lineRule="atLeast"/>
              <w:jc w:val="left"/>
              <w:rPr>
                <w:bCs/>
                <w:sz w:val="18"/>
                <w:szCs w:val="18"/>
              </w:rPr>
            </w:pPr>
            <w:r>
              <w:rPr>
                <w:bCs/>
                <w:sz w:val="18"/>
                <w:szCs w:val="18"/>
              </w:rPr>
              <w:t>采用多元化的评价方式，包括平时成绩、实验报告、课堂表现、期末考试等。</w:t>
            </w:r>
          </w:p>
          <w:p w14:paraId="78FE639A">
            <w:pPr>
              <w:pageBreakBefore w:val="0"/>
              <w:kinsoku/>
              <w:wordWrap/>
              <w:overflowPunct/>
              <w:topLinePunct w:val="0"/>
              <w:bidi w:val="0"/>
              <w:spacing w:line="360" w:lineRule="atLeast"/>
              <w:jc w:val="left"/>
              <w:rPr>
                <w:bCs/>
                <w:sz w:val="18"/>
                <w:szCs w:val="18"/>
              </w:rPr>
            </w:pPr>
            <w:r>
              <w:rPr>
                <w:bCs/>
                <w:sz w:val="18"/>
                <w:szCs w:val="18"/>
              </w:rPr>
              <w:t>平时成绩应考虑学生的课堂参与度、作业完成情况和小组讨论的贡献。</w:t>
            </w:r>
          </w:p>
        </w:tc>
      </w:tr>
      <w:tr w14:paraId="2061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B08ACE8">
            <w:pPr>
              <w:pageBreakBefore w:val="0"/>
              <w:shd w:val="clear" w:color="auto" w:fill="FFFFFF"/>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电工电子技术</w:t>
            </w:r>
          </w:p>
        </w:tc>
        <w:tc>
          <w:tcPr>
            <w:tcW w:w="2778" w:type="dxa"/>
            <w:vAlign w:val="center"/>
          </w:tcPr>
          <w:p w14:paraId="43332ED0">
            <w:pPr>
              <w:pageBreakBefore w:val="0"/>
              <w:kinsoku/>
              <w:wordWrap/>
              <w:overflowPunct/>
              <w:topLinePunct w:val="0"/>
              <w:bidi w:val="0"/>
              <w:spacing w:line="360" w:lineRule="atLeast"/>
              <w:jc w:val="left"/>
              <w:rPr>
                <w:b/>
                <w:bCs/>
                <w:sz w:val="18"/>
                <w:szCs w:val="18"/>
              </w:rPr>
            </w:pPr>
            <w:r>
              <w:rPr>
                <w:rFonts w:hint="eastAsia"/>
                <w:b/>
                <w:bCs/>
                <w:sz w:val="18"/>
                <w:szCs w:val="18"/>
              </w:rPr>
              <w:t>素质目标：</w:t>
            </w:r>
          </w:p>
          <w:p w14:paraId="38511372">
            <w:pPr>
              <w:pageBreakBefore w:val="0"/>
              <w:kinsoku/>
              <w:wordWrap/>
              <w:overflowPunct/>
              <w:topLinePunct w:val="0"/>
              <w:bidi w:val="0"/>
              <w:spacing w:line="360" w:lineRule="atLeast"/>
              <w:jc w:val="left"/>
              <w:rPr>
                <w:sz w:val="18"/>
                <w:szCs w:val="18"/>
              </w:rPr>
            </w:pPr>
            <w:r>
              <w:rPr>
                <w:rFonts w:hint="eastAsia"/>
                <w:sz w:val="18"/>
                <w:szCs w:val="18"/>
              </w:rPr>
              <w:t>（1）学会运用所学知识解决实际问题，培养分析问题和解决问题的能力，形成科学的思维方式和严谨的工作态度；</w:t>
            </w:r>
          </w:p>
          <w:p w14:paraId="5FD08936">
            <w:pPr>
              <w:pageBreakBefore w:val="0"/>
              <w:kinsoku/>
              <w:wordWrap/>
              <w:overflowPunct/>
              <w:topLinePunct w:val="0"/>
              <w:bidi w:val="0"/>
              <w:spacing w:line="360" w:lineRule="atLeast"/>
              <w:jc w:val="left"/>
              <w:rPr>
                <w:sz w:val="18"/>
                <w:szCs w:val="18"/>
              </w:rPr>
            </w:pPr>
            <w:r>
              <w:rPr>
                <w:rFonts w:hint="eastAsia"/>
                <w:sz w:val="18"/>
                <w:szCs w:val="18"/>
              </w:rPr>
              <w:t>（2）认识电气设备与低压电器在现代化生产中的重要作用，形成对电气技术领域的敬畏和热爱，培养职业素养和责任心；</w:t>
            </w:r>
          </w:p>
          <w:p w14:paraId="448028FC">
            <w:pPr>
              <w:pageBreakBefore w:val="0"/>
              <w:kinsoku/>
              <w:wordWrap/>
              <w:overflowPunct/>
              <w:topLinePunct w:val="0"/>
              <w:bidi w:val="0"/>
              <w:spacing w:line="360" w:lineRule="atLeast"/>
              <w:jc w:val="left"/>
              <w:rPr>
                <w:sz w:val="18"/>
                <w:szCs w:val="18"/>
              </w:rPr>
            </w:pPr>
            <w:r>
              <w:rPr>
                <w:rFonts w:hint="eastAsia"/>
                <w:sz w:val="18"/>
                <w:szCs w:val="18"/>
              </w:rPr>
              <w:t>（3）学会遵守电气设备与低压电器的安全操作规程，确保在使用过程中的人身安全和设备安全。</w:t>
            </w:r>
          </w:p>
          <w:p w14:paraId="6621F2A9">
            <w:pPr>
              <w:pageBreakBefore w:val="0"/>
              <w:kinsoku/>
              <w:wordWrap/>
              <w:overflowPunct/>
              <w:topLinePunct w:val="0"/>
              <w:bidi w:val="0"/>
              <w:spacing w:line="360" w:lineRule="atLeast"/>
              <w:jc w:val="left"/>
              <w:rPr>
                <w:b/>
                <w:bCs/>
                <w:sz w:val="18"/>
                <w:szCs w:val="18"/>
              </w:rPr>
            </w:pPr>
            <w:r>
              <w:rPr>
                <w:rFonts w:hint="eastAsia"/>
                <w:b/>
                <w:bCs/>
                <w:sz w:val="18"/>
                <w:szCs w:val="18"/>
              </w:rPr>
              <w:t>知识目标：</w:t>
            </w:r>
          </w:p>
          <w:p w14:paraId="3639523B">
            <w:pPr>
              <w:pageBreakBefore w:val="0"/>
              <w:kinsoku/>
              <w:wordWrap/>
              <w:overflowPunct/>
              <w:topLinePunct w:val="0"/>
              <w:bidi w:val="0"/>
              <w:spacing w:line="360" w:lineRule="atLeast"/>
              <w:jc w:val="left"/>
              <w:rPr>
                <w:sz w:val="18"/>
                <w:szCs w:val="18"/>
              </w:rPr>
            </w:pPr>
            <w:r>
              <w:rPr>
                <w:rFonts w:hint="eastAsia"/>
                <w:sz w:val="18"/>
                <w:szCs w:val="18"/>
              </w:rPr>
              <w:t>（1）学会交直流电路的基本理论和知识，包括电路元件的特性和参数、电路定律和定理、电路分析方法；</w:t>
            </w:r>
          </w:p>
          <w:p w14:paraId="1C24C860">
            <w:pPr>
              <w:pageBreakBefore w:val="0"/>
              <w:kinsoku/>
              <w:wordWrap/>
              <w:overflowPunct/>
              <w:topLinePunct w:val="0"/>
              <w:bidi w:val="0"/>
              <w:spacing w:line="360" w:lineRule="atLeast"/>
              <w:jc w:val="left"/>
              <w:rPr>
                <w:sz w:val="18"/>
                <w:szCs w:val="18"/>
              </w:rPr>
            </w:pPr>
            <w:r>
              <w:rPr>
                <w:rFonts w:hint="eastAsia"/>
                <w:sz w:val="18"/>
                <w:szCs w:val="18"/>
              </w:rPr>
              <w:t>（2）认识交直流电路在实际应用中的特点和作用，了解电路设计与优化的基本原理和方法；</w:t>
            </w:r>
          </w:p>
          <w:p w14:paraId="2C0E7191">
            <w:pPr>
              <w:pageBreakBefore w:val="0"/>
              <w:kinsoku/>
              <w:wordWrap/>
              <w:overflowPunct/>
              <w:topLinePunct w:val="0"/>
              <w:bidi w:val="0"/>
              <w:spacing w:line="360" w:lineRule="atLeast"/>
              <w:jc w:val="left"/>
              <w:rPr>
                <w:sz w:val="18"/>
                <w:szCs w:val="18"/>
              </w:rPr>
            </w:pPr>
            <w:r>
              <w:rPr>
                <w:rFonts w:hint="eastAsia"/>
                <w:sz w:val="18"/>
                <w:szCs w:val="18"/>
              </w:rPr>
              <w:t>（3）学会常用电气设备与低压电器的基本原理、结构特点、性能参数及选型方法，为实际应用奠定理论基础。</w:t>
            </w:r>
          </w:p>
          <w:p w14:paraId="4E44001D">
            <w:pPr>
              <w:pageBreakBefore w:val="0"/>
              <w:kinsoku/>
              <w:wordWrap/>
              <w:overflowPunct/>
              <w:topLinePunct w:val="0"/>
              <w:bidi w:val="0"/>
              <w:spacing w:line="360" w:lineRule="atLeast"/>
              <w:jc w:val="left"/>
              <w:rPr>
                <w:b/>
                <w:bCs/>
                <w:sz w:val="18"/>
                <w:szCs w:val="18"/>
              </w:rPr>
            </w:pPr>
            <w:r>
              <w:rPr>
                <w:rFonts w:hint="eastAsia"/>
                <w:b/>
                <w:bCs/>
                <w:sz w:val="18"/>
                <w:szCs w:val="18"/>
              </w:rPr>
              <w:t>能力目标：</w:t>
            </w:r>
          </w:p>
          <w:p w14:paraId="43A566E8">
            <w:pPr>
              <w:pageBreakBefore w:val="0"/>
              <w:kinsoku/>
              <w:wordWrap/>
              <w:overflowPunct/>
              <w:topLinePunct w:val="0"/>
              <w:bidi w:val="0"/>
              <w:spacing w:line="360" w:lineRule="atLeast"/>
              <w:jc w:val="left"/>
              <w:rPr>
                <w:sz w:val="18"/>
                <w:szCs w:val="18"/>
              </w:rPr>
            </w:pPr>
            <w:r>
              <w:rPr>
                <w:rFonts w:hint="eastAsia"/>
                <w:sz w:val="18"/>
                <w:szCs w:val="18"/>
              </w:rPr>
              <w:t>（1）能够运用电路仿真软件进行电路模拟和仿真，验证电路设计的可行性和正确性；</w:t>
            </w:r>
          </w:p>
          <w:p w14:paraId="46D5C720">
            <w:pPr>
              <w:pageBreakBefore w:val="0"/>
              <w:kinsoku/>
              <w:wordWrap/>
              <w:overflowPunct/>
              <w:topLinePunct w:val="0"/>
              <w:bidi w:val="0"/>
              <w:spacing w:line="360" w:lineRule="atLeast"/>
              <w:jc w:val="left"/>
              <w:rPr>
                <w:sz w:val="18"/>
                <w:szCs w:val="18"/>
              </w:rPr>
            </w:pPr>
            <w:r>
              <w:rPr>
                <w:rFonts w:hint="eastAsia"/>
                <w:sz w:val="18"/>
                <w:szCs w:val="18"/>
              </w:rPr>
              <w:t>（2）能够独立进行电路实验，掌握实验数据的处理和分析方法，提高实践能力和动手能力；</w:t>
            </w:r>
          </w:p>
          <w:p w14:paraId="527F3148">
            <w:pPr>
              <w:pageBreakBefore w:val="0"/>
              <w:kinsoku/>
              <w:wordWrap/>
              <w:overflowPunct/>
              <w:topLinePunct w:val="0"/>
              <w:bidi w:val="0"/>
              <w:spacing w:line="360" w:lineRule="atLeast"/>
              <w:jc w:val="left"/>
              <w:rPr>
                <w:rFonts w:ascii="宋体" w:hAnsi="宋体" w:cs="宋体"/>
                <w:bCs/>
                <w:sz w:val="18"/>
                <w:szCs w:val="18"/>
              </w:rPr>
            </w:pPr>
            <w:r>
              <w:rPr>
                <w:rFonts w:hint="eastAsia"/>
                <w:sz w:val="18"/>
                <w:szCs w:val="18"/>
              </w:rPr>
              <w:t>（3）能够根据实际需求，正确选型和配置常用电气设备与低压电器，确保设备的安全、稳定、高效运行。</w:t>
            </w:r>
          </w:p>
        </w:tc>
        <w:tc>
          <w:tcPr>
            <w:tcW w:w="2778" w:type="dxa"/>
            <w:vAlign w:val="center"/>
          </w:tcPr>
          <w:p w14:paraId="2890477E">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模块一：电路基础与基本定律</w:t>
            </w:r>
          </w:p>
          <w:p w14:paraId="1A0EE356">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（1）电路的组成；</w:t>
            </w:r>
          </w:p>
          <w:p w14:paraId="7C54030D">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（2）电路的基本物理量及其方向；</w:t>
            </w:r>
          </w:p>
          <w:p w14:paraId="6C658595">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（3）电路的工作状态；</w:t>
            </w:r>
          </w:p>
          <w:p w14:paraId="4977B37F">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（4）电路的基本定律。</w:t>
            </w:r>
          </w:p>
          <w:p w14:paraId="427212AA">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模块二：电路的分析方法</w:t>
            </w:r>
          </w:p>
          <w:p w14:paraId="71E844D0">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（1）支路电流法；</w:t>
            </w:r>
          </w:p>
          <w:p w14:paraId="15EFFC3A">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（2）叠加原理；</w:t>
            </w:r>
          </w:p>
          <w:p w14:paraId="39485561">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（3）戴维南定理与诺顿定理；</w:t>
            </w:r>
          </w:p>
          <w:p w14:paraId="234E25D4">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（4）电压源与电流源等效变换。</w:t>
            </w:r>
          </w:p>
          <w:p w14:paraId="2B41B33A">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模块三：单相交流电路</w:t>
            </w:r>
          </w:p>
          <w:p w14:paraId="4DBD2BC1">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（1）正弦量的相量表示法；</w:t>
            </w:r>
          </w:p>
          <w:p w14:paraId="2184A6F3">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（2）R、L、C元件及电路；</w:t>
            </w:r>
          </w:p>
          <w:p w14:paraId="72C0AFAF">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（3）R、L、C串联交流电路，阻抗的串联和并联，串联和并联谐振。</w:t>
            </w:r>
          </w:p>
          <w:p w14:paraId="304B6CAB">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模块四：三相交流电路</w:t>
            </w:r>
          </w:p>
          <w:p w14:paraId="2B13C328">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（1）三相电压的表示；</w:t>
            </w:r>
          </w:p>
          <w:p w14:paraId="32AE1B37">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（2）负载星形和三角形联接的三相电路计算，三相功率的计算；</w:t>
            </w:r>
          </w:p>
          <w:p w14:paraId="38E110E7">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模块五：安全用电</w:t>
            </w:r>
          </w:p>
          <w:p w14:paraId="3CEEC7EB">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（1）供用电系统简介；</w:t>
            </w:r>
          </w:p>
          <w:p w14:paraId="2BC1D119">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（2）安全用电常识、触电的基本常识、触电现场急救措施；</w:t>
            </w:r>
          </w:p>
          <w:p w14:paraId="30D7F45F">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（3）电气火灾的发生与预防。</w:t>
            </w:r>
          </w:p>
          <w:p w14:paraId="745EE74C">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模块六：电子元器件及应用</w:t>
            </w:r>
          </w:p>
          <w:p w14:paraId="1699E7EA">
            <w:pPr>
              <w:pStyle w:val="6"/>
              <w:keepNext w:val="0"/>
              <w:keepLines w:val="0"/>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（1）二极管及其应用；</w:t>
            </w:r>
          </w:p>
          <w:p w14:paraId="0ECDBD2F">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（2）三极管及其应用。</w:t>
            </w:r>
          </w:p>
        </w:tc>
        <w:tc>
          <w:tcPr>
            <w:tcW w:w="2778" w:type="dxa"/>
          </w:tcPr>
          <w:p w14:paraId="21143E0F">
            <w:pPr>
              <w:pageBreakBefore w:val="0"/>
              <w:kinsoku/>
              <w:wordWrap/>
              <w:overflowPunct/>
              <w:topLinePunct w:val="0"/>
              <w:bidi w:val="0"/>
              <w:spacing w:line="360" w:lineRule="atLeast"/>
              <w:jc w:val="left"/>
              <w:rPr>
                <w:bCs/>
                <w:sz w:val="18"/>
                <w:szCs w:val="18"/>
              </w:rPr>
            </w:pPr>
            <w:r>
              <w:rPr>
                <w:rFonts w:hint="eastAsia"/>
                <w:bCs/>
                <w:sz w:val="18"/>
                <w:szCs w:val="18"/>
              </w:rPr>
              <w:t>1.教学模式：</w:t>
            </w:r>
          </w:p>
          <w:p w14:paraId="4452BF1A">
            <w:pPr>
              <w:pageBreakBefore w:val="0"/>
              <w:kinsoku/>
              <w:wordWrap/>
              <w:overflowPunct/>
              <w:topLinePunct w:val="0"/>
              <w:bidi w:val="0"/>
              <w:spacing w:line="360" w:lineRule="atLeast"/>
              <w:jc w:val="left"/>
              <w:rPr>
                <w:bCs/>
                <w:sz w:val="18"/>
                <w:szCs w:val="18"/>
              </w:rPr>
            </w:pPr>
            <w:r>
              <w:rPr>
                <w:rFonts w:hint="eastAsia"/>
                <w:bCs/>
                <w:sz w:val="18"/>
                <w:szCs w:val="18"/>
              </w:rPr>
              <w:t>按照专业注重个性化指导，注重教学时效性、针对性。合理选用教学素材与多维立体化资源，采取“教学做一体”的教学模式。</w:t>
            </w:r>
          </w:p>
          <w:p w14:paraId="3392669E">
            <w:pPr>
              <w:pageBreakBefore w:val="0"/>
              <w:kinsoku/>
              <w:wordWrap/>
              <w:overflowPunct/>
              <w:topLinePunct w:val="0"/>
              <w:bidi w:val="0"/>
              <w:spacing w:line="360" w:lineRule="atLeast"/>
              <w:jc w:val="left"/>
              <w:rPr>
                <w:bCs/>
                <w:sz w:val="18"/>
                <w:szCs w:val="18"/>
              </w:rPr>
            </w:pPr>
            <w:r>
              <w:rPr>
                <w:rFonts w:hint="eastAsia"/>
                <w:bCs/>
                <w:sz w:val="18"/>
                <w:szCs w:val="18"/>
              </w:rPr>
              <w:t>2.教学方法：</w:t>
            </w:r>
          </w:p>
          <w:p w14:paraId="65DD7F53">
            <w:pPr>
              <w:pageBreakBefore w:val="0"/>
              <w:kinsoku/>
              <w:wordWrap/>
              <w:overflowPunct/>
              <w:topLinePunct w:val="0"/>
              <w:bidi w:val="0"/>
              <w:spacing w:line="360" w:lineRule="atLeast"/>
              <w:jc w:val="left"/>
              <w:rPr>
                <w:bCs/>
                <w:sz w:val="18"/>
                <w:szCs w:val="18"/>
              </w:rPr>
            </w:pPr>
            <w:r>
              <w:rPr>
                <w:rFonts w:hint="eastAsia"/>
                <w:bCs/>
                <w:sz w:val="18"/>
                <w:szCs w:val="18"/>
              </w:rPr>
              <w:t>运用项目式教学、启发式教学、讨论式教学等多种教学方法进行。</w:t>
            </w:r>
          </w:p>
          <w:p w14:paraId="113A674E">
            <w:pPr>
              <w:pageBreakBefore w:val="0"/>
              <w:kinsoku/>
              <w:wordWrap/>
              <w:overflowPunct/>
              <w:topLinePunct w:val="0"/>
              <w:bidi w:val="0"/>
              <w:spacing w:line="360" w:lineRule="atLeast"/>
              <w:jc w:val="left"/>
              <w:rPr>
                <w:bCs/>
                <w:sz w:val="18"/>
                <w:szCs w:val="18"/>
              </w:rPr>
            </w:pPr>
            <w:r>
              <w:rPr>
                <w:rFonts w:hint="eastAsia"/>
                <w:bCs/>
                <w:sz w:val="18"/>
                <w:szCs w:val="18"/>
              </w:rPr>
              <w:t>3.教学条件：</w:t>
            </w:r>
          </w:p>
          <w:p w14:paraId="0E7E7A70">
            <w:pPr>
              <w:pageBreakBefore w:val="0"/>
              <w:kinsoku/>
              <w:wordWrap/>
              <w:overflowPunct/>
              <w:topLinePunct w:val="0"/>
              <w:bidi w:val="0"/>
              <w:spacing w:line="360" w:lineRule="atLeast"/>
              <w:jc w:val="left"/>
              <w:rPr>
                <w:bCs/>
                <w:sz w:val="18"/>
                <w:szCs w:val="18"/>
              </w:rPr>
            </w:pPr>
            <w:r>
              <w:rPr>
                <w:rFonts w:hint="eastAsia"/>
                <w:bCs/>
                <w:sz w:val="18"/>
                <w:szCs w:val="18"/>
              </w:rPr>
              <w:t>多媒体教室和实验室。</w:t>
            </w:r>
          </w:p>
          <w:p w14:paraId="5AE6319D">
            <w:pPr>
              <w:pageBreakBefore w:val="0"/>
              <w:kinsoku/>
              <w:wordWrap/>
              <w:overflowPunct/>
              <w:topLinePunct w:val="0"/>
              <w:bidi w:val="0"/>
              <w:spacing w:line="360" w:lineRule="atLeast"/>
              <w:jc w:val="left"/>
              <w:rPr>
                <w:bCs/>
                <w:sz w:val="18"/>
                <w:szCs w:val="18"/>
              </w:rPr>
            </w:pPr>
            <w:r>
              <w:rPr>
                <w:rFonts w:hint="eastAsia"/>
                <w:bCs/>
                <w:sz w:val="18"/>
                <w:szCs w:val="18"/>
              </w:rPr>
              <w:t>4.教师要求：</w:t>
            </w:r>
          </w:p>
          <w:p w14:paraId="2FE27BE9">
            <w:pPr>
              <w:pageBreakBefore w:val="0"/>
              <w:kinsoku/>
              <w:wordWrap/>
              <w:overflowPunct/>
              <w:topLinePunct w:val="0"/>
              <w:bidi w:val="0"/>
              <w:spacing w:line="360" w:lineRule="atLeast"/>
              <w:jc w:val="left"/>
              <w:rPr>
                <w:bCs/>
                <w:sz w:val="18"/>
                <w:szCs w:val="18"/>
              </w:rPr>
            </w:pPr>
            <w:r>
              <w:rPr>
                <w:rFonts w:hint="eastAsia"/>
                <w:bCs/>
                <w:sz w:val="18"/>
                <w:szCs w:val="18"/>
              </w:rPr>
              <w:t>任课教师要关注行业发展前沿，及时把最新的技术、技能，融入教学内容。</w:t>
            </w:r>
          </w:p>
          <w:p w14:paraId="427CB5BE">
            <w:pPr>
              <w:pageBreakBefore w:val="0"/>
              <w:kinsoku/>
              <w:wordWrap/>
              <w:overflowPunct/>
              <w:topLinePunct w:val="0"/>
              <w:bidi w:val="0"/>
              <w:spacing w:line="360" w:lineRule="atLeast"/>
              <w:jc w:val="left"/>
              <w:rPr>
                <w:bCs/>
                <w:sz w:val="18"/>
                <w:szCs w:val="18"/>
              </w:rPr>
            </w:pPr>
            <w:r>
              <w:rPr>
                <w:rFonts w:hint="eastAsia"/>
                <w:bCs/>
                <w:sz w:val="18"/>
                <w:szCs w:val="18"/>
              </w:rPr>
              <w:t>5.评价建议：</w:t>
            </w:r>
          </w:p>
          <w:p w14:paraId="02FD25AE">
            <w:pPr>
              <w:pageBreakBefore w:val="0"/>
              <w:kinsoku/>
              <w:wordWrap/>
              <w:overflowPunct/>
              <w:topLinePunct w:val="0"/>
              <w:bidi w:val="0"/>
              <w:spacing w:line="360" w:lineRule="atLeast"/>
              <w:jc w:val="left"/>
              <w:rPr>
                <w:rFonts w:ascii="宋体" w:hAnsi="宋体" w:cs="宋体"/>
                <w:bCs/>
                <w:sz w:val="18"/>
                <w:szCs w:val="18"/>
              </w:rPr>
            </w:pPr>
            <w:r>
              <w:rPr>
                <w:rFonts w:hint="eastAsia"/>
                <w:bCs/>
                <w:sz w:val="18"/>
                <w:szCs w:val="18"/>
              </w:rPr>
              <w:t>采取学习过程考核评定加期末考核评价相结合。</w:t>
            </w:r>
          </w:p>
        </w:tc>
      </w:tr>
      <w:tr w14:paraId="7452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82FDF7A">
            <w:pPr>
              <w:pStyle w:val="6"/>
              <w:keepNext w:val="0"/>
              <w:keepLines w:val="0"/>
              <w:pageBreakBefore w:val="0"/>
              <w:kinsoku/>
              <w:wordWrap/>
              <w:overflowPunct/>
              <w:topLinePunct w:val="0"/>
              <w:bidi w:val="0"/>
              <w:spacing w:line="360" w:lineRule="atLeast"/>
              <w:jc w:val="center"/>
              <w:outlineLvl w:val="3"/>
              <w:rPr>
                <w:rFonts w:ascii="宋体" w:hAnsi="宋体" w:cs="宋体"/>
                <w:color w:val="auto"/>
                <w:sz w:val="18"/>
                <w:szCs w:val="18"/>
              </w:rPr>
            </w:pPr>
            <w:r>
              <w:rPr>
                <w:rFonts w:hint="eastAsia" w:ascii="宋体" w:hAnsi="宋体" w:cs="宋体"/>
                <w:color w:val="auto"/>
                <w:kern w:val="0"/>
                <w:sz w:val="18"/>
                <w:szCs w:val="18"/>
              </w:rPr>
              <w:t>工程材料及热成型工艺</w:t>
            </w:r>
          </w:p>
        </w:tc>
        <w:tc>
          <w:tcPr>
            <w:tcW w:w="2778" w:type="dxa"/>
          </w:tcPr>
          <w:p w14:paraId="51CFA0C8">
            <w:pPr>
              <w:pStyle w:val="6"/>
              <w:keepNext w:val="0"/>
              <w:keepLines w:val="0"/>
              <w:pageBreakBefore w:val="0"/>
              <w:widowControl/>
              <w:kinsoku/>
              <w:wordWrap/>
              <w:overflowPunct/>
              <w:topLinePunct w:val="0"/>
              <w:bidi w:val="0"/>
              <w:spacing w:line="360" w:lineRule="atLeast"/>
              <w:jc w:val="left"/>
              <w:outlineLvl w:val="3"/>
              <w:rPr>
                <w:rFonts w:ascii="宋体" w:hAnsi="宋体" w:cs="宋体"/>
                <w:b w:val="0"/>
                <w:bCs/>
                <w:color w:val="auto"/>
                <w:sz w:val="18"/>
                <w:szCs w:val="18"/>
              </w:rPr>
            </w:pPr>
            <w:r>
              <w:rPr>
                <w:rFonts w:hint="eastAsia" w:ascii="宋体" w:hAnsi="宋体" w:cs="宋体"/>
                <w:bCs/>
                <w:color w:val="auto"/>
                <w:sz w:val="18"/>
                <w:szCs w:val="18"/>
              </w:rPr>
              <w:t>素质目标：</w:t>
            </w:r>
          </w:p>
          <w:p w14:paraId="5887714D">
            <w:pPr>
              <w:pageBreakBefore w:val="0"/>
              <w:kinsoku/>
              <w:wordWrap/>
              <w:overflowPunct/>
              <w:topLinePunct w:val="0"/>
              <w:bidi w:val="0"/>
              <w:spacing w:line="360" w:lineRule="atLeast"/>
              <w:jc w:val="left"/>
              <w:rPr>
                <w:sz w:val="18"/>
                <w:szCs w:val="18"/>
              </w:rPr>
            </w:pPr>
            <w:r>
              <w:rPr>
                <w:sz w:val="18"/>
                <w:szCs w:val="18"/>
              </w:rPr>
              <w:t>(1)职业素养：培养学生具备工程材料及热成型工艺领域的职业道德和职业操守，注重安全、环保和质量意识，形成对工作的责任感和使命感</w:t>
            </w:r>
            <w:r>
              <w:rPr>
                <w:rFonts w:hint="eastAsia"/>
                <w:sz w:val="18"/>
                <w:szCs w:val="18"/>
              </w:rPr>
              <w:t>；</w:t>
            </w:r>
          </w:p>
          <w:p w14:paraId="7DE37A63">
            <w:pPr>
              <w:pageBreakBefore w:val="0"/>
              <w:kinsoku/>
              <w:wordWrap/>
              <w:overflowPunct/>
              <w:topLinePunct w:val="0"/>
              <w:bidi w:val="0"/>
              <w:spacing w:line="360" w:lineRule="atLeast"/>
              <w:jc w:val="left"/>
              <w:rPr>
                <w:sz w:val="18"/>
                <w:szCs w:val="18"/>
              </w:rPr>
            </w:pPr>
            <w:r>
              <w:rPr>
                <w:sz w:val="18"/>
                <w:szCs w:val="18"/>
              </w:rPr>
              <w:t>(2)团队协作：提高学生的团队协作能力，通过小组讨论、实验合作等形式，培养学生的沟通能力和团队协作精神</w:t>
            </w:r>
            <w:r>
              <w:rPr>
                <w:rFonts w:hint="eastAsia"/>
                <w:sz w:val="18"/>
                <w:szCs w:val="18"/>
              </w:rPr>
              <w:t>；</w:t>
            </w:r>
          </w:p>
          <w:p w14:paraId="7B57EF1A">
            <w:pPr>
              <w:pageBreakBefore w:val="0"/>
              <w:kinsoku/>
              <w:wordWrap/>
              <w:overflowPunct/>
              <w:topLinePunct w:val="0"/>
              <w:bidi w:val="0"/>
              <w:spacing w:line="360" w:lineRule="atLeast"/>
              <w:jc w:val="left"/>
              <w:rPr>
                <w:sz w:val="18"/>
                <w:szCs w:val="18"/>
              </w:rPr>
            </w:pPr>
            <w:r>
              <w:rPr>
                <w:sz w:val="18"/>
                <w:szCs w:val="18"/>
              </w:rPr>
              <w:t>(3)创新思维：激发学生的创新思维，鼓励学生敢于尝试新的工艺方法和技术，提高解决工程实际问题的能力</w:t>
            </w:r>
            <w:r>
              <w:rPr>
                <w:rFonts w:hint="eastAsia"/>
                <w:sz w:val="18"/>
                <w:szCs w:val="18"/>
              </w:rPr>
              <w:t>。</w:t>
            </w:r>
          </w:p>
          <w:p w14:paraId="1B784A92">
            <w:pPr>
              <w:pStyle w:val="6"/>
              <w:keepNext w:val="0"/>
              <w:keepLines w:val="0"/>
              <w:pageBreakBefore w:val="0"/>
              <w:widowControl/>
              <w:kinsoku/>
              <w:wordWrap/>
              <w:overflowPunct/>
              <w:topLinePunct w:val="0"/>
              <w:bidi w:val="0"/>
              <w:spacing w:line="360" w:lineRule="atLeast"/>
              <w:jc w:val="left"/>
              <w:outlineLvl w:val="3"/>
              <w:rPr>
                <w:rFonts w:ascii="宋体" w:hAnsi="宋体" w:cs="宋体"/>
                <w:b w:val="0"/>
                <w:bCs/>
                <w:color w:val="auto"/>
                <w:sz w:val="18"/>
                <w:szCs w:val="18"/>
              </w:rPr>
            </w:pPr>
            <w:r>
              <w:rPr>
                <w:rFonts w:hint="eastAsia" w:ascii="宋体" w:hAnsi="宋体" w:cs="宋体"/>
                <w:bCs/>
                <w:color w:val="auto"/>
                <w:sz w:val="18"/>
                <w:szCs w:val="18"/>
              </w:rPr>
              <w:t>知识目标：</w:t>
            </w:r>
          </w:p>
          <w:p w14:paraId="3D1676FB">
            <w:pPr>
              <w:pageBreakBefore w:val="0"/>
              <w:kinsoku/>
              <w:wordWrap/>
              <w:overflowPunct/>
              <w:topLinePunct w:val="0"/>
              <w:bidi w:val="0"/>
              <w:spacing w:line="360" w:lineRule="atLeast"/>
              <w:jc w:val="left"/>
              <w:rPr>
                <w:sz w:val="18"/>
                <w:szCs w:val="18"/>
              </w:rPr>
            </w:pPr>
            <w:r>
              <w:rPr>
                <w:sz w:val="18"/>
                <w:szCs w:val="18"/>
              </w:rPr>
              <w:t>(1)基础知识：掌握工程材料的基本分类、性能、特点以及应用，了解热成型工艺的基本原理和工艺流程</w:t>
            </w:r>
            <w:r>
              <w:rPr>
                <w:rFonts w:hint="eastAsia"/>
                <w:sz w:val="18"/>
                <w:szCs w:val="18"/>
              </w:rPr>
              <w:t>；</w:t>
            </w:r>
          </w:p>
          <w:p w14:paraId="4086B782">
            <w:pPr>
              <w:pageBreakBefore w:val="0"/>
              <w:kinsoku/>
              <w:wordWrap/>
              <w:overflowPunct/>
              <w:topLinePunct w:val="0"/>
              <w:bidi w:val="0"/>
              <w:spacing w:line="360" w:lineRule="atLeast"/>
              <w:jc w:val="left"/>
              <w:rPr>
                <w:sz w:val="18"/>
                <w:szCs w:val="18"/>
              </w:rPr>
            </w:pPr>
            <w:r>
              <w:rPr>
                <w:sz w:val="18"/>
                <w:szCs w:val="18"/>
              </w:rPr>
              <w:t>(2)专业知识：深入理解不同材料在热成型过程中的变化规律和影响因素，熟悉各种热成型设备的操作和维护</w:t>
            </w:r>
            <w:r>
              <w:rPr>
                <w:rFonts w:hint="eastAsia"/>
                <w:sz w:val="18"/>
                <w:szCs w:val="18"/>
              </w:rPr>
              <w:t>；</w:t>
            </w:r>
          </w:p>
          <w:p w14:paraId="1E6517C3">
            <w:pPr>
              <w:pageBreakBefore w:val="0"/>
              <w:kinsoku/>
              <w:wordWrap/>
              <w:overflowPunct/>
              <w:topLinePunct w:val="0"/>
              <w:bidi w:val="0"/>
              <w:spacing w:line="360" w:lineRule="atLeast"/>
              <w:jc w:val="left"/>
              <w:rPr>
                <w:sz w:val="18"/>
                <w:szCs w:val="18"/>
              </w:rPr>
            </w:pPr>
            <w:r>
              <w:rPr>
                <w:sz w:val="18"/>
                <w:szCs w:val="18"/>
              </w:rPr>
              <w:t>(3)前沿知识：了解工程材料及热成型工艺领域的最新研究成果和发展趋势，培养学生的知识更新能力和学习能力</w:t>
            </w:r>
            <w:r>
              <w:rPr>
                <w:rFonts w:hint="eastAsia"/>
                <w:sz w:val="18"/>
                <w:szCs w:val="18"/>
              </w:rPr>
              <w:t>。</w:t>
            </w:r>
          </w:p>
          <w:p w14:paraId="5C0B0763">
            <w:pPr>
              <w:pStyle w:val="6"/>
              <w:keepNext w:val="0"/>
              <w:keepLines w:val="0"/>
              <w:pageBreakBefore w:val="0"/>
              <w:widowControl/>
              <w:kinsoku/>
              <w:wordWrap/>
              <w:overflowPunct/>
              <w:topLinePunct w:val="0"/>
              <w:bidi w:val="0"/>
              <w:spacing w:line="360" w:lineRule="atLeast"/>
              <w:jc w:val="left"/>
              <w:outlineLvl w:val="3"/>
              <w:rPr>
                <w:rFonts w:ascii="宋体" w:hAnsi="宋体" w:cs="宋体"/>
                <w:b w:val="0"/>
                <w:bCs/>
                <w:color w:val="auto"/>
                <w:sz w:val="18"/>
                <w:szCs w:val="18"/>
              </w:rPr>
            </w:pPr>
            <w:r>
              <w:rPr>
                <w:rFonts w:hint="eastAsia" w:ascii="宋体" w:hAnsi="宋体" w:cs="宋体"/>
                <w:bCs/>
                <w:color w:val="auto"/>
                <w:sz w:val="18"/>
                <w:szCs w:val="18"/>
              </w:rPr>
              <w:t>能力目标：</w:t>
            </w:r>
          </w:p>
          <w:p w14:paraId="730417B0">
            <w:pPr>
              <w:pageBreakBefore w:val="0"/>
              <w:kinsoku/>
              <w:wordWrap/>
              <w:overflowPunct/>
              <w:topLinePunct w:val="0"/>
              <w:bidi w:val="0"/>
              <w:spacing w:line="360" w:lineRule="atLeast"/>
              <w:jc w:val="left"/>
              <w:rPr>
                <w:sz w:val="18"/>
                <w:szCs w:val="18"/>
              </w:rPr>
            </w:pPr>
            <w:r>
              <w:rPr>
                <w:sz w:val="18"/>
                <w:szCs w:val="18"/>
              </w:rPr>
              <w:t>(1)分析能力：培养学生分析和评价工程材料及热成型工艺的能力，能够根据工程需求选择合适的材料和工艺方法</w:t>
            </w:r>
            <w:r>
              <w:rPr>
                <w:rFonts w:hint="eastAsia"/>
                <w:sz w:val="18"/>
                <w:szCs w:val="18"/>
              </w:rPr>
              <w:t>；</w:t>
            </w:r>
          </w:p>
          <w:p w14:paraId="2AE84AC0">
            <w:pPr>
              <w:pageBreakBefore w:val="0"/>
              <w:kinsoku/>
              <w:wordWrap/>
              <w:overflowPunct/>
              <w:topLinePunct w:val="0"/>
              <w:bidi w:val="0"/>
              <w:spacing w:line="360" w:lineRule="atLeast"/>
              <w:jc w:val="left"/>
              <w:rPr>
                <w:sz w:val="18"/>
                <w:szCs w:val="18"/>
              </w:rPr>
            </w:pPr>
            <w:r>
              <w:rPr>
                <w:sz w:val="18"/>
                <w:szCs w:val="18"/>
              </w:rPr>
              <w:t>(2)实践能力：通过实验操作、工程实践等方式，提高学生的动手能力和实践技能，能够独立完成基本的热成型任务</w:t>
            </w:r>
            <w:r>
              <w:rPr>
                <w:rFonts w:hint="eastAsia"/>
                <w:sz w:val="18"/>
                <w:szCs w:val="18"/>
              </w:rPr>
              <w:t>；</w:t>
            </w:r>
          </w:p>
          <w:p w14:paraId="0367CBD3">
            <w:pPr>
              <w:pageBreakBefore w:val="0"/>
              <w:kinsoku/>
              <w:wordWrap/>
              <w:overflowPunct/>
              <w:topLinePunct w:val="0"/>
              <w:bidi w:val="0"/>
              <w:spacing w:line="360" w:lineRule="atLeast"/>
              <w:jc w:val="left"/>
              <w:rPr>
                <w:sz w:val="18"/>
                <w:szCs w:val="18"/>
              </w:rPr>
            </w:pPr>
            <w:r>
              <w:rPr>
                <w:sz w:val="18"/>
                <w:szCs w:val="18"/>
              </w:rPr>
              <w:t>(3)创新能力：培养学生的创新实践能力，鼓励学生在工程材料及热成型工艺领域进行技术创新和工艺改进，提高解决实际问题的能力</w:t>
            </w:r>
            <w:r>
              <w:rPr>
                <w:rFonts w:hint="eastAsia"/>
                <w:sz w:val="18"/>
                <w:szCs w:val="18"/>
              </w:rPr>
              <w:t>。</w:t>
            </w:r>
          </w:p>
          <w:p w14:paraId="477EAD14">
            <w:pPr>
              <w:pageBreakBefore w:val="0"/>
              <w:kinsoku/>
              <w:wordWrap/>
              <w:overflowPunct/>
              <w:topLinePunct w:val="0"/>
              <w:bidi w:val="0"/>
              <w:spacing w:line="360" w:lineRule="atLeast"/>
              <w:jc w:val="left"/>
              <w:rPr>
                <w:rFonts w:ascii="宋体" w:hAnsi="宋体" w:cs="宋体"/>
                <w:bCs/>
                <w:color w:val="FF0000"/>
                <w:sz w:val="18"/>
                <w:szCs w:val="18"/>
              </w:rPr>
            </w:pPr>
          </w:p>
        </w:tc>
        <w:tc>
          <w:tcPr>
            <w:tcW w:w="2778" w:type="dxa"/>
          </w:tcPr>
          <w:p w14:paraId="31A17C02">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ascii="宋体" w:hAnsi="宋体" w:cs="宋体"/>
                <w:bCs/>
                <w:kern w:val="2"/>
                <w:sz w:val="18"/>
                <w:szCs w:val="18"/>
              </w:rPr>
              <w:t>模块一：工程材料基础</w:t>
            </w:r>
          </w:p>
          <w:p w14:paraId="3BA9FABE">
            <w:pPr>
              <w:pStyle w:val="6"/>
              <w:pageBreakBefore w:val="0"/>
              <w:numPr>
                <w:ilvl w:val="0"/>
                <w:numId w:val="1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工程材料的基本概念；</w:t>
            </w:r>
          </w:p>
          <w:p w14:paraId="65A3A5F5">
            <w:pPr>
              <w:pStyle w:val="6"/>
              <w:pageBreakBefore w:val="0"/>
              <w:numPr>
                <w:ilvl w:val="0"/>
                <w:numId w:val="1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材料的分类、性能和特点。</w:t>
            </w:r>
          </w:p>
          <w:p w14:paraId="661A73CC">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模块二:</w:t>
            </w:r>
            <w:r>
              <w:rPr>
                <w:rFonts w:ascii="宋体" w:hAnsi="宋体" w:cs="宋体"/>
                <w:bCs/>
                <w:kern w:val="2"/>
                <w:sz w:val="18"/>
                <w:szCs w:val="18"/>
              </w:rPr>
              <w:t>热成型工艺</w:t>
            </w:r>
            <w:r>
              <w:rPr>
                <w:rFonts w:hint="eastAsia" w:ascii="宋体" w:hAnsi="宋体" w:cs="宋体"/>
                <w:bCs/>
                <w:kern w:val="2"/>
                <w:sz w:val="18"/>
                <w:szCs w:val="18"/>
              </w:rPr>
              <w:t>原理</w:t>
            </w:r>
          </w:p>
          <w:p w14:paraId="774B9914">
            <w:pPr>
              <w:pStyle w:val="6"/>
              <w:pageBreakBefore w:val="0"/>
              <w:numPr>
                <w:ilvl w:val="0"/>
                <w:numId w:val="1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热成型工艺的基本原理；</w:t>
            </w:r>
          </w:p>
          <w:p w14:paraId="71163EC5">
            <w:pPr>
              <w:pStyle w:val="6"/>
              <w:pageBreakBefore w:val="0"/>
              <w:numPr>
                <w:ilvl w:val="0"/>
                <w:numId w:val="1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加热、变形和冷却。</w:t>
            </w:r>
          </w:p>
          <w:p w14:paraId="078394B0">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模块三</w:t>
            </w:r>
            <w:r>
              <w:rPr>
                <w:rFonts w:ascii="宋体" w:hAnsi="宋体" w:cs="宋体"/>
                <w:bCs/>
                <w:kern w:val="2"/>
                <w:sz w:val="18"/>
                <w:szCs w:val="18"/>
              </w:rPr>
              <w:t>：热成型工艺设备</w:t>
            </w:r>
          </w:p>
          <w:p w14:paraId="44FDD820">
            <w:pPr>
              <w:pStyle w:val="6"/>
              <w:pageBreakBefore w:val="0"/>
              <w:numPr>
                <w:ilvl w:val="0"/>
                <w:numId w:val="1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各种热成型工艺设备的工作原理和使用方法；</w:t>
            </w:r>
          </w:p>
          <w:p w14:paraId="17A7AD43">
            <w:pPr>
              <w:pStyle w:val="6"/>
              <w:pageBreakBefore w:val="0"/>
              <w:numPr>
                <w:ilvl w:val="0"/>
                <w:numId w:val="1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热压机、注塑机、挤出机等设备的操作和维护要点。</w:t>
            </w:r>
          </w:p>
          <w:p w14:paraId="00A6F023">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模块四</w:t>
            </w:r>
            <w:r>
              <w:rPr>
                <w:rFonts w:ascii="宋体" w:hAnsi="宋体" w:cs="宋体"/>
                <w:bCs/>
                <w:kern w:val="2"/>
                <w:sz w:val="18"/>
                <w:szCs w:val="18"/>
              </w:rPr>
              <w:t>：热成型工艺优化与质量控制</w:t>
            </w:r>
          </w:p>
          <w:p w14:paraId="20B4A6D5">
            <w:pPr>
              <w:pStyle w:val="6"/>
              <w:pageBreakBefore w:val="0"/>
              <w:numPr>
                <w:ilvl w:val="0"/>
                <w:numId w:val="1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工艺参数的优化方法；</w:t>
            </w:r>
          </w:p>
          <w:p w14:paraId="249EBEB9">
            <w:pPr>
              <w:pStyle w:val="6"/>
              <w:pageBreakBefore w:val="0"/>
              <w:numPr>
                <w:ilvl w:val="0"/>
                <w:numId w:val="1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工艺参数的质量控制的指标体系；</w:t>
            </w:r>
          </w:p>
          <w:p w14:paraId="63EC7877">
            <w:pPr>
              <w:pStyle w:val="6"/>
              <w:pageBreakBefore w:val="0"/>
              <w:numPr>
                <w:ilvl w:val="0"/>
                <w:numId w:val="1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常见的质量问题及其解决方案。</w:t>
            </w:r>
          </w:p>
          <w:p w14:paraId="175BD4E5">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模块五</w:t>
            </w:r>
            <w:r>
              <w:rPr>
                <w:rFonts w:ascii="宋体" w:hAnsi="宋体" w:cs="宋体"/>
                <w:bCs/>
                <w:kern w:val="2"/>
                <w:sz w:val="18"/>
                <w:szCs w:val="18"/>
              </w:rPr>
              <w:t>：热成型工艺在工程中的应用</w:t>
            </w:r>
          </w:p>
          <w:p w14:paraId="652B7C22">
            <w:pPr>
              <w:pStyle w:val="6"/>
              <w:pageBreakBefore w:val="0"/>
              <w:numPr>
                <w:ilvl w:val="0"/>
                <w:numId w:val="2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热成型工艺在各个领域中的应用实例；</w:t>
            </w:r>
          </w:p>
          <w:p w14:paraId="26AF6470">
            <w:pPr>
              <w:pStyle w:val="6"/>
              <w:pageBreakBefore w:val="0"/>
              <w:numPr>
                <w:ilvl w:val="0"/>
                <w:numId w:val="2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汽车制造、航空航天、电子电器。</w:t>
            </w:r>
          </w:p>
          <w:p w14:paraId="7CD96F13">
            <w:pPr>
              <w:pageBreakBefore w:val="0"/>
              <w:kinsoku/>
              <w:wordWrap/>
              <w:overflowPunct/>
              <w:topLinePunct w:val="0"/>
              <w:bidi w:val="0"/>
              <w:spacing w:line="360" w:lineRule="atLeast"/>
              <w:jc w:val="left"/>
              <w:rPr>
                <w:rFonts w:ascii="宋体" w:hAnsi="宋体" w:cs="宋体"/>
                <w:bCs/>
                <w:color w:val="FF0000"/>
                <w:sz w:val="18"/>
                <w:szCs w:val="18"/>
              </w:rPr>
            </w:pPr>
          </w:p>
        </w:tc>
        <w:tc>
          <w:tcPr>
            <w:tcW w:w="2778" w:type="dxa"/>
          </w:tcPr>
          <w:p w14:paraId="6BE2704A">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48C432C9">
            <w:pPr>
              <w:pageBreakBefore w:val="0"/>
              <w:kinsoku/>
              <w:wordWrap/>
              <w:overflowPunct/>
              <w:topLinePunct w:val="0"/>
              <w:bidi w:val="0"/>
              <w:spacing w:line="360" w:lineRule="atLeast"/>
              <w:jc w:val="left"/>
              <w:rPr>
                <w:bCs/>
                <w:sz w:val="18"/>
                <w:szCs w:val="18"/>
              </w:rPr>
            </w:pPr>
            <w:r>
              <w:rPr>
                <w:bCs/>
                <w:sz w:val="18"/>
                <w:szCs w:val="18"/>
              </w:rPr>
              <w:t>理论与实践相结合：注重理论知识的传授，同时强调实践操作的重要性。通过实验室教学、工厂参观、课程设计等实践活动，使学生能够深入理解并应用所学知识。</w:t>
            </w:r>
          </w:p>
          <w:p w14:paraId="77120FDC">
            <w:pPr>
              <w:pageBreakBefore w:val="0"/>
              <w:kinsoku/>
              <w:wordWrap/>
              <w:overflowPunct/>
              <w:topLinePunct w:val="0"/>
              <w:bidi w:val="0"/>
              <w:spacing w:line="360" w:lineRule="atLeast"/>
              <w:jc w:val="left"/>
              <w:rPr>
                <w:bCs/>
                <w:sz w:val="18"/>
                <w:szCs w:val="18"/>
              </w:rPr>
            </w:pPr>
            <w:r>
              <w:rPr>
                <w:bCs/>
                <w:sz w:val="18"/>
                <w:szCs w:val="18"/>
              </w:rPr>
              <w:t>项目导向学习：鼓励学生参与实际工程项目，通过项目研究、小组讨论、报告撰写等方式，培养学生的团队协作能力、问题解决能力和创新思维。</w:t>
            </w:r>
          </w:p>
          <w:p w14:paraId="35E3492B">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2.教学方法：</w:t>
            </w:r>
          </w:p>
          <w:p w14:paraId="7E93CA48">
            <w:pPr>
              <w:pageBreakBefore w:val="0"/>
              <w:kinsoku/>
              <w:wordWrap/>
              <w:overflowPunct/>
              <w:topLinePunct w:val="0"/>
              <w:bidi w:val="0"/>
              <w:spacing w:line="360" w:lineRule="atLeast"/>
              <w:jc w:val="left"/>
              <w:rPr>
                <w:bCs/>
                <w:sz w:val="18"/>
                <w:szCs w:val="18"/>
              </w:rPr>
            </w:pPr>
            <w:r>
              <w:rPr>
                <w:bCs/>
                <w:sz w:val="18"/>
                <w:szCs w:val="18"/>
              </w:rPr>
              <w:t>多媒体教学：利用动画、视频等多媒体教学资源，直观地展示工程材料及其热成型工艺的过程，增强学生的学习兴趣和理解能力。</w:t>
            </w:r>
          </w:p>
          <w:p w14:paraId="7D74CFFE">
            <w:pPr>
              <w:pageBreakBefore w:val="0"/>
              <w:kinsoku/>
              <w:wordWrap/>
              <w:overflowPunct/>
              <w:topLinePunct w:val="0"/>
              <w:bidi w:val="0"/>
              <w:spacing w:line="360" w:lineRule="atLeast"/>
              <w:jc w:val="left"/>
              <w:rPr>
                <w:bCs/>
                <w:sz w:val="18"/>
                <w:szCs w:val="18"/>
              </w:rPr>
            </w:pPr>
            <w:r>
              <w:rPr>
                <w:bCs/>
                <w:sz w:val="18"/>
                <w:szCs w:val="18"/>
              </w:rPr>
              <w:t>案例教学：通过分析典型的工程案例，使学生了解工程材料及热成型工艺在实际工程中的应用，培养学生的实际应用能力。</w:t>
            </w:r>
          </w:p>
          <w:p w14:paraId="37ADF695">
            <w:pPr>
              <w:pageBreakBefore w:val="0"/>
              <w:kinsoku/>
              <w:wordWrap/>
              <w:overflowPunct/>
              <w:topLinePunct w:val="0"/>
              <w:bidi w:val="0"/>
              <w:spacing w:line="360" w:lineRule="atLeast"/>
              <w:jc w:val="left"/>
              <w:rPr>
                <w:rFonts w:ascii="宋体" w:hAnsi="宋体" w:cs="宋体"/>
                <w:bCs/>
                <w:sz w:val="18"/>
                <w:szCs w:val="18"/>
              </w:rPr>
            </w:pPr>
            <w:r>
              <w:rPr>
                <w:bCs/>
                <w:sz w:val="18"/>
                <w:szCs w:val="18"/>
              </w:rPr>
              <w:t>互动式教学：鼓励学生提问、讨论，教师及时解答和</w:t>
            </w:r>
            <w:r>
              <w:rPr>
                <w:rFonts w:ascii="宋体" w:hAnsi="宋体" w:cs="宋体"/>
                <w:bCs/>
                <w:sz w:val="18"/>
                <w:szCs w:val="18"/>
              </w:rPr>
              <w:t>引导，形成师生互动、生生互动的良好学习氛围。</w:t>
            </w:r>
          </w:p>
          <w:p w14:paraId="06D405B2">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3.教学条件：</w:t>
            </w:r>
          </w:p>
          <w:p w14:paraId="5F7151C2">
            <w:pPr>
              <w:pageBreakBefore w:val="0"/>
              <w:kinsoku/>
              <w:wordWrap/>
              <w:overflowPunct/>
              <w:topLinePunct w:val="0"/>
              <w:bidi w:val="0"/>
              <w:spacing w:line="360" w:lineRule="atLeast"/>
              <w:jc w:val="left"/>
              <w:rPr>
                <w:bCs/>
                <w:sz w:val="18"/>
                <w:szCs w:val="18"/>
              </w:rPr>
            </w:pPr>
            <w:r>
              <w:rPr>
                <w:bCs/>
                <w:sz w:val="18"/>
                <w:szCs w:val="18"/>
              </w:rPr>
              <w:t>实验室设施：配备先进的工程材料实验室和热成型工艺实验室，提供足够的实验设备和材料，满足学生实验需求。</w:t>
            </w:r>
          </w:p>
          <w:p w14:paraId="11D2653B">
            <w:pPr>
              <w:pageBreakBefore w:val="0"/>
              <w:kinsoku/>
              <w:wordWrap/>
              <w:overflowPunct/>
              <w:topLinePunct w:val="0"/>
              <w:bidi w:val="0"/>
              <w:spacing w:line="360" w:lineRule="atLeast"/>
              <w:jc w:val="left"/>
              <w:rPr>
                <w:bCs/>
                <w:sz w:val="18"/>
                <w:szCs w:val="18"/>
              </w:rPr>
            </w:pPr>
            <w:r>
              <w:rPr>
                <w:bCs/>
                <w:sz w:val="18"/>
                <w:szCs w:val="18"/>
              </w:rPr>
              <w:t>教学资源：拥有丰富的教学资源，包括教材、参考书、课件、视频等，为学生提供多样化的学习途径。</w:t>
            </w:r>
          </w:p>
          <w:p w14:paraId="17BD704E">
            <w:pPr>
              <w:pageBreakBefore w:val="0"/>
              <w:kinsoku/>
              <w:wordWrap/>
              <w:overflowPunct/>
              <w:topLinePunct w:val="0"/>
              <w:bidi w:val="0"/>
              <w:spacing w:line="360" w:lineRule="atLeast"/>
              <w:jc w:val="left"/>
              <w:rPr>
                <w:bCs/>
                <w:sz w:val="18"/>
                <w:szCs w:val="18"/>
              </w:rPr>
            </w:pPr>
            <w:r>
              <w:rPr>
                <w:bCs/>
                <w:sz w:val="18"/>
                <w:szCs w:val="18"/>
              </w:rPr>
              <w:t>师资力量：拥有一支专业的教师团队，具备丰富的工程材料和热成型工艺的教学和研究经验。</w:t>
            </w:r>
          </w:p>
          <w:p w14:paraId="29E50737">
            <w:pPr>
              <w:pageBreakBefore w:val="0"/>
              <w:kinsoku/>
              <w:wordWrap/>
              <w:overflowPunct/>
              <w:topLinePunct w:val="0"/>
              <w:bidi w:val="0"/>
              <w:spacing w:line="360" w:lineRule="atLeast"/>
              <w:jc w:val="left"/>
              <w:rPr>
                <w:bCs/>
                <w:sz w:val="18"/>
                <w:szCs w:val="18"/>
              </w:rPr>
            </w:pPr>
            <w:r>
              <w:rPr>
                <w:rFonts w:hint="eastAsia"/>
                <w:bCs/>
                <w:sz w:val="18"/>
                <w:szCs w:val="18"/>
              </w:rPr>
              <w:t>5.评价建议：</w:t>
            </w:r>
          </w:p>
          <w:p w14:paraId="6DEA607B">
            <w:pPr>
              <w:pageBreakBefore w:val="0"/>
              <w:kinsoku/>
              <w:wordWrap/>
              <w:overflowPunct/>
              <w:topLinePunct w:val="0"/>
              <w:bidi w:val="0"/>
              <w:spacing w:line="360" w:lineRule="atLeast"/>
              <w:jc w:val="left"/>
              <w:rPr>
                <w:rFonts w:ascii="宋体" w:hAnsi="宋体" w:cs="宋体"/>
                <w:bCs/>
                <w:color w:val="FF0000"/>
                <w:sz w:val="18"/>
                <w:szCs w:val="18"/>
              </w:rPr>
            </w:pPr>
            <w:r>
              <w:rPr>
                <w:bCs/>
                <w:sz w:val="18"/>
                <w:szCs w:val="18"/>
              </w:rPr>
              <w:t>多元评价：采用多种评价方式，包括课堂表现、实验报告、作业、考试等，全面评价学生的学习效果。</w:t>
            </w:r>
          </w:p>
        </w:tc>
      </w:tr>
    </w:tbl>
    <w:p w14:paraId="3A6330C9">
      <w:pPr>
        <w:pageBreakBefore w:val="0"/>
        <w:kinsoku/>
        <w:wordWrap/>
        <w:overflowPunct/>
        <w:topLinePunct w:val="0"/>
        <w:bidi w:val="0"/>
        <w:spacing w:line="360" w:lineRule="atLeast"/>
        <w:ind w:firstLine="422" w:firstLineChars="200"/>
        <w:jc w:val="left"/>
        <w:outlineLvl w:val="2"/>
        <w:rPr>
          <w:rFonts w:ascii="宋体" w:hAnsi="宋体" w:cs="宋体"/>
          <w:b/>
          <w:bCs/>
          <w:sz w:val="18"/>
          <w:szCs w:val="18"/>
        </w:rPr>
      </w:pPr>
      <w:r>
        <w:rPr>
          <w:rFonts w:hint="eastAsia" w:ascii="宋体" w:hAnsi="宋体" w:cs="宋体"/>
          <w:b/>
          <w:bCs/>
          <w:szCs w:val="21"/>
        </w:rPr>
        <w:t>2.专业核心课程</w:t>
      </w:r>
    </w:p>
    <w:tbl>
      <w:tblPr>
        <w:tblStyle w:val="27"/>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778"/>
        <w:gridCol w:w="2778"/>
        <w:gridCol w:w="2778"/>
      </w:tblGrid>
      <w:tr w14:paraId="738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E2988C0">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课程名称</w:t>
            </w:r>
          </w:p>
        </w:tc>
        <w:tc>
          <w:tcPr>
            <w:tcW w:w="2778" w:type="dxa"/>
            <w:vAlign w:val="center"/>
          </w:tcPr>
          <w:p w14:paraId="14A1689B">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课程目标</w:t>
            </w:r>
          </w:p>
        </w:tc>
        <w:tc>
          <w:tcPr>
            <w:tcW w:w="2778" w:type="dxa"/>
            <w:vAlign w:val="center"/>
          </w:tcPr>
          <w:p w14:paraId="0FA69A26">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主要内容</w:t>
            </w:r>
          </w:p>
        </w:tc>
        <w:tc>
          <w:tcPr>
            <w:tcW w:w="2778" w:type="dxa"/>
            <w:vAlign w:val="center"/>
          </w:tcPr>
          <w:p w14:paraId="59C1BF78">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教学要求</w:t>
            </w:r>
          </w:p>
        </w:tc>
      </w:tr>
      <w:tr w14:paraId="7804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F5D617F">
            <w:pPr>
              <w:pStyle w:val="6"/>
              <w:keepNext w:val="0"/>
              <w:keepLines w:val="0"/>
              <w:pageBreakBefore w:val="0"/>
              <w:kinsoku/>
              <w:wordWrap/>
              <w:overflowPunct/>
              <w:topLinePunct w:val="0"/>
              <w:bidi w:val="0"/>
              <w:spacing w:line="360" w:lineRule="atLeast"/>
              <w:jc w:val="center"/>
              <w:outlineLvl w:val="3"/>
              <w:rPr>
                <w:rFonts w:ascii="宋体" w:hAnsi="宋体" w:cs="宋体"/>
                <w:sz w:val="18"/>
                <w:szCs w:val="18"/>
              </w:rPr>
            </w:pPr>
            <w:r>
              <w:rPr>
                <w:rFonts w:hint="eastAsia" w:ascii="宋体" w:hAnsi="宋体" w:cs="宋体"/>
                <w:color w:val="auto"/>
                <w:kern w:val="0"/>
                <w:sz w:val="18"/>
                <w:szCs w:val="18"/>
              </w:rPr>
              <w:t>SolidWorks</w:t>
            </w:r>
          </w:p>
        </w:tc>
        <w:tc>
          <w:tcPr>
            <w:tcW w:w="2778" w:type="dxa"/>
          </w:tcPr>
          <w:p w14:paraId="0C7F0F34">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素质目标:</w:t>
            </w:r>
          </w:p>
          <w:p w14:paraId="3D90C20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（1）掌握产品三维造型和结构设计的基本原理和方法，能够进行产品三维造型和结构设计；</w:t>
            </w:r>
          </w:p>
          <w:p w14:paraId="28F836A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（2）具备良好的团队合作能力，具有创新思维，能够将创新思维与实际问题结合起来解决；</w:t>
            </w:r>
          </w:p>
          <w:p w14:paraId="2BE2C6B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（3）具有一定的工程实践能力，能够将工程实践中获得的经验总结提炼为工程实例进行研究分析，具备解决工程实际问题的能力；</w:t>
            </w:r>
          </w:p>
          <w:p w14:paraId="3254B80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（4）具有良好的沟通能力和表达能力，具备良好的团队协作精神；</w:t>
            </w:r>
          </w:p>
          <w:p w14:paraId="44903F8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根据上述素质目标，确定本课程的人才培养模式为理论教学与专业实训、毕业设计相结合；通过专业实训和毕业设计，学生可以获得一定的实践技能。</w:t>
            </w:r>
          </w:p>
          <w:p w14:paraId="61CE34B3">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1F02ED5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（1）掌握产品三维造型的方法和技术，包括常用 CAD软件的使用及三维设计流程；</w:t>
            </w:r>
          </w:p>
          <w:p w14:paraId="010B23F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（2）熟悉 CAD软件的建模流程及相关设计规范，包括二维草图绘制、三视图绘制、工程图绘制等；</w:t>
            </w:r>
          </w:p>
          <w:p w14:paraId="7E373A5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（3）了解二维工程图的编辑与修改，掌握尺寸标注规则，能够绘制出完整的三维工程图；</w:t>
            </w:r>
          </w:p>
          <w:p w14:paraId="1EBE8D7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（4）掌握装配设计的基本原则和方法，包括装配顺序、装配体建模和装配体优化；能够正确识别结构设计中常见的问题，包括结构尺寸、强度校核等。</w:t>
            </w:r>
          </w:p>
          <w:p w14:paraId="27A9096E">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能力目标:</w:t>
            </w:r>
          </w:p>
          <w:p w14:paraId="470E212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（1）能够运用 CAD软件进行产品三维造型和结构设计；</w:t>
            </w:r>
          </w:p>
          <w:p w14:paraId="7F81D98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（2）掌握常用的三维建模方法和技巧，熟练使用常用的三维造型软件，掌握机械零件的参数化建模方法；</w:t>
            </w:r>
          </w:p>
          <w:p w14:paraId="4E2AA46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（3）熟悉常用的零件设计方法和技巧，熟练掌握零件的设计步骤、常见的问题及解决方案；</w:t>
            </w:r>
          </w:p>
          <w:p w14:paraId="21CCD910">
            <w:pPr>
              <w:pStyle w:val="6"/>
              <w:pageBreakBefore w:val="0"/>
              <w:kinsoku/>
              <w:wordWrap/>
              <w:overflowPunct/>
              <w:topLinePunct w:val="0"/>
              <w:bidi w:val="0"/>
              <w:adjustRightInd w:val="0"/>
              <w:snapToGrid w:val="0"/>
              <w:spacing w:line="360" w:lineRule="atLeast"/>
              <w:jc w:val="left"/>
              <w:outlineLvl w:val="3"/>
              <w:rPr>
                <w:rFonts w:ascii="宋体" w:hAnsi="宋体" w:cs="宋体"/>
                <w:bCs/>
                <w:sz w:val="18"/>
                <w:szCs w:val="18"/>
              </w:rPr>
            </w:pPr>
            <w:r>
              <w:rPr>
                <w:rFonts w:hint="eastAsia" w:ascii="宋体" w:hAnsi="宋体" w:cs="宋体"/>
                <w:b w:val="0"/>
                <w:bCs/>
                <w:color w:val="auto"/>
                <w:sz w:val="18"/>
                <w:szCs w:val="18"/>
              </w:rPr>
              <w:t>（4）能够使用有限元分析软件对机械零件进行有限元分析。</w:t>
            </w:r>
          </w:p>
        </w:tc>
        <w:tc>
          <w:tcPr>
            <w:tcW w:w="2778" w:type="dxa"/>
          </w:tcPr>
          <w:p w14:paraId="30385761">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模块一：基础理论与工具介绍</w:t>
            </w:r>
          </w:p>
          <w:p w14:paraId="47E46EEF">
            <w:pPr>
              <w:pStyle w:val="6"/>
              <w:pageBreakBefore w:val="0"/>
              <w:numPr>
                <w:ilvl w:val="0"/>
                <w:numId w:val="2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SolidWorks的基本概念；</w:t>
            </w:r>
          </w:p>
          <w:p w14:paraId="468DC758">
            <w:pPr>
              <w:pStyle w:val="6"/>
              <w:pageBreakBefore w:val="0"/>
              <w:numPr>
                <w:ilvl w:val="0"/>
                <w:numId w:val="2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SolidWorks的原理；</w:t>
            </w:r>
          </w:p>
          <w:p w14:paraId="7B0A19CD">
            <w:pPr>
              <w:pStyle w:val="6"/>
              <w:pageBreakBefore w:val="0"/>
              <w:numPr>
                <w:ilvl w:val="0"/>
                <w:numId w:val="2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SolidWorks的方法。</w:t>
            </w:r>
          </w:p>
          <w:p w14:paraId="0D06345D">
            <w:pPr>
              <w:pStyle w:val="6"/>
              <w:pageBreakBefore w:val="0"/>
              <w:numPr>
                <w:ilvl w:val="0"/>
                <w:numId w:val="2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常用的三维设计软件的界面和基本操作；</w:t>
            </w:r>
          </w:p>
          <w:p w14:paraId="3699E099">
            <w:pPr>
              <w:pStyle w:val="6"/>
              <w:pageBreakBefore w:val="0"/>
              <w:numPr>
                <w:ilvl w:val="0"/>
                <w:numId w:val="2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软件的基本工具使用。</w:t>
            </w:r>
          </w:p>
          <w:p w14:paraId="0DDFC2A3">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模块二:基本体素与特征构建</w:t>
            </w:r>
          </w:p>
          <w:p w14:paraId="702FDADC">
            <w:pPr>
              <w:pStyle w:val="6"/>
              <w:pageBreakBefore w:val="0"/>
              <w:numPr>
                <w:ilvl w:val="0"/>
                <w:numId w:val="2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构建基准特征，如基准平面、基准轴、基准CSYS等；</w:t>
            </w:r>
          </w:p>
          <w:p w14:paraId="46B2C45F">
            <w:pPr>
              <w:pStyle w:val="6"/>
              <w:pageBreakBefore w:val="0"/>
              <w:numPr>
                <w:ilvl w:val="0"/>
                <w:numId w:val="2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长方体、圆柱体、锥体、球体等基本体素特征的创建方法；</w:t>
            </w:r>
          </w:p>
          <w:p w14:paraId="50D79640">
            <w:pPr>
              <w:pStyle w:val="6"/>
              <w:pageBreakBefore w:val="0"/>
              <w:numPr>
                <w:ilvl w:val="0"/>
                <w:numId w:val="2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拉伸、回转、扫掠和管道扫描等特征生成技巧。</w:t>
            </w:r>
          </w:p>
          <w:p w14:paraId="3DD15821">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模块三：草图绘制与约束</w:t>
            </w:r>
          </w:p>
          <w:p w14:paraId="74AE4F0B">
            <w:pPr>
              <w:pStyle w:val="6"/>
              <w:pageBreakBefore w:val="0"/>
              <w:numPr>
                <w:ilvl w:val="0"/>
                <w:numId w:val="2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UG NX等软件的草图工作平面、草图首选项和定位方法；</w:t>
            </w:r>
          </w:p>
          <w:p w14:paraId="6C148477">
            <w:pPr>
              <w:pStyle w:val="6"/>
              <w:pageBreakBefore w:val="0"/>
              <w:numPr>
                <w:ilvl w:val="0"/>
                <w:numId w:val="2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配置曲线、圆弧、圆、矩形等草图命令，以及编辑曲线、偏置曲线、镜像曲线等草图操作；</w:t>
            </w:r>
          </w:p>
          <w:p w14:paraId="079EC06C">
            <w:pPr>
              <w:pStyle w:val="6"/>
              <w:pageBreakBefore w:val="0"/>
              <w:numPr>
                <w:ilvl w:val="0"/>
                <w:numId w:val="2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几何约束、尺寸约束等草图约束技巧，典型零件草图的绘制方法。</w:t>
            </w:r>
          </w:p>
          <w:p w14:paraId="46F20A79">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模块四：特征编辑与细节处理</w:t>
            </w:r>
          </w:p>
          <w:p w14:paraId="10112B90">
            <w:pPr>
              <w:pStyle w:val="6"/>
              <w:pageBreakBefore w:val="0"/>
              <w:numPr>
                <w:ilvl w:val="0"/>
                <w:numId w:val="2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编辑特征参数、编辑位置等特征编辑方法；</w:t>
            </w:r>
          </w:p>
          <w:p w14:paraId="3C2CBE9F">
            <w:pPr>
              <w:pStyle w:val="6"/>
              <w:pageBreakBefore w:val="0"/>
              <w:numPr>
                <w:ilvl w:val="0"/>
                <w:numId w:val="2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倒圆角、倒斜角、拔模、抽壳、修剪等细节特征处理技巧；</w:t>
            </w:r>
          </w:p>
          <w:p w14:paraId="53930574">
            <w:pPr>
              <w:pStyle w:val="6"/>
              <w:pageBreakBefore w:val="0"/>
              <w:numPr>
                <w:ilvl w:val="0"/>
                <w:numId w:val="2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实体旋转特征、薄壁或曲面旋转特征的生成方法。</w:t>
            </w:r>
          </w:p>
          <w:p w14:paraId="1B3B7E46">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模块五：三维建模与仿真</w:t>
            </w:r>
          </w:p>
          <w:p w14:paraId="21DB4C77">
            <w:pPr>
              <w:pStyle w:val="6"/>
              <w:pageBreakBefore w:val="0"/>
              <w:numPr>
                <w:ilvl w:val="0"/>
                <w:numId w:val="2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典型零件的三维建模技巧，包括实体建模、曲面建模等；</w:t>
            </w:r>
          </w:p>
          <w:p w14:paraId="23342A4A">
            <w:pPr>
              <w:pStyle w:val="6"/>
              <w:pageBreakBefore w:val="0"/>
              <w:numPr>
                <w:ilvl w:val="0"/>
                <w:numId w:val="2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使用软件进行装配设计、运动仿真等高级功能。</w:t>
            </w:r>
          </w:p>
          <w:p w14:paraId="64A6C1EB">
            <w:pPr>
              <w:pageBreakBefore w:val="0"/>
              <w:kinsoku/>
              <w:wordWrap/>
              <w:overflowPunct/>
              <w:topLinePunct w:val="0"/>
              <w:bidi w:val="0"/>
              <w:spacing w:line="360" w:lineRule="atLeast"/>
              <w:jc w:val="left"/>
              <w:rPr>
                <w:rFonts w:ascii="宋体" w:hAnsi="宋体" w:cs="宋体"/>
                <w:bCs/>
                <w:sz w:val="18"/>
                <w:szCs w:val="18"/>
              </w:rPr>
            </w:pPr>
          </w:p>
        </w:tc>
        <w:tc>
          <w:tcPr>
            <w:tcW w:w="2778" w:type="dxa"/>
          </w:tcPr>
          <w:p w14:paraId="521F7E4A">
            <w:pPr>
              <w:pageBreakBefore w:val="0"/>
              <w:widowControl/>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1.教学模式：</w:t>
            </w:r>
          </w:p>
          <w:p w14:paraId="29BA669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按照项目导向、任务驱动、理实一体的教学理念，采用理实一体的教学模式，根据“基于工作过程”的课程体系和教学内容，采用“理论+实训”的教学方法，将理论学习与专业实训结合起来，以实现项目驱动教学，以项目贯穿教学过程。根据产品结构设计的工作过程，将课程划分为四个模块：零件结构设计、工程图绘制和产品造型与结构分析。其中，每一模块都分为若干个具体的任务。学生在完成每个具体的任务后，对整个项目进行总结和评价，教师根据学生在完成每个任务时的表现和能力进行综合评价。整个过程学生可以通过个人或者小组进行实践操作，教师也可以通过现场观察、提问等方式进行指导。</w:t>
            </w:r>
          </w:p>
          <w:p w14:paraId="612FFEE3">
            <w:pPr>
              <w:pageBreakBefore w:val="0"/>
              <w:widowControl/>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2.教学方法：</w:t>
            </w:r>
          </w:p>
          <w:p w14:paraId="37D19C7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课程教学采用项目化教学法，将企业典型产品按设计流程，分别进行分解，并结合工程制图方法和机械制图方法进行讲解。教学方法的设计以学生为主体，教师为主导，以项目为载体，采用任务驱动的教学方法进行课程的学习和教学。</w:t>
            </w:r>
          </w:p>
          <w:p w14:paraId="07C59699">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3.教学条件：</w:t>
            </w:r>
          </w:p>
          <w:p w14:paraId="4EE47DED">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课程开发团队由行业专家、企业一线技术骨干、优秀教师组成。课程开发团队拥有丰富的工作经验，对三维设计软件操作和使用得心应手，能够根据不同教学内容对学生进行分组，分别实施理论教学和专业实训。同时，根据岗位的需要，确定了课程的培养目标及理论教学、专业实训和毕业设计三个环节的工作任务。</w:t>
            </w:r>
          </w:p>
          <w:p w14:paraId="09176154">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4.评价建议:</w:t>
            </w:r>
          </w:p>
          <w:p w14:paraId="2E56D42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sz w:val="18"/>
                <w:szCs w:val="18"/>
              </w:rPr>
            </w:pPr>
            <w:r>
              <w:rPr>
                <w:rFonts w:hint="eastAsia" w:ascii="宋体" w:hAnsi="宋体" w:cs="宋体"/>
                <w:b w:val="0"/>
                <w:bCs/>
                <w:color w:val="auto"/>
                <w:sz w:val="18"/>
                <w:szCs w:val="18"/>
              </w:rPr>
              <w:t>学生在学习本课程时，要从工程能力、创新能力、职业素养三个方面进行评价。工程能力主要是指设计和工艺的能力，主要表现为对产品的分析、理解、判断、设计和表达等；创新能力主要是指产品创新设计的能力，主要表现为对新产品的构思，新方法、新工艺的发现等；职业素养主要是指职业责任感、职业道德和心理素质等。</w:t>
            </w:r>
          </w:p>
        </w:tc>
      </w:tr>
      <w:tr w14:paraId="5D49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D5C96F2">
            <w:pPr>
              <w:pStyle w:val="6"/>
              <w:keepNext w:val="0"/>
              <w:keepLines w:val="0"/>
              <w:pageBreakBefore w:val="0"/>
              <w:kinsoku/>
              <w:wordWrap/>
              <w:overflowPunct/>
              <w:topLinePunct w:val="0"/>
              <w:bidi w:val="0"/>
              <w:spacing w:line="360" w:lineRule="atLeast"/>
              <w:jc w:val="center"/>
              <w:outlineLvl w:val="3"/>
              <w:rPr>
                <w:rFonts w:ascii="宋体" w:hAnsi="宋体" w:cs="宋体"/>
                <w:sz w:val="18"/>
                <w:szCs w:val="18"/>
              </w:rPr>
            </w:pPr>
            <w:r>
              <w:rPr>
                <w:rFonts w:hint="eastAsia" w:ascii="宋体" w:hAnsi="宋体" w:cs="宋体"/>
                <w:color w:val="auto"/>
                <w:kern w:val="0"/>
                <w:sz w:val="18"/>
                <w:szCs w:val="18"/>
              </w:rPr>
              <w:t>数控加工技术</w:t>
            </w:r>
          </w:p>
        </w:tc>
        <w:tc>
          <w:tcPr>
            <w:tcW w:w="2778" w:type="dxa"/>
            <w:vAlign w:val="center"/>
          </w:tcPr>
          <w:p w14:paraId="311BEEE8">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color w:val="auto"/>
                <w:sz w:val="18"/>
                <w:szCs w:val="18"/>
              </w:rPr>
            </w:pPr>
            <w:r>
              <w:rPr>
                <w:rFonts w:hint="eastAsia" w:ascii="宋体" w:hAnsi="宋体" w:cs="宋体"/>
                <w:color w:val="auto"/>
                <w:sz w:val="18"/>
                <w:szCs w:val="18"/>
              </w:rPr>
              <w:t>素质目标</w:t>
            </w:r>
          </w:p>
          <w:p w14:paraId="36C56547">
            <w:pPr>
              <w:pageBreakBefore w:val="0"/>
              <w:kinsoku/>
              <w:wordWrap/>
              <w:overflowPunct/>
              <w:topLinePunct w:val="0"/>
              <w:bidi w:val="0"/>
              <w:spacing w:line="360" w:lineRule="atLeast"/>
              <w:jc w:val="left"/>
              <w:rPr>
                <w:sz w:val="18"/>
                <w:szCs w:val="18"/>
              </w:rPr>
            </w:pPr>
            <w:r>
              <w:rPr>
                <w:rFonts w:hint="eastAsia"/>
                <w:sz w:val="18"/>
                <w:szCs w:val="18"/>
              </w:rPr>
              <w:t>（1）培养学生具有扎实的专业知识和技能，具备良好的职业素养和职业操守；</w:t>
            </w:r>
          </w:p>
          <w:p w14:paraId="78923DE5">
            <w:pPr>
              <w:pageBreakBefore w:val="0"/>
              <w:kinsoku/>
              <w:wordWrap/>
              <w:overflowPunct/>
              <w:topLinePunct w:val="0"/>
              <w:bidi w:val="0"/>
              <w:spacing w:line="360" w:lineRule="atLeast"/>
              <w:jc w:val="left"/>
              <w:rPr>
                <w:sz w:val="18"/>
                <w:szCs w:val="18"/>
              </w:rPr>
            </w:pPr>
            <w:r>
              <w:rPr>
                <w:rFonts w:hint="eastAsia"/>
                <w:sz w:val="18"/>
                <w:szCs w:val="18"/>
              </w:rPr>
              <w:t>（2）培养学生具有创新精神和实践能力，能够适应快速变化的工业环境；</w:t>
            </w:r>
          </w:p>
          <w:p w14:paraId="519E7C41">
            <w:pPr>
              <w:pageBreakBefore w:val="0"/>
              <w:kinsoku/>
              <w:wordWrap/>
              <w:overflowPunct/>
              <w:topLinePunct w:val="0"/>
              <w:bidi w:val="0"/>
              <w:spacing w:line="360" w:lineRule="atLeast"/>
              <w:jc w:val="left"/>
              <w:rPr>
                <w:sz w:val="18"/>
                <w:szCs w:val="18"/>
              </w:rPr>
            </w:pPr>
            <w:r>
              <w:rPr>
                <w:rFonts w:hint="eastAsia"/>
                <w:sz w:val="18"/>
                <w:szCs w:val="18"/>
              </w:rPr>
              <w:t>（3）培养学生具有团队合作意识和沟通能力，能够有效地与他人合作解决问题；</w:t>
            </w:r>
          </w:p>
          <w:p w14:paraId="50C4E467">
            <w:pPr>
              <w:pageBreakBefore w:val="0"/>
              <w:kinsoku/>
              <w:wordWrap/>
              <w:overflowPunct/>
              <w:topLinePunct w:val="0"/>
              <w:bidi w:val="0"/>
              <w:spacing w:line="360" w:lineRule="atLeast"/>
              <w:jc w:val="left"/>
              <w:rPr>
                <w:sz w:val="18"/>
                <w:szCs w:val="18"/>
              </w:rPr>
            </w:pPr>
            <w:r>
              <w:rPr>
                <w:rFonts w:hint="eastAsia"/>
                <w:sz w:val="18"/>
                <w:szCs w:val="18"/>
              </w:rPr>
              <w:t>（4）培养学生具有自主学习和持续学习的能力，能够不断提升自身的专业水平和职业竞争力。</w:t>
            </w:r>
          </w:p>
          <w:p w14:paraId="5BD95C37">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color w:val="auto"/>
                <w:sz w:val="18"/>
                <w:szCs w:val="18"/>
              </w:rPr>
            </w:pPr>
            <w:r>
              <w:rPr>
                <w:rFonts w:hint="eastAsia" w:ascii="宋体" w:hAnsi="宋体" w:cs="宋体"/>
                <w:color w:val="auto"/>
                <w:sz w:val="18"/>
                <w:szCs w:val="18"/>
              </w:rPr>
              <w:t>知识目标</w:t>
            </w:r>
          </w:p>
          <w:p w14:paraId="44D64479">
            <w:pPr>
              <w:pageBreakBefore w:val="0"/>
              <w:kinsoku/>
              <w:wordWrap/>
              <w:overflowPunct/>
              <w:topLinePunct w:val="0"/>
              <w:bidi w:val="0"/>
              <w:spacing w:line="360" w:lineRule="atLeast"/>
              <w:jc w:val="left"/>
              <w:rPr>
                <w:sz w:val="18"/>
                <w:szCs w:val="18"/>
              </w:rPr>
            </w:pPr>
            <w:r>
              <w:rPr>
                <w:rFonts w:hint="eastAsia"/>
                <w:sz w:val="18"/>
                <w:szCs w:val="18"/>
              </w:rPr>
              <w:t>（1）掌握数控加工技术的基本原理和工作流程，包括数控机床、数控编程、刀具选择等知识；</w:t>
            </w:r>
          </w:p>
          <w:p w14:paraId="2B997439">
            <w:pPr>
              <w:pageBreakBefore w:val="0"/>
              <w:kinsoku/>
              <w:wordWrap/>
              <w:overflowPunct/>
              <w:topLinePunct w:val="0"/>
              <w:bidi w:val="0"/>
              <w:spacing w:line="360" w:lineRule="atLeast"/>
              <w:jc w:val="left"/>
              <w:rPr>
                <w:sz w:val="18"/>
                <w:szCs w:val="18"/>
              </w:rPr>
            </w:pPr>
            <w:r>
              <w:rPr>
                <w:rFonts w:hint="eastAsia"/>
                <w:sz w:val="18"/>
                <w:szCs w:val="18"/>
              </w:rPr>
              <w:t>（2）熟悉数控编程语言和编程软件，能够编写简单到复杂的数控加工程序；</w:t>
            </w:r>
          </w:p>
          <w:p w14:paraId="591285DD">
            <w:pPr>
              <w:pageBreakBefore w:val="0"/>
              <w:kinsoku/>
              <w:wordWrap/>
              <w:overflowPunct/>
              <w:topLinePunct w:val="0"/>
              <w:bidi w:val="0"/>
              <w:spacing w:line="360" w:lineRule="atLeast"/>
              <w:jc w:val="left"/>
              <w:rPr>
                <w:sz w:val="18"/>
                <w:szCs w:val="18"/>
              </w:rPr>
            </w:pPr>
            <w:r>
              <w:rPr>
                <w:rFonts w:hint="eastAsia"/>
                <w:sz w:val="18"/>
                <w:szCs w:val="18"/>
              </w:rPr>
              <w:t>（3）理解数控加工中的常见工艺和加工技术，如铣削、车削、钻孔等；</w:t>
            </w:r>
          </w:p>
          <w:p w14:paraId="7351B777">
            <w:pPr>
              <w:pageBreakBefore w:val="0"/>
              <w:kinsoku/>
              <w:wordWrap/>
              <w:overflowPunct/>
              <w:topLinePunct w:val="0"/>
              <w:bidi w:val="0"/>
              <w:spacing w:line="360" w:lineRule="atLeast"/>
              <w:jc w:val="left"/>
              <w:rPr>
                <w:sz w:val="18"/>
                <w:szCs w:val="18"/>
              </w:rPr>
            </w:pPr>
            <w:r>
              <w:rPr>
                <w:rFonts w:hint="eastAsia"/>
                <w:sz w:val="18"/>
                <w:szCs w:val="18"/>
              </w:rPr>
              <w:t>（4）了解数控加工中的质量控制和安全生产要求，能够保证加工质量和工作安全。</w:t>
            </w:r>
          </w:p>
          <w:p w14:paraId="3339E36F">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color w:val="auto"/>
                <w:sz w:val="18"/>
                <w:szCs w:val="18"/>
              </w:rPr>
              <w:t>能力目标</w:t>
            </w:r>
          </w:p>
          <w:p w14:paraId="6F7C37B0">
            <w:pPr>
              <w:pageBreakBefore w:val="0"/>
              <w:kinsoku/>
              <w:wordWrap/>
              <w:overflowPunct/>
              <w:topLinePunct w:val="0"/>
              <w:bidi w:val="0"/>
              <w:spacing w:line="360" w:lineRule="atLeast"/>
              <w:jc w:val="left"/>
              <w:rPr>
                <w:sz w:val="18"/>
                <w:szCs w:val="18"/>
              </w:rPr>
            </w:pPr>
            <w:r>
              <w:rPr>
                <w:rFonts w:hint="eastAsia"/>
                <w:sz w:val="18"/>
                <w:szCs w:val="18"/>
              </w:rPr>
              <w:t>（1）能够独立进行数控加工任务的准备和调试，包括机床设备的设置、刀具的更换等；</w:t>
            </w:r>
          </w:p>
          <w:p w14:paraId="18499ACA">
            <w:pPr>
              <w:pageBreakBefore w:val="0"/>
              <w:kinsoku/>
              <w:wordWrap/>
              <w:overflowPunct/>
              <w:topLinePunct w:val="0"/>
              <w:bidi w:val="0"/>
              <w:spacing w:line="360" w:lineRule="atLeast"/>
              <w:jc w:val="left"/>
              <w:rPr>
                <w:sz w:val="18"/>
                <w:szCs w:val="18"/>
              </w:rPr>
            </w:pPr>
            <w:r>
              <w:rPr>
                <w:rFonts w:hint="eastAsia"/>
                <w:sz w:val="18"/>
                <w:szCs w:val="18"/>
              </w:rPr>
              <w:t>（2）能够根据工程图纸和加工要求编写数控加工程序，并进行加工操作；</w:t>
            </w:r>
          </w:p>
          <w:p w14:paraId="7AFBEE1C">
            <w:pPr>
              <w:pageBreakBefore w:val="0"/>
              <w:kinsoku/>
              <w:wordWrap/>
              <w:overflowPunct/>
              <w:topLinePunct w:val="0"/>
              <w:bidi w:val="0"/>
              <w:spacing w:line="360" w:lineRule="atLeast"/>
              <w:jc w:val="left"/>
              <w:rPr>
                <w:sz w:val="18"/>
                <w:szCs w:val="18"/>
              </w:rPr>
            </w:pPr>
            <w:r>
              <w:rPr>
                <w:rFonts w:hint="eastAsia"/>
                <w:sz w:val="18"/>
                <w:szCs w:val="18"/>
              </w:rPr>
              <w:t>（3）能够运用数控加工设备进行加工加工，实现工件的精密加工和加工效率的提升；</w:t>
            </w:r>
          </w:p>
          <w:p w14:paraId="14AEC832">
            <w:pPr>
              <w:pageBreakBefore w:val="0"/>
              <w:kinsoku/>
              <w:wordWrap/>
              <w:overflowPunct/>
              <w:topLinePunct w:val="0"/>
              <w:bidi w:val="0"/>
              <w:spacing w:line="360" w:lineRule="atLeast"/>
              <w:jc w:val="left"/>
              <w:rPr>
                <w:rFonts w:ascii="宋体" w:hAnsi="宋体" w:cs="宋体"/>
                <w:bCs/>
                <w:sz w:val="18"/>
                <w:szCs w:val="18"/>
              </w:rPr>
            </w:pPr>
            <w:r>
              <w:rPr>
                <w:rFonts w:hint="eastAsia"/>
                <w:sz w:val="18"/>
                <w:szCs w:val="18"/>
              </w:rPr>
              <w:t>（4）能够分析和解决数控加工中出现的问题和故障，保证加工任务的顺利完成。</w:t>
            </w:r>
          </w:p>
        </w:tc>
        <w:tc>
          <w:tcPr>
            <w:tcW w:w="2778" w:type="dxa"/>
            <w:vAlign w:val="center"/>
          </w:tcPr>
          <w:p w14:paraId="1CCDE728">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模块一：数控加工基础知识</w:t>
            </w:r>
          </w:p>
          <w:p w14:paraId="1A3BA660">
            <w:pPr>
              <w:pageBreakBefore w:val="0"/>
              <w:kinsoku/>
              <w:wordWrap/>
              <w:overflowPunct/>
              <w:topLinePunct w:val="0"/>
              <w:bidi w:val="0"/>
              <w:spacing w:line="360" w:lineRule="atLeast"/>
              <w:jc w:val="left"/>
              <w:rPr>
                <w:bCs/>
                <w:sz w:val="18"/>
                <w:szCs w:val="18"/>
              </w:rPr>
            </w:pPr>
            <w:r>
              <w:rPr>
                <w:rFonts w:hint="eastAsia"/>
                <w:bCs/>
                <w:sz w:val="18"/>
                <w:szCs w:val="18"/>
              </w:rPr>
              <w:t>（1）数控加工概述：数控加工的定义、发展历史、应用领域等；</w:t>
            </w:r>
          </w:p>
          <w:p w14:paraId="71B56851">
            <w:pPr>
              <w:pageBreakBefore w:val="0"/>
              <w:kinsoku/>
              <w:wordWrap/>
              <w:overflowPunct/>
              <w:topLinePunct w:val="0"/>
              <w:bidi w:val="0"/>
              <w:spacing w:line="360" w:lineRule="atLeast"/>
              <w:jc w:val="left"/>
              <w:rPr>
                <w:bCs/>
                <w:sz w:val="18"/>
                <w:szCs w:val="18"/>
              </w:rPr>
            </w:pPr>
            <w:r>
              <w:rPr>
                <w:rFonts w:hint="eastAsia"/>
                <w:bCs/>
                <w:sz w:val="18"/>
                <w:szCs w:val="18"/>
              </w:rPr>
              <w:t>（2）数控机床：数控机床的种类、结构、工作原理和特点；</w:t>
            </w:r>
          </w:p>
          <w:p w14:paraId="5B9AB6D0">
            <w:pPr>
              <w:pageBreakBefore w:val="0"/>
              <w:kinsoku/>
              <w:wordWrap/>
              <w:overflowPunct/>
              <w:topLinePunct w:val="0"/>
              <w:bidi w:val="0"/>
              <w:spacing w:line="360" w:lineRule="atLeast"/>
              <w:jc w:val="left"/>
              <w:rPr>
                <w:bCs/>
                <w:sz w:val="18"/>
                <w:szCs w:val="18"/>
              </w:rPr>
            </w:pPr>
            <w:r>
              <w:rPr>
                <w:rFonts w:hint="eastAsia"/>
                <w:bCs/>
                <w:sz w:val="18"/>
                <w:szCs w:val="18"/>
              </w:rPr>
              <w:t>（3）数控编程：数控编程的基本原理、编程语言、编程方法等；</w:t>
            </w:r>
          </w:p>
          <w:p w14:paraId="4A9E890D">
            <w:pPr>
              <w:pageBreakBefore w:val="0"/>
              <w:kinsoku/>
              <w:wordWrap/>
              <w:overflowPunct/>
              <w:topLinePunct w:val="0"/>
              <w:bidi w:val="0"/>
              <w:spacing w:line="360" w:lineRule="atLeast"/>
              <w:jc w:val="left"/>
              <w:rPr>
                <w:bCs/>
                <w:sz w:val="18"/>
                <w:szCs w:val="18"/>
              </w:rPr>
            </w:pPr>
            <w:r>
              <w:rPr>
                <w:rFonts w:hint="eastAsia"/>
                <w:bCs/>
                <w:sz w:val="18"/>
                <w:szCs w:val="18"/>
              </w:rPr>
              <w:t>（4）刀具与切削参数：数控加工中常用的刀具类型、切削参数的选择和调整；</w:t>
            </w:r>
          </w:p>
          <w:p w14:paraId="2F87FC63">
            <w:pPr>
              <w:pageBreakBefore w:val="0"/>
              <w:kinsoku/>
              <w:wordWrap/>
              <w:overflowPunct/>
              <w:topLinePunct w:val="0"/>
              <w:bidi w:val="0"/>
              <w:spacing w:line="360" w:lineRule="atLeast"/>
              <w:jc w:val="left"/>
              <w:rPr>
                <w:bCs/>
                <w:sz w:val="18"/>
                <w:szCs w:val="18"/>
              </w:rPr>
            </w:pPr>
            <w:r>
              <w:rPr>
                <w:rFonts w:hint="eastAsia"/>
                <w:bCs/>
                <w:sz w:val="18"/>
                <w:szCs w:val="18"/>
              </w:rPr>
              <w:t>（5）数控加工工艺：数控加工中常见的工艺流程和加工方法。</w:t>
            </w:r>
          </w:p>
          <w:p w14:paraId="3D0F87DF">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模块二:数控编程与操作</w:t>
            </w:r>
          </w:p>
          <w:p w14:paraId="5AA68FFE">
            <w:pPr>
              <w:pageBreakBefore w:val="0"/>
              <w:kinsoku/>
              <w:wordWrap/>
              <w:overflowPunct/>
              <w:topLinePunct w:val="0"/>
              <w:bidi w:val="0"/>
              <w:spacing w:line="360" w:lineRule="atLeast"/>
              <w:jc w:val="left"/>
              <w:rPr>
                <w:bCs/>
                <w:sz w:val="18"/>
                <w:szCs w:val="18"/>
              </w:rPr>
            </w:pPr>
            <w:r>
              <w:rPr>
                <w:rFonts w:hint="eastAsia"/>
                <w:bCs/>
                <w:sz w:val="18"/>
                <w:szCs w:val="18"/>
              </w:rPr>
              <w:t>（1）数控编程语言：数控编程语言的语法和规范，如G代码、M代码等；</w:t>
            </w:r>
          </w:p>
          <w:p w14:paraId="1F9F9F34">
            <w:pPr>
              <w:pageBreakBefore w:val="0"/>
              <w:kinsoku/>
              <w:wordWrap/>
              <w:overflowPunct/>
              <w:topLinePunct w:val="0"/>
              <w:bidi w:val="0"/>
              <w:spacing w:line="360" w:lineRule="atLeast"/>
              <w:jc w:val="left"/>
              <w:rPr>
                <w:bCs/>
                <w:sz w:val="18"/>
                <w:szCs w:val="18"/>
              </w:rPr>
            </w:pPr>
            <w:r>
              <w:rPr>
                <w:rFonts w:hint="eastAsia"/>
                <w:bCs/>
                <w:sz w:val="18"/>
                <w:szCs w:val="18"/>
              </w:rPr>
              <w:t>（2）数控编程软件：常用的数控编程软件；</w:t>
            </w:r>
          </w:p>
          <w:p w14:paraId="5EFCDF14">
            <w:pPr>
              <w:pageBreakBefore w:val="0"/>
              <w:kinsoku/>
              <w:wordWrap/>
              <w:overflowPunct/>
              <w:topLinePunct w:val="0"/>
              <w:bidi w:val="0"/>
              <w:spacing w:line="360" w:lineRule="atLeast"/>
              <w:jc w:val="left"/>
              <w:rPr>
                <w:bCs/>
                <w:sz w:val="18"/>
                <w:szCs w:val="18"/>
              </w:rPr>
            </w:pPr>
            <w:r>
              <w:rPr>
                <w:rFonts w:hint="eastAsia"/>
                <w:bCs/>
                <w:sz w:val="18"/>
                <w:szCs w:val="18"/>
              </w:rPr>
              <w:t>（3）数控编程实践：进行数控编程实例演练，包括简单到复杂的加工程序编写；</w:t>
            </w:r>
          </w:p>
          <w:p w14:paraId="4A2F4A65">
            <w:pPr>
              <w:pageBreakBefore w:val="0"/>
              <w:kinsoku/>
              <w:wordWrap/>
              <w:overflowPunct/>
              <w:topLinePunct w:val="0"/>
              <w:bidi w:val="0"/>
              <w:spacing w:line="360" w:lineRule="atLeast"/>
              <w:jc w:val="left"/>
              <w:rPr>
                <w:bCs/>
                <w:sz w:val="18"/>
                <w:szCs w:val="18"/>
              </w:rPr>
            </w:pPr>
            <w:r>
              <w:rPr>
                <w:rFonts w:hint="eastAsia"/>
                <w:bCs/>
                <w:sz w:val="18"/>
                <w:szCs w:val="18"/>
              </w:rPr>
              <w:t>（4）数控机床操作：进行数控机床的操作实践，包括机床的开关、参数设置、程序加载等。</w:t>
            </w:r>
          </w:p>
          <w:p w14:paraId="4F372338">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模块三：数控加工工艺与质量控制</w:t>
            </w:r>
          </w:p>
          <w:p w14:paraId="613AA1EA">
            <w:pPr>
              <w:pageBreakBefore w:val="0"/>
              <w:kinsoku/>
              <w:wordWrap/>
              <w:overflowPunct/>
              <w:topLinePunct w:val="0"/>
              <w:bidi w:val="0"/>
              <w:spacing w:line="360" w:lineRule="atLeast"/>
              <w:jc w:val="left"/>
              <w:rPr>
                <w:bCs/>
                <w:sz w:val="18"/>
                <w:szCs w:val="18"/>
              </w:rPr>
            </w:pPr>
            <w:r>
              <w:rPr>
                <w:rFonts w:hint="eastAsia"/>
                <w:bCs/>
                <w:sz w:val="18"/>
                <w:szCs w:val="18"/>
              </w:rPr>
              <w:t>（1）数控加工工艺优化：数控加工中的工艺参数优化方法；</w:t>
            </w:r>
          </w:p>
          <w:p w14:paraId="4136EEB0">
            <w:pPr>
              <w:pageBreakBefore w:val="0"/>
              <w:kinsoku/>
              <w:wordWrap/>
              <w:overflowPunct/>
              <w:topLinePunct w:val="0"/>
              <w:bidi w:val="0"/>
              <w:spacing w:line="360" w:lineRule="atLeast"/>
              <w:jc w:val="left"/>
              <w:rPr>
                <w:bCs/>
                <w:sz w:val="18"/>
                <w:szCs w:val="18"/>
              </w:rPr>
            </w:pPr>
            <w:r>
              <w:rPr>
                <w:rFonts w:hint="eastAsia"/>
                <w:bCs/>
                <w:sz w:val="18"/>
                <w:szCs w:val="18"/>
              </w:rPr>
              <w:t>（2）数控加工质量检测：数控加工中的质量检测方法和标准；</w:t>
            </w:r>
          </w:p>
          <w:p w14:paraId="4009BC22">
            <w:pPr>
              <w:pageBreakBefore w:val="0"/>
              <w:kinsoku/>
              <w:wordWrap/>
              <w:overflowPunct/>
              <w:topLinePunct w:val="0"/>
              <w:bidi w:val="0"/>
              <w:spacing w:line="360" w:lineRule="atLeast"/>
              <w:jc w:val="left"/>
              <w:rPr>
                <w:bCs/>
                <w:sz w:val="18"/>
                <w:szCs w:val="18"/>
              </w:rPr>
            </w:pPr>
            <w:r>
              <w:rPr>
                <w:rFonts w:hint="eastAsia"/>
                <w:bCs/>
                <w:sz w:val="18"/>
                <w:szCs w:val="18"/>
              </w:rPr>
              <w:t>（3）数控加工安全生产：数控加工中的安全生产要求和措施。</w:t>
            </w:r>
          </w:p>
          <w:p w14:paraId="2EDE3E25">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模块四：数控加工实践与应用</w:t>
            </w:r>
          </w:p>
          <w:p w14:paraId="586D59C7">
            <w:pPr>
              <w:pageBreakBefore w:val="0"/>
              <w:kinsoku/>
              <w:wordWrap/>
              <w:overflowPunct/>
              <w:topLinePunct w:val="0"/>
              <w:bidi w:val="0"/>
              <w:spacing w:line="360" w:lineRule="atLeast"/>
              <w:jc w:val="left"/>
              <w:rPr>
                <w:bCs/>
                <w:sz w:val="18"/>
                <w:szCs w:val="18"/>
              </w:rPr>
            </w:pPr>
            <w:r>
              <w:rPr>
                <w:rFonts w:hint="eastAsia"/>
                <w:bCs/>
                <w:sz w:val="18"/>
                <w:szCs w:val="18"/>
              </w:rPr>
              <w:t>（1）数控加工项目实践：开展数控加工项目实践，包括零件加工、工件加工等；</w:t>
            </w:r>
          </w:p>
          <w:p w14:paraId="4F6396B3">
            <w:pPr>
              <w:pageBreakBefore w:val="0"/>
              <w:kinsoku/>
              <w:wordWrap/>
              <w:overflowPunct/>
              <w:topLinePunct w:val="0"/>
              <w:bidi w:val="0"/>
              <w:spacing w:line="360" w:lineRule="atLeast"/>
              <w:jc w:val="left"/>
              <w:rPr>
                <w:bCs/>
                <w:sz w:val="18"/>
                <w:szCs w:val="18"/>
              </w:rPr>
            </w:pPr>
            <w:r>
              <w:rPr>
                <w:rFonts w:hint="eastAsia"/>
                <w:bCs/>
                <w:sz w:val="18"/>
                <w:szCs w:val="18"/>
              </w:rPr>
              <w:t>（2）数控加工案例分析：分析实际数控加工案例，掌握解决问题的方法和技巧；</w:t>
            </w:r>
          </w:p>
          <w:p w14:paraId="518A3181">
            <w:pPr>
              <w:pageBreakBefore w:val="0"/>
              <w:kinsoku/>
              <w:wordWrap/>
              <w:overflowPunct/>
              <w:topLinePunct w:val="0"/>
              <w:bidi w:val="0"/>
              <w:spacing w:line="360" w:lineRule="atLeast"/>
              <w:jc w:val="left"/>
              <w:rPr>
                <w:rFonts w:ascii="宋体" w:hAnsi="宋体" w:cs="宋体"/>
                <w:bCs/>
                <w:sz w:val="18"/>
                <w:szCs w:val="18"/>
              </w:rPr>
            </w:pPr>
            <w:r>
              <w:rPr>
                <w:rFonts w:hint="eastAsia"/>
                <w:bCs/>
                <w:sz w:val="18"/>
                <w:szCs w:val="18"/>
              </w:rPr>
              <w:t>（3）数控加工技术应用：介绍数控加工技术在工业制造领域的应用，如航空航天、汽车制造等。</w:t>
            </w:r>
          </w:p>
        </w:tc>
        <w:tc>
          <w:tcPr>
            <w:tcW w:w="2778" w:type="dxa"/>
          </w:tcPr>
          <w:p w14:paraId="3B86E86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5CB12EF7">
            <w:pPr>
              <w:pageBreakBefore w:val="0"/>
              <w:kinsoku/>
              <w:wordWrap/>
              <w:overflowPunct/>
              <w:topLinePunct w:val="0"/>
              <w:bidi w:val="0"/>
              <w:spacing w:line="360" w:lineRule="atLeast"/>
              <w:jc w:val="left"/>
              <w:rPr>
                <w:bCs/>
                <w:sz w:val="18"/>
                <w:szCs w:val="18"/>
              </w:rPr>
            </w:pPr>
            <w:r>
              <w:rPr>
                <w:rFonts w:hint="eastAsia"/>
                <w:bCs/>
                <w:sz w:val="18"/>
                <w:szCs w:val="18"/>
              </w:rPr>
              <w:t>按照专业注重个性化指导，注重教学时效性、针对性。合理选用教学素材与多维立体化资源，采取“教学做一体”的教学模式。</w:t>
            </w:r>
          </w:p>
          <w:p w14:paraId="3493F127">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2.教学条件：</w:t>
            </w:r>
          </w:p>
          <w:p w14:paraId="348AD4CE">
            <w:pPr>
              <w:pageBreakBefore w:val="0"/>
              <w:kinsoku/>
              <w:wordWrap/>
              <w:overflowPunct/>
              <w:topLinePunct w:val="0"/>
              <w:bidi w:val="0"/>
              <w:spacing w:line="360" w:lineRule="atLeast"/>
              <w:jc w:val="left"/>
              <w:rPr>
                <w:bCs/>
                <w:sz w:val="18"/>
                <w:szCs w:val="18"/>
              </w:rPr>
            </w:pPr>
            <w:r>
              <w:rPr>
                <w:rFonts w:hint="eastAsia"/>
                <w:bCs/>
                <w:sz w:val="18"/>
                <w:szCs w:val="18"/>
              </w:rPr>
              <w:t>多媒体教室和实验室。</w:t>
            </w:r>
          </w:p>
          <w:p w14:paraId="518E9ECA">
            <w:pPr>
              <w:pageBreakBefore w:val="0"/>
              <w:kinsoku/>
              <w:wordWrap/>
              <w:overflowPunct/>
              <w:topLinePunct w:val="0"/>
              <w:bidi w:val="0"/>
              <w:spacing w:line="360" w:lineRule="atLeast"/>
              <w:jc w:val="left"/>
              <w:rPr>
                <w:bCs/>
                <w:sz w:val="18"/>
                <w:szCs w:val="18"/>
              </w:rPr>
            </w:pPr>
            <w:r>
              <w:rPr>
                <w:rFonts w:hint="eastAsia"/>
                <w:bCs/>
                <w:sz w:val="18"/>
                <w:szCs w:val="18"/>
              </w:rPr>
              <w:t>2.教学方法：运用模块化教学、启发式教学、讨论式教学等多种教学方法进行。</w:t>
            </w:r>
          </w:p>
          <w:p w14:paraId="5DA89566">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3.教师要求：</w:t>
            </w:r>
          </w:p>
          <w:p w14:paraId="217AA62F">
            <w:pPr>
              <w:pageBreakBefore w:val="0"/>
              <w:kinsoku/>
              <w:wordWrap/>
              <w:overflowPunct/>
              <w:topLinePunct w:val="0"/>
              <w:bidi w:val="0"/>
              <w:spacing w:line="360" w:lineRule="atLeast"/>
              <w:jc w:val="left"/>
              <w:rPr>
                <w:bCs/>
                <w:sz w:val="18"/>
                <w:szCs w:val="18"/>
              </w:rPr>
            </w:pPr>
            <w:r>
              <w:rPr>
                <w:rFonts w:hint="eastAsia"/>
                <w:bCs/>
                <w:sz w:val="18"/>
                <w:szCs w:val="18"/>
              </w:rPr>
              <w:t>任课教师要关注行业发展前沿，及时把最新的技术、技能，融入教学内容。</w:t>
            </w:r>
          </w:p>
          <w:p w14:paraId="5BC06836">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4.评价建议：</w:t>
            </w:r>
          </w:p>
          <w:p w14:paraId="397877DB">
            <w:pPr>
              <w:pageBreakBefore w:val="0"/>
              <w:kinsoku/>
              <w:wordWrap/>
              <w:overflowPunct/>
              <w:topLinePunct w:val="0"/>
              <w:bidi w:val="0"/>
              <w:spacing w:line="360" w:lineRule="atLeast"/>
              <w:jc w:val="left"/>
              <w:rPr>
                <w:rFonts w:ascii="宋体" w:hAnsi="宋体" w:cs="宋体"/>
                <w:bCs/>
                <w:sz w:val="18"/>
                <w:szCs w:val="18"/>
              </w:rPr>
            </w:pPr>
            <w:r>
              <w:rPr>
                <w:rFonts w:hint="eastAsia"/>
                <w:bCs/>
                <w:sz w:val="18"/>
                <w:szCs w:val="18"/>
              </w:rPr>
              <w:t>采取学习过程考核评定加期末考核评价相结合。</w:t>
            </w:r>
          </w:p>
        </w:tc>
      </w:tr>
      <w:tr w14:paraId="7610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EBA60CE">
            <w:pPr>
              <w:pStyle w:val="6"/>
              <w:keepNext w:val="0"/>
              <w:keepLines w:val="0"/>
              <w:pageBreakBefore w:val="0"/>
              <w:kinsoku/>
              <w:wordWrap/>
              <w:overflowPunct/>
              <w:topLinePunct w:val="0"/>
              <w:bidi w:val="0"/>
              <w:spacing w:line="360" w:lineRule="atLeast"/>
              <w:jc w:val="center"/>
              <w:outlineLvl w:val="3"/>
              <w:rPr>
                <w:rFonts w:ascii="宋体" w:hAnsi="宋体" w:cs="宋体"/>
                <w:sz w:val="18"/>
                <w:szCs w:val="18"/>
              </w:rPr>
            </w:pPr>
            <w:r>
              <w:rPr>
                <w:rFonts w:hint="eastAsia" w:ascii="宋体" w:hAnsi="宋体" w:cs="宋体"/>
                <w:color w:val="auto"/>
                <w:kern w:val="0"/>
                <w:sz w:val="18"/>
                <w:szCs w:val="18"/>
              </w:rPr>
              <w:t>Auto</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CAD</w:t>
            </w:r>
          </w:p>
        </w:tc>
        <w:tc>
          <w:tcPr>
            <w:tcW w:w="2778" w:type="dxa"/>
          </w:tcPr>
          <w:p w14:paraId="3DE87FCA">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素质目标</w:t>
            </w:r>
          </w:p>
          <w:p w14:paraId="163697A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（1）创新意识培养学生的创新思维，鼓励他们在设计中寻找新的解决方案；</w:t>
            </w:r>
          </w:p>
          <w:p w14:paraId="5DFD5A3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（2）团队合作通过团队项目，提升学生在多学科团队中的合作与沟通能力；</w:t>
            </w:r>
          </w:p>
          <w:p w14:paraId="00BDB66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（3）持续学习激发学生对新技术的好奇心和学习热情，培养终身学习的习惯；</w:t>
            </w:r>
          </w:p>
          <w:p w14:paraId="266FBA4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（4）责任感与职业道德强调设计的社会责任和伦理，确保设计过程符合行业标准和道德规范。</w:t>
            </w:r>
          </w:p>
          <w:p w14:paraId="270CECB6">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624B9BDE">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u w:val="none"/>
              </w:rPr>
            </w:pPr>
            <w:r>
              <w:rPr>
                <w:rFonts w:hint="eastAsia" w:ascii="宋体" w:hAnsi="宋体" w:cs="宋体"/>
                <w:b w:val="0"/>
                <w:bCs/>
                <w:color w:val="auto"/>
                <w:sz w:val="18"/>
                <w:szCs w:val="18"/>
                <w:u w:val="none"/>
                <w:lang w:eastAsia="zh-CN"/>
              </w:rPr>
              <w:t>（</w:t>
            </w:r>
            <w:r>
              <w:rPr>
                <w:rFonts w:hint="default" w:ascii="宋体" w:hAnsi="宋体" w:cs="宋体"/>
                <w:b w:val="0"/>
                <w:bCs/>
                <w:color w:val="auto"/>
                <w:sz w:val="18"/>
                <w:szCs w:val="18"/>
                <w:u w:val="none"/>
                <w:lang w:val="en-US" w:eastAsia="zh-CN"/>
              </w:rPr>
              <w:t>1</w:t>
            </w:r>
            <w:r>
              <w:rPr>
                <w:rFonts w:hint="eastAsia" w:ascii="宋体" w:hAnsi="宋体" w:cs="宋体"/>
                <w:b w:val="0"/>
                <w:bCs/>
                <w:color w:val="auto"/>
                <w:sz w:val="18"/>
                <w:szCs w:val="18"/>
                <w:u w:val="none"/>
                <w:lang w:val="en-US" w:eastAsia="zh-CN"/>
              </w:rPr>
              <w:t>）掌握二维绘图核心功能‌，基本绘图命令（直线、圆、矩形等）、编辑命令（移动、复制、修剪等）、图层管理及精确绘图工具（捕捉、极轴等）的使用方法；</w:t>
            </w:r>
          </w:p>
          <w:p w14:paraId="69A45320">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u w:val="none"/>
                <w:lang w:val="en-US" w:eastAsia="zh-CN"/>
              </w:rPr>
            </w:pPr>
            <w:r>
              <w:rPr>
                <w:rFonts w:hint="eastAsia" w:ascii="宋体" w:hAnsi="宋体" w:cs="宋体"/>
                <w:b w:val="0"/>
                <w:bCs/>
                <w:color w:val="auto"/>
                <w:sz w:val="18"/>
                <w:szCs w:val="18"/>
                <w:u w:val="none"/>
                <w:lang w:eastAsia="zh-CN"/>
              </w:rPr>
              <w:t>（</w:t>
            </w:r>
            <w:r>
              <w:rPr>
                <w:rFonts w:hint="default" w:ascii="宋体" w:hAnsi="宋体" w:cs="宋体"/>
                <w:b w:val="0"/>
                <w:bCs/>
                <w:color w:val="auto"/>
                <w:sz w:val="18"/>
                <w:szCs w:val="18"/>
                <w:u w:val="none"/>
                <w:lang w:val="en-US" w:eastAsia="zh-CN"/>
              </w:rPr>
              <w:t>2</w:t>
            </w:r>
            <w:r>
              <w:rPr>
                <w:rFonts w:hint="eastAsia" w:ascii="宋体" w:hAnsi="宋体" w:cs="宋体"/>
                <w:b w:val="0"/>
                <w:bCs/>
                <w:color w:val="auto"/>
                <w:sz w:val="18"/>
                <w:szCs w:val="18"/>
                <w:u w:val="none"/>
                <w:lang w:eastAsia="zh-CN"/>
              </w:rPr>
              <w:t>）</w:t>
            </w:r>
            <w:r>
              <w:rPr>
                <w:rFonts w:hint="default" w:ascii="宋体" w:hAnsi="宋体" w:cs="宋体"/>
                <w:b w:val="0"/>
                <w:bCs/>
                <w:color w:val="auto"/>
                <w:sz w:val="18"/>
                <w:szCs w:val="18"/>
                <w:u w:val="none"/>
                <w:lang w:val="en-US" w:eastAsia="zh-CN"/>
              </w:rPr>
              <w:t>具备工程图纸规范表达能力‌</w:t>
            </w:r>
            <w:r>
              <w:rPr>
                <w:rFonts w:hint="eastAsia" w:ascii="宋体" w:hAnsi="宋体" w:cs="宋体"/>
                <w:b w:val="0"/>
                <w:bCs/>
                <w:color w:val="auto"/>
                <w:sz w:val="18"/>
                <w:szCs w:val="18"/>
                <w:u w:val="none"/>
                <w:lang w:val="en-US" w:eastAsia="zh-CN"/>
              </w:rPr>
              <w:t>，</w:t>
            </w:r>
            <w:r>
              <w:rPr>
                <w:rFonts w:hint="default" w:ascii="宋体" w:hAnsi="宋体" w:cs="宋体"/>
                <w:b w:val="0"/>
                <w:bCs/>
                <w:color w:val="auto"/>
                <w:sz w:val="18"/>
                <w:szCs w:val="18"/>
                <w:u w:val="none"/>
                <w:lang w:val="en-US" w:eastAsia="zh-CN"/>
              </w:rPr>
              <w:t>能够完成尺寸标注、公差标注、文字注写及技术要求（如表面粗糙度、形位公差）的标准化表达</w:t>
            </w:r>
            <w:r>
              <w:rPr>
                <w:rFonts w:hint="eastAsia" w:ascii="宋体" w:hAnsi="宋体" w:cs="宋体"/>
                <w:b w:val="0"/>
                <w:bCs/>
                <w:color w:val="auto"/>
                <w:sz w:val="18"/>
                <w:szCs w:val="18"/>
                <w:u w:val="none"/>
                <w:lang w:val="en-US" w:eastAsia="zh-CN"/>
              </w:rPr>
              <w:t>；</w:t>
            </w:r>
          </w:p>
          <w:p w14:paraId="19C1CC2E">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u w:val="none"/>
                <w:lang w:val="en-US" w:eastAsia="zh-CN"/>
              </w:rPr>
            </w:pPr>
            <w:r>
              <w:rPr>
                <w:rFonts w:hint="eastAsia" w:ascii="宋体" w:hAnsi="宋体" w:cs="宋体"/>
                <w:b w:val="0"/>
                <w:bCs/>
                <w:color w:val="auto"/>
                <w:sz w:val="18"/>
                <w:szCs w:val="18"/>
                <w:u w:val="none"/>
                <w:lang w:val="en-US" w:eastAsia="zh-CN"/>
              </w:rPr>
              <w:t>（</w:t>
            </w:r>
            <w:r>
              <w:rPr>
                <w:rFonts w:hint="default" w:ascii="宋体" w:hAnsi="宋体" w:cs="宋体"/>
                <w:b w:val="0"/>
                <w:bCs/>
                <w:color w:val="auto"/>
                <w:sz w:val="18"/>
                <w:szCs w:val="18"/>
                <w:u w:val="none"/>
                <w:lang w:val="en-US" w:eastAsia="zh-CN"/>
              </w:rPr>
              <w:t>3</w:t>
            </w:r>
            <w:r>
              <w:rPr>
                <w:rFonts w:hint="eastAsia" w:ascii="宋体" w:hAnsi="宋体" w:cs="宋体"/>
                <w:b w:val="0"/>
                <w:bCs/>
                <w:color w:val="auto"/>
                <w:sz w:val="18"/>
                <w:szCs w:val="18"/>
                <w:u w:val="none"/>
                <w:lang w:val="en-US" w:eastAsia="zh-CN"/>
              </w:rPr>
              <w:t>）</w:t>
            </w:r>
            <w:r>
              <w:rPr>
                <w:rFonts w:hint="default" w:ascii="宋体" w:hAnsi="宋体" w:cs="宋体"/>
                <w:b w:val="0"/>
                <w:bCs/>
                <w:color w:val="auto"/>
                <w:sz w:val="18"/>
                <w:szCs w:val="18"/>
                <w:u w:val="none"/>
                <w:lang w:val="en-US" w:eastAsia="zh-CN"/>
              </w:rPr>
              <w:t>实现装配图与零件图转换‌</w:t>
            </w:r>
            <w:r>
              <w:rPr>
                <w:rFonts w:hint="eastAsia" w:ascii="宋体" w:hAnsi="宋体" w:cs="宋体"/>
                <w:b w:val="0"/>
                <w:bCs/>
                <w:color w:val="auto"/>
                <w:sz w:val="18"/>
                <w:szCs w:val="18"/>
                <w:u w:val="none"/>
                <w:lang w:val="en-US" w:eastAsia="zh-CN"/>
              </w:rPr>
              <w:t>，</w:t>
            </w:r>
            <w:r>
              <w:rPr>
                <w:rFonts w:hint="default" w:ascii="宋体" w:hAnsi="宋体" w:cs="宋体"/>
                <w:b w:val="0"/>
                <w:bCs/>
                <w:color w:val="auto"/>
                <w:sz w:val="18"/>
                <w:szCs w:val="18"/>
                <w:u w:val="none"/>
                <w:lang w:val="en-US" w:eastAsia="zh-CN"/>
              </w:rPr>
              <w:t>掌握块与属性的创建方法，能将零件图通过装配约束组合成装配图，并能绘制爆炸图展示结构关系</w:t>
            </w:r>
            <w:r>
              <w:rPr>
                <w:rFonts w:hint="eastAsia" w:ascii="宋体" w:hAnsi="宋体" w:cs="宋体"/>
                <w:b w:val="0"/>
                <w:bCs/>
                <w:color w:val="auto"/>
                <w:sz w:val="18"/>
                <w:szCs w:val="18"/>
                <w:u w:val="none"/>
                <w:lang w:val="en-US" w:eastAsia="zh-CN"/>
              </w:rPr>
              <w:t>；</w:t>
            </w:r>
          </w:p>
          <w:p w14:paraId="1A41C3DA">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u w:val="none"/>
              </w:rPr>
            </w:pPr>
            <w:r>
              <w:rPr>
                <w:rFonts w:hint="eastAsia" w:ascii="宋体" w:hAnsi="宋体" w:cs="宋体"/>
                <w:b w:val="0"/>
                <w:bCs/>
                <w:color w:val="auto"/>
                <w:sz w:val="18"/>
                <w:szCs w:val="18"/>
                <w:u w:val="none"/>
                <w:lang w:val="en-US" w:eastAsia="zh-CN"/>
              </w:rPr>
              <w:t>（</w:t>
            </w:r>
            <w:r>
              <w:rPr>
                <w:rFonts w:hint="default" w:ascii="宋体" w:hAnsi="宋体" w:cs="宋体"/>
                <w:b w:val="0"/>
                <w:bCs/>
                <w:color w:val="auto"/>
                <w:sz w:val="18"/>
                <w:szCs w:val="18"/>
                <w:u w:val="none"/>
                <w:lang w:val="en-US" w:eastAsia="zh-CN"/>
              </w:rPr>
              <w:t>4</w:t>
            </w:r>
            <w:r>
              <w:rPr>
                <w:rFonts w:hint="eastAsia" w:ascii="宋体" w:hAnsi="宋体" w:cs="宋体"/>
                <w:b w:val="0"/>
                <w:bCs/>
                <w:color w:val="auto"/>
                <w:sz w:val="18"/>
                <w:szCs w:val="18"/>
                <w:u w:val="none"/>
                <w:lang w:val="en-US" w:eastAsia="zh-CN"/>
              </w:rPr>
              <w:t>）理解三维建模基础‌，包括基本实体创建（长方体、圆柱体等）、布尔运算（并集/差集）以及三维编辑命令（拉伸、旋转等）的应用；</w:t>
            </w:r>
          </w:p>
          <w:p w14:paraId="6E6F5D4D">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能力目标</w:t>
            </w:r>
          </w:p>
          <w:p w14:paraId="3B0CDEB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（1）设计能力能够独立或在团队中完成机械产品的设计工作；</w:t>
            </w:r>
          </w:p>
          <w:p w14:paraId="2611E29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（2）分析能力能够使用数字化工具进行设计分析，如结构强度分析、热分析等；</w:t>
            </w:r>
          </w:p>
          <w:p w14:paraId="63840A45">
            <w:pPr>
              <w:pStyle w:val="6"/>
              <w:pageBreakBefore w:val="0"/>
              <w:kinsoku/>
              <w:wordWrap/>
              <w:overflowPunct/>
              <w:topLinePunct w:val="0"/>
              <w:bidi w:val="0"/>
              <w:adjustRightInd w:val="0"/>
              <w:snapToGrid w:val="0"/>
              <w:spacing w:line="360" w:lineRule="atLeast"/>
              <w:jc w:val="left"/>
              <w:outlineLvl w:val="3"/>
              <w:rPr>
                <w:rFonts w:ascii="宋体" w:hAnsi="宋体" w:cs="宋体"/>
                <w:bCs/>
                <w:sz w:val="18"/>
                <w:szCs w:val="18"/>
              </w:rPr>
            </w:pPr>
            <w:r>
              <w:rPr>
                <w:rFonts w:hint="eastAsia" w:ascii="宋体" w:hAnsi="宋体" w:cs="宋体"/>
                <w:b w:val="0"/>
                <w:bCs/>
                <w:color w:val="auto"/>
                <w:sz w:val="18"/>
                <w:szCs w:val="18"/>
              </w:rPr>
              <w:t>（3）解决问题的能力面对设计中的问题，能够运用创造性思维和系统化方法找到解决方案。</w:t>
            </w:r>
          </w:p>
        </w:tc>
        <w:tc>
          <w:tcPr>
            <w:tcW w:w="2778" w:type="dxa"/>
          </w:tcPr>
          <w:p w14:paraId="4812915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一</w:t>
            </w:r>
            <w:r>
              <w:rPr>
                <w:rFonts w:ascii="宋体" w:hAnsi="宋体" w:cs="宋体"/>
                <w:b w:val="0"/>
                <w:bCs/>
                <w:color w:val="auto"/>
                <w:sz w:val="18"/>
                <w:szCs w:val="18"/>
              </w:rPr>
              <w:t>：</w:t>
            </w:r>
            <w:r>
              <w:rPr>
                <w:rFonts w:hint="eastAsia" w:ascii="宋体" w:hAnsi="宋体" w:cs="宋体"/>
                <w:b w:val="0"/>
                <w:bCs/>
                <w:color w:val="auto"/>
                <w:sz w:val="18"/>
                <w:szCs w:val="18"/>
              </w:rPr>
              <w:t>Auto CAD</w:t>
            </w:r>
          </w:p>
          <w:p w14:paraId="22631CEF">
            <w:pPr>
              <w:pStyle w:val="6"/>
              <w:pageBreakBefore w:val="0"/>
              <w:numPr>
                <w:ilvl w:val="0"/>
                <w:numId w:val="2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数字化设计概述；</w:t>
            </w:r>
          </w:p>
          <w:p w14:paraId="4B44C207">
            <w:pPr>
              <w:pStyle w:val="6"/>
              <w:pageBreakBefore w:val="0"/>
              <w:numPr>
                <w:ilvl w:val="0"/>
                <w:numId w:val="2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计算机辅助设计（CAD）软件的基本使用；</w:t>
            </w:r>
          </w:p>
          <w:p w14:paraId="2CEE0ED9">
            <w:pPr>
              <w:pStyle w:val="6"/>
              <w:pageBreakBefore w:val="0"/>
              <w:numPr>
                <w:ilvl w:val="0"/>
                <w:numId w:val="2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文件管理和版本控制基础。</w:t>
            </w:r>
          </w:p>
          <w:p w14:paraId="6EAEEA7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模块二:</w:t>
            </w:r>
            <w:r>
              <w:rPr>
                <w:rFonts w:ascii="宋体" w:hAnsi="宋体" w:cs="宋体"/>
                <w:b w:val="0"/>
                <w:bCs/>
                <w:color w:val="auto"/>
                <w:sz w:val="18"/>
                <w:szCs w:val="18"/>
              </w:rPr>
              <w:t>二维绘图与建模</w:t>
            </w:r>
          </w:p>
          <w:p w14:paraId="4D026559">
            <w:pPr>
              <w:pStyle w:val="6"/>
              <w:pageBreakBefore w:val="0"/>
              <w:numPr>
                <w:ilvl w:val="0"/>
                <w:numId w:val="2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二维图纸的创建和编辑；</w:t>
            </w:r>
          </w:p>
          <w:p w14:paraId="1E71CDF1">
            <w:pPr>
              <w:pStyle w:val="6"/>
              <w:pageBreakBefore w:val="0"/>
              <w:numPr>
                <w:ilvl w:val="0"/>
                <w:numId w:val="2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图层管理、尺寸标注和公差设置；</w:t>
            </w:r>
          </w:p>
          <w:p w14:paraId="09B16697">
            <w:pPr>
              <w:pStyle w:val="6"/>
              <w:pageBreakBefore w:val="0"/>
              <w:numPr>
                <w:ilvl w:val="0"/>
                <w:numId w:val="2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二维组装图和零件图的绘制技术。</w:t>
            </w:r>
          </w:p>
          <w:p w14:paraId="26905D2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模块三</w:t>
            </w:r>
            <w:r>
              <w:rPr>
                <w:rFonts w:ascii="宋体" w:hAnsi="宋体" w:cs="宋体"/>
                <w:b w:val="0"/>
                <w:bCs/>
                <w:color w:val="auto"/>
                <w:sz w:val="18"/>
                <w:szCs w:val="18"/>
              </w:rPr>
              <w:t>：三维建模基础</w:t>
            </w:r>
          </w:p>
          <w:p w14:paraId="44791BDF">
            <w:pPr>
              <w:pStyle w:val="6"/>
              <w:pageBreakBefore w:val="0"/>
              <w:numPr>
                <w:ilvl w:val="0"/>
                <w:numId w:val="2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三维空间思维和坐标系理解；</w:t>
            </w:r>
          </w:p>
          <w:p w14:paraId="22ABE4A1">
            <w:pPr>
              <w:pStyle w:val="6"/>
              <w:pageBreakBefore w:val="0"/>
              <w:numPr>
                <w:ilvl w:val="0"/>
                <w:numId w:val="2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基本三维实体和曲面建模命令；</w:t>
            </w:r>
          </w:p>
          <w:p w14:paraId="364F6C48">
            <w:pPr>
              <w:pStyle w:val="6"/>
              <w:pageBreakBefore w:val="0"/>
              <w:numPr>
                <w:ilvl w:val="0"/>
                <w:numId w:val="2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参数化和约束设计的基础。</w:t>
            </w:r>
          </w:p>
          <w:p w14:paraId="5A80506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模块四</w:t>
            </w:r>
            <w:r>
              <w:rPr>
                <w:rFonts w:ascii="宋体" w:hAnsi="宋体" w:cs="宋体"/>
                <w:b w:val="0"/>
                <w:bCs/>
                <w:color w:val="auto"/>
                <w:sz w:val="18"/>
                <w:szCs w:val="18"/>
              </w:rPr>
              <w:t>：先进三维建模技术</w:t>
            </w:r>
          </w:p>
          <w:p w14:paraId="22A92AE4">
            <w:pPr>
              <w:pStyle w:val="6"/>
              <w:pageBreakBefore w:val="0"/>
              <w:numPr>
                <w:ilvl w:val="0"/>
                <w:numId w:val="2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复杂形体的三维建模方法；</w:t>
            </w:r>
          </w:p>
          <w:p w14:paraId="0AF1B1A2">
            <w:pPr>
              <w:pStyle w:val="6"/>
              <w:pageBreakBefore w:val="0"/>
              <w:numPr>
                <w:ilvl w:val="0"/>
                <w:numId w:val="2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高级曲面建模技术；</w:t>
            </w:r>
          </w:p>
          <w:p w14:paraId="781F13E4">
            <w:pPr>
              <w:pStyle w:val="6"/>
              <w:pageBreakBefore w:val="0"/>
              <w:numPr>
                <w:ilvl w:val="0"/>
                <w:numId w:val="2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直接建模与历史树编辑策略。</w:t>
            </w:r>
          </w:p>
          <w:p w14:paraId="4597A5B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模块五</w:t>
            </w:r>
            <w:r>
              <w:rPr>
                <w:rFonts w:ascii="宋体" w:hAnsi="宋体" w:cs="宋体"/>
                <w:b w:val="0"/>
                <w:bCs/>
                <w:color w:val="auto"/>
                <w:sz w:val="18"/>
                <w:szCs w:val="18"/>
              </w:rPr>
              <w:t>：装配建模与分析</w:t>
            </w:r>
          </w:p>
          <w:p w14:paraId="4A66C2C9">
            <w:pPr>
              <w:pStyle w:val="6"/>
              <w:pageBreakBefore w:val="0"/>
              <w:numPr>
                <w:ilvl w:val="0"/>
                <w:numId w:val="3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三维装配体的创建和管理；</w:t>
            </w:r>
          </w:p>
          <w:p w14:paraId="2C568290">
            <w:pPr>
              <w:pStyle w:val="6"/>
              <w:pageBreakBefore w:val="0"/>
              <w:numPr>
                <w:ilvl w:val="0"/>
                <w:numId w:val="3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组件间的配合和运动学分析；</w:t>
            </w:r>
          </w:p>
          <w:p w14:paraId="1EC6723C">
            <w:pPr>
              <w:pStyle w:val="6"/>
              <w:pageBreakBefore w:val="0"/>
              <w:numPr>
                <w:ilvl w:val="0"/>
                <w:numId w:val="3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干涉检查和装配序列规划。</w:t>
            </w:r>
          </w:p>
          <w:p w14:paraId="5FAEAE7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模块六</w:t>
            </w:r>
            <w:r>
              <w:rPr>
                <w:rFonts w:ascii="宋体" w:hAnsi="宋体" w:cs="宋体"/>
                <w:b w:val="0"/>
                <w:bCs/>
                <w:color w:val="auto"/>
                <w:sz w:val="18"/>
                <w:szCs w:val="18"/>
              </w:rPr>
              <w:t>：设计优化与仿真</w:t>
            </w:r>
          </w:p>
          <w:p w14:paraId="2B39D314">
            <w:pPr>
              <w:pStyle w:val="6"/>
              <w:pageBreakBefore w:val="0"/>
              <w:numPr>
                <w:ilvl w:val="0"/>
                <w:numId w:val="3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CAE（计算机辅助工程）分析介绍；</w:t>
            </w:r>
          </w:p>
          <w:p w14:paraId="66CCD860">
            <w:pPr>
              <w:pStyle w:val="6"/>
              <w:pageBreakBefore w:val="0"/>
              <w:numPr>
                <w:ilvl w:val="0"/>
                <w:numId w:val="3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结构强度、热分析、流体动力学等基本仿真；</w:t>
            </w:r>
          </w:p>
          <w:p w14:paraId="09E29471">
            <w:pPr>
              <w:pStyle w:val="6"/>
              <w:pageBreakBefore w:val="0"/>
              <w:numPr>
                <w:ilvl w:val="0"/>
                <w:numId w:val="3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设计参数化和优化策略。</w:t>
            </w:r>
          </w:p>
          <w:p w14:paraId="7D2296E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七</w:t>
            </w:r>
            <w:r>
              <w:rPr>
                <w:rFonts w:ascii="宋体" w:hAnsi="宋体" w:cs="宋体"/>
                <w:b w:val="0"/>
                <w:bCs/>
                <w:color w:val="auto"/>
                <w:sz w:val="18"/>
                <w:szCs w:val="18"/>
              </w:rPr>
              <w:t>：数字化制造准备</w:t>
            </w:r>
          </w:p>
          <w:p w14:paraId="1AF6ECE4">
            <w:pPr>
              <w:pStyle w:val="6"/>
              <w:pageBreakBefore w:val="0"/>
              <w:numPr>
                <w:ilvl w:val="0"/>
                <w:numId w:val="3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计算机辅助制造（CAM）概念和应用；</w:t>
            </w:r>
          </w:p>
          <w:p w14:paraId="55EA0565">
            <w:pPr>
              <w:pStyle w:val="6"/>
              <w:pageBreakBefore w:val="0"/>
              <w:numPr>
                <w:ilvl w:val="0"/>
                <w:numId w:val="3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工具路径编程和优化</w:t>
            </w:r>
          </w:p>
          <w:p w14:paraId="674675A3">
            <w:pPr>
              <w:pStyle w:val="6"/>
              <w:pageBreakBefore w:val="0"/>
              <w:numPr>
                <w:ilvl w:val="0"/>
                <w:numId w:val="3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数控加工代码的生成与仿真。</w:t>
            </w:r>
          </w:p>
          <w:p w14:paraId="5A4CB44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八</w:t>
            </w:r>
            <w:r>
              <w:rPr>
                <w:rFonts w:ascii="宋体" w:hAnsi="宋体" w:cs="宋体"/>
                <w:b w:val="0"/>
                <w:bCs/>
                <w:color w:val="auto"/>
                <w:sz w:val="18"/>
                <w:szCs w:val="18"/>
              </w:rPr>
              <w:t>：项目管理与协作</w:t>
            </w:r>
          </w:p>
          <w:p w14:paraId="029E6658">
            <w:pPr>
              <w:pStyle w:val="6"/>
              <w:pageBreakBefore w:val="0"/>
              <w:numPr>
                <w:ilvl w:val="0"/>
                <w:numId w:val="3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项目规划和管理基础；</w:t>
            </w:r>
          </w:p>
          <w:p w14:paraId="010D860F">
            <w:pPr>
              <w:pStyle w:val="6"/>
              <w:pageBreakBefore w:val="0"/>
              <w:numPr>
                <w:ilvl w:val="0"/>
                <w:numId w:val="3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团队协作工具和策略；</w:t>
            </w:r>
          </w:p>
          <w:p w14:paraId="01EF1D15">
            <w:pPr>
              <w:pStyle w:val="6"/>
              <w:pageBreakBefore w:val="0"/>
              <w:numPr>
                <w:ilvl w:val="0"/>
                <w:numId w:val="33"/>
              </w:numPr>
              <w:kinsoku/>
              <w:wordWrap/>
              <w:overflowPunct/>
              <w:topLinePunct w:val="0"/>
              <w:bidi w:val="0"/>
              <w:adjustRightInd w:val="0"/>
              <w:snapToGrid w:val="0"/>
              <w:spacing w:line="360" w:lineRule="atLeast"/>
              <w:ind w:left="0" w:firstLine="0"/>
              <w:outlineLvl w:val="3"/>
              <w:rPr>
                <w:rFonts w:ascii="宋体" w:hAnsi="宋体" w:cs="宋体"/>
                <w:b w:val="0"/>
                <w:bCs/>
                <w:sz w:val="18"/>
                <w:szCs w:val="18"/>
              </w:rPr>
            </w:pPr>
            <w:r>
              <w:rPr>
                <w:rFonts w:hint="eastAsia" w:ascii="宋体" w:hAnsi="宋体" w:cs="宋体"/>
                <w:b w:val="0"/>
                <w:bCs/>
                <w:color w:val="auto"/>
                <w:sz w:val="18"/>
                <w:szCs w:val="18"/>
              </w:rPr>
              <w:t>沟通技巧和设计审核流程。</w:t>
            </w:r>
          </w:p>
        </w:tc>
        <w:tc>
          <w:tcPr>
            <w:tcW w:w="2778" w:type="dxa"/>
          </w:tcPr>
          <w:p w14:paraId="5708FF5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122B2C9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结合理论讲解和实际操作</w:t>
            </w:r>
            <w:r>
              <w:rPr>
                <w:rFonts w:hint="eastAsia" w:ascii="宋体" w:hAnsi="宋体" w:cs="宋体"/>
                <w:b w:val="0"/>
                <w:bCs/>
                <w:color w:val="auto"/>
                <w:sz w:val="18"/>
                <w:szCs w:val="18"/>
              </w:rPr>
              <w:t>；</w:t>
            </w:r>
            <w:r>
              <w:rPr>
                <w:rFonts w:ascii="宋体" w:hAnsi="宋体" w:cs="宋体"/>
                <w:b w:val="0"/>
                <w:bCs/>
                <w:color w:val="auto"/>
                <w:sz w:val="18"/>
                <w:szCs w:val="18"/>
              </w:rPr>
              <w:t>分模块教学，逐步构建知识体系</w:t>
            </w:r>
            <w:r>
              <w:rPr>
                <w:rFonts w:hint="eastAsia" w:ascii="宋体" w:hAnsi="宋体" w:cs="宋体"/>
                <w:b w:val="0"/>
                <w:bCs/>
                <w:color w:val="auto"/>
                <w:sz w:val="18"/>
                <w:szCs w:val="18"/>
              </w:rPr>
              <w:t>；</w:t>
            </w:r>
            <w:r>
              <w:rPr>
                <w:rFonts w:ascii="宋体" w:hAnsi="宋体" w:cs="宋体"/>
                <w:b w:val="0"/>
                <w:bCs/>
                <w:color w:val="auto"/>
                <w:sz w:val="18"/>
                <w:szCs w:val="18"/>
              </w:rPr>
              <w:t>通过实际设计项目增强学习效果。</w:t>
            </w:r>
          </w:p>
          <w:p w14:paraId="33CBEBF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2.教学方法:</w:t>
            </w:r>
          </w:p>
          <w:p w14:paraId="21D6376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互动式讲授，鼓励学生参与讨论</w:t>
            </w:r>
            <w:r>
              <w:rPr>
                <w:rFonts w:hint="eastAsia" w:ascii="宋体" w:hAnsi="宋体" w:cs="宋体"/>
                <w:b w:val="0"/>
                <w:bCs/>
                <w:color w:val="auto"/>
                <w:sz w:val="18"/>
                <w:szCs w:val="18"/>
              </w:rPr>
              <w:t>；</w:t>
            </w:r>
            <w:r>
              <w:rPr>
                <w:rFonts w:ascii="宋体" w:hAnsi="宋体" w:cs="宋体"/>
                <w:b w:val="0"/>
                <w:bCs/>
                <w:color w:val="auto"/>
                <w:sz w:val="18"/>
                <w:szCs w:val="18"/>
              </w:rPr>
              <w:t>分析实际工程案例，理解理论应用</w:t>
            </w:r>
            <w:r>
              <w:rPr>
                <w:rFonts w:hint="eastAsia" w:ascii="宋体" w:hAnsi="宋体" w:cs="宋体"/>
                <w:b w:val="0"/>
                <w:bCs/>
                <w:color w:val="auto"/>
                <w:sz w:val="18"/>
                <w:szCs w:val="18"/>
              </w:rPr>
              <w:t>；</w:t>
            </w:r>
            <w:r>
              <w:rPr>
                <w:rFonts w:ascii="宋体" w:hAnsi="宋体" w:cs="宋体"/>
                <w:b w:val="0"/>
                <w:bCs/>
                <w:color w:val="auto"/>
                <w:sz w:val="18"/>
                <w:szCs w:val="18"/>
              </w:rPr>
              <w:t>分组合作，促进团队协作能力。</w:t>
            </w:r>
          </w:p>
          <w:p w14:paraId="362BF8B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教学条件</w:t>
            </w:r>
            <w:r>
              <w:rPr>
                <w:rFonts w:hint="eastAsia" w:ascii="宋体" w:hAnsi="宋体" w:cs="宋体"/>
                <w:b w:val="0"/>
                <w:bCs/>
                <w:color w:val="auto"/>
                <w:sz w:val="18"/>
                <w:szCs w:val="18"/>
              </w:rPr>
              <w:t>:</w:t>
            </w:r>
          </w:p>
          <w:p w14:paraId="2510E51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提供计算机和相关设计制造设备</w:t>
            </w:r>
            <w:r>
              <w:rPr>
                <w:rFonts w:hint="eastAsia" w:ascii="宋体" w:hAnsi="宋体" w:cs="宋体"/>
                <w:b w:val="0"/>
                <w:bCs/>
                <w:color w:val="auto"/>
                <w:sz w:val="18"/>
                <w:szCs w:val="18"/>
              </w:rPr>
              <w:t>；</w:t>
            </w:r>
            <w:r>
              <w:rPr>
                <w:rFonts w:ascii="宋体" w:hAnsi="宋体" w:cs="宋体"/>
                <w:b w:val="0"/>
                <w:bCs/>
                <w:color w:val="auto"/>
                <w:sz w:val="18"/>
                <w:szCs w:val="18"/>
              </w:rPr>
              <w:t>配备CAD/CAM等必需软件</w:t>
            </w:r>
            <w:r>
              <w:rPr>
                <w:rFonts w:hint="eastAsia" w:ascii="宋体" w:hAnsi="宋体" w:cs="宋体"/>
                <w:b w:val="0"/>
                <w:bCs/>
                <w:color w:val="auto"/>
                <w:sz w:val="18"/>
                <w:szCs w:val="18"/>
              </w:rPr>
              <w:t>；</w:t>
            </w:r>
            <w:r>
              <w:rPr>
                <w:rFonts w:ascii="宋体" w:hAnsi="宋体" w:cs="宋体"/>
                <w:b w:val="0"/>
                <w:bCs/>
                <w:color w:val="auto"/>
                <w:sz w:val="18"/>
                <w:szCs w:val="18"/>
              </w:rPr>
              <w:t>可进行设计验证和制造的实验室设施。</w:t>
            </w:r>
          </w:p>
          <w:p w14:paraId="4B28FD3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教师要求</w:t>
            </w:r>
            <w:r>
              <w:rPr>
                <w:rFonts w:hint="eastAsia" w:ascii="宋体" w:hAnsi="宋体" w:cs="宋体"/>
                <w:b w:val="0"/>
                <w:bCs/>
                <w:color w:val="auto"/>
                <w:sz w:val="18"/>
                <w:szCs w:val="18"/>
              </w:rPr>
              <w:t>:</w:t>
            </w:r>
          </w:p>
          <w:p w14:paraId="12F7DD0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具备扎实的机械设计和数字化设计知识。</w:t>
            </w:r>
          </w:p>
          <w:p w14:paraId="773E685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拥有实际工程设计经验</w:t>
            </w:r>
            <w:r>
              <w:rPr>
                <w:rFonts w:hint="eastAsia" w:ascii="宋体" w:hAnsi="宋体" w:cs="宋体"/>
                <w:b w:val="0"/>
                <w:bCs/>
                <w:color w:val="auto"/>
                <w:sz w:val="18"/>
                <w:szCs w:val="18"/>
              </w:rPr>
              <w:t>；</w:t>
            </w:r>
            <w:r>
              <w:rPr>
                <w:rFonts w:ascii="宋体" w:hAnsi="宋体" w:cs="宋体"/>
                <w:b w:val="0"/>
                <w:bCs/>
                <w:color w:val="auto"/>
                <w:sz w:val="18"/>
                <w:szCs w:val="18"/>
              </w:rPr>
              <w:t>掌握良好的教学方法，能激发学生兴趣。</w:t>
            </w:r>
          </w:p>
          <w:p w14:paraId="6771F35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5.考核方式：</w:t>
            </w:r>
          </w:p>
          <w:p w14:paraId="386D27D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采取学习过程考核（30%）+期末测评（70%）评定学习效果。</w:t>
            </w:r>
          </w:p>
          <w:p w14:paraId="2497D57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1B2C4E1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0153F49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603CD0D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084C4CB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273A396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7DB0782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1F38E6A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2EF4F6A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62C641D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1E3F4E9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4050193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2A6076D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0FF9E87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6EBE2AD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301930B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sz w:val="18"/>
                <w:szCs w:val="18"/>
              </w:rPr>
            </w:pPr>
          </w:p>
        </w:tc>
      </w:tr>
      <w:tr w14:paraId="7347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EA81CBD">
            <w:pPr>
              <w:pStyle w:val="6"/>
              <w:keepNext w:val="0"/>
              <w:keepLines w:val="0"/>
              <w:pageBreakBefore w:val="0"/>
              <w:kinsoku/>
              <w:wordWrap/>
              <w:overflowPunct/>
              <w:topLinePunct w:val="0"/>
              <w:bidi w:val="0"/>
              <w:spacing w:line="360" w:lineRule="atLeast"/>
              <w:jc w:val="center"/>
              <w:outlineLvl w:val="3"/>
              <w:rPr>
                <w:rFonts w:ascii="宋体" w:hAnsi="宋体" w:cs="宋体"/>
                <w:sz w:val="18"/>
                <w:szCs w:val="18"/>
              </w:rPr>
            </w:pPr>
            <w:r>
              <w:rPr>
                <w:rFonts w:hint="eastAsia" w:ascii="宋体" w:hAnsi="宋体" w:cs="宋体"/>
                <w:color w:val="auto"/>
                <w:kern w:val="0"/>
                <w:sz w:val="18"/>
                <w:szCs w:val="18"/>
              </w:rPr>
              <w:t>机械设计基础</w:t>
            </w:r>
          </w:p>
        </w:tc>
        <w:tc>
          <w:tcPr>
            <w:tcW w:w="2778" w:type="dxa"/>
          </w:tcPr>
          <w:p w14:paraId="3E750DDE">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color w:val="auto"/>
                <w:sz w:val="18"/>
                <w:szCs w:val="18"/>
              </w:rPr>
            </w:pPr>
            <w:r>
              <w:rPr>
                <w:rFonts w:hint="eastAsia" w:ascii="宋体" w:hAnsi="宋体" w:cs="宋体"/>
                <w:color w:val="auto"/>
                <w:sz w:val="18"/>
                <w:szCs w:val="18"/>
              </w:rPr>
              <w:t>素质目标</w:t>
            </w:r>
          </w:p>
          <w:p w14:paraId="27A226F5">
            <w:pPr>
              <w:pageBreakBefore w:val="0"/>
              <w:kinsoku/>
              <w:wordWrap/>
              <w:overflowPunct/>
              <w:topLinePunct w:val="0"/>
              <w:bidi w:val="0"/>
              <w:spacing w:line="360" w:lineRule="atLeast"/>
              <w:jc w:val="left"/>
              <w:rPr>
                <w:sz w:val="18"/>
                <w:szCs w:val="18"/>
              </w:rPr>
            </w:pPr>
            <w:r>
              <w:rPr>
                <w:rFonts w:hint="eastAsia"/>
                <w:sz w:val="18"/>
                <w:szCs w:val="18"/>
              </w:rPr>
              <w:t>（1）具备较强的学习能力和自主学习能力，能够不断提升自身的专业水平和综合素质；</w:t>
            </w:r>
          </w:p>
          <w:p w14:paraId="2F5E8BC4">
            <w:pPr>
              <w:pageBreakBefore w:val="0"/>
              <w:kinsoku/>
              <w:wordWrap/>
              <w:overflowPunct/>
              <w:topLinePunct w:val="0"/>
              <w:bidi w:val="0"/>
              <w:spacing w:line="360" w:lineRule="atLeast"/>
              <w:jc w:val="left"/>
              <w:rPr>
                <w:sz w:val="18"/>
                <w:szCs w:val="18"/>
              </w:rPr>
            </w:pPr>
            <w:r>
              <w:rPr>
                <w:rFonts w:hint="eastAsia"/>
                <w:sz w:val="18"/>
                <w:szCs w:val="18"/>
              </w:rPr>
              <w:t>（2）具备团队合作精神和沟通能力，能够有效地与他人合作，共同完成项目任务；</w:t>
            </w:r>
          </w:p>
          <w:p w14:paraId="0944CEB2">
            <w:pPr>
              <w:pageBreakBefore w:val="0"/>
              <w:kinsoku/>
              <w:wordWrap/>
              <w:overflowPunct/>
              <w:topLinePunct w:val="0"/>
              <w:bidi w:val="0"/>
              <w:spacing w:line="360" w:lineRule="atLeast"/>
              <w:jc w:val="left"/>
              <w:rPr>
                <w:sz w:val="18"/>
                <w:szCs w:val="18"/>
              </w:rPr>
            </w:pPr>
            <w:r>
              <w:rPr>
                <w:rFonts w:hint="eastAsia"/>
                <w:sz w:val="18"/>
                <w:szCs w:val="18"/>
              </w:rPr>
              <w:t>（3）具备较强的责任心和职业道德，能够遵守职业规范和道德准则，保持良好的职业操守。</w:t>
            </w:r>
          </w:p>
          <w:p w14:paraId="57F52195">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color w:val="auto"/>
                <w:sz w:val="18"/>
                <w:szCs w:val="18"/>
              </w:rPr>
            </w:pPr>
            <w:r>
              <w:rPr>
                <w:rFonts w:hint="eastAsia" w:ascii="宋体" w:hAnsi="宋体" w:cs="宋体"/>
                <w:color w:val="auto"/>
                <w:sz w:val="18"/>
                <w:szCs w:val="18"/>
              </w:rPr>
              <w:t>知识目标</w:t>
            </w:r>
          </w:p>
          <w:p w14:paraId="55F81D14">
            <w:pPr>
              <w:pageBreakBefore w:val="0"/>
              <w:kinsoku/>
              <w:wordWrap/>
              <w:overflowPunct/>
              <w:topLinePunct w:val="0"/>
              <w:bidi w:val="0"/>
              <w:spacing w:line="360" w:lineRule="atLeast"/>
              <w:jc w:val="left"/>
              <w:rPr>
                <w:sz w:val="18"/>
                <w:szCs w:val="18"/>
              </w:rPr>
            </w:pPr>
            <w:r>
              <w:rPr>
                <w:rFonts w:hint="eastAsia"/>
                <w:sz w:val="18"/>
                <w:szCs w:val="18"/>
              </w:rPr>
              <w:t>（1）掌握机械设计的基本理论知识，包括机械结构、机械运动学、机械动力学等方面的知识；</w:t>
            </w:r>
          </w:p>
          <w:p w14:paraId="61A6E3A2">
            <w:pPr>
              <w:pageBreakBefore w:val="0"/>
              <w:kinsoku/>
              <w:wordWrap/>
              <w:overflowPunct/>
              <w:topLinePunct w:val="0"/>
              <w:bidi w:val="0"/>
              <w:spacing w:line="360" w:lineRule="atLeast"/>
              <w:jc w:val="left"/>
              <w:rPr>
                <w:sz w:val="18"/>
                <w:szCs w:val="18"/>
              </w:rPr>
            </w:pPr>
            <w:r>
              <w:rPr>
                <w:rFonts w:hint="eastAsia"/>
                <w:sz w:val="18"/>
                <w:szCs w:val="18"/>
              </w:rPr>
              <w:t>（2）熟悉常见的机械零部件、机械传动系统、机械加工工艺等相关知识；</w:t>
            </w:r>
          </w:p>
          <w:p w14:paraId="7F474860">
            <w:pPr>
              <w:pageBreakBefore w:val="0"/>
              <w:kinsoku/>
              <w:wordWrap/>
              <w:overflowPunct/>
              <w:topLinePunct w:val="0"/>
              <w:bidi w:val="0"/>
              <w:spacing w:line="360" w:lineRule="atLeast"/>
              <w:jc w:val="left"/>
              <w:rPr>
                <w:sz w:val="18"/>
                <w:szCs w:val="18"/>
              </w:rPr>
            </w:pPr>
            <w:r>
              <w:rPr>
                <w:rFonts w:hint="eastAsia"/>
                <w:sz w:val="18"/>
                <w:szCs w:val="18"/>
              </w:rPr>
              <w:t>（3）熟练掌握CAD软件的操作技巧，能够使用计算机辅助设计软件进行机械设计和制图。</w:t>
            </w:r>
          </w:p>
          <w:p w14:paraId="2BC6054D">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color w:val="auto"/>
                <w:sz w:val="18"/>
                <w:szCs w:val="18"/>
              </w:rPr>
            </w:pPr>
            <w:r>
              <w:rPr>
                <w:rFonts w:hint="eastAsia" w:ascii="宋体" w:hAnsi="宋体" w:cs="宋体"/>
                <w:color w:val="auto"/>
                <w:sz w:val="18"/>
                <w:szCs w:val="18"/>
              </w:rPr>
              <w:t>能力目标</w:t>
            </w:r>
          </w:p>
          <w:p w14:paraId="57300422">
            <w:pPr>
              <w:pageBreakBefore w:val="0"/>
              <w:kinsoku/>
              <w:wordWrap/>
              <w:overflowPunct/>
              <w:topLinePunct w:val="0"/>
              <w:bidi w:val="0"/>
              <w:spacing w:line="360" w:lineRule="atLeast"/>
              <w:jc w:val="left"/>
              <w:rPr>
                <w:sz w:val="18"/>
                <w:szCs w:val="18"/>
              </w:rPr>
            </w:pPr>
            <w:r>
              <w:rPr>
                <w:rFonts w:hint="eastAsia"/>
                <w:sz w:val="18"/>
                <w:szCs w:val="18"/>
              </w:rPr>
              <w:t>（1）能够独立进行机械设计任务，包括机械零件的设计、装配图的制作等；</w:t>
            </w:r>
          </w:p>
          <w:p w14:paraId="24CDE562">
            <w:pPr>
              <w:pageBreakBefore w:val="0"/>
              <w:kinsoku/>
              <w:wordWrap/>
              <w:overflowPunct/>
              <w:topLinePunct w:val="0"/>
              <w:bidi w:val="0"/>
              <w:spacing w:line="360" w:lineRule="atLeast"/>
              <w:jc w:val="left"/>
              <w:rPr>
                <w:sz w:val="18"/>
                <w:szCs w:val="18"/>
              </w:rPr>
            </w:pPr>
            <w:r>
              <w:rPr>
                <w:rFonts w:hint="eastAsia"/>
                <w:sz w:val="18"/>
                <w:szCs w:val="18"/>
              </w:rPr>
              <w:t>（2）能够分析和解决机械设计中的问题，具备较强的问题解决能力和创新意识；</w:t>
            </w:r>
          </w:p>
          <w:p w14:paraId="64C74127">
            <w:pPr>
              <w:pageBreakBefore w:val="0"/>
              <w:kinsoku/>
              <w:wordWrap/>
              <w:overflowPunct/>
              <w:topLinePunct w:val="0"/>
              <w:bidi w:val="0"/>
              <w:spacing w:line="360" w:lineRule="atLeast"/>
              <w:jc w:val="left"/>
              <w:rPr>
                <w:rFonts w:ascii="宋体" w:hAnsi="宋体" w:cs="宋体"/>
                <w:bCs/>
                <w:sz w:val="18"/>
                <w:szCs w:val="18"/>
              </w:rPr>
            </w:pPr>
            <w:r>
              <w:rPr>
                <w:rFonts w:hint="eastAsia"/>
                <w:sz w:val="18"/>
                <w:szCs w:val="18"/>
              </w:rPr>
              <w:t>（3）能够参与机械设计项目的规划和实施，能够有效地组织和管理项目，确保项目顺利完成。</w:t>
            </w:r>
          </w:p>
        </w:tc>
        <w:tc>
          <w:tcPr>
            <w:tcW w:w="2778" w:type="dxa"/>
          </w:tcPr>
          <w:p w14:paraId="40274992">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模块一：机械设计基础概述</w:t>
            </w:r>
          </w:p>
          <w:p w14:paraId="677FDC49">
            <w:pPr>
              <w:pageBreakBefore w:val="0"/>
              <w:kinsoku/>
              <w:wordWrap/>
              <w:overflowPunct/>
              <w:topLinePunct w:val="0"/>
              <w:bidi w:val="0"/>
              <w:spacing w:line="360" w:lineRule="atLeast"/>
              <w:jc w:val="left"/>
              <w:rPr>
                <w:bCs/>
                <w:sz w:val="18"/>
                <w:szCs w:val="18"/>
              </w:rPr>
            </w:pPr>
            <w:r>
              <w:rPr>
                <w:rFonts w:hint="eastAsia"/>
                <w:bCs/>
                <w:sz w:val="18"/>
                <w:szCs w:val="18"/>
              </w:rPr>
              <w:t>（1）机械设计的定义和基本概念介绍；</w:t>
            </w:r>
          </w:p>
          <w:p w14:paraId="1BA85FE3">
            <w:pPr>
              <w:pageBreakBefore w:val="0"/>
              <w:kinsoku/>
              <w:wordWrap/>
              <w:overflowPunct/>
              <w:topLinePunct w:val="0"/>
              <w:bidi w:val="0"/>
              <w:spacing w:line="360" w:lineRule="atLeast"/>
              <w:jc w:val="left"/>
              <w:rPr>
                <w:bCs/>
                <w:sz w:val="18"/>
                <w:szCs w:val="18"/>
              </w:rPr>
            </w:pPr>
            <w:r>
              <w:rPr>
                <w:rFonts w:hint="eastAsia"/>
                <w:bCs/>
                <w:sz w:val="18"/>
                <w:szCs w:val="18"/>
              </w:rPr>
              <w:t>（2）机械设计的发展历史和现状分析；</w:t>
            </w:r>
          </w:p>
          <w:p w14:paraId="1C54B0EC">
            <w:pPr>
              <w:pageBreakBefore w:val="0"/>
              <w:kinsoku/>
              <w:wordWrap/>
              <w:overflowPunct/>
              <w:topLinePunct w:val="0"/>
              <w:bidi w:val="0"/>
              <w:spacing w:line="360" w:lineRule="atLeast"/>
              <w:jc w:val="left"/>
              <w:rPr>
                <w:bCs/>
                <w:sz w:val="18"/>
                <w:szCs w:val="18"/>
              </w:rPr>
            </w:pPr>
            <w:r>
              <w:rPr>
                <w:rFonts w:hint="eastAsia"/>
                <w:bCs/>
                <w:sz w:val="18"/>
                <w:szCs w:val="18"/>
              </w:rPr>
              <w:t>（3）机械设计在工程领域中的作用和意义。</w:t>
            </w:r>
          </w:p>
          <w:p w14:paraId="60CE89E9">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模块二:机械制图基础</w:t>
            </w:r>
          </w:p>
          <w:p w14:paraId="69043B8C">
            <w:pPr>
              <w:pageBreakBefore w:val="0"/>
              <w:kinsoku/>
              <w:wordWrap/>
              <w:overflowPunct/>
              <w:topLinePunct w:val="0"/>
              <w:bidi w:val="0"/>
              <w:spacing w:line="360" w:lineRule="atLeast"/>
              <w:jc w:val="left"/>
              <w:rPr>
                <w:bCs/>
                <w:sz w:val="18"/>
                <w:szCs w:val="18"/>
              </w:rPr>
            </w:pPr>
            <w:r>
              <w:rPr>
                <w:rFonts w:hint="eastAsia"/>
                <w:bCs/>
                <w:sz w:val="18"/>
                <w:szCs w:val="18"/>
              </w:rPr>
              <w:t>（1）工程制图的基本概念和分类；</w:t>
            </w:r>
          </w:p>
          <w:p w14:paraId="716B21EB">
            <w:pPr>
              <w:pageBreakBefore w:val="0"/>
              <w:kinsoku/>
              <w:wordWrap/>
              <w:overflowPunct/>
              <w:topLinePunct w:val="0"/>
              <w:bidi w:val="0"/>
              <w:spacing w:line="360" w:lineRule="atLeast"/>
              <w:jc w:val="left"/>
              <w:rPr>
                <w:bCs/>
                <w:sz w:val="18"/>
                <w:szCs w:val="18"/>
              </w:rPr>
            </w:pPr>
            <w:r>
              <w:rPr>
                <w:rFonts w:hint="eastAsia"/>
                <w:bCs/>
                <w:sz w:val="18"/>
                <w:szCs w:val="18"/>
              </w:rPr>
              <w:t>（2）基本绘图工具和绘图规范；</w:t>
            </w:r>
          </w:p>
          <w:p w14:paraId="7ECB805D">
            <w:pPr>
              <w:pageBreakBefore w:val="0"/>
              <w:kinsoku/>
              <w:wordWrap/>
              <w:overflowPunct/>
              <w:topLinePunct w:val="0"/>
              <w:bidi w:val="0"/>
              <w:spacing w:line="360" w:lineRule="atLeast"/>
              <w:jc w:val="left"/>
              <w:rPr>
                <w:bCs/>
                <w:sz w:val="18"/>
                <w:szCs w:val="18"/>
              </w:rPr>
            </w:pPr>
            <w:r>
              <w:rPr>
                <w:rFonts w:hint="eastAsia"/>
                <w:bCs/>
                <w:sz w:val="18"/>
                <w:szCs w:val="18"/>
              </w:rPr>
              <w:t>（3）机械零件图的绘制方法和技巧；</w:t>
            </w:r>
          </w:p>
          <w:p w14:paraId="40E74F1B">
            <w:pPr>
              <w:pageBreakBefore w:val="0"/>
              <w:kinsoku/>
              <w:wordWrap/>
              <w:overflowPunct/>
              <w:topLinePunct w:val="0"/>
              <w:bidi w:val="0"/>
              <w:spacing w:line="360" w:lineRule="atLeast"/>
              <w:jc w:val="left"/>
              <w:rPr>
                <w:bCs/>
                <w:sz w:val="18"/>
                <w:szCs w:val="18"/>
              </w:rPr>
            </w:pPr>
            <w:r>
              <w:rPr>
                <w:rFonts w:hint="eastAsia"/>
                <w:bCs/>
                <w:sz w:val="18"/>
                <w:szCs w:val="18"/>
              </w:rPr>
              <w:t>（4）轴测图、剖视图和全剖视图的绘制方法。</w:t>
            </w:r>
          </w:p>
          <w:p w14:paraId="42CEC3E5">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模块三：机械设计原理与分析</w:t>
            </w:r>
          </w:p>
          <w:p w14:paraId="1199C8B2">
            <w:pPr>
              <w:pageBreakBefore w:val="0"/>
              <w:kinsoku/>
              <w:wordWrap/>
              <w:overflowPunct/>
              <w:topLinePunct w:val="0"/>
              <w:bidi w:val="0"/>
              <w:spacing w:line="360" w:lineRule="atLeast"/>
              <w:jc w:val="left"/>
              <w:rPr>
                <w:bCs/>
                <w:sz w:val="18"/>
                <w:szCs w:val="18"/>
              </w:rPr>
            </w:pPr>
            <w:r>
              <w:rPr>
                <w:rFonts w:hint="eastAsia"/>
                <w:bCs/>
                <w:sz w:val="18"/>
                <w:szCs w:val="18"/>
              </w:rPr>
              <w:t>（1）机械设计的基本原理和方法；</w:t>
            </w:r>
          </w:p>
          <w:p w14:paraId="350955D3">
            <w:pPr>
              <w:pageBreakBefore w:val="0"/>
              <w:kinsoku/>
              <w:wordWrap/>
              <w:overflowPunct/>
              <w:topLinePunct w:val="0"/>
              <w:bidi w:val="0"/>
              <w:spacing w:line="360" w:lineRule="atLeast"/>
              <w:jc w:val="left"/>
              <w:rPr>
                <w:bCs/>
                <w:sz w:val="18"/>
                <w:szCs w:val="18"/>
              </w:rPr>
            </w:pPr>
            <w:r>
              <w:rPr>
                <w:rFonts w:hint="eastAsia"/>
                <w:bCs/>
                <w:sz w:val="18"/>
                <w:szCs w:val="18"/>
              </w:rPr>
              <w:t>（2）机械零件的设计要求和标准；</w:t>
            </w:r>
          </w:p>
          <w:p w14:paraId="4C0ADCA4">
            <w:pPr>
              <w:pageBreakBefore w:val="0"/>
              <w:kinsoku/>
              <w:wordWrap/>
              <w:overflowPunct/>
              <w:topLinePunct w:val="0"/>
              <w:bidi w:val="0"/>
              <w:spacing w:line="360" w:lineRule="atLeast"/>
              <w:jc w:val="left"/>
              <w:rPr>
                <w:bCs/>
                <w:sz w:val="18"/>
                <w:szCs w:val="18"/>
              </w:rPr>
            </w:pPr>
            <w:r>
              <w:rPr>
                <w:rFonts w:hint="eastAsia"/>
                <w:bCs/>
                <w:sz w:val="18"/>
                <w:szCs w:val="18"/>
              </w:rPr>
              <w:t>（3）尺寸链、公差要求和配合原；理</w:t>
            </w:r>
          </w:p>
          <w:p w14:paraId="566EB052">
            <w:pPr>
              <w:pageBreakBefore w:val="0"/>
              <w:kinsoku/>
              <w:wordWrap/>
              <w:overflowPunct/>
              <w:topLinePunct w:val="0"/>
              <w:bidi w:val="0"/>
              <w:spacing w:line="360" w:lineRule="atLeast"/>
              <w:jc w:val="left"/>
              <w:rPr>
                <w:bCs/>
                <w:sz w:val="18"/>
                <w:szCs w:val="18"/>
              </w:rPr>
            </w:pPr>
            <w:r>
              <w:rPr>
                <w:rFonts w:hint="eastAsia"/>
                <w:bCs/>
                <w:sz w:val="18"/>
                <w:szCs w:val="18"/>
              </w:rPr>
              <w:t>（4）装配图的设计与分析方法。</w:t>
            </w:r>
          </w:p>
          <w:p w14:paraId="4DA2B67E">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模块四：工程材料与选用原则</w:t>
            </w:r>
          </w:p>
          <w:p w14:paraId="5B5A3188">
            <w:pPr>
              <w:pageBreakBefore w:val="0"/>
              <w:kinsoku/>
              <w:wordWrap/>
              <w:overflowPunct/>
              <w:topLinePunct w:val="0"/>
              <w:bidi w:val="0"/>
              <w:spacing w:line="360" w:lineRule="atLeast"/>
              <w:jc w:val="left"/>
              <w:rPr>
                <w:bCs/>
                <w:sz w:val="18"/>
                <w:szCs w:val="18"/>
              </w:rPr>
            </w:pPr>
            <w:r>
              <w:rPr>
                <w:rFonts w:hint="eastAsia"/>
                <w:bCs/>
                <w:sz w:val="18"/>
                <w:szCs w:val="18"/>
              </w:rPr>
              <w:t>（1）常见工程材料的分类和特性介绍；</w:t>
            </w:r>
          </w:p>
          <w:p w14:paraId="19C3B676">
            <w:pPr>
              <w:pageBreakBefore w:val="0"/>
              <w:kinsoku/>
              <w:wordWrap/>
              <w:overflowPunct/>
              <w:topLinePunct w:val="0"/>
              <w:bidi w:val="0"/>
              <w:spacing w:line="360" w:lineRule="atLeast"/>
              <w:jc w:val="left"/>
              <w:rPr>
                <w:bCs/>
                <w:sz w:val="18"/>
                <w:szCs w:val="18"/>
              </w:rPr>
            </w:pPr>
            <w:r>
              <w:rPr>
                <w:rFonts w:hint="eastAsia"/>
                <w:bCs/>
                <w:sz w:val="18"/>
                <w:szCs w:val="18"/>
              </w:rPr>
              <w:t>（2）材料的力学性能和热学性能分析；</w:t>
            </w:r>
          </w:p>
          <w:p w14:paraId="69A64AA4">
            <w:pPr>
              <w:pageBreakBefore w:val="0"/>
              <w:kinsoku/>
              <w:wordWrap/>
              <w:overflowPunct/>
              <w:topLinePunct w:val="0"/>
              <w:bidi w:val="0"/>
              <w:spacing w:line="360" w:lineRule="atLeast"/>
              <w:jc w:val="left"/>
              <w:rPr>
                <w:bCs/>
                <w:sz w:val="18"/>
                <w:szCs w:val="18"/>
              </w:rPr>
            </w:pPr>
            <w:r>
              <w:rPr>
                <w:rFonts w:hint="eastAsia"/>
                <w:bCs/>
                <w:sz w:val="18"/>
                <w:szCs w:val="18"/>
              </w:rPr>
              <w:t>（3）材料的选用原则和应用范围；</w:t>
            </w:r>
          </w:p>
          <w:p w14:paraId="7DC1617A">
            <w:pPr>
              <w:pageBreakBefore w:val="0"/>
              <w:kinsoku/>
              <w:wordWrap/>
              <w:overflowPunct/>
              <w:topLinePunct w:val="0"/>
              <w:bidi w:val="0"/>
              <w:spacing w:line="360" w:lineRule="atLeast"/>
              <w:jc w:val="left"/>
              <w:rPr>
                <w:rFonts w:ascii="宋体" w:hAnsi="宋体" w:cs="宋体"/>
                <w:bCs/>
                <w:sz w:val="18"/>
                <w:szCs w:val="18"/>
              </w:rPr>
            </w:pPr>
            <w:r>
              <w:rPr>
                <w:rFonts w:hint="eastAsia"/>
                <w:bCs/>
                <w:sz w:val="18"/>
                <w:szCs w:val="18"/>
              </w:rPr>
              <w:t>（4）材料的可持续性和环保要求。</w:t>
            </w:r>
          </w:p>
        </w:tc>
        <w:tc>
          <w:tcPr>
            <w:tcW w:w="2778" w:type="dxa"/>
          </w:tcPr>
          <w:p w14:paraId="5F73B38F">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2988EDB8">
            <w:pPr>
              <w:pageBreakBefore w:val="0"/>
              <w:kinsoku/>
              <w:wordWrap/>
              <w:overflowPunct/>
              <w:topLinePunct w:val="0"/>
              <w:bidi w:val="0"/>
              <w:spacing w:line="360" w:lineRule="atLeast"/>
              <w:jc w:val="left"/>
              <w:rPr>
                <w:rFonts w:ascii="宋体" w:hAnsi="宋体" w:cs="宋体"/>
                <w:bCs/>
                <w:sz w:val="18"/>
                <w:szCs w:val="18"/>
              </w:rPr>
            </w:pPr>
            <w:r>
              <w:rPr>
                <w:rFonts w:hint="eastAsia"/>
                <w:bCs/>
                <w:sz w:val="18"/>
                <w:szCs w:val="18"/>
              </w:rPr>
              <w:t>按照专业注重个性化指导，注重教学时效性、针对性。合理选用教学素材与多维立体化资源，采取“教学做一体”的教学模式。</w:t>
            </w:r>
          </w:p>
          <w:p w14:paraId="015060CB">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2.教学方法：</w:t>
            </w:r>
          </w:p>
          <w:p w14:paraId="0F3B5456">
            <w:pPr>
              <w:pageBreakBefore w:val="0"/>
              <w:kinsoku/>
              <w:wordWrap/>
              <w:overflowPunct/>
              <w:topLinePunct w:val="0"/>
              <w:bidi w:val="0"/>
              <w:spacing w:line="360" w:lineRule="atLeast"/>
              <w:jc w:val="left"/>
              <w:rPr>
                <w:bCs/>
                <w:sz w:val="18"/>
                <w:szCs w:val="18"/>
              </w:rPr>
            </w:pPr>
            <w:r>
              <w:rPr>
                <w:rFonts w:hint="eastAsia"/>
                <w:bCs/>
                <w:sz w:val="18"/>
                <w:szCs w:val="18"/>
              </w:rPr>
              <w:t>运用模块化教学、启发式教学、讨论式教学等多种教学方法进行。</w:t>
            </w:r>
          </w:p>
          <w:p w14:paraId="66541CD4">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3.教学条件：</w:t>
            </w:r>
          </w:p>
          <w:p w14:paraId="3D296CF5">
            <w:pPr>
              <w:pageBreakBefore w:val="0"/>
              <w:kinsoku/>
              <w:wordWrap/>
              <w:overflowPunct/>
              <w:topLinePunct w:val="0"/>
              <w:bidi w:val="0"/>
              <w:spacing w:line="360" w:lineRule="atLeast"/>
              <w:jc w:val="left"/>
              <w:rPr>
                <w:bCs/>
                <w:sz w:val="18"/>
                <w:szCs w:val="18"/>
              </w:rPr>
            </w:pPr>
            <w:r>
              <w:rPr>
                <w:rFonts w:hint="eastAsia"/>
                <w:bCs/>
                <w:sz w:val="18"/>
                <w:szCs w:val="18"/>
              </w:rPr>
              <w:t>多媒体教室和实验室。</w:t>
            </w:r>
          </w:p>
          <w:p w14:paraId="1E895A94">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4.教师要求：</w:t>
            </w:r>
          </w:p>
          <w:p w14:paraId="7EE7D57B">
            <w:pPr>
              <w:pageBreakBefore w:val="0"/>
              <w:kinsoku/>
              <w:wordWrap/>
              <w:overflowPunct/>
              <w:topLinePunct w:val="0"/>
              <w:bidi w:val="0"/>
              <w:spacing w:line="360" w:lineRule="atLeast"/>
              <w:jc w:val="left"/>
              <w:rPr>
                <w:bCs/>
                <w:sz w:val="18"/>
                <w:szCs w:val="18"/>
              </w:rPr>
            </w:pPr>
            <w:r>
              <w:rPr>
                <w:rFonts w:hint="eastAsia"/>
                <w:bCs/>
                <w:sz w:val="18"/>
                <w:szCs w:val="18"/>
              </w:rPr>
              <w:t>任课教师要关注行业发展前沿，及时把最新的技术、技能，融入教学内容。</w:t>
            </w:r>
          </w:p>
          <w:p w14:paraId="5BF9ED0B">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5.评价建议：</w:t>
            </w:r>
          </w:p>
          <w:p w14:paraId="709C47DB">
            <w:pPr>
              <w:pageBreakBefore w:val="0"/>
              <w:kinsoku/>
              <w:wordWrap/>
              <w:overflowPunct/>
              <w:topLinePunct w:val="0"/>
              <w:bidi w:val="0"/>
              <w:spacing w:line="360" w:lineRule="atLeast"/>
              <w:jc w:val="left"/>
              <w:rPr>
                <w:rFonts w:ascii="宋体" w:hAnsi="宋体" w:cs="宋体"/>
                <w:bCs/>
                <w:sz w:val="18"/>
                <w:szCs w:val="18"/>
              </w:rPr>
            </w:pPr>
            <w:r>
              <w:rPr>
                <w:rFonts w:hint="eastAsia"/>
                <w:bCs/>
                <w:sz w:val="18"/>
                <w:szCs w:val="18"/>
              </w:rPr>
              <w:t>采取学习过程考核评定加期末考核评价相结合。</w:t>
            </w:r>
          </w:p>
        </w:tc>
      </w:tr>
      <w:tr w14:paraId="23CA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B8AAD18">
            <w:pPr>
              <w:keepLines/>
              <w:pageBreakBefore w:val="0"/>
              <w:shd w:val="clear" w:color="auto" w:fill="FFFFFF"/>
              <w:kinsoku/>
              <w:wordWrap/>
              <w:overflowPunct/>
              <w:topLinePunct w:val="0"/>
              <w:bidi w:val="0"/>
              <w:spacing w:line="360" w:lineRule="atLeast"/>
              <w:jc w:val="center"/>
              <w:rPr>
                <w:rFonts w:ascii="宋体" w:hAnsi="宋体" w:cs="宋体"/>
                <w:b/>
                <w:sz w:val="18"/>
                <w:szCs w:val="18"/>
              </w:rPr>
            </w:pPr>
            <w:r>
              <w:rPr>
                <w:rFonts w:hint="eastAsia" w:ascii="宋体" w:hAnsi="宋体" w:cs="宋体"/>
                <w:b/>
                <w:bCs/>
                <w:kern w:val="0"/>
                <w:sz w:val="18"/>
                <w:szCs w:val="18"/>
              </w:rPr>
              <w:t>机械系统设计</w:t>
            </w:r>
          </w:p>
        </w:tc>
        <w:tc>
          <w:tcPr>
            <w:tcW w:w="2778" w:type="dxa"/>
          </w:tcPr>
          <w:p w14:paraId="7DD57383">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素质目标</w:t>
            </w:r>
          </w:p>
          <w:p w14:paraId="7D543D44">
            <w:pPr>
              <w:pStyle w:val="6"/>
              <w:pageBreakBefore w:val="0"/>
              <w:numPr>
                <w:ilvl w:val="0"/>
                <w:numId w:val="34"/>
              </w:numPr>
              <w:kinsoku/>
              <w:wordWrap/>
              <w:overflowPunct/>
              <w:topLinePunct w:val="0"/>
              <w:bidi w:val="0"/>
              <w:adjustRightInd w:val="0"/>
              <w:snapToGrid w:val="0"/>
              <w:spacing w:line="360" w:lineRule="atLeast"/>
              <w:ind w:left="0" w:firstLine="0"/>
              <w:jc w:val="left"/>
              <w:outlineLvl w:val="3"/>
              <w:rPr>
                <w:rFonts w:ascii="宋体" w:hAnsi="宋体" w:cs="宋体"/>
                <w:b w:val="0"/>
                <w:bCs/>
                <w:color w:val="auto"/>
                <w:sz w:val="18"/>
                <w:szCs w:val="18"/>
              </w:rPr>
            </w:pPr>
            <w:r>
              <w:rPr>
                <w:rFonts w:hint="eastAsia" w:ascii="宋体" w:hAnsi="宋体" w:cs="宋体"/>
                <w:b w:val="0"/>
                <w:bCs/>
                <w:color w:val="auto"/>
                <w:sz w:val="18"/>
                <w:szCs w:val="18"/>
              </w:rPr>
              <w:t>培养学生遵守职业道德和行业规范，具备良好的职业素养和责任感；</w:t>
            </w:r>
          </w:p>
          <w:p w14:paraId="5CE7FB5E">
            <w:pPr>
              <w:pStyle w:val="6"/>
              <w:pageBreakBefore w:val="0"/>
              <w:numPr>
                <w:ilvl w:val="0"/>
                <w:numId w:val="34"/>
              </w:numPr>
              <w:kinsoku/>
              <w:wordWrap/>
              <w:overflowPunct/>
              <w:topLinePunct w:val="0"/>
              <w:bidi w:val="0"/>
              <w:adjustRightInd w:val="0"/>
              <w:snapToGrid w:val="0"/>
              <w:spacing w:line="360" w:lineRule="atLeast"/>
              <w:ind w:left="0" w:firstLine="0"/>
              <w:jc w:val="left"/>
              <w:outlineLvl w:val="3"/>
              <w:rPr>
                <w:rFonts w:ascii="宋体" w:hAnsi="宋体" w:cs="宋体"/>
                <w:b w:val="0"/>
                <w:bCs/>
                <w:color w:val="auto"/>
                <w:sz w:val="18"/>
                <w:szCs w:val="18"/>
              </w:rPr>
            </w:pPr>
            <w:r>
              <w:rPr>
                <w:rFonts w:hint="eastAsia" w:ascii="宋体" w:hAnsi="宋体" w:cs="宋体"/>
                <w:b w:val="0"/>
                <w:bCs/>
                <w:color w:val="auto"/>
                <w:sz w:val="18"/>
                <w:szCs w:val="18"/>
              </w:rPr>
              <w:t>强化学生在设计过程中对质量、安全和环保的意识，确保设计的机械系统符合相关标准和法规；</w:t>
            </w:r>
          </w:p>
          <w:p w14:paraId="60ECEA3E">
            <w:pPr>
              <w:pStyle w:val="6"/>
              <w:pageBreakBefore w:val="0"/>
              <w:numPr>
                <w:ilvl w:val="0"/>
                <w:numId w:val="34"/>
              </w:numPr>
              <w:kinsoku/>
              <w:wordWrap/>
              <w:overflowPunct/>
              <w:topLinePunct w:val="0"/>
              <w:bidi w:val="0"/>
              <w:adjustRightInd w:val="0"/>
              <w:snapToGrid w:val="0"/>
              <w:spacing w:line="360" w:lineRule="atLeast"/>
              <w:ind w:left="0" w:firstLine="0"/>
              <w:jc w:val="left"/>
              <w:outlineLvl w:val="3"/>
              <w:rPr>
                <w:rFonts w:ascii="宋体" w:hAnsi="宋体" w:cs="宋体"/>
                <w:b w:val="0"/>
                <w:bCs/>
                <w:color w:val="auto"/>
                <w:sz w:val="18"/>
                <w:szCs w:val="18"/>
              </w:rPr>
            </w:pPr>
            <w:r>
              <w:rPr>
                <w:rFonts w:hint="eastAsia" w:ascii="宋体" w:hAnsi="宋体" w:cs="宋体"/>
                <w:b w:val="0"/>
                <w:bCs/>
                <w:color w:val="auto"/>
                <w:sz w:val="18"/>
                <w:szCs w:val="18"/>
              </w:rPr>
              <w:t>培养学生的团队合作精神，能够与他人有效协作完成设计任务。</w:t>
            </w:r>
          </w:p>
          <w:p w14:paraId="087E6699">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2BC363F4">
            <w:pPr>
              <w:pStyle w:val="6"/>
              <w:pageBreakBefore w:val="0"/>
              <w:numPr>
                <w:ilvl w:val="0"/>
                <w:numId w:val="3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掌握机械设计的基本概念、原理和方法，包括机械零部件的设计、机械传动的设计等；</w:t>
            </w:r>
          </w:p>
          <w:p w14:paraId="167CCAD8">
            <w:pPr>
              <w:pStyle w:val="6"/>
              <w:pageBreakBefore w:val="0"/>
              <w:numPr>
                <w:ilvl w:val="0"/>
                <w:numId w:val="3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理解机械系统的功能原理、运动方案设计以及方案评价的基本知识；</w:t>
            </w:r>
          </w:p>
          <w:p w14:paraId="6E2894B8">
            <w:pPr>
              <w:pStyle w:val="6"/>
              <w:pageBreakBefore w:val="0"/>
              <w:numPr>
                <w:ilvl w:val="0"/>
                <w:numId w:val="3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了解机械系统动力学分析、振动控制、平衡设计以及精度设计的基本理论和方法。</w:t>
            </w:r>
          </w:p>
          <w:p w14:paraId="54EF44CC">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能力目标</w:t>
            </w:r>
          </w:p>
          <w:p w14:paraId="70F0E15F">
            <w:pPr>
              <w:pStyle w:val="6"/>
              <w:pageBreakBefore w:val="0"/>
              <w:numPr>
                <w:ilvl w:val="0"/>
                <w:numId w:val="3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能够根据机械系统的功能需求，进行运动方案设计，确定合理的功能原理和运动方案；</w:t>
            </w:r>
          </w:p>
          <w:p w14:paraId="146E04C6">
            <w:pPr>
              <w:pStyle w:val="6"/>
              <w:pageBreakBefore w:val="0"/>
              <w:numPr>
                <w:ilvl w:val="0"/>
                <w:numId w:val="36"/>
              </w:numPr>
              <w:kinsoku/>
              <w:wordWrap/>
              <w:overflowPunct/>
              <w:topLinePunct w:val="0"/>
              <w:bidi w:val="0"/>
              <w:adjustRightInd w:val="0"/>
              <w:snapToGrid w:val="0"/>
              <w:spacing w:line="360" w:lineRule="atLeast"/>
              <w:ind w:left="0" w:firstLine="0"/>
              <w:outlineLvl w:val="3"/>
              <w:rPr>
                <w:rFonts w:ascii="宋体" w:hAnsi="宋体" w:cs="宋体"/>
                <w:bCs/>
                <w:sz w:val="18"/>
                <w:szCs w:val="18"/>
              </w:rPr>
            </w:pPr>
            <w:r>
              <w:rPr>
                <w:rFonts w:hint="eastAsia" w:ascii="宋体" w:hAnsi="宋体" w:cs="宋体"/>
                <w:b w:val="0"/>
                <w:bCs/>
                <w:color w:val="auto"/>
                <w:sz w:val="18"/>
                <w:szCs w:val="18"/>
              </w:rPr>
              <w:t>能够对设计方案进行评价和优化，选择最佳的机械系统方案。</w:t>
            </w:r>
          </w:p>
        </w:tc>
        <w:tc>
          <w:tcPr>
            <w:tcW w:w="2778" w:type="dxa"/>
          </w:tcPr>
          <w:p w14:paraId="13C8B3F0">
            <w:pPr>
              <w:pStyle w:val="6"/>
              <w:pageBreakBefore w:val="0"/>
              <w:kinsoku/>
              <w:wordWrap/>
              <w:overflowPunct/>
              <w:topLinePunct w:val="0"/>
              <w:bidi w:val="0"/>
              <w:adjustRightInd w:val="0"/>
              <w:snapToGrid w:val="0"/>
              <w:spacing w:line="360" w:lineRule="atLeast"/>
              <w:ind w:hanging="5"/>
              <w:outlineLvl w:val="3"/>
              <w:rPr>
                <w:rFonts w:ascii="宋体" w:hAnsi="宋体" w:cs="宋体"/>
                <w:b w:val="0"/>
                <w:bCs/>
                <w:color w:val="auto"/>
                <w:sz w:val="18"/>
                <w:szCs w:val="18"/>
              </w:rPr>
            </w:pPr>
            <w:r>
              <w:rPr>
                <w:rFonts w:hint="eastAsia" w:ascii="宋体" w:hAnsi="宋体" w:cs="宋体"/>
                <w:b w:val="0"/>
                <w:bCs/>
                <w:color w:val="auto"/>
                <w:sz w:val="18"/>
                <w:szCs w:val="18"/>
              </w:rPr>
              <w:t>模块一：机械系统设计的基本知识</w:t>
            </w:r>
          </w:p>
          <w:p w14:paraId="17C61A77">
            <w:pPr>
              <w:pStyle w:val="6"/>
              <w:pageBreakBefore w:val="0"/>
              <w:numPr>
                <w:ilvl w:val="0"/>
                <w:numId w:val="3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机械设计的基本原则与要求；</w:t>
            </w:r>
          </w:p>
          <w:p w14:paraId="1D8CCDFD">
            <w:pPr>
              <w:pStyle w:val="6"/>
              <w:pageBreakBefore w:val="0"/>
              <w:numPr>
                <w:ilvl w:val="0"/>
                <w:numId w:val="3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机械设计中的标准化与规范化；</w:t>
            </w:r>
          </w:p>
          <w:p w14:paraId="1051DDE8">
            <w:pPr>
              <w:pStyle w:val="6"/>
              <w:pageBreakBefore w:val="0"/>
              <w:numPr>
                <w:ilvl w:val="0"/>
                <w:numId w:val="3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机械设计中的材料选择与性能分析。</w:t>
            </w:r>
          </w:p>
          <w:p w14:paraId="7878ABE8">
            <w:pPr>
              <w:pStyle w:val="6"/>
              <w:pageBreakBefore w:val="0"/>
              <w:kinsoku/>
              <w:wordWrap/>
              <w:overflowPunct/>
              <w:topLinePunct w:val="0"/>
              <w:bidi w:val="0"/>
              <w:adjustRightInd w:val="0"/>
              <w:snapToGrid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模块二：机械系统方案设计</w:t>
            </w:r>
          </w:p>
          <w:p w14:paraId="11DFEFF6">
            <w:pPr>
              <w:pStyle w:val="6"/>
              <w:pageBreakBefore w:val="0"/>
              <w:numPr>
                <w:ilvl w:val="0"/>
                <w:numId w:val="3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机械系统功能分析与需求确定；</w:t>
            </w:r>
          </w:p>
          <w:p w14:paraId="2765F162">
            <w:pPr>
              <w:pStyle w:val="6"/>
              <w:pageBreakBefore w:val="0"/>
              <w:numPr>
                <w:ilvl w:val="0"/>
                <w:numId w:val="3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机械系统运动方案设计方法；</w:t>
            </w:r>
          </w:p>
          <w:p w14:paraId="75AD1548">
            <w:pPr>
              <w:pStyle w:val="6"/>
              <w:pageBreakBefore w:val="0"/>
              <w:numPr>
                <w:ilvl w:val="0"/>
                <w:numId w:val="3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机械系统方案评价与优化；</w:t>
            </w:r>
          </w:p>
          <w:p w14:paraId="7F462AA4">
            <w:pPr>
              <w:pStyle w:val="6"/>
              <w:pageBreakBefore w:val="0"/>
              <w:numPr>
                <w:ilvl w:val="0"/>
                <w:numId w:val="3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案例分析：典型机械系统方设计。</w:t>
            </w:r>
          </w:p>
          <w:p w14:paraId="3EAC4FEB">
            <w:pPr>
              <w:pStyle w:val="6"/>
              <w:pageBreakBefore w:val="0"/>
              <w:kinsoku/>
              <w:wordWrap/>
              <w:overflowPunct/>
              <w:topLinePunct w:val="0"/>
              <w:bidi w:val="0"/>
              <w:adjustRightInd w:val="0"/>
              <w:snapToGrid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模块三：机械系统精度要求</w:t>
            </w:r>
          </w:p>
          <w:p w14:paraId="10841332">
            <w:pPr>
              <w:pStyle w:val="6"/>
              <w:pageBreakBefore w:val="0"/>
              <w:numPr>
                <w:ilvl w:val="0"/>
                <w:numId w:val="3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机械精度的概念与分类；</w:t>
            </w:r>
          </w:p>
          <w:p w14:paraId="2EC3855B">
            <w:pPr>
              <w:pStyle w:val="6"/>
              <w:pageBreakBefore w:val="0"/>
              <w:numPr>
                <w:ilvl w:val="0"/>
                <w:numId w:val="3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机械系统精度对性能的影响。</w:t>
            </w:r>
          </w:p>
          <w:p w14:paraId="7119A0B3">
            <w:pPr>
              <w:pStyle w:val="6"/>
              <w:pageBreakBefore w:val="0"/>
              <w:kinsoku/>
              <w:wordWrap/>
              <w:overflowPunct/>
              <w:topLinePunct w:val="0"/>
              <w:bidi w:val="0"/>
              <w:adjustRightInd w:val="0"/>
              <w:snapToGrid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模块四：机械系统精度分配</w:t>
            </w:r>
          </w:p>
          <w:p w14:paraId="17C4F490">
            <w:pPr>
              <w:pStyle w:val="6"/>
              <w:pageBreakBefore w:val="0"/>
              <w:numPr>
                <w:ilvl w:val="0"/>
                <w:numId w:val="4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精度分配的原则与方法；</w:t>
            </w:r>
          </w:p>
          <w:p w14:paraId="54C040A8">
            <w:pPr>
              <w:pStyle w:val="6"/>
              <w:pageBreakBefore w:val="0"/>
              <w:numPr>
                <w:ilvl w:val="0"/>
                <w:numId w:val="4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精度分配的计算与优化。</w:t>
            </w:r>
          </w:p>
          <w:p w14:paraId="29CB5D2F">
            <w:pPr>
              <w:pStyle w:val="6"/>
              <w:pageBreakBefore w:val="0"/>
              <w:kinsoku/>
              <w:wordWrap/>
              <w:overflowPunct/>
              <w:topLinePunct w:val="0"/>
              <w:bidi w:val="0"/>
              <w:adjustRightInd w:val="0"/>
              <w:snapToGrid w:val="0"/>
              <w:spacing w:line="360" w:lineRule="atLeast"/>
              <w:outlineLvl w:val="3"/>
              <w:rPr>
                <w:rFonts w:ascii="宋体" w:hAnsi="宋体" w:cs="宋体"/>
                <w:b w:val="0"/>
                <w:bCs/>
                <w:color w:val="auto"/>
                <w:sz w:val="18"/>
                <w:szCs w:val="18"/>
              </w:rPr>
            </w:pPr>
            <w:r>
              <w:rPr>
                <w:rFonts w:hint="eastAsia" w:ascii="宋体" w:hAnsi="宋体" w:cs="宋体"/>
                <w:b w:val="0"/>
                <w:bCs/>
                <w:color w:val="auto"/>
                <w:sz w:val="18"/>
                <w:szCs w:val="18"/>
              </w:rPr>
              <w:t>模块五：机械系统精度检测与保证</w:t>
            </w:r>
          </w:p>
          <w:p w14:paraId="77BCFAA0">
            <w:pPr>
              <w:pStyle w:val="6"/>
              <w:pageBreakBefore w:val="0"/>
              <w:numPr>
                <w:ilvl w:val="0"/>
                <w:numId w:val="4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精度检测的方法与工具；</w:t>
            </w:r>
          </w:p>
          <w:p w14:paraId="129DB2A9">
            <w:pPr>
              <w:pStyle w:val="6"/>
              <w:pageBreakBefore w:val="0"/>
              <w:numPr>
                <w:ilvl w:val="0"/>
                <w:numId w:val="4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精度保证的措施与工艺；</w:t>
            </w:r>
          </w:p>
          <w:p w14:paraId="1DDC4466">
            <w:pPr>
              <w:pStyle w:val="6"/>
              <w:pageBreakBefore w:val="0"/>
              <w:numPr>
                <w:ilvl w:val="0"/>
                <w:numId w:val="4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精度检测的工程案例。</w:t>
            </w:r>
          </w:p>
          <w:p w14:paraId="4AA9F2A0">
            <w:pPr>
              <w:pageBreakBefore w:val="0"/>
              <w:kinsoku/>
              <w:wordWrap/>
              <w:overflowPunct/>
              <w:topLinePunct w:val="0"/>
              <w:bidi w:val="0"/>
              <w:spacing w:line="360" w:lineRule="atLeast"/>
              <w:jc w:val="left"/>
              <w:rPr>
                <w:rFonts w:ascii="宋体" w:hAnsi="宋体" w:cs="宋体"/>
                <w:bCs/>
                <w:sz w:val="18"/>
                <w:szCs w:val="18"/>
              </w:rPr>
            </w:pPr>
          </w:p>
        </w:tc>
        <w:tc>
          <w:tcPr>
            <w:tcW w:w="2778" w:type="dxa"/>
          </w:tcPr>
          <w:p w14:paraId="2494E79E">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1444051C">
            <w:pPr>
              <w:pageBreakBefore w:val="0"/>
              <w:kinsoku/>
              <w:wordWrap/>
              <w:overflowPunct/>
              <w:topLinePunct w:val="0"/>
              <w:bidi w:val="0"/>
              <w:spacing w:line="360" w:lineRule="atLeast"/>
              <w:jc w:val="left"/>
              <w:rPr>
                <w:bCs/>
                <w:sz w:val="18"/>
                <w:szCs w:val="18"/>
              </w:rPr>
            </w:pPr>
            <w:r>
              <w:rPr>
                <w:rFonts w:hint="eastAsia"/>
                <w:bCs/>
                <w:sz w:val="18"/>
                <w:szCs w:val="18"/>
              </w:rPr>
              <w:t>按照专业注重个性化指导，注重教学时效性、针对性。合理选用教学素材与多维立体化资源，采取“教学做一体”的教学模式。</w:t>
            </w:r>
          </w:p>
          <w:p w14:paraId="437B2AF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2.教学条件:</w:t>
            </w:r>
          </w:p>
          <w:p w14:paraId="36880BC2">
            <w:pPr>
              <w:pageBreakBefore w:val="0"/>
              <w:kinsoku/>
              <w:wordWrap/>
              <w:overflowPunct/>
              <w:topLinePunct w:val="0"/>
              <w:bidi w:val="0"/>
              <w:spacing w:line="360" w:lineRule="atLeast"/>
              <w:jc w:val="left"/>
              <w:rPr>
                <w:bCs/>
                <w:sz w:val="18"/>
                <w:szCs w:val="18"/>
              </w:rPr>
            </w:pPr>
            <w:r>
              <w:rPr>
                <w:rFonts w:hint="eastAsia"/>
                <w:bCs/>
                <w:sz w:val="18"/>
                <w:szCs w:val="18"/>
              </w:rPr>
              <w:t>多媒体教室和实验室。</w:t>
            </w:r>
          </w:p>
          <w:p w14:paraId="429CF17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3.教学方法:</w:t>
            </w:r>
          </w:p>
          <w:p w14:paraId="027DA10C">
            <w:pPr>
              <w:pageBreakBefore w:val="0"/>
              <w:kinsoku/>
              <w:wordWrap/>
              <w:overflowPunct/>
              <w:topLinePunct w:val="0"/>
              <w:bidi w:val="0"/>
              <w:spacing w:line="360" w:lineRule="atLeast"/>
              <w:jc w:val="left"/>
              <w:rPr>
                <w:bCs/>
                <w:sz w:val="18"/>
                <w:szCs w:val="18"/>
              </w:rPr>
            </w:pPr>
            <w:r>
              <w:rPr>
                <w:rFonts w:hint="eastAsia"/>
                <w:bCs/>
                <w:sz w:val="18"/>
                <w:szCs w:val="18"/>
              </w:rPr>
              <w:t>运用项目式教学、启发式教学、讨论式教学等多种教学方法进行。</w:t>
            </w:r>
          </w:p>
          <w:p w14:paraId="186D465A">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4.教师要求:</w:t>
            </w:r>
          </w:p>
          <w:p w14:paraId="269E8DE6">
            <w:pPr>
              <w:pageBreakBefore w:val="0"/>
              <w:kinsoku/>
              <w:wordWrap/>
              <w:overflowPunct/>
              <w:topLinePunct w:val="0"/>
              <w:bidi w:val="0"/>
              <w:spacing w:line="360" w:lineRule="atLeast"/>
              <w:jc w:val="left"/>
              <w:rPr>
                <w:bCs/>
                <w:sz w:val="18"/>
                <w:szCs w:val="18"/>
              </w:rPr>
            </w:pPr>
            <w:r>
              <w:rPr>
                <w:rFonts w:hint="eastAsia"/>
                <w:bCs/>
                <w:sz w:val="18"/>
                <w:szCs w:val="18"/>
              </w:rPr>
              <w:t>任课教师要关注行业发展前沿，及时把最新的技术、技能，融入教学内容。</w:t>
            </w:r>
          </w:p>
          <w:p w14:paraId="2A7D6C22">
            <w:pPr>
              <w:pStyle w:val="6"/>
              <w:pageBreakBefore w:val="0"/>
              <w:kinsoku/>
              <w:wordWrap/>
              <w:overflowPunct/>
              <w:topLinePunct w:val="0"/>
              <w:bidi w:val="0"/>
              <w:adjustRightInd w:val="0"/>
              <w:snapToGrid w:val="0"/>
              <w:spacing w:line="360" w:lineRule="atLeast"/>
              <w:ind w:hanging="5"/>
              <w:jc w:val="left"/>
              <w:outlineLvl w:val="3"/>
              <w:rPr>
                <w:rFonts w:ascii="宋体" w:hAnsi="宋体" w:cs="宋体"/>
                <w:b w:val="0"/>
                <w:bCs/>
                <w:color w:val="auto"/>
                <w:sz w:val="18"/>
                <w:szCs w:val="18"/>
              </w:rPr>
            </w:pPr>
            <w:r>
              <w:rPr>
                <w:rFonts w:hint="eastAsia" w:ascii="宋体" w:hAnsi="宋体" w:cs="宋体"/>
                <w:b w:val="0"/>
                <w:bCs/>
                <w:color w:val="auto"/>
                <w:sz w:val="18"/>
                <w:szCs w:val="18"/>
              </w:rPr>
              <w:t>5.评价建议:</w:t>
            </w:r>
          </w:p>
          <w:p w14:paraId="1328C09B">
            <w:pPr>
              <w:pageBreakBefore w:val="0"/>
              <w:kinsoku/>
              <w:wordWrap/>
              <w:overflowPunct/>
              <w:topLinePunct w:val="0"/>
              <w:bidi w:val="0"/>
              <w:spacing w:line="360" w:lineRule="atLeast"/>
              <w:jc w:val="left"/>
              <w:rPr>
                <w:rFonts w:ascii="宋体" w:hAnsi="宋体" w:cs="宋体"/>
                <w:bCs/>
                <w:sz w:val="18"/>
                <w:szCs w:val="18"/>
              </w:rPr>
            </w:pPr>
            <w:r>
              <w:rPr>
                <w:rFonts w:hint="eastAsia"/>
                <w:bCs/>
                <w:sz w:val="18"/>
                <w:szCs w:val="18"/>
              </w:rPr>
              <w:t>采取学习过程考核评定加期末考核评价相结合。</w:t>
            </w:r>
          </w:p>
        </w:tc>
      </w:tr>
      <w:tr w14:paraId="6B85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2779519">
            <w:pPr>
              <w:keepLines/>
              <w:pageBreakBefore w:val="0"/>
              <w:shd w:val="clear" w:color="auto" w:fill="FFFFFF"/>
              <w:kinsoku/>
              <w:wordWrap/>
              <w:overflowPunct/>
              <w:topLinePunct w:val="0"/>
              <w:bidi w:val="0"/>
              <w:spacing w:line="360" w:lineRule="atLeast"/>
              <w:jc w:val="center"/>
              <w:rPr>
                <w:b/>
                <w:sz w:val="18"/>
                <w:szCs w:val="18"/>
              </w:rPr>
            </w:pPr>
            <w:r>
              <w:rPr>
                <w:rFonts w:hint="eastAsia" w:ascii="宋体" w:hAnsi="宋体" w:cs="宋体"/>
                <w:b/>
                <w:bCs/>
                <w:kern w:val="0"/>
                <w:sz w:val="18"/>
                <w:szCs w:val="18"/>
              </w:rPr>
              <w:t>机械制造技术基础</w:t>
            </w:r>
          </w:p>
        </w:tc>
        <w:tc>
          <w:tcPr>
            <w:tcW w:w="2778" w:type="dxa"/>
          </w:tcPr>
          <w:p w14:paraId="3E078F28">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素质目标</w:t>
            </w:r>
          </w:p>
          <w:p w14:paraId="3A9F3A62">
            <w:pPr>
              <w:pStyle w:val="6"/>
              <w:pageBreakBefore w:val="0"/>
              <w:numPr>
                <w:ilvl w:val="0"/>
                <w:numId w:val="4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培养具有家国情怀的技术人才，激发学生以技能报国的志向；</w:t>
            </w:r>
          </w:p>
          <w:p w14:paraId="0127C6CE">
            <w:pPr>
              <w:pStyle w:val="6"/>
              <w:pageBreakBefore w:val="0"/>
              <w:numPr>
                <w:ilvl w:val="0"/>
                <w:numId w:val="4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鼓励学生在机械制造领域中进行自主创新，传承并发展技艺；</w:t>
            </w:r>
          </w:p>
          <w:p w14:paraId="03576B93">
            <w:pPr>
              <w:pStyle w:val="6"/>
              <w:pageBreakBefore w:val="0"/>
              <w:numPr>
                <w:ilvl w:val="0"/>
                <w:numId w:val="4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强调职业精神的重要性，倡导学生潜心沉淀，追求技术的精进；</w:t>
            </w:r>
          </w:p>
          <w:p w14:paraId="5BE738CF">
            <w:pPr>
              <w:pStyle w:val="6"/>
              <w:pageBreakBefore w:val="0"/>
              <w:numPr>
                <w:ilvl w:val="0"/>
                <w:numId w:val="4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注重职业素养的培养，教育学生精益求精，追求卓越的工作态度。</w:t>
            </w:r>
          </w:p>
          <w:p w14:paraId="25E3B419">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612E0AEB">
            <w:pPr>
              <w:pStyle w:val="6"/>
              <w:pageBreakBefore w:val="0"/>
              <w:numPr>
                <w:ilvl w:val="0"/>
                <w:numId w:val="4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掌握机械加工的基本术语，进入机械制造领域的必备基础；</w:t>
            </w:r>
          </w:p>
          <w:p w14:paraId="7ABBDE9C">
            <w:pPr>
              <w:pStyle w:val="6"/>
              <w:pageBreakBefore w:val="0"/>
              <w:numPr>
                <w:ilvl w:val="0"/>
                <w:numId w:val="4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应熟悉机械加工工艺文件的制定过程，理解其背后的逻辑和规范要求；</w:t>
            </w:r>
          </w:p>
          <w:p w14:paraId="0213F818">
            <w:pPr>
              <w:pStyle w:val="6"/>
              <w:pageBreakBefore w:val="0"/>
              <w:numPr>
                <w:ilvl w:val="0"/>
                <w:numId w:val="4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了解常用机床及工种工艺的基本知识，以及机械装配工艺的基本流程。</w:t>
            </w:r>
          </w:p>
          <w:p w14:paraId="4480AD29">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能力目标</w:t>
            </w:r>
          </w:p>
          <w:p w14:paraId="46058004">
            <w:pPr>
              <w:pStyle w:val="6"/>
              <w:pageBreakBefore w:val="0"/>
              <w:numPr>
                <w:ilvl w:val="0"/>
                <w:numId w:val="4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学生需能够规范地绘制机械零件图和工序图，</w:t>
            </w:r>
          </w:p>
          <w:p w14:paraId="68A3BE3F">
            <w:pPr>
              <w:pStyle w:val="6"/>
              <w:pageBreakBefore w:val="0"/>
              <w:numPr>
                <w:ilvl w:val="0"/>
                <w:numId w:val="4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利用现代工具提升工作效率和质量；完成轴、套、箱体、齿轮、异形件等具体零件的工艺编制项目；</w:t>
            </w:r>
          </w:p>
          <w:p w14:paraId="38499768">
            <w:pPr>
              <w:pStyle w:val="6"/>
              <w:pageBreakBefore w:val="0"/>
              <w:numPr>
                <w:ilvl w:val="0"/>
                <w:numId w:val="4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能独立完成部件装配工艺编制项目，旨在通过实际操作加深对机械制造过程的理解和应用能力。</w:t>
            </w:r>
          </w:p>
        </w:tc>
        <w:tc>
          <w:tcPr>
            <w:tcW w:w="2778" w:type="dxa"/>
          </w:tcPr>
          <w:p w14:paraId="0DCEC01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模块一：机械制造技术基础概述</w:t>
            </w:r>
          </w:p>
          <w:p w14:paraId="2E5472D5">
            <w:pPr>
              <w:pStyle w:val="6"/>
              <w:pageBreakBefore w:val="0"/>
              <w:numPr>
                <w:ilvl w:val="0"/>
                <w:numId w:val="4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机械制造技术基础的定义与作用；</w:t>
            </w:r>
          </w:p>
          <w:p w14:paraId="0DF92AE8">
            <w:pPr>
              <w:pStyle w:val="6"/>
              <w:pageBreakBefore w:val="0"/>
              <w:numPr>
                <w:ilvl w:val="0"/>
                <w:numId w:val="4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机械制造技术基础的发展历程；</w:t>
            </w:r>
          </w:p>
          <w:p w14:paraId="6DEFE400">
            <w:pPr>
              <w:pStyle w:val="6"/>
              <w:pageBreakBefore w:val="0"/>
              <w:numPr>
                <w:ilvl w:val="0"/>
                <w:numId w:val="4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机械制造技术基础的分类与特点。</w:t>
            </w:r>
          </w:p>
          <w:p w14:paraId="26C782A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模块二：机械制造技术基础的基本要求</w:t>
            </w:r>
          </w:p>
          <w:p w14:paraId="421C1D04">
            <w:pPr>
              <w:pStyle w:val="6"/>
              <w:pageBreakBefore w:val="0"/>
              <w:numPr>
                <w:ilvl w:val="0"/>
                <w:numId w:val="4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工艺设计的基本原则；</w:t>
            </w:r>
          </w:p>
          <w:p w14:paraId="6E083738">
            <w:pPr>
              <w:pStyle w:val="6"/>
              <w:pageBreakBefore w:val="0"/>
              <w:numPr>
                <w:ilvl w:val="0"/>
                <w:numId w:val="4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工艺设计的基本要求。</w:t>
            </w:r>
          </w:p>
          <w:p w14:paraId="56041D0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模块三：机械制造中的标准化与规范化</w:t>
            </w:r>
          </w:p>
          <w:p w14:paraId="3D489AC4">
            <w:pPr>
              <w:pStyle w:val="6"/>
              <w:pageBreakBefore w:val="0"/>
              <w:numPr>
                <w:ilvl w:val="0"/>
                <w:numId w:val="4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标准化的重要性；</w:t>
            </w:r>
          </w:p>
          <w:p w14:paraId="7D37E63A">
            <w:pPr>
              <w:pStyle w:val="6"/>
              <w:pageBreakBefore w:val="0"/>
              <w:numPr>
                <w:ilvl w:val="0"/>
                <w:numId w:val="4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常用机械制造标准；</w:t>
            </w:r>
          </w:p>
          <w:p w14:paraId="0495E840">
            <w:pPr>
              <w:pStyle w:val="6"/>
              <w:pageBreakBefore w:val="0"/>
              <w:numPr>
                <w:ilvl w:val="0"/>
                <w:numId w:val="4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规范化工艺流程。</w:t>
            </w:r>
          </w:p>
          <w:p w14:paraId="691ECA9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模块四：工艺规程设计</w:t>
            </w:r>
          </w:p>
          <w:p w14:paraId="7E0D951F">
            <w:pPr>
              <w:pStyle w:val="6"/>
              <w:pageBreakBefore w:val="0"/>
              <w:numPr>
                <w:ilvl w:val="0"/>
                <w:numId w:val="4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工艺规程的概念与作用；</w:t>
            </w:r>
          </w:p>
          <w:p w14:paraId="1D24FB86">
            <w:pPr>
              <w:pStyle w:val="6"/>
              <w:pageBreakBefore w:val="0"/>
              <w:numPr>
                <w:ilvl w:val="0"/>
                <w:numId w:val="4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工艺规程设计的步骤；</w:t>
            </w:r>
          </w:p>
          <w:p w14:paraId="5D17EDD6">
            <w:pPr>
              <w:pStyle w:val="6"/>
              <w:pageBreakBefore w:val="0"/>
              <w:numPr>
                <w:ilvl w:val="0"/>
                <w:numId w:val="4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工艺规程的编制方法。</w:t>
            </w:r>
          </w:p>
          <w:p w14:paraId="0D874C8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tc>
        <w:tc>
          <w:tcPr>
            <w:tcW w:w="2778" w:type="dxa"/>
          </w:tcPr>
          <w:p w14:paraId="495BB86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78B077BC">
            <w:pPr>
              <w:pageBreakBefore w:val="0"/>
              <w:kinsoku/>
              <w:wordWrap/>
              <w:overflowPunct/>
              <w:topLinePunct w:val="0"/>
              <w:bidi w:val="0"/>
              <w:spacing w:line="360" w:lineRule="atLeast"/>
              <w:jc w:val="left"/>
              <w:rPr>
                <w:rFonts w:ascii="宋体" w:hAnsi="宋体" w:cs="宋体"/>
                <w:bCs/>
                <w:sz w:val="18"/>
                <w:szCs w:val="18"/>
              </w:rPr>
            </w:pPr>
            <w:r>
              <w:rPr>
                <w:bCs/>
                <w:sz w:val="18"/>
                <w:szCs w:val="18"/>
              </w:rPr>
              <w:t>理论与实践结合：课程应采用</w:t>
            </w:r>
            <w:r>
              <w:rPr>
                <w:rFonts w:ascii="宋体" w:hAnsi="宋体" w:cs="宋体"/>
                <w:bCs/>
                <w:sz w:val="18"/>
                <w:szCs w:val="18"/>
              </w:rPr>
              <w:t>理论讲授与实验室实践相结合的模式，确保学生能够在理解理论知识的基础上进行实践操作。</w:t>
            </w:r>
          </w:p>
          <w:p w14:paraId="12692CB4">
            <w:pPr>
              <w:pStyle w:val="6"/>
              <w:pageBreakBefore w:val="0"/>
              <w:kinsoku/>
              <w:wordWrap/>
              <w:overflowPunct/>
              <w:topLinePunct w:val="0"/>
              <w:bidi w:val="0"/>
              <w:adjustRightInd w:val="0"/>
              <w:snapToGrid w:val="0"/>
              <w:spacing w:line="360" w:lineRule="atLeast"/>
              <w:jc w:val="left"/>
              <w:outlineLvl w:val="3"/>
              <w:rPr>
                <w:rFonts w:ascii="Times New Roman" w:hAnsi="Times New Roman"/>
                <w:b w:val="0"/>
                <w:bCs/>
                <w:color w:val="auto"/>
                <w:sz w:val="18"/>
                <w:szCs w:val="18"/>
              </w:rPr>
            </w:pPr>
            <w:r>
              <w:rPr>
                <w:rFonts w:ascii="宋体" w:hAnsi="宋体" w:cs="宋体"/>
                <w:b w:val="0"/>
                <w:bCs/>
                <w:color w:val="auto"/>
                <w:sz w:val="18"/>
                <w:szCs w:val="18"/>
              </w:rPr>
              <w:t>项目驱动学习：</w:t>
            </w:r>
            <w:r>
              <w:rPr>
                <w:rFonts w:ascii="Times New Roman" w:hAnsi="Times New Roman"/>
                <w:b w:val="0"/>
                <w:bCs/>
                <w:color w:val="auto"/>
                <w:sz w:val="18"/>
                <w:szCs w:val="18"/>
              </w:rPr>
              <w:t>通过实际的设计项目驱动学习过程，鼓励学生将所学知识应用于解决实际问题。</w:t>
            </w:r>
          </w:p>
          <w:p w14:paraId="15DA5E6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w:t>
            </w:r>
            <w:r>
              <w:rPr>
                <w:rFonts w:ascii="宋体" w:hAnsi="宋体" w:cs="宋体"/>
                <w:b w:val="0"/>
                <w:bCs/>
                <w:color w:val="auto"/>
                <w:sz w:val="18"/>
                <w:szCs w:val="18"/>
              </w:rPr>
              <w:t>教学方法</w:t>
            </w:r>
            <w:r>
              <w:rPr>
                <w:rFonts w:hint="eastAsia" w:ascii="宋体" w:hAnsi="宋体" w:cs="宋体"/>
                <w:b w:val="0"/>
                <w:bCs/>
                <w:color w:val="auto"/>
                <w:sz w:val="18"/>
                <w:szCs w:val="18"/>
              </w:rPr>
              <w:t>:</w:t>
            </w:r>
          </w:p>
          <w:p w14:paraId="1104820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互动式讲授：教师应采用互动式教学方法，鼓励学生提问和讨论，以提高课堂参与度。</w:t>
            </w:r>
          </w:p>
          <w:p w14:paraId="0BF0D0F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案例分析：利用真实世界的工程案例进行分析，让学生了解理论知识在实际中的应用。</w:t>
            </w:r>
          </w:p>
          <w:p w14:paraId="298BD65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分组合作：学生应在团队中合作完成任务，以提高他们的协作能力和团队精神。</w:t>
            </w:r>
          </w:p>
          <w:p w14:paraId="6D4966C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教学条件</w:t>
            </w:r>
            <w:r>
              <w:rPr>
                <w:rFonts w:hint="eastAsia" w:ascii="宋体" w:hAnsi="宋体" w:cs="宋体"/>
                <w:b w:val="0"/>
                <w:bCs/>
                <w:color w:val="auto"/>
                <w:sz w:val="18"/>
                <w:szCs w:val="18"/>
              </w:rPr>
              <w:t>:</w:t>
            </w:r>
          </w:p>
          <w:p w14:paraId="7CF3E1E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实验设施：提供必要的实验室设施，供学生进行设计验证和制造实践。</w:t>
            </w:r>
          </w:p>
          <w:p w14:paraId="23A7DD9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网络资源：建立稳定快速的网络环境，方便学生获取在线教学资源和进行信息交流。</w:t>
            </w:r>
          </w:p>
          <w:p w14:paraId="45BBEFD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教师要求</w:t>
            </w:r>
            <w:r>
              <w:rPr>
                <w:rFonts w:hint="eastAsia" w:ascii="宋体" w:hAnsi="宋体" w:cs="宋体"/>
                <w:b w:val="0"/>
                <w:bCs/>
                <w:color w:val="auto"/>
                <w:sz w:val="18"/>
                <w:szCs w:val="18"/>
              </w:rPr>
              <w:t>:</w:t>
            </w:r>
          </w:p>
          <w:p w14:paraId="65B2AED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专业知识：教师应具备扎实的机械设计和数字化设计相关知识，以及对</w:t>
            </w:r>
            <w:r>
              <w:rPr>
                <w:rFonts w:hint="eastAsia" w:ascii="宋体" w:hAnsi="宋体" w:cs="宋体"/>
                <w:b w:val="0"/>
                <w:bCs/>
                <w:color w:val="auto"/>
                <w:sz w:val="18"/>
                <w:szCs w:val="18"/>
              </w:rPr>
              <w:t>智能制造基础</w:t>
            </w:r>
            <w:r>
              <w:rPr>
                <w:rFonts w:ascii="宋体" w:hAnsi="宋体" w:cs="宋体"/>
                <w:b w:val="0"/>
                <w:bCs/>
                <w:color w:val="auto"/>
                <w:sz w:val="18"/>
                <w:szCs w:val="18"/>
              </w:rPr>
              <w:t>的理解。</w:t>
            </w:r>
          </w:p>
          <w:p w14:paraId="1B1BDD7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5.考核方式：</w:t>
            </w:r>
          </w:p>
          <w:p w14:paraId="5CDA50C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采取学习过程考核（30%）+期末测评（70%）评定学习效果。</w:t>
            </w:r>
          </w:p>
        </w:tc>
      </w:tr>
      <w:tr w14:paraId="6D88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DEDDEB3">
            <w:pPr>
              <w:keepLines/>
              <w:pageBreakBefore w:val="0"/>
              <w:shd w:val="clear" w:color="auto" w:fill="FFFFFF"/>
              <w:kinsoku/>
              <w:wordWrap/>
              <w:overflowPunct/>
              <w:topLinePunct w:val="0"/>
              <w:bidi w:val="0"/>
              <w:spacing w:line="360" w:lineRule="atLeast"/>
              <w:jc w:val="center"/>
              <w:rPr>
                <w:rFonts w:ascii="宋体" w:hAnsi="宋体" w:cs="宋体"/>
                <w:b/>
                <w:bCs/>
                <w:kern w:val="0"/>
                <w:sz w:val="18"/>
                <w:szCs w:val="18"/>
              </w:rPr>
            </w:pPr>
            <w:r>
              <w:rPr>
                <w:rFonts w:hint="eastAsia" w:ascii="宋体" w:hAnsi="宋体" w:cs="宋体"/>
                <w:b/>
                <w:bCs/>
                <w:color w:val="000000"/>
                <w:kern w:val="0"/>
                <w:sz w:val="18"/>
                <w:szCs w:val="18"/>
              </w:rPr>
              <w:t>机械工程测量技术</w:t>
            </w:r>
          </w:p>
        </w:tc>
        <w:tc>
          <w:tcPr>
            <w:tcW w:w="2778" w:type="dxa"/>
          </w:tcPr>
          <w:p w14:paraId="726C0D0D">
            <w:pPr>
              <w:pStyle w:val="6"/>
              <w:pageBreakBefore w:val="0"/>
              <w:kinsoku/>
              <w:wordWrap/>
              <w:overflowPunct/>
              <w:topLinePunct w:val="0"/>
              <w:bidi w:val="0"/>
              <w:adjustRightInd w:val="0"/>
              <w:snapToGrid w:val="0"/>
              <w:spacing w:line="360" w:lineRule="atLeast"/>
              <w:outlineLvl w:val="3"/>
              <w:rPr>
                <w:rFonts w:ascii="宋体" w:hAnsi="宋体" w:cs="宋体"/>
                <w:color w:val="auto"/>
                <w:sz w:val="18"/>
                <w:szCs w:val="18"/>
              </w:rPr>
            </w:pPr>
            <w:r>
              <w:rPr>
                <w:rFonts w:hint="eastAsia" w:ascii="宋体" w:hAnsi="宋体" w:cs="宋体"/>
                <w:color w:val="auto"/>
                <w:sz w:val="18"/>
                <w:szCs w:val="18"/>
              </w:rPr>
              <w:t>素质目标</w:t>
            </w:r>
          </w:p>
          <w:p w14:paraId="3B1B3CBC">
            <w:pPr>
              <w:pStyle w:val="6"/>
              <w:pageBreakBefore w:val="0"/>
              <w:numPr>
                <w:ilvl w:val="0"/>
                <w:numId w:val="4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培养精益求精的工匠精神，以满足精密制造领域对产品质量的严格要求。</w:t>
            </w:r>
          </w:p>
          <w:p w14:paraId="7D2F3CAB">
            <w:pPr>
              <w:pStyle w:val="6"/>
              <w:pageBreakBefore w:val="0"/>
              <w:numPr>
                <w:ilvl w:val="0"/>
                <w:numId w:val="4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培养严谨的科学态度，遵循精密测量的规范和流程，保证测量过程的科学性和公正性，为后续的工程决策提供可靠的依据。</w:t>
            </w:r>
          </w:p>
          <w:p w14:paraId="3CC4B6A2">
            <w:pPr>
              <w:pStyle w:val="6"/>
              <w:pageBreakBefore w:val="0"/>
              <w:numPr>
                <w:ilvl w:val="0"/>
                <w:numId w:val="4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培养创新意识和问题解决能力，以应对不断变化的测量需求和挑战，推动机械工程测量技术的发展和进步。</w:t>
            </w:r>
          </w:p>
          <w:p w14:paraId="764D1225">
            <w:pPr>
              <w:pStyle w:val="6"/>
              <w:pageBreakBefore w:val="0"/>
              <w:kinsoku/>
              <w:wordWrap/>
              <w:overflowPunct/>
              <w:topLinePunct w:val="0"/>
              <w:bidi w:val="0"/>
              <w:adjustRightInd w:val="0"/>
              <w:snapToGrid w:val="0"/>
              <w:spacing w:line="360" w:lineRule="atLeast"/>
              <w:outlineLvl w:val="3"/>
              <w:rPr>
                <w:rFonts w:ascii="宋体" w:hAnsi="宋体" w:cs="宋体"/>
                <w:color w:val="auto"/>
                <w:sz w:val="18"/>
                <w:szCs w:val="18"/>
              </w:rPr>
            </w:pPr>
            <w:r>
              <w:rPr>
                <w:rFonts w:hint="eastAsia" w:ascii="宋体" w:hAnsi="宋体" w:cs="宋体"/>
                <w:color w:val="auto"/>
                <w:sz w:val="18"/>
                <w:szCs w:val="18"/>
              </w:rPr>
              <w:t>知识目标</w:t>
            </w:r>
          </w:p>
          <w:p w14:paraId="026F9C8A">
            <w:pPr>
              <w:pStyle w:val="6"/>
              <w:pageBreakBefore w:val="0"/>
              <w:numPr>
                <w:ilvl w:val="0"/>
                <w:numId w:val="5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掌握精密测量的基本理论和原理，包括测量误差的来源、分类和计算方法，为进行高精度测量提供坚实的理论基础。</w:t>
            </w:r>
          </w:p>
          <w:p w14:paraId="15D63A68">
            <w:pPr>
              <w:pStyle w:val="6"/>
              <w:pageBreakBefore w:val="0"/>
              <w:numPr>
                <w:ilvl w:val="0"/>
                <w:numId w:val="5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熟悉各种精密测量仪器和设备的结构、性能和使用方法，能够根据不同的测量需求选择合适的仪器设备，并正确操作和维护。</w:t>
            </w:r>
          </w:p>
          <w:p w14:paraId="639C25AC">
            <w:pPr>
              <w:pStyle w:val="6"/>
              <w:pageBreakBefore w:val="0"/>
              <w:numPr>
                <w:ilvl w:val="0"/>
                <w:numId w:val="5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了解机械工程测量技术在现代工业中的应用领域和发展趋势，拓宽学生的专业视野，增强其对行业发展的敏锐度和适应性。</w:t>
            </w:r>
          </w:p>
          <w:p w14:paraId="236AC186">
            <w:pPr>
              <w:pStyle w:val="6"/>
              <w:pageBreakBefore w:val="0"/>
              <w:kinsoku/>
              <w:wordWrap/>
              <w:overflowPunct/>
              <w:topLinePunct w:val="0"/>
              <w:bidi w:val="0"/>
              <w:adjustRightInd w:val="0"/>
              <w:snapToGrid w:val="0"/>
              <w:spacing w:line="360" w:lineRule="atLeast"/>
              <w:outlineLvl w:val="3"/>
              <w:rPr>
                <w:rFonts w:ascii="宋体" w:hAnsi="宋体" w:cs="宋体"/>
                <w:color w:val="auto"/>
                <w:sz w:val="18"/>
                <w:szCs w:val="18"/>
              </w:rPr>
            </w:pPr>
            <w:r>
              <w:rPr>
                <w:rFonts w:hint="eastAsia" w:ascii="宋体" w:hAnsi="宋体" w:cs="宋体"/>
                <w:color w:val="auto"/>
                <w:sz w:val="18"/>
                <w:szCs w:val="18"/>
              </w:rPr>
              <w:t>能力目标</w:t>
            </w:r>
          </w:p>
          <w:p w14:paraId="0EAFEA07">
            <w:pPr>
              <w:pStyle w:val="6"/>
              <w:pageBreakBefore w:val="0"/>
              <w:numPr>
                <w:ilvl w:val="0"/>
                <w:numId w:val="5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能够熟练运用精密测量仪器和设备进行高精度的尺寸测量、形状测量和位置测量，测量结果的重复性和再现性符合精密测量的要求，能够满足高端制造业对产品质量的严格控制。</w:t>
            </w:r>
          </w:p>
          <w:p w14:paraId="480C764C">
            <w:pPr>
              <w:pStyle w:val="6"/>
              <w:pageBreakBefore w:val="0"/>
              <w:numPr>
                <w:ilvl w:val="0"/>
                <w:numId w:val="5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能够对测量数据进行准确的处理和分析，通过数据拟合、建模等手段对测量结果进行优化和验证，为产品的质量评估和改进提供科学依据。</w:t>
            </w:r>
          </w:p>
          <w:p w14:paraId="56109F38">
            <w:pPr>
              <w:pStyle w:val="6"/>
              <w:pageBreakBefore w:val="0"/>
              <w:numPr>
                <w:ilvl w:val="0"/>
                <w:numId w:val="5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能够根据测量结果和产品设计要求进行质量评估和反馈，协助设计和生产部门进行产品质量的优化和提升，确保产品在市场上的竞争力。</w:t>
            </w:r>
          </w:p>
        </w:tc>
        <w:tc>
          <w:tcPr>
            <w:tcW w:w="2778" w:type="dxa"/>
          </w:tcPr>
          <w:p w14:paraId="796A2D9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模块一：机械工程测量技术导论</w:t>
            </w:r>
          </w:p>
          <w:p w14:paraId="2AAB4025">
            <w:pPr>
              <w:pStyle w:val="6"/>
              <w:pageBreakBefore w:val="0"/>
              <w:numPr>
                <w:ilvl w:val="0"/>
                <w:numId w:val="5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机械工程测量技术的概念与内涵</w:t>
            </w:r>
          </w:p>
          <w:p w14:paraId="62D8F052">
            <w:pPr>
              <w:pStyle w:val="6"/>
              <w:pageBreakBefore w:val="0"/>
              <w:numPr>
                <w:ilvl w:val="0"/>
                <w:numId w:val="5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机械工程测量技术在现代工业中的地位与作用</w:t>
            </w:r>
          </w:p>
          <w:p w14:paraId="02D000EA">
            <w:pPr>
              <w:pStyle w:val="6"/>
              <w:pageBreakBefore w:val="0"/>
              <w:numPr>
                <w:ilvl w:val="0"/>
                <w:numId w:val="5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机械工程测量技术的发展历程与未来趋势</w:t>
            </w:r>
          </w:p>
          <w:p w14:paraId="04F6ACFC">
            <w:pPr>
              <w:pStyle w:val="6"/>
              <w:pageBreakBefore w:val="0"/>
              <w:numPr>
                <w:ilvl w:val="0"/>
                <w:numId w:val="5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机械工程测量技术的分类与应用领域</w:t>
            </w:r>
          </w:p>
          <w:p w14:paraId="26B7777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模块二：精密测量的基本原理</w:t>
            </w:r>
          </w:p>
          <w:p w14:paraId="136F87D9">
            <w:pPr>
              <w:pStyle w:val="6"/>
              <w:pageBreakBefore w:val="0"/>
              <w:numPr>
                <w:ilvl w:val="0"/>
                <w:numId w:val="5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测量误差的基本概念</w:t>
            </w:r>
          </w:p>
          <w:p w14:paraId="26DF63DF">
            <w:pPr>
              <w:pStyle w:val="6"/>
              <w:pageBreakBefore w:val="0"/>
              <w:numPr>
                <w:ilvl w:val="0"/>
                <w:numId w:val="5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测量误差的来源与分类</w:t>
            </w:r>
          </w:p>
          <w:p w14:paraId="62288E2A">
            <w:pPr>
              <w:pStyle w:val="6"/>
              <w:pageBreakBefore w:val="0"/>
              <w:numPr>
                <w:ilvl w:val="0"/>
                <w:numId w:val="5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测量不确定度的评定方法</w:t>
            </w:r>
          </w:p>
          <w:p w14:paraId="62D9DA6F">
            <w:pPr>
              <w:pStyle w:val="6"/>
              <w:pageBreakBefore w:val="0"/>
              <w:numPr>
                <w:ilvl w:val="0"/>
                <w:numId w:val="5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精密测量系统的组成与工作原理</w:t>
            </w:r>
          </w:p>
          <w:p w14:paraId="38E2F98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模块三：常用精密测量工具与设备</w:t>
            </w:r>
          </w:p>
          <w:p w14:paraId="20846FEC">
            <w:pPr>
              <w:pStyle w:val="6"/>
              <w:pageBreakBefore w:val="0"/>
              <w:numPr>
                <w:ilvl w:val="0"/>
                <w:numId w:val="5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游标卡尺与千分尺的原理与使用</w:t>
            </w:r>
          </w:p>
          <w:p w14:paraId="61E8A0AA">
            <w:pPr>
              <w:pStyle w:val="6"/>
              <w:pageBreakBefore w:val="0"/>
              <w:numPr>
                <w:ilvl w:val="0"/>
                <w:numId w:val="5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三坐标测量机的结构与操作</w:t>
            </w:r>
          </w:p>
          <w:p w14:paraId="35715670">
            <w:pPr>
              <w:pStyle w:val="6"/>
              <w:pageBreakBefore w:val="0"/>
              <w:numPr>
                <w:ilvl w:val="0"/>
                <w:numId w:val="5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激光测量仪器的原理与应用</w:t>
            </w:r>
          </w:p>
          <w:p w14:paraId="4671564C">
            <w:pPr>
              <w:pStyle w:val="6"/>
              <w:pageBreakBefore w:val="0"/>
              <w:numPr>
                <w:ilvl w:val="0"/>
                <w:numId w:val="5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光学测量仪器的种类与使用方法</w:t>
            </w:r>
          </w:p>
          <w:p w14:paraId="3FDC521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模块四：机械工程测量技术的分类与应用</w:t>
            </w:r>
          </w:p>
          <w:p w14:paraId="2BE770D8">
            <w:pPr>
              <w:pStyle w:val="6"/>
              <w:pageBreakBefore w:val="0"/>
              <w:numPr>
                <w:ilvl w:val="0"/>
                <w:numId w:val="5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几何量机械工程测量技术</w:t>
            </w:r>
          </w:p>
          <w:p w14:paraId="6043AEA9">
            <w:pPr>
              <w:pStyle w:val="6"/>
              <w:pageBreakBefore w:val="0"/>
              <w:numPr>
                <w:ilvl w:val="0"/>
                <w:numId w:val="5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力学量机械工程测量技术</w:t>
            </w:r>
          </w:p>
          <w:p w14:paraId="66A44FF2">
            <w:pPr>
              <w:pStyle w:val="6"/>
              <w:pageBreakBefore w:val="0"/>
              <w:numPr>
                <w:ilvl w:val="0"/>
                <w:numId w:val="5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热学量机械工程测量技术</w:t>
            </w:r>
          </w:p>
          <w:p w14:paraId="603C5623">
            <w:pPr>
              <w:pStyle w:val="6"/>
              <w:pageBreakBefore w:val="0"/>
              <w:numPr>
                <w:ilvl w:val="0"/>
                <w:numId w:val="5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电学量机械工程测量技术</w:t>
            </w:r>
          </w:p>
          <w:p w14:paraId="6230EBB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模块五：精密测量数据处理与分析</w:t>
            </w:r>
          </w:p>
          <w:p w14:paraId="01CB2299">
            <w:pPr>
              <w:pStyle w:val="6"/>
              <w:pageBreakBefore w:val="0"/>
              <w:numPr>
                <w:ilvl w:val="0"/>
                <w:numId w:val="5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测量数据的记录与整理</w:t>
            </w:r>
          </w:p>
          <w:p w14:paraId="5CDBAC72">
            <w:pPr>
              <w:pStyle w:val="6"/>
              <w:pageBreakBefore w:val="0"/>
              <w:numPr>
                <w:ilvl w:val="0"/>
                <w:numId w:val="5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数据处理的基本方法</w:t>
            </w:r>
          </w:p>
          <w:p w14:paraId="5821E350">
            <w:pPr>
              <w:pStyle w:val="6"/>
              <w:pageBreakBefore w:val="0"/>
              <w:numPr>
                <w:ilvl w:val="0"/>
                <w:numId w:val="5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测量数据的统计分析</w:t>
            </w:r>
          </w:p>
          <w:p w14:paraId="370A5B41">
            <w:pPr>
              <w:pStyle w:val="6"/>
              <w:pageBreakBefore w:val="0"/>
              <w:numPr>
                <w:ilvl w:val="0"/>
                <w:numId w:val="5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测量结果的不确定度分析</w:t>
            </w:r>
          </w:p>
          <w:p w14:paraId="73C38A4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模块六：机械工程测量技术的质量控制</w:t>
            </w:r>
          </w:p>
          <w:p w14:paraId="693FA8BB">
            <w:pPr>
              <w:pStyle w:val="6"/>
              <w:pageBreakBefore w:val="0"/>
              <w:numPr>
                <w:ilvl w:val="0"/>
                <w:numId w:val="5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质量控制的基本概念</w:t>
            </w:r>
          </w:p>
          <w:p w14:paraId="0F42D9E5">
            <w:pPr>
              <w:pStyle w:val="6"/>
              <w:pageBreakBefore w:val="0"/>
              <w:numPr>
                <w:ilvl w:val="0"/>
                <w:numId w:val="5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精密测量过程中的质量控制方法</w:t>
            </w:r>
          </w:p>
          <w:p w14:paraId="60A3A140">
            <w:pPr>
              <w:pStyle w:val="6"/>
              <w:pageBreakBefore w:val="0"/>
              <w:numPr>
                <w:ilvl w:val="0"/>
                <w:numId w:val="5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测量结果的评估与反馈</w:t>
            </w:r>
          </w:p>
          <w:p w14:paraId="40CA980E">
            <w:pPr>
              <w:pStyle w:val="6"/>
              <w:pageBreakBefore w:val="0"/>
              <w:numPr>
                <w:ilvl w:val="0"/>
                <w:numId w:val="5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质量改进措施与案例分析</w:t>
            </w:r>
          </w:p>
          <w:p w14:paraId="5B67C60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tc>
        <w:tc>
          <w:tcPr>
            <w:tcW w:w="2778" w:type="dxa"/>
          </w:tcPr>
          <w:p w14:paraId="7A47A1B4">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000000"/>
                <w:sz w:val="18"/>
                <w:szCs w:val="18"/>
              </w:rPr>
            </w:pPr>
            <w:r>
              <w:rPr>
                <w:rFonts w:hint="eastAsia" w:ascii="宋体" w:hAnsi="宋体" w:cs="宋体"/>
                <w:b w:val="0"/>
                <w:bCs/>
                <w:color w:val="000000"/>
                <w:sz w:val="18"/>
                <w:szCs w:val="18"/>
              </w:rPr>
              <w:t>1.教学模式：</w:t>
            </w:r>
          </w:p>
          <w:p w14:paraId="1C832558">
            <w:pPr>
              <w:pageBreakBefore w:val="0"/>
              <w:kinsoku/>
              <w:wordWrap/>
              <w:overflowPunct/>
              <w:topLinePunct w:val="0"/>
              <w:bidi w:val="0"/>
              <w:spacing w:line="360" w:lineRule="atLeast"/>
              <w:jc w:val="left"/>
              <w:rPr>
                <w:bCs/>
                <w:sz w:val="18"/>
                <w:szCs w:val="18"/>
              </w:rPr>
            </w:pPr>
            <w:r>
              <w:rPr>
                <w:bCs/>
                <w:sz w:val="18"/>
                <w:szCs w:val="18"/>
              </w:rPr>
              <w:t>实施理论与实践相结合的教学模式。采用项目驱动教学，通过具体的工程案例来引导学生学习和应用公差配合与测量技术。</w:t>
            </w:r>
          </w:p>
          <w:p w14:paraId="15D4E8BE">
            <w:pPr>
              <w:pageBreakBefore w:val="0"/>
              <w:kinsoku/>
              <w:wordWrap/>
              <w:overflowPunct/>
              <w:topLinePunct w:val="0"/>
              <w:bidi w:val="0"/>
              <w:spacing w:line="360" w:lineRule="atLeast"/>
              <w:jc w:val="left"/>
              <w:rPr>
                <w:bCs/>
                <w:sz w:val="18"/>
                <w:szCs w:val="18"/>
              </w:rPr>
            </w:pPr>
            <w:r>
              <w:rPr>
                <w:bCs/>
                <w:sz w:val="18"/>
                <w:szCs w:val="18"/>
              </w:rPr>
              <w:t>引入问题导向学习，鼓励学生主动探索问题，通过团队合作和讨论来解决问题。</w:t>
            </w:r>
          </w:p>
          <w:p w14:paraId="2061D750">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000000"/>
                <w:sz w:val="18"/>
                <w:szCs w:val="18"/>
              </w:rPr>
            </w:pPr>
            <w:r>
              <w:rPr>
                <w:rFonts w:hint="eastAsia" w:ascii="宋体" w:hAnsi="宋体" w:cs="宋体"/>
                <w:b w:val="0"/>
                <w:bCs/>
                <w:color w:val="000000"/>
                <w:sz w:val="18"/>
                <w:szCs w:val="18"/>
              </w:rPr>
              <w:t>2.教学方法：</w:t>
            </w:r>
          </w:p>
          <w:p w14:paraId="2A640C76">
            <w:pPr>
              <w:pageBreakBefore w:val="0"/>
              <w:kinsoku/>
              <w:wordWrap/>
              <w:overflowPunct/>
              <w:topLinePunct w:val="0"/>
              <w:bidi w:val="0"/>
              <w:spacing w:line="360" w:lineRule="atLeast"/>
              <w:jc w:val="left"/>
              <w:rPr>
                <w:bCs/>
                <w:sz w:val="18"/>
                <w:szCs w:val="18"/>
              </w:rPr>
            </w:pPr>
            <w:r>
              <w:rPr>
                <w:bCs/>
                <w:sz w:val="18"/>
                <w:szCs w:val="18"/>
              </w:rPr>
              <w:t>讲授法：用于传授基础概念、原理和方法，确保学生对知识点有清晰的理解。</w:t>
            </w:r>
          </w:p>
          <w:p w14:paraId="2936E93A">
            <w:pPr>
              <w:pageBreakBefore w:val="0"/>
              <w:kinsoku/>
              <w:wordWrap/>
              <w:overflowPunct/>
              <w:topLinePunct w:val="0"/>
              <w:bidi w:val="0"/>
              <w:spacing w:line="360" w:lineRule="atLeast"/>
              <w:jc w:val="left"/>
              <w:rPr>
                <w:bCs/>
                <w:sz w:val="18"/>
                <w:szCs w:val="18"/>
              </w:rPr>
            </w:pPr>
            <w:r>
              <w:rPr>
                <w:bCs/>
                <w:sz w:val="18"/>
                <w:szCs w:val="18"/>
              </w:rPr>
              <w:t>互动讨论：通过小组讨论和全班讨论，激发学生的思考，促进知识的深入理解。</w:t>
            </w:r>
          </w:p>
          <w:p w14:paraId="16F6422C">
            <w:pPr>
              <w:pageBreakBefore w:val="0"/>
              <w:kinsoku/>
              <w:wordWrap/>
              <w:overflowPunct/>
              <w:topLinePunct w:val="0"/>
              <w:bidi w:val="0"/>
              <w:spacing w:line="360" w:lineRule="atLeast"/>
              <w:jc w:val="left"/>
              <w:rPr>
                <w:bCs/>
                <w:sz w:val="18"/>
                <w:szCs w:val="18"/>
              </w:rPr>
            </w:pPr>
            <w:r>
              <w:rPr>
                <w:bCs/>
                <w:sz w:val="18"/>
                <w:szCs w:val="18"/>
              </w:rPr>
              <w:t>实验操作：在实验室中进行实际的测量操作，让学生亲身体验测量过程，提高操作技能。</w:t>
            </w:r>
          </w:p>
          <w:p w14:paraId="5D9ED74C">
            <w:pPr>
              <w:pageBreakBefore w:val="0"/>
              <w:kinsoku/>
              <w:wordWrap/>
              <w:overflowPunct/>
              <w:topLinePunct w:val="0"/>
              <w:bidi w:val="0"/>
              <w:spacing w:line="360" w:lineRule="atLeast"/>
              <w:jc w:val="left"/>
              <w:rPr>
                <w:bCs/>
                <w:sz w:val="18"/>
                <w:szCs w:val="18"/>
              </w:rPr>
            </w:pPr>
            <w:r>
              <w:rPr>
                <w:bCs/>
                <w:sz w:val="18"/>
                <w:szCs w:val="18"/>
              </w:rPr>
              <w:t>案例分析：通过分析实际工程中的公差配合与测量问题，让学生了解理论在实际中的应用。</w:t>
            </w:r>
          </w:p>
          <w:p w14:paraId="6276CCEF">
            <w:pPr>
              <w:pStyle w:val="6"/>
              <w:keepNext w:val="0"/>
              <w:keepLines w:val="0"/>
              <w:pageBreakBefore w:val="0"/>
              <w:kinsoku/>
              <w:wordWrap/>
              <w:overflowPunct/>
              <w:topLinePunct w:val="0"/>
              <w:bidi w:val="0"/>
              <w:adjustRightInd w:val="0"/>
              <w:snapToGrid w:val="0"/>
              <w:spacing w:line="360" w:lineRule="atLeast"/>
              <w:jc w:val="left"/>
              <w:outlineLvl w:val="3"/>
              <w:rPr>
                <w:rFonts w:ascii="宋体" w:hAnsi="宋体" w:cs="宋体"/>
                <w:b w:val="0"/>
                <w:bCs/>
                <w:color w:val="000000"/>
                <w:sz w:val="18"/>
                <w:szCs w:val="18"/>
              </w:rPr>
            </w:pPr>
            <w:r>
              <w:rPr>
                <w:rFonts w:hint="eastAsia" w:ascii="宋体" w:hAnsi="宋体" w:cs="宋体"/>
                <w:b w:val="0"/>
                <w:bCs/>
                <w:color w:val="000000"/>
                <w:sz w:val="18"/>
                <w:szCs w:val="18"/>
              </w:rPr>
              <w:t>3.教学条件：</w:t>
            </w:r>
          </w:p>
          <w:p w14:paraId="4B90CC01">
            <w:pPr>
              <w:pageBreakBefore w:val="0"/>
              <w:kinsoku/>
              <w:wordWrap/>
              <w:overflowPunct/>
              <w:topLinePunct w:val="0"/>
              <w:bidi w:val="0"/>
              <w:spacing w:line="360" w:lineRule="atLeast"/>
              <w:jc w:val="left"/>
              <w:rPr>
                <w:bCs/>
                <w:sz w:val="18"/>
                <w:szCs w:val="18"/>
              </w:rPr>
            </w:pPr>
            <w:r>
              <w:rPr>
                <w:bCs/>
                <w:sz w:val="18"/>
                <w:szCs w:val="18"/>
              </w:rPr>
              <w:t>配备必要的测量工具和设备，如千分尺、游标卡尺、量块、表面粗糙度计等，以便学生进行实践操作。</w:t>
            </w:r>
          </w:p>
          <w:p w14:paraId="7021F794">
            <w:pPr>
              <w:pageBreakBefore w:val="0"/>
              <w:kinsoku/>
              <w:wordWrap/>
              <w:overflowPunct/>
              <w:topLinePunct w:val="0"/>
              <w:bidi w:val="0"/>
              <w:spacing w:line="360" w:lineRule="atLeast"/>
              <w:jc w:val="left"/>
              <w:rPr>
                <w:bCs/>
                <w:sz w:val="18"/>
                <w:szCs w:val="18"/>
              </w:rPr>
            </w:pPr>
            <w:r>
              <w:rPr>
                <w:bCs/>
                <w:sz w:val="18"/>
                <w:szCs w:val="18"/>
              </w:rPr>
              <w:t>提供良好的实验环境，包括适宜的实验室空间和足够的实验材料。</w:t>
            </w:r>
          </w:p>
          <w:p w14:paraId="3F2D77B1">
            <w:pPr>
              <w:pageBreakBefore w:val="0"/>
              <w:kinsoku/>
              <w:wordWrap/>
              <w:overflowPunct/>
              <w:topLinePunct w:val="0"/>
              <w:bidi w:val="0"/>
              <w:spacing w:line="360" w:lineRule="atLeast"/>
              <w:jc w:val="left"/>
              <w:rPr>
                <w:bCs/>
                <w:sz w:val="18"/>
                <w:szCs w:val="18"/>
              </w:rPr>
            </w:pPr>
            <w:r>
              <w:rPr>
                <w:bCs/>
                <w:sz w:val="18"/>
                <w:szCs w:val="18"/>
              </w:rPr>
              <w:t>准备丰富的教学资源，包括教材、参考书籍、在线资源等，以支持学生的学习和研究。</w:t>
            </w:r>
          </w:p>
          <w:p w14:paraId="1C75E67A">
            <w:pPr>
              <w:pageBreakBefore w:val="0"/>
              <w:kinsoku/>
              <w:wordWrap/>
              <w:overflowPunct/>
              <w:topLinePunct w:val="0"/>
              <w:bidi w:val="0"/>
              <w:spacing w:line="360" w:lineRule="atLeast"/>
              <w:jc w:val="left"/>
              <w:rPr>
                <w:bCs/>
                <w:sz w:val="18"/>
                <w:szCs w:val="18"/>
              </w:rPr>
            </w:pPr>
            <w:r>
              <w:rPr>
                <w:rFonts w:hint="eastAsia"/>
                <w:bCs/>
                <w:sz w:val="18"/>
                <w:szCs w:val="18"/>
              </w:rPr>
              <w:t>4.评价建议：</w:t>
            </w:r>
          </w:p>
          <w:p w14:paraId="124B6985">
            <w:pPr>
              <w:pageBreakBefore w:val="0"/>
              <w:kinsoku/>
              <w:wordWrap/>
              <w:overflowPunct/>
              <w:topLinePunct w:val="0"/>
              <w:bidi w:val="0"/>
              <w:spacing w:line="360" w:lineRule="atLeast"/>
              <w:jc w:val="left"/>
              <w:rPr>
                <w:bCs/>
                <w:sz w:val="18"/>
                <w:szCs w:val="18"/>
              </w:rPr>
            </w:pPr>
            <w:r>
              <w:rPr>
                <w:bCs/>
                <w:sz w:val="18"/>
                <w:szCs w:val="18"/>
              </w:rPr>
              <w:t>采用多元化的评价方式，包括平时成绩、实验报告、课堂表现、期末考试等。</w:t>
            </w:r>
          </w:p>
          <w:p w14:paraId="5A38176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Times New Roman" w:hAnsi="Times New Roman"/>
                <w:b w:val="0"/>
                <w:bCs/>
                <w:color w:val="auto"/>
                <w:sz w:val="18"/>
                <w:szCs w:val="18"/>
              </w:rPr>
              <w:t>平时成绩应考虑学生的课堂参与度、作业完成情况和小组讨论的贡献。</w:t>
            </w:r>
          </w:p>
        </w:tc>
      </w:tr>
    </w:tbl>
    <w:p w14:paraId="0F9F6D53">
      <w:pPr>
        <w:pageBreakBefore w:val="0"/>
        <w:kinsoku/>
        <w:wordWrap/>
        <w:overflowPunct/>
        <w:topLinePunct w:val="0"/>
        <w:bidi w:val="0"/>
        <w:spacing w:line="360" w:lineRule="atLeast"/>
        <w:ind w:firstLine="422" w:firstLineChars="200"/>
        <w:jc w:val="left"/>
        <w:outlineLvl w:val="2"/>
        <w:rPr>
          <w:rFonts w:ascii="宋体" w:hAnsi="宋体" w:cs="宋体"/>
          <w:b/>
          <w:bCs/>
          <w:szCs w:val="21"/>
        </w:rPr>
      </w:pPr>
      <w:r>
        <w:rPr>
          <w:rFonts w:hint="eastAsia" w:ascii="宋体" w:hAnsi="宋体" w:cs="宋体"/>
          <w:b/>
          <w:bCs/>
          <w:szCs w:val="21"/>
        </w:rPr>
        <w:t>3.专业拓展课程</w:t>
      </w:r>
    </w:p>
    <w:tbl>
      <w:tblPr>
        <w:tblStyle w:val="27"/>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778"/>
        <w:gridCol w:w="2778"/>
        <w:gridCol w:w="2778"/>
      </w:tblGrid>
      <w:tr w14:paraId="11EC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1DFBFFF">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课程名称</w:t>
            </w:r>
          </w:p>
        </w:tc>
        <w:tc>
          <w:tcPr>
            <w:tcW w:w="2778" w:type="dxa"/>
            <w:vAlign w:val="center"/>
          </w:tcPr>
          <w:p w14:paraId="568E1E3A">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课程目标</w:t>
            </w:r>
          </w:p>
        </w:tc>
        <w:tc>
          <w:tcPr>
            <w:tcW w:w="2778" w:type="dxa"/>
            <w:vAlign w:val="center"/>
          </w:tcPr>
          <w:p w14:paraId="10952676">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主要内容</w:t>
            </w:r>
          </w:p>
        </w:tc>
        <w:tc>
          <w:tcPr>
            <w:tcW w:w="2778" w:type="dxa"/>
            <w:vAlign w:val="center"/>
          </w:tcPr>
          <w:p w14:paraId="73963636">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教学要求</w:t>
            </w:r>
          </w:p>
        </w:tc>
      </w:tr>
      <w:tr w14:paraId="30A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4874074D">
            <w:pPr>
              <w:keepLines/>
              <w:pageBreakBefore w:val="0"/>
              <w:shd w:val="clear" w:color="auto" w:fill="FFFFFF"/>
              <w:kinsoku/>
              <w:wordWrap/>
              <w:overflowPunct/>
              <w:topLinePunct w:val="0"/>
              <w:bidi w:val="0"/>
              <w:spacing w:line="360" w:lineRule="atLeast"/>
              <w:jc w:val="center"/>
              <w:rPr>
                <w:rFonts w:hint="eastAsia" w:ascii="宋体" w:hAnsi="宋体" w:eastAsia="宋体" w:cs="宋体"/>
                <w:b/>
                <w:kern w:val="2"/>
                <w:sz w:val="18"/>
                <w:szCs w:val="18"/>
                <w:lang w:val="en-US" w:eastAsia="zh-CN" w:bidi="ar-SA"/>
              </w:rPr>
            </w:pPr>
            <w:r>
              <w:rPr>
                <w:rFonts w:hint="eastAsia" w:ascii="宋体" w:hAnsi="宋体" w:cs="宋体"/>
                <w:b/>
                <w:sz w:val="18"/>
                <w:szCs w:val="18"/>
              </w:rPr>
              <w:t>工业控制网络与通信</w:t>
            </w:r>
          </w:p>
        </w:tc>
        <w:tc>
          <w:tcPr>
            <w:tcW w:w="2778" w:type="dxa"/>
            <w:shd w:val="clear" w:color="auto" w:fill="auto"/>
            <w:vAlign w:val="top"/>
          </w:tcPr>
          <w:p w14:paraId="533FF75A">
            <w:pPr>
              <w:keepLines/>
              <w:pageBreakBefore w:val="0"/>
              <w:widowControl/>
              <w:kinsoku/>
              <w:wordWrap/>
              <w:overflowPunct/>
              <w:topLinePunct w:val="0"/>
              <w:bidi w:val="0"/>
              <w:spacing w:line="360" w:lineRule="atLeast"/>
              <w:ind w:firstLine="55"/>
              <w:rPr>
                <w:rFonts w:ascii="宋体" w:hAnsi="宋体" w:cs="宋体"/>
                <w:b/>
                <w:bCs/>
                <w:sz w:val="18"/>
                <w:szCs w:val="18"/>
              </w:rPr>
            </w:pPr>
            <w:r>
              <w:rPr>
                <w:rFonts w:ascii="宋体" w:hAnsi="宋体" w:cs="宋体"/>
                <w:b/>
                <w:bCs/>
                <w:sz w:val="18"/>
                <w:szCs w:val="18"/>
              </w:rPr>
              <w:t>素质目标</w:t>
            </w:r>
          </w:p>
          <w:p w14:paraId="6F152059">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w:t>
            </w:r>
            <w:r>
              <w:rPr>
                <w:rFonts w:ascii="宋体" w:hAnsi="宋体" w:cs="宋体"/>
                <w:sz w:val="18"/>
                <w:szCs w:val="18"/>
              </w:rPr>
              <w:t>培养工程师的职业道德意识：增强学生对网络布线行业的责任感和职业道德，强调诚信与规范的重要性</w:t>
            </w:r>
            <w:r>
              <w:rPr>
                <w:rFonts w:hint="eastAsia" w:ascii="宋体" w:hAnsi="宋体" w:cs="宋体"/>
                <w:sz w:val="18"/>
                <w:szCs w:val="18"/>
              </w:rPr>
              <w:t>；</w:t>
            </w:r>
          </w:p>
          <w:p w14:paraId="41C8F7BE">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（2）</w:t>
            </w:r>
            <w:r>
              <w:rPr>
                <w:rFonts w:ascii="宋体" w:hAnsi="宋体" w:cs="宋体"/>
                <w:sz w:val="18"/>
                <w:szCs w:val="18"/>
              </w:rPr>
              <w:t>增强团队合作能力：通过小组活动和项目合作，培养学生的团队协作精神，提高沟通与协调能力</w:t>
            </w:r>
            <w:r>
              <w:rPr>
                <w:rFonts w:hint="eastAsia" w:ascii="宋体" w:hAnsi="宋体" w:cs="宋体"/>
                <w:sz w:val="18"/>
                <w:szCs w:val="18"/>
              </w:rPr>
              <w:t>；</w:t>
            </w:r>
          </w:p>
          <w:p w14:paraId="4ADB85CC">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（3）</w:t>
            </w:r>
            <w:r>
              <w:rPr>
                <w:rFonts w:ascii="宋体" w:hAnsi="宋体" w:cs="宋体"/>
                <w:sz w:val="18"/>
                <w:szCs w:val="18"/>
              </w:rPr>
              <w:t>提高安全和环保意识：让学生意识到在布线过程中的安全操作和环境保护的重要性，形成良好的职业习惯。</w:t>
            </w:r>
          </w:p>
          <w:p w14:paraId="4AA2B159">
            <w:pPr>
              <w:keepLines/>
              <w:pageBreakBefore w:val="0"/>
              <w:widowControl/>
              <w:kinsoku/>
              <w:wordWrap/>
              <w:overflowPunct/>
              <w:topLinePunct w:val="0"/>
              <w:bidi w:val="0"/>
              <w:spacing w:line="360" w:lineRule="atLeast"/>
              <w:ind w:firstLine="55"/>
              <w:rPr>
                <w:rFonts w:ascii="宋体" w:hAnsi="宋体" w:cs="宋体"/>
                <w:b/>
                <w:bCs/>
                <w:sz w:val="18"/>
                <w:szCs w:val="18"/>
              </w:rPr>
            </w:pPr>
            <w:r>
              <w:rPr>
                <w:rFonts w:ascii="宋体" w:hAnsi="宋体" w:cs="宋体"/>
                <w:b/>
                <w:bCs/>
                <w:sz w:val="18"/>
                <w:szCs w:val="18"/>
              </w:rPr>
              <w:t>知识目标</w:t>
            </w:r>
          </w:p>
          <w:p w14:paraId="0D5E0E94">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w:t>
            </w:r>
            <w:r>
              <w:rPr>
                <w:rFonts w:ascii="宋体" w:hAnsi="宋体" w:cs="宋体"/>
                <w:sz w:val="18"/>
                <w:szCs w:val="18"/>
              </w:rPr>
              <w:t>掌握</w:t>
            </w:r>
            <w:r>
              <w:rPr>
                <w:rFonts w:hint="eastAsia" w:ascii="宋体" w:hAnsi="宋体" w:cs="宋体"/>
                <w:sz w:val="18"/>
                <w:szCs w:val="18"/>
              </w:rPr>
              <w:t>工业控制网络与通信</w:t>
            </w:r>
            <w:r>
              <w:rPr>
                <w:rFonts w:ascii="宋体" w:hAnsi="宋体" w:cs="宋体"/>
                <w:sz w:val="18"/>
                <w:szCs w:val="18"/>
              </w:rPr>
              <w:t>的基本概念：理解网络布线的定义、目的和基本组成部分</w:t>
            </w:r>
            <w:r>
              <w:rPr>
                <w:rFonts w:hint="eastAsia" w:ascii="宋体" w:hAnsi="宋体" w:cs="宋体"/>
                <w:sz w:val="18"/>
                <w:szCs w:val="18"/>
              </w:rPr>
              <w:t>；</w:t>
            </w:r>
          </w:p>
          <w:p w14:paraId="7D99B152">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（2）</w:t>
            </w:r>
            <w:r>
              <w:rPr>
                <w:rFonts w:ascii="宋体" w:hAnsi="宋体" w:cs="宋体"/>
                <w:sz w:val="18"/>
                <w:szCs w:val="18"/>
              </w:rPr>
              <w:t>了解布线标准与规范：熟悉相关的国际、国家以及行业标准，如EIA/TIA-568标准等</w:t>
            </w:r>
            <w:r>
              <w:rPr>
                <w:rFonts w:hint="eastAsia" w:ascii="宋体" w:hAnsi="宋体" w:cs="宋体"/>
                <w:sz w:val="18"/>
                <w:szCs w:val="18"/>
              </w:rPr>
              <w:t>；</w:t>
            </w:r>
          </w:p>
          <w:p w14:paraId="5BD7A885">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（3）</w:t>
            </w:r>
            <w:r>
              <w:rPr>
                <w:rFonts w:ascii="宋体" w:hAnsi="宋体" w:cs="宋体"/>
                <w:sz w:val="18"/>
                <w:szCs w:val="18"/>
              </w:rPr>
              <w:t>学习布线材料和设备的基本知识：了解常用布线材料（如光纤、双绞线、同轴电缆）和设备（如配线架、接头盒、网络交换机等）的特点与应用</w:t>
            </w:r>
            <w:r>
              <w:rPr>
                <w:rFonts w:hint="eastAsia" w:ascii="宋体" w:hAnsi="宋体" w:cs="宋体"/>
                <w:sz w:val="18"/>
                <w:szCs w:val="18"/>
              </w:rPr>
              <w:t>；</w:t>
            </w:r>
          </w:p>
          <w:p w14:paraId="46402464">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（4）</w:t>
            </w:r>
            <w:r>
              <w:rPr>
                <w:rFonts w:ascii="宋体" w:hAnsi="宋体" w:cs="宋体"/>
                <w:sz w:val="18"/>
                <w:szCs w:val="18"/>
              </w:rPr>
              <w:t>认识网络结构设计与布线方案：了解网络拓扑结构、设计原则以及不同场合下的布线方案。</w:t>
            </w:r>
          </w:p>
          <w:p w14:paraId="2F1FE581">
            <w:pPr>
              <w:keepLines/>
              <w:pageBreakBefore w:val="0"/>
              <w:widowControl/>
              <w:kinsoku/>
              <w:wordWrap/>
              <w:overflowPunct/>
              <w:topLinePunct w:val="0"/>
              <w:bidi w:val="0"/>
              <w:spacing w:line="360" w:lineRule="atLeast"/>
              <w:ind w:firstLine="55"/>
              <w:rPr>
                <w:rFonts w:ascii="宋体" w:hAnsi="宋体" w:cs="宋体"/>
                <w:b/>
                <w:bCs/>
                <w:sz w:val="18"/>
                <w:szCs w:val="18"/>
              </w:rPr>
            </w:pPr>
            <w:r>
              <w:rPr>
                <w:rFonts w:ascii="宋体" w:hAnsi="宋体" w:cs="宋体"/>
                <w:b/>
                <w:bCs/>
                <w:sz w:val="18"/>
                <w:szCs w:val="18"/>
              </w:rPr>
              <w:t>能力目标</w:t>
            </w:r>
          </w:p>
          <w:p w14:paraId="7705F544">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w:t>
            </w:r>
            <w:r>
              <w:rPr>
                <w:rFonts w:ascii="宋体" w:hAnsi="宋体" w:cs="宋体"/>
                <w:sz w:val="18"/>
                <w:szCs w:val="18"/>
              </w:rPr>
              <w:t>布线方案设计能力：能够根据实际需求，设计合理的网络布线方案，并制定布线计划</w:t>
            </w:r>
            <w:r>
              <w:rPr>
                <w:rFonts w:hint="eastAsia" w:ascii="宋体" w:hAnsi="宋体" w:cs="宋体"/>
                <w:sz w:val="18"/>
                <w:szCs w:val="18"/>
              </w:rPr>
              <w:t>；</w:t>
            </w:r>
          </w:p>
          <w:p w14:paraId="62A42585">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（2）</w:t>
            </w:r>
            <w:r>
              <w:rPr>
                <w:rFonts w:ascii="宋体" w:hAnsi="宋体" w:cs="宋体"/>
                <w:sz w:val="18"/>
                <w:szCs w:val="18"/>
              </w:rPr>
              <w:t>施工与安装能力：掌握网络布线的施工技巧和安装流程，能够进行实际的网络布线操作</w:t>
            </w:r>
            <w:r>
              <w:rPr>
                <w:rFonts w:hint="eastAsia" w:ascii="宋体" w:hAnsi="宋体" w:cs="宋体"/>
                <w:sz w:val="18"/>
                <w:szCs w:val="18"/>
              </w:rPr>
              <w:t>；</w:t>
            </w:r>
          </w:p>
          <w:p w14:paraId="19B0A853">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（3）</w:t>
            </w:r>
            <w:r>
              <w:rPr>
                <w:rFonts w:ascii="宋体" w:hAnsi="宋体" w:cs="宋体"/>
                <w:sz w:val="18"/>
                <w:szCs w:val="18"/>
              </w:rPr>
              <w:t>故障排除与维护能力：具备排查和解决网络布线中常见故障的能力，能够进行日常维护与管理</w:t>
            </w:r>
            <w:r>
              <w:rPr>
                <w:rFonts w:hint="eastAsia" w:ascii="宋体" w:hAnsi="宋体" w:cs="宋体"/>
                <w:sz w:val="18"/>
                <w:szCs w:val="18"/>
              </w:rPr>
              <w:t>；</w:t>
            </w:r>
          </w:p>
          <w:p w14:paraId="1BA62026">
            <w:pPr>
              <w:pStyle w:val="6"/>
              <w:pageBreakBefore w:val="0"/>
              <w:kinsoku/>
              <w:wordWrap/>
              <w:overflowPunct/>
              <w:topLinePunct w:val="0"/>
              <w:bidi w:val="0"/>
              <w:adjustRightInd w:val="0"/>
              <w:snapToGrid w:val="0"/>
              <w:spacing w:line="360" w:lineRule="atLeast"/>
              <w:jc w:val="left"/>
              <w:outlineLvl w:val="3"/>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rPr>
              <w:t>（4）</w:t>
            </w:r>
            <w:r>
              <w:rPr>
                <w:rFonts w:ascii="宋体" w:hAnsi="宋体" w:cs="宋体"/>
                <w:b w:val="0"/>
                <w:bCs/>
                <w:color w:val="auto"/>
                <w:sz w:val="18"/>
                <w:szCs w:val="18"/>
              </w:rPr>
              <w:t>使用测量工具的能力：能够熟练使用网络测试与测量工具，进行布线质量的验证与检测。</w:t>
            </w:r>
          </w:p>
        </w:tc>
        <w:tc>
          <w:tcPr>
            <w:tcW w:w="2778" w:type="dxa"/>
            <w:shd w:val="clear" w:color="auto" w:fill="auto"/>
            <w:vAlign w:val="top"/>
          </w:tcPr>
          <w:p w14:paraId="15ABF479">
            <w:pPr>
              <w:keepLines/>
              <w:pageBreakBefore w:val="0"/>
              <w:widowControl/>
              <w:kinsoku/>
              <w:wordWrap/>
              <w:overflowPunct/>
              <w:topLinePunct w:val="0"/>
              <w:bidi w:val="0"/>
              <w:spacing w:line="360" w:lineRule="atLeast"/>
              <w:ind w:firstLine="55"/>
              <w:rPr>
                <w:rFonts w:ascii="宋体" w:hAnsi="宋体" w:cs="宋体"/>
                <w:sz w:val="18"/>
                <w:szCs w:val="18"/>
              </w:rPr>
            </w:pPr>
            <w:r>
              <w:rPr>
                <w:rFonts w:ascii="宋体" w:hAnsi="宋体" w:cs="宋体"/>
                <w:sz w:val="18"/>
                <w:szCs w:val="18"/>
              </w:rPr>
              <w:t>模块一：网络综合布线基础</w:t>
            </w:r>
          </w:p>
          <w:p w14:paraId="6B354854">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w:t>
            </w:r>
            <w:r>
              <w:rPr>
                <w:rFonts w:ascii="宋体" w:hAnsi="宋体" w:cs="宋体"/>
                <w:sz w:val="18"/>
                <w:szCs w:val="18"/>
              </w:rPr>
              <w:t>网络综合布线的定义与重要性</w:t>
            </w:r>
            <w:r>
              <w:rPr>
                <w:rFonts w:hint="eastAsia" w:ascii="宋体" w:hAnsi="宋体" w:cs="宋体"/>
                <w:sz w:val="18"/>
                <w:szCs w:val="18"/>
              </w:rPr>
              <w:t>；</w:t>
            </w:r>
          </w:p>
          <w:p w14:paraId="527272B4">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（2）</w:t>
            </w:r>
            <w:r>
              <w:rPr>
                <w:rFonts w:ascii="宋体" w:hAnsi="宋体" w:cs="宋体"/>
                <w:sz w:val="18"/>
                <w:szCs w:val="18"/>
              </w:rPr>
              <w:t>布线的基本组成部分</w:t>
            </w:r>
            <w:r>
              <w:rPr>
                <w:rFonts w:hint="eastAsia" w:ascii="宋体" w:hAnsi="宋体" w:cs="宋体"/>
                <w:sz w:val="18"/>
                <w:szCs w:val="18"/>
              </w:rPr>
              <w:t>；</w:t>
            </w:r>
          </w:p>
          <w:p w14:paraId="0EC4B517">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（3）</w:t>
            </w:r>
            <w:r>
              <w:rPr>
                <w:rFonts w:ascii="宋体" w:hAnsi="宋体" w:cs="宋体"/>
                <w:sz w:val="18"/>
                <w:szCs w:val="18"/>
              </w:rPr>
              <w:t>布线标准与规范</w:t>
            </w:r>
            <w:r>
              <w:rPr>
                <w:rFonts w:hint="eastAsia" w:ascii="宋体" w:hAnsi="宋体" w:cs="宋体"/>
                <w:sz w:val="18"/>
                <w:szCs w:val="18"/>
              </w:rPr>
              <w:t>。</w:t>
            </w:r>
          </w:p>
          <w:p w14:paraId="7599427F">
            <w:pPr>
              <w:keepLines/>
              <w:pageBreakBefore w:val="0"/>
              <w:widowControl/>
              <w:kinsoku/>
              <w:wordWrap/>
              <w:overflowPunct/>
              <w:topLinePunct w:val="0"/>
              <w:bidi w:val="0"/>
              <w:spacing w:line="360" w:lineRule="atLeast"/>
              <w:ind w:firstLine="55"/>
              <w:rPr>
                <w:rFonts w:ascii="宋体" w:hAnsi="宋体" w:cs="宋体"/>
                <w:sz w:val="18"/>
                <w:szCs w:val="18"/>
              </w:rPr>
            </w:pPr>
            <w:r>
              <w:rPr>
                <w:rFonts w:ascii="宋体" w:hAnsi="宋体" w:cs="宋体"/>
                <w:sz w:val="18"/>
                <w:szCs w:val="18"/>
              </w:rPr>
              <w:t>模块二：布线材料与设备</w:t>
            </w:r>
          </w:p>
          <w:p w14:paraId="7093B3D5">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w:t>
            </w:r>
            <w:r>
              <w:rPr>
                <w:rFonts w:ascii="宋体" w:hAnsi="宋体" w:cs="宋体"/>
                <w:sz w:val="18"/>
                <w:szCs w:val="18"/>
              </w:rPr>
              <w:t>常用布线材料的特性</w:t>
            </w:r>
            <w:r>
              <w:rPr>
                <w:rFonts w:hint="eastAsia" w:ascii="宋体" w:hAnsi="宋体" w:cs="宋体"/>
                <w:sz w:val="18"/>
                <w:szCs w:val="18"/>
              </w:rPr>
              <w:t>；</w:t>
            </w:r>
          </w:p>
          <w:p w14:paraId="41D4B288">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（2）</w:t>
            </w:r>
            <w:r>
              <w:rPr>
                <w:rFonts w:ascii="宋体" w:hAnsi="宋体" w:cs="宋体"/>
                <w:sz w:val="18"/>
                <w:szCs w:val="18"/>
              </w:rPr>
              <w:t>布线设备的类型与功能</w:t>
            </w:r>
            <w:r>
              <w:rPr>
                <w:rFonts w:hint="eastAsia" w:ascii="宋体" w:hAnsi="宋体" w:cs="宋体"/>
                <w:sz w:val="18"/>
                <w:szCs w:val="18"/>
              </w:rPr>
              <w:t>；</w:t>
            </w:r>
          </w:p>
          <w:p w14:paraId="5179F274">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（3）</w:t>
            </w:r>
            <w:r>
              <w:rPr>
                <w:rFonts w:ascii="宋体" w:hAnsi="宋体" w:cs="宋体"/>
                <w:sz w:val="18"/>
                <w:szCs w:val="18"/>
              </w:rPr>
              <w:t>材料选择与采购</w:t>
            </w:r>
            <w:r>
              <w:rPr>
                <w:rFonts w:hint="eastAsia" w:ascii="宋体" w:hAnsi="宋体" w:cs="宋体"/>
                <w:sz w:val="18"/>
                <w:szCs w:val="18"/>
              </w:rPr>
              <w:t>。</w:t>
            </w:r>
          </w:p>
          <w:p w14:paraId="1D325481">
            <w:pPr>
              <w:keepLines/>
              <w:pageBreakBefore w:val="0"/>
              <w:widowControl/>
              <w:kinsoku/>
              <w:wordWrap/>
              <w:overflowPunct/>
              <w:topLinePunct w:val="0"/>
              <w:bidi w:val="0"/>
              <w:spacing w:line="360" w:lineRule="atLeast"/>
              <w:ind w:firstLine="55"/>
              <w:rPr>
                <w:rFonts w:ascii="宋体" w:hAnsi="宋体" w:cs="宋体"/>
                <w:sz w:val="18"/>
                <w:szCs w:val="18"/>
              </w:rPr>
            </w:pPr>
            <w:r>
              <w:rPr>
                <w:rFonts w:ascii="宋体" w:hAnsi="宋体" w:cs="宋体"/>
                <w:sz w:val="18"/>
                <w:szCs w:val="18"/>
              </w:rPr>
              <w:t>模块三：网络布线方案设计</w:t>
            </w:r>
          </w:p>
          <w:p w14:paraId="56E95CC1">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w:t>
            </w:r>
            <w:r>
              <w:rPr>
                <w:rFonts w:ascii="宋体" w:hAnsi="宋体" w:cs="宋体"/>
                <w:sz w:val="18"/>
                <w:szCs w:val="18"/>
              </w:rPr>
              <w:t>网络拓扑与设计原则</w:t>
            </w:r>
            <w:r>
              <w:rPr>
                <w:rFonts w:hint="eastAsia" w:ascii="宋体" w:hAnsi="宋体" w:cs="宋体"/>
                <w:sz w:val="18"/>
                <w:szCs w:val="18"/>
              </w:rPr>
              <w:t>；</w:t>
            </w:r>
          </w:p>
          <w:p w14:paraId="62711822">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（2）</w:t>
            </w:r>
            <w:r>
              <w:rPr>
                <w:rFonts w:ascii="宋体" w:hAnsi="宋体" w:cs="宋体"/>
                <w:sz w:val="18"/>
                <w:szCs w:val="18"/>
              </w:rPr>
              <w:t>布线方案规划</w:t>
            </w:r>
            <w:r>
              <w:rPr>
                <w:rFonts w:hint="eastAsia" w:ascii="宋体" w:hAnsi="宋体" w:cs="宋体"/>
                <w:sz w:val="18"/>
                <w:szCs w:val="18"/>
              </w:rPr>
              <w:t>；</w:t>
            </w:r>
          </w:p>
          <w:p w14:paraId="1775B1AF">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（3）</w:t>
            </w:r>
            <w:r>
              <w:rPr>
                <w:rFonts w:ascii="宋体" w:hAnsi="宋体" w:cs="宋体"/>
                <w:sz w:val="18"/>
                <w:szCs w:val="18"/>
              </w:rPr>
              <w:t>项目文档编写</w:t>
            </w:r>
            <w:r>
              <w:rPr>
                <w:rFonts w:hint="eastAsia" w:ascii="宋体" w:hAnsi="宋体" w:cs="宋体"/>
                <w:sz w:val="18"/>
                <w:szCs w:val="18"/>
              </w:rPr>
              <w:t>。</w:t>
            </w:r>
          </w:p>
          <w:p w14:paraId="0BC0B0CA">
            <w:pPr>
              <w:keepLines/>
              <w:pageBreakBefore w:val="0"/>
              <w:widowControl/>
              <w:kinsoku/>
              <w:wordWrap/>
              <w:overflowPunct/>
              <w:topLinePunct w:val="0"/>
              <w:bidi w:val="0"/>
              <w:spacing w:line="360" w:lineRule="atLeast"/>
              <w:ind w:firstLine="55"/>
              <w:rPr>
                <w:rFonts w:ascii="宋体" w:hAnsi="宋体" w:cs="宋体"/>
                <w:sz w:val="18"/>
                <w:szCs w:val="18"/>
              </w:rPr>
            </w:pPr>
            <w:r>
              <w:rPr>
                <w:rFonts w:ascii="宋体" w:hAnsi="宋体" w:cs="宋体"/>
                <w:sz w:val="18"/>
                <w:szCs w:val="18"/>
              </w:rPr>
              <w:t>模块四：布线施工与安装</w:t>
            </w:r>
          </w:p>
          <w:p w14:paraId="31380C65">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w:t>
            </w:r>
            <w:r>
              <w:rPr>
                <w:rFonts w:ascii="宋体" w:hAnsi="宋体" w:cs="宋体"/>
                <w:sz w:val="18"/>
                <w:szCs w:val="18"/>
              </w:rPr>
              <w:t>布线施工流程</w:t>
            </w:r>
            <w:r>
              <w:rPr>
                <w:rFonts w:hint="eastAsia" w:ascii="宋体" w:hAnsi="宋体" w:cs="宋体"/>
                <w:sz w:val="18"/>
                <w:szCs w:val="18"/>
              </w:rPr>
              <w:t>；</w:t>
            </w:r>
          </w:p>
          <w:p w14:paraId="5C7D4C0A">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（2）</w:t>
            </w:r>
            <w:r>
              <w:rPr>
                <w:rFonts w:ascii="宋体" w:hAnsi="宋体" w:cs="宋体"/>
                <w:sz w:val="18"/>
                <w:szCs w:val="18"/>
              </w:rPr>
              <w:t>工具使用与操作技巧</w:t>
            </w:r>
            <w:r>
              <w:rPr>
                <w:rFonts w:hint="eastAsia" w:ascii="宋体" w:hAnsi="宋体" w:cs="宋体"/>
                <w:sz w:val="18"/>
                <w:szCs w:val="18"/>
              </w:rPr>
              <w:t>；</w:t>
            </w:r>
          </w:p>
          <w:p w14:paraId="54818531">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（3）</w:t>
            </w:r>
            <w:r>
              <w:rPr>
                <w:rFonts w:ascii="宋体" w:hAnsi="宋体" w:cs="宋体"/>
                <w:sz w:val="18"/>
                <w:szCs w:val="18"/>
              </w:rPr>
              <w:t>安装与配置</w:t>
            </w:r>
            <w:r>
              <w:rPr>
                <w:rFonts w:hint="eastAsia" w:ascii="宋体" w:hAnsi="宋体" w:cs="宋体"/>
                <w:sz w:val="18"/>
                <w:szCs w:val="18"/>
              </w:rPr>
              <w:t>。</w:t>
            </w:r>
          </w:p>
          <w:p w14:paraId="4AA428B9">
            <w:pPr>
              <w:keepLines/>
              <w:pageBreakBefore w:val="0"/>
              <w:widowControl/>
              <w:kinsoku/>
              <w:wordWrap/>
              <w:overflowPunct/>
              <w:topLinePunct w:val="0"/>
              <w:bidi w:val="0"/>
              <w:spacing w:line="360" w:lineRule="atLeast"/>
              <w:ind w:firstLine="55"/>
              <w:rPr>
                <w:rFonts w:ascii="宋体" w:hAnsi="宋体" w:cs="宋体"/>
                <w:sz w:val="18"/>
                <w:szCs w:val="18"/>
              </w:rPr>
            </w:pPr>
            <w:r>
              <w:rPr>
                <w:rFonts w:ascii="宋体" w:hAnsi="宋体" w:cs="宋体"/>
                <w:sz w:val="18"/>
                <w:szCs w:val="18"/>
              </w:rPr>
              <w:t>模块五：测试、维护与故障排除</w:t>
            </w:r>
          </w:p>
          <w:p w14:paraId="020DF6E6">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（1）</w:t>
            </w:r>
            <w:r>
              <w:rPr>
                <w:rFonts w:ascii="宋体" w:hAnsi="宋体" w:cs="宋体"/>
                <w:sz w:val="18"/>
                <w:szCs w:val="18"/>
              </w:rPr>
              <w:t>布线质量测试</w:t>
            </w:r>
            <w:r>
              <w:rPr>
                <w:rFonts w:hint="eastAsia" w:ascii="宋体" w:hAnsi="宋体" w:cs="宋体"/>
                <w:sz w:val="18"/>
                <w:szCs w:val="18"/>
              </w:rPr>
              <w:t>；</w:t>
            </w:r>
          </w:p>
          <w:p w14:paraId="29A9CC8F">
            <w:pPr>
              <w:keepLines/>
              <w:pageBreakBefore w:val="0"/>
              <w:widowControl/>
              <w:kinsoku/>
              <w:wordWrap/>
              <w:overflowPunct/>
              <w:topLinePunct w:val="0"/>
              <w:bidi w:val="0"/>
              <w:spacing w:line="360" w:lineRule="atLeast"/>
              <w:ind w:firstLine="55"/>
              <w:rPr>
                <w:rFonts w:ascii="宋体" w:hAnsi="宋体" w:cs="宋体"/>
                <w:sz w:val="18"/>
                <w:szCs w:val="18"/>
              </w:rPr>
            </w:pPr>
            <w:r>
              <w:rPr>
                <w:rFonts w:hint="eastAsia" w:ascii="宋体" w:hAnsi="宋体" w:cs="宋体"/>
                <w:sz w:val="18"/>
                <w:szCs w:val="18"/>
              </w:rPr>
              <w:t>（2）</w:t>
            </w:r>
            <w:r>
              <w:rPr>
                <w:rFonts w:ascii="宋体" w:hAnsi="宋体" w:cs="宋体"/>
                <w:sz w:val="18"/>
                <w:szCs w:val="18"/>
              </w:rPr>
              <w:t>故障排除方法</w:t>
            </w:r>
            <w:r>
              <w:rPr>
                <w:rFonts w:hint="eastAsia" w:ascii="宋体" w:hAnsi="宋体" w:cs="宋体"/>
                <w:sz w:val="18"/>
                <w:szCs w:val="18"/>
              </w:rPr>
              <w:t>；</w:t>
            </w:r>
          </w:p>
          <w:p w14:paraId="2FA9A728">
            <w:pPr>
              <w:keepLines/>
              <w:pageBreakBefore w:val="0"/>
              <w:widowControl/>
              <w:kinsoku/>
              <w:wordWrap/>
              <w:overflowPunct/>
              <w:topLinePunct w:val="0"/>
              <w:bidi w:val="0"/>
              <w:spacing w:line="360" w:lineRule="atLeast"/>
              <w:ind w:firstLine="55" w:firstLineChars="0"/>
              <w:rPr>
                <w:rFonts w:ascii="宋体" w:hAnsi="宋体" w:eastAsia="宋体" w:cs="宋体"/>
                <w:bCs/>
                <w:kern w:val="2"/>
                <w:sz w:val="18"/>
                <w:szCs w:val="18"/>
                <w:lang w:val="en-US" w:eastAsia="zh-CN" w:bidi="ar-SA"/>
              </w:rPr>
            </w:pPr>
            <w:r>
              <w:rPr>
                <w:rFonts w:hint="eastAsia" w:ascii="宋体" w:hAnsi="宋体" w:cs="宋体"/>
                <w:sz w:val="18"/>
                <w:szCs w:val="18"/>
              </w:rPr>
              <w:t>（3）</w:t>
            </w:r>
            <w:r>
              <w:rPr>
                <w:rFonts w:ascii="宋体" w:hAnsi="宋体" w:cs="宋体"/>
                <w:sz w:val="18"/>
                <w:szCs w:val="18"/>
              </w:rPr>
              <w:t>日常维护与管理</w:t>
            </w:r>
            <w:r>
              <w:rPr>
                <w:rFonts w:hint="eastAsia" w:ascii="宋体" w:hAnsi="宋体" w:cs="宋体"/>
                <w:sz w:val="18"/>
                <w:szCs w:val="18"/>
              </w:rPr>
              <w:t>。</w:t>
            </w:r>
          </w:p>
        </w:tc>
        <w:tc>
          <w:tcPr>
            <w:tcW w:w="2778" w:type="dxa"/>
            <w:shd w:val="clear" w:color="auto" w:fill="auto"/>
            <w:vAlign w:val="top"/>
          </w:tcPr>
          <w:p w14:paraId="545D270E">
            <w:pPr>
              <w:pageBreakBefore w:val="0"/>
              <w:widowControl/>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1.教学模式：</w:t>
            </w:r>
          </w:p>
          <w:p w14:paraId="26C36DF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按照项目导向、任务驱动、理实一体的教学理念，采用理实一体的教学模式，根据“基于工作过程”的课程体系和教学内容，采用“理论+实训”的教学方法，将理论学习与专业实训结合起来，以实现项目驱动教学，以项目贯穿教学过程。根据产品结构设计的工作过程，将课程划分为四个模块：零件结构设计、工程图绘制和产品造型与结构分析。其中，每一模块都分为若干个具体的任务。学生在完成每个具体的任务后，对整个项目进行总结和评价，教师根据学生在完成每个任务时的表现和能力进行综合评价。整个过程学生可以通过个人或者小组进行实践操作，教师也可以通过现场观察、提问等方式进行指导。</w:t>
            </w:r>
          </w:p>
          <w:p w14:paraId="20D8B914">
            <w:pPr>
              <w:pageBreakBefore w:val="0"/>
              <w:widowControl/>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2.教学方法：</w:t>
            </w:r>
          </w:p>
          <w:p w14:paraId="16CFE5A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课程教学采用项目化教学法，将企业典型产品按设计流程，分别进行分解，并结合工程制图方法和机械制图方法进行讲解。教学方法的设计以学生为主体，教师为主导，以项目为载体，采用任务驱动的教学方法进行课程的学习和教学。</w:t>
            </w:r>
          </w:p>
          <w:p w14:paraId="6EB68B34">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3.教学条件：</w:t>
            </w:r>
          </w:p>
          <w:p w14:paraId="0388CA3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教学团队由行业专家、企业一线技术骨干、优秀教师组成。课程团队拥有丰富的工作经验，熟练使用三维设计软件操，能够根同教学内容对学生进行分组，分别实施理论教学和专业实训。同时，根据岗位需要，确定了课程的培养目标及理论教学、专业实训和毕业设计三个环节的工作任务。</w:t>
            </w:r>
          </w:p>
          <w:p w14:paraId="6F6D1999">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4.评价建议:</w:t>
            </w:r>
          </w:p>
          <w:p w14:paraId="737E7FCE">
            <w:pPr>
              <w:pStyle w:val="6"/>
              <w:pageBreakBefore w:val="0"/>
              <w:kinsoku/>
              <w:wordWrap/>
              <w:overflowPunct/>
              <w:topLinePunct w:val="0"/>
              <w:bidi w:val="0"/>
              <w:adjustRightInd w:val="0"/>
              <w:snapToGrid w:val="0"/>
              <w:spacing w:line="360" w:lineRule="atLeast"/>
              <w:jc w:val="left"/>
              <w:outlineLvl w:val="3"/>
              <w:rPr>
                <w:rFonts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rPr>
              <w:t>学习本课程时，要从工程能力、创新能力、职业素养三个方面进行评价。工程能力主要是指设计和工艺的能力，表现为对产品的分析、理解、判断、设计。</w:t>
            </w:r>
          </w:p>
        </w:tc>
      </w:tr>
      <w:tr w14:paraId="2D7A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491DFB44">
            <w:pPr>
              <w:keepLines/>
              <w:pageBreakBefore w:val="0"/>
              <w:shd w:val="clear" w:color="auto" w:fill="FFFFFF"/>
              <w:kinsoku/>
              <w:wordWrap/>
              <w:overflowPunct/>
              <w:topLinePunct w:val="0"/>
              <w:bidi w:val="0"/>
              <w:spacing w:line="360" w:lineRule="atLeast"/>
              <w:jc w:val="center"/>
              <w:rPr>
                <w:rFonts w:hint="default" w:ascii="宋体" w:hAnsi="宋体" w:eastAsia="宋体" w:cs="宋体"/>
                <w:b/>
                <w:sz w:val="18"/>
                <w:szCs w:val="18"/>
                <w:lang w:val="en-US" w:eastAsia="zh-CN"/>
              </w:rPr>
            </w:pPr>
            <w:r>
              <w:rPr>
                <w:rFonts w:hint="eastAsia" w:ascii="宋体" w:hAnsi="宋体" w:cs="宋体"/>
                <w:b/>
                <w:sz w:val="18"/>
                <w:szCs w:val="18"/>
                <w:lang w:val="en-US" w:eastAsia="zh-CN"/>
              </w:rPr>
              <w:t>机械创新设计</w:t>
            </w:r>
          </w:p>
        </w:tc>
        <w:tc>
          <w:tcPr>
            <w:tcW w:w="2778" w:type="dxa"/>
            <w:shd w:val="clear" w:color="auto" w:fill="auto"/>
            <w:vAlign w:val="top"/>
          </w:tcPr>
          <w:p w14:paraId="721FB9C0">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bCs w:val="0"/>
                <w:color w:val="auto"/>
                <w:sz w:val="18"/>
                <w:szCs w:val="18"/>
              </w:rPr>
            </w:pPr>
            <w:r>
              <w:rPr>
                <w:rFonts w:hint="eastAsia" w:ascii="宋体" w:hAnsi="宋体" w:cs="宋体"/>
                <w:b/>
                <w:bCs w:val="0"/>
                <w:color w:val="auto"/>
                <w:sz w:val="18"/>
                <w:szCs w:val="18"/>
              </w:rPr>
              <w:t>素质目标​</w:t>
            </w:r>
          </w:p>
          <w:p w14:paraId="0514687D">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（1）培养工程师的职业道德意识：增强学生对机械设计行业的责任感与创新伦理，强调诚信设计、尊重知识产权（如专利规范）的重要性，杜绝抄袭与不合理设计；​</w:t>
            </w:r>
          </w:p>
          <w:p w14:paraId="1CDEB629">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（2）增强团队合作能力：通过机械创新项目（如小组协作完成智能机械装置设计），培养学生方案研讨、分工协作的精神，提高跨角色沟通（设计、加工、测试）与协调能力；​</w:t>
            </w:r>
          </w:p>
          <w:p w14:paraId="592B3279">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（3）提高安全与环保意识：让学生掌握机械加工（如车床操作、3D 打印）的安全规范，重视设计中材料的环保性（如可回收材料选用）与可持续性，形成绿色设计的职业习惯。​</w:t>
            </w:r>
          </w:p>
          <w:p w14:paraId="6FC0163D">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bCs w:val="0"/>
                <w:color w:val="auto"/>
                <w:sz w:val="18"/>
                <w:szCs w:val="18"/>
              </w:rPr>
              <w:t>知识目标</w:t>
            </w:r>
            <w:r>
              <w:rPr>
                <w:rFonts w:hint="eastAsia" w:ascii="宋体" w:hAnsi="宋体" w:cs="宋体"/>
                <w:b w:val="0"/>
                <w:bCs/>
                <w:color w:val="auto"/>
                <w:sz w:val="18"/>
                <w:szCs w:val="18"/>
              </w:rPr>
              <w:t>​</w:t>
            </w:r>
          </w:p>
          <w:p w14:paraId="2BB90EF9">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（1）掌握机械创新设计的基本概念：理解机械创新设计的定义、核心原则（如功能优先、结构优化）与完整流程（需求分析 - 方案构思 - 原型实现）；​</w:t>
            </w:r>
          </w:p>
          <w:p w14:paraId="25E1B9F8">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（2）了解机械设计标准与规范：熟悉机械领域国际、国家及行业标准，如 GB/T 机械设计基础标准、ISO 机械安全标准，掌握专利申请的基础流程与要求；​</w:t>
            </w:r>
          </w:p>
          <w:p w14:paraId="7BD5E045">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（3）学习机械创新相关材料与技术：了解常用机械材料（金属、复合材料、智能材料）的特性与适用场景，掌握创新技术（如 3D 打印、机构优化、TRIZ 创新方法）的基础原理；​</w:t>
            </w:r>
          </w:p>
          <w:p w14:paraId="45BC1FB5">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（4）认识机械系统创新设计基础：理解机械机构（连杆、凸轮、齿轮）的工作原理，掌握机械动力传递、控制模块（如传感器与单片机整合）的设计逻辑。​</w:t>
            </w:r>
          </w:p>
          <w:p w14:paraId="62CE5367">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bCs w:val="0"/>
                <w:color w:val="auto"/>
                <w:sz w:val="18"/>
                <w:szCs w:val="18"/>
              </w:rPr>
              <w:t>能力目标</w:t>
            </w:r>
            <w:r>
              <w:rPr>
                <w:rFonts w:hint="eastAsia" w:ascii="宋体" w:hAnsi="宋体" w:cs="宋体"/>
                <w:b w:val="0"/>
                <w:bCs/>
                <w:color w:val="auto"/>
                <w:sz w:val="18"/>
                <w:szCs w:val="18"/>
              </w:rPr>
              <w:t>​</w:t>
            </w:r>
          </w:p>
          <w:p w14:paraId="310ADC51">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（1）能够根据实际需求（如工业分拣、家庭辅助），运用 TRIZ、头脑风暴等方法构思创新方案，完成方案论证与初步设计；​</w:t>
            </w:r>
          </w:p>
          <w:p w14:paraId="37BCF138">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（2）掌握三维设计软件（如 SolidWorks、UG）的建模与仿真技巧，能通过 3D 打印、机械加工（车床、铣床）完成原型制作；</w:t>
            </w:r>
          </w:p>
          <w:p w14:paraId="32E3486E">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（3）具备机械原型性能测试（如精度、负载、稳定性）的能力，能排查设计或加工中的常见问题（如机构卡滞、尺寸偏差）并优化；​</w:t>
            </w:r>
          </w:p>
          <w:p w14:paraId="2CC80CFA">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（4）熟练使用机械设计工具（如 ANSYS 仿真软件、精度测量仪），能通过软件验证设计合理性，通过测量工具（拉力计、转速表）评估原型质量。</w:t>
            </w:r>
          </w:p>
        </w:tc>
        <w:tc>
          <w:tcPr>
            <w:tcW w:w="2778" w:type="dxa"/>
            <w:shd w:val="clear" w:color="auto" w:fill="auto"/>
            <w:vAlign w:val="top"/>
          </w:tcPr>
          <w:p w14:paraId="097366DE">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模块一：机械创新设计基础​</w:t>
            </w:r>
          </w:p>
          <w:p w14:paraId="4C9FFC44">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（1）机械创新设计的定义、意义与发展趋势；​</w:t>
            </w:r>
          </w:p>
          <w:p w14:paraId="24B15DE9">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（2）创新思维方法；​</w:t>
            </w:r>
          </w:p>
          <w:p w14:paraId="1C909E79">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（3）机械设计标准与专利基础知识。</w:t>
            </w:r>
          </w:p>
          <w:p w14:paraId="66A15337">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模块二：机械系统与机构创新​</w:t>
            </w:r>
          </w:p>
          <w:p w14:paraId="42A7B989">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（1）经典机械机构的创新应用；</w:t>
            </w:r>
          </w:p>
          <w:p w14:paraId="6D2E138D">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（2）机械动力传递与控制模块的整合；​</w:t>
            </w:r>
          </w:p>
          <w:p w14:paraId="5D4E968F">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（3）智能机械的系统设计逻辑。</w:t>
            </w:r>
          </w:p>
          <w:p w14:paraId="174779E2">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模块三：创新方案设计与建模​</w:t>
            </w:r>
          </w:p>
          <w:p w14:paraId="13C17F86">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（1）需求分析与方案构思；​</w:t>
            </w:r>
          </w:p>
          <w:p w14:paraId="24B46088">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（2）三维建模与仿真；</w:t>
            </w:r>
          </w:p>
          <w:p w14:paraId="0D31FCF5">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（3）设计方案论证与优化。​</w:t>
            </w:r>
          </w:p>
          <w:p w14:paraId="0681D060">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模块四：原型制作与测试​</w:t>
            </w:r>
          </w:p>
          <w:p w14:paraId="1FFE0F90">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（1）加工工艺选择；​</w:t>
            </w:r>
          </w:p>
          <w:p w14:paraId="50CB3B7D">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（2）原型制作实操；​</w:t>
            </w:r>
          </w:p>
          <w:p w14:paraId="7674C1F5">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（3）性能测试与改进。​</w:t>
            </w:r>
          </w:p>
          <w:p w14:paraId="4706901A">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模块五：创新成果转化与展示​</w:t>
            </w:r>
          </w:p>
          <w:p w14:paraId="5F6EA4BE">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（1）专利撰写与设计报告编制；</w:t>
            </w:r>
          </w:p>
          <w:p w14:paraId="78CCB7AE">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（2）创新成果汇报；​</w:t>
            </w:r>
          </w:p>
          <w:p w14:paraId="1D64A2E5">
            <w:pPr>
              <w:keepLines/>
              <w:pageBreakBefore w:val="0"/>
              <w:widowControl/>
              <w:kinsoku/>
              <w:wordWrap/>
              <w:overflowPunct/>
              <w:topLinePunct w:val="0"/>
              <w:bidi w:val="0"/>
              <w:spacing w:line="360" w:lineRule="atLeast"/>
              <w:ind w:firstLine="55" w:firstLineChars="0"/>
              <w:rPr>
                <w:rFonts w:hint="eastAsia" w:ascii="宋体" w:hAnsi="宋体" w:cs="宋体"/>
                <w:sz w:val="18"/>
                <w:szCs w:val="18"/>
              </w:rPr>
            </w:pPr>
            <w:r>
              <w:rPr>
                <w:rFonts w:hint="eastAsia" w:ascii="宋体" w:hAnsi="宋体" w:cs="宋体"/>
                <w:sz w:val="18"/>
                <w:szCs w:val="18"/>
              </w:rPr>
              <w:t>（3）成果优化与应用拓展。</w:t>
            </w:r>
          </w:p>
        </w:tc>
        <w:tc>
          <w:tcPr>
            <w:tcW w:w="2778" w:type="dxa"/>
            <w:shd w:val="clear" w:color="auto" w:fill="auto"/>
            <w:vAlign w:val="top"/>
          </w:tcPr>
          <w:p w14:paraId="14353A28">
            <w:pPr>
              <w:pageBreakBefore w:val="0"/>
              <w:widowControl/>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1.教学模式：</w:t>
            </w:r>
          </w:p>
          <w:p w14:paraId="3037759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按照项目导向、任务驱动、理实一体的教学理念，采用理实一体的教学模式，根据“基于工作过程”的课程体系和教学内容，采用“理论+实训”的教学方法，将理论学习与专业实训结合起来，以实现项目驱动教学，以项目贯穿教学过程。根据产品结构设计的工作过程，将课程划分为四个模块：零件结构设计、工程图绘制和产品造型与结构分析。其中，每一模块都分为若干个具体的任务。学生在完成每个具体的任务后，对整个项目进行总结和评价，教师根据学生在完成每个任务时的表现和能力进行综合评价。整个过程学生可以通过个人或者小组进行实践操作，教师也可以通过现场观察、提问等方式进行指导。</w:t>
            </w:r>
          </w:p>
          <w:p w14:paraId="7326C305">
            <w:pPr>
              <w:pageBreakBefore w:val="0"/>
              <w:widowControl/>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2.教学方法：</w:t>
            </w:r>
          </w:p>
          <w:p w14:paraId="3EF3C66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课程教学采用项目化教学法，将企业典型产品按设计流程，分别进行分解，并结合工程制图方法和机械制图方法进行讲解。教学方法的设计以学生为主体，教师为主导，以项目为载体，采用任务驱动的教学方法进行课程的学习和教学。</w:t>
            </w:r>
          </w:p>
          <w:p w14:paraId="1B840614">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3.教学条件：</w:t>
            </w:r>
          </w:p>
          <w:p w14:paraId="78C0035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教学团队由行业专家、企业一线技术骨干、优秀教师组成。课程团队拥有丰富的工作经验，熟练使用三维设计软件操，能够根同教学内容对学生进行分组，分别实施理论教学和专业实训。同时，根据岗位需要，确定了课程的培养目标及理论教学、专业实训和毕业设计三个环节的工作任务。</w:t>
            </w:r>
          </w:p>
          <w:p w14:paraId="0C621B86">
            <w:pPr>
              <w:pStyle w:val="23"/>
              <w:pageBreakBefore w:val="0"/>
              <w:widowControl/>
              <w:kinsoku/>
              <w:wordWrap/>
              <w:overflowPunct/>
              <w:topLinePunct w:val="0"/>
              <w:bidi w:val="0"/>
              <w:spacing w:beforeAutospacing="0" w:afterAutospacing="0" w:line="360" w:lineRule="atLeast"/>
              <w:rPr>
                <w:rFonts w:ascii="宋体" w:hAnsi="宋体" w:cs="宋体"/>
                <w:bCs/>
                <w:kern w:val="2"/>
                <w:sz w:val="18"/>
                <w:szCs w:val="18"/>
              </w:rPr>
            </w:pPr>
            <w:r>
              <w:rPr>
                <w:rFonts w:hint="eastAsia" w:ascii="宋体" w:hAnsi="宋体" w:cs="宋体"/>
                <w:bCs/>
                <w:kern w:val="2"/>
                <w:sz w:val="18"/>
                <w:szCs w:val="18"/>
              </w:rPr>
              <w:t>4.评价建议:</w:t>
            </w:r>
          </w:p>
          <w:p w14:paraId="2D64862C">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学习本课程时，要从工程能力、创新能力、职业素养三个方面进行评价。工程能力主要是指设计和工艺的能力，表现为对产品的分析、理解、判断、设计。</w:t>
            </w:r>
          </w:p>
        </w:tc>
      </w:tr>
      <w:tr w14:paraId="3A80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23C6F482">
            <w:pPr>
              <w:keepLines/>
              <w:pageBreakBefore w:val="0"/>
              <w:shd w:val="clear" w:color="auto" w:fill="FFFFFF"/>
              <w:kinsoku/>
              <w:wordWrap/>
              <w:overflowPunct/>
              <w:topLinePunct w:val="0"/>
              <w:bidi w:val="0"/>
              <w:spacing w:line="360" w:lineRule="atLeast"/>
              <w:jc w:val="center"/>
              <w:rPr>
                <w:rFonts w:hint="eastAsia" w:ascii="宋体" w:hAnsi="宋体" w:eastAsia="宋体" w:cs="宋体"/>
                <w:b/>
                <w:kern w:val="2"/>
                <w:sz w:val="18"/>
                <w:szCs w:val="18"/>
                <w:lang w:val="en-US" w:eastAsia="zh-CN" w:bidi="ar-SA"/>
              </w:rPr>
            </w:pPr>
            <w:r>
              <w:rPr>
                <w:rFonts w:hint="eastAsia" w:ascii="宋体" w:hAnsi="宋体" w:cs="宋体"/>
                <w:b/>
                <w:color w:val="000000"/>
                <w:kern w:val="0"/>
                <w:sz w:val="18"/>
                <w:szCs w:val="18"/>
              </w:rPr>
              <w:t>机械工程测试技术</w:t>
            </w:r>
          </w:p>
        </w:tc>
        <w:tc>
          <w:tcPr>
            <w:tcW w:w="2778" w:type="dxa"/>
            <w:shd w:val="clear" w:color="auto" w:fill="auto"/>
            <w:vAlign w:val="top"/>
          </w:tcPr>
          <w:p w14:paraId="2C7B15BC">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 xml:space="preserve">素质目标： </w:t>
            </w:r>
          </w:p>
          <w:p w14:paraId="4D27C796">
            <w:pPr>
              <w:pStyle w:val="6"/>
              <w:pageBreakBefore w:val="0"/>
              <w:numPr>
                <w:ilvl w:val="0"/>
                <w:numId w:val="5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培养学生分析问题和解决问题的能力，提高学生的综合素质，为将来从事技术工作打好基础；</w:t>
            </w:r>
          </w:p>
          <w:p w14:paraId="53B610C1">
            <w:pPr>
              <w:pStyle w:val="6"/>
              <w:pageBreakBefore w:val="0"/>
              <w:numPr>
                <w:ilvl w:val="0"/>
                <w:numId w:val="5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培养学生运用所学知识解决生产实际问题的能力；</w:t>
            </w:r>
          </w:p>
          <w:p w14:paraId="795A1BDA">
            <w:pPr>
              <w:pStyle w:val="6"/>
              <w:pageBreakBefore w:val="0"/>
              <w:numPr>
                <w:ilvl w:val="0"/>
                <w:numId w:val="5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培养学生良好的思维习惯、严谨的思维方式、团队协作精神和创新意识。</w:t>
            </w:r>
          </w:p>
          <w:p w14:paraId="4A8C2255">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569DF6B5">
            <w:pPr>
              <w:pStyle w:val="6"/>
              <w:pageBreakBefore w:val="0"/>
              <w:numPr>
                <w:ilvl w:val="0"/>
                <w:numId w:val="5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掌握测试信号的基本概念理解测试信号的分类及其特点；</w:t>
            </w:r>
          </w:p>
          <w:p w14:paraId="2D6787EE">
            <w:pPr>
              <w:pStyle w:val="6"/>
              <w:pageBreakBefore w:val="0"/>
              <w:numPr>
                <w:ilvl w:val="0"/>
                <w:numId w:val="5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掌握常用测试信号的数学描述方法；</w:t>
            </w:r>
          </w:p>
          <w:p w14:paraId="6D613884">
            <w:pPr>
              <w:pStyle w:val="6"/>
              <w:pageBreakBefore w:val="0"/>
              <w:numPr>
                <w:ilvl w:val="0"/>
                <w:numId w:val="5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理解信号的时域与频域分析方法，能够进行简单的信号分析。理解测试系统的组成；</w:t>
            </w:r>
          </w:p>
          <w:p w14:paraId="51610FD2">
            <w:pPr>
              <w:pStyle w:val="6"/>
              <w:pageBreakBefore w:val="0"/>
              <w:numPr>
                <w:ilvl w:val="0"/>
                <w:numId w:val="5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掌握信号调理电路的基本类型与设计方法，如放大电路、滤波电路、调制与解调电路等；</w:t>
            </w:r>
          </w:p>
          <w:p w14:paraId="0C030C85">
            <w:pPr>
              <w:pStyle w:val="6"/>
              <w:pageBreakBefore w:val="0"/>
              <w:numPr>
                <w:ilvl w:val="0"/>
                <w:numId w:val="5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能够综合运用所学知识，设计并实施完整的测试方案；</w:t>
            </w:r>
          </w:p>
          <w:p w14:paraId="4C90144F">
            <w:pPr>
              <w:pStyle w:val="6"/>
              <w:pageBreakBefore w:val="0"/>
              <w:numPr>
                <w:ilvl w:val="0"/>
                <w:numId w:val="5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能够撰写测试报告，包括测试目的、测试方法、测试结果与分析等内容。</w:t>
            </w:r>
          </w:p>
          <w:p w14:paraId="42802643">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能力目标：</w:t>
            </w:r>
          </w:p>
          <w:p w14:paraId="1987AEC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(1)</w:t>
            </w:r>
            <w:r>
              <w:rPr>
                <w:rFonts w:hint="eastAsia" w:ascii="宋体" w:hAnsi="宋体" w:cs="宋体"/>
                <w:b w:val="0"/>
                <w:bCs/>
                <w:color w:val="auto"/>
                <w:sz w:val="18"/>
                <w:szCs w:val="18"/>
              </w:rPr>
              <w:t>并能熟练运用所学知识解决工程实际问题；</w:t>
            </w:r>
          </w:p>
          <w:p w14:paraId="1413A6D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(2)</w:t>
            </w:r>
            <w:r>
              <w:rPr>
                <w:rFonts w:hint="eastAsia" w:ascii="宋体" w:hAnsi="宋体" w:cs="宋体"/>
                <w:b w:val="0"/>
                <w:bCs/>
                <w:color w:val="auto"/>
                <w:sz w:val="18"/>
                <w:szCs w:val="18"/>
              </w:rPr>
              <w:t>培养学生的思维能力，提高学生的思维能力和分析解决问题的能力；</w:t>
            </w:r>
          </w:p>
          <w:p w14:paraId="2541C58C">
            <w:pPr>
              <w:pStyle w:val="6"/>
              <w:pageBreakBefore w:val="0"/>
              <w:kinsoku/>
              <w:wordWrap/>
              <w:overflowPunct/>
              <w:topLinePunct w:val="0"/>
              <w:bidi w:val="0"/>
              <w:adjustRightInd w:val="0"/>
              <w:snapToGrid w:val="0"/>
              <w:spacing w:line="360" w:lineRule="atLeast"/>
              <w:jc w:val="left"/>
              <w:outlineLvl w:val="3"/>
              <w:rPr>
                <w:rFonts w:hint="eastAsia" w:ascii="宋体" w:hAnsi="宋体" w:eastAsia="宋体" w:cs="宋体"/>
                <w:b w:val="0"/>
                <w:bCs/>
                <w:color w:val="auto"/>
                <w:kern w:val="2"/>
                <w:sz w:val="18"/>
                <w:szCs w:val="18"/>
                <w:lang w:val="en-US" w:eastAsia="zh-CN" w:bidi="ar-SA"/>
              </w:rPr>
            </w:pPr>
            <w:r>
              <w:rPr>
                <w:rFonts w:ascii="宋体" w:hAnsi="宋体" w:cs="宋体"/>
                <w:b w:val="0"/>
                <w:bCs/>
                <w:color w:val="auto"/>
                <w:sz w:val="18"/>
                <w:szCs w:val="18"/>
              </w:rPr>
              <w:t>(3)</w:t>
            </w:r>
            <w:r>
              <w:rPr>
                <w:rFonts w:hint="eastAsia" w:ascii="宋体" w:hAnsi="宋体" w:cs="宋体"/>
                <w:b w:val="0"/>
                <w:bCs/>
                <w:color w:val="auto"/>
                <w:sz w:val="18"/>
                <w:szCs w:val="18"/>
              </w:rPr>
              <w:t>培养学生的创新能力提高学生分析解决实际问题能力，培养学生创新意识和创新思维。</w:t>
            </w:r>
          </w:p>
        </w:tc>
        <w:tc>
          <w:tcPr>
            <w:tcW w:w="2778" w:type="dxa"/>
            <w:shd w:val="clear" w:color="auto" w:fill="auto"/>
            <w:vAlign w:val="top"/>
          </w:tcPr>
          <w:p w14:paraId="429437C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一</w:t>
            </w:r>
            <w:r>
              <w:rPr>
                <w:rFonts w:ascii="宋体" w:hAnsi="宋体" w:cs="宋体"/>
                <w:b w:val="0"/>
                <w:bCs/>
                <w:color w:val="auto"/>
                <w:sz w:val="18"/>
                <w:szCs w:val="18"/>
              </w:rPr>
              <w:t>：</w:t>
            </w:r>
            <w:r>
              <w:rPr>
                <w:rFonts w:hint="eastAsia" w:ascii="宋体" w:hAnsi="宋体" w:cs="宋体"/>
                <w:b w:val="0"/>
                <w:bCs/>
                <w:color w:val="auto"/>
                <w:sz w:val="18"/>
                <w:szCs w:val="18"/>
              </w:rPr>
              <w:t>机械工程测试技术概述</w:t>
            </w:r>
          </w:p>
          <w:p w14:paraId="7FE60C0C">
            <w:pPr>
              <w:pStyle w:val="6"/>
              <w:pageBreakBefore w:val="0"/>
              <w:numPr>
                <w:ilvl w:val="0"/>
                <w:numId w:val="6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机械工程测试技术的定义与应用；</w:t>
            </w:r>
          </w:p>
          <w:p w14:paraId="6EFBA5EC">
            <w:pPr>
              <w:pStyle w:val="6"/>
              <w:pageBreakBefore w:val="0"/>
              <w:numPr>
                <w:ilvl w:val="0"/>
                <w:numId w:val="6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测试技术在机械工程中的重要性；</w:t>
            </w:r>
          </w:p>
          <w:p w14:paraId="1DA35B57">
            <w:pPr>
              <w:pStyle w:val="6"/>
              <w:pageBreakBefore w:val="0"/>
              <w:numPr>
                <w:ilvl w:val="0"/>
                <w:numId w:val="6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课程内容与学习目标；</w:t>
            </w:r>
          </w:p>
          <w:p w14:paraId="37F2525B">
            <w:pPr>
              <w:pStyle w:val="6"/>
              <w:pageBreakBefore w:val="0"/>
              <w:numPr>
                <w:ilvl w:val="0"/>
                <w:numId w:val="6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测试技术的发展历程与未来趋势。</w:t>
            </w:r>
          </w:p>
          <w:p w14:paraId="0990163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二</w:t>
            </w:r>
            <w:r>
              <w:rPr>
                <w:rFonts w:ascii="宋体" w:hAnsi="宋体" w:cs="宋体"/>
                <w:b w:val="0"/>
                <w:bCs/>
                <w:color w:val="auto"/>
                <w:sz w:val="18"/>
                <w:szCs w:val="18"/>
              </w:rPr>
              <w:t>：</w:t>
            </w:r>
            <w:r>
              <w:rPr>
                <w:rFonts w:hint="eastAsia" w:ascii="宋体" w:hAnsi="宋体" w:cs="宋体"/>
                <w:b w:val="0"/>
                <w:bCs/>
                <w:color w:val="auto"/>
                <w:sz w:val="18"/>
                <w:szCs w:val="18"/>
              </w:rPr>
              <w:t>测试信号基础</w:t>
            </w:r>
          </w:p>
          <w:p w14:paraId="12BD987A">
            <w:pPr>
              <w:pStyle w:val="6"/>
              <w:pageBreakBefore w:val="0"/>
              <w:numPr>
                <w:ilvl w:val="0"/>
                <w:numId w:val="6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测试信号的分类与特点；</w:t>
            </w:r>
          </w:p>
          <w:p w14:paraId="14FC1D71">
            <w:pPr>
              <w:pStyle w:val="6"/>
              <w:pageBreakBefore w:val="0"/>
              <w:numPr>
                <w:ilvl w:val="0"/>
                <w:numId w:val="6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常用测试信号的数学描述；</w:t>
            </w:r>
          </w:p>
          <w:p w14:paraId="375C2E97">
            <w:pPr>
              <w:pStyle w:val="6"/>
              <w:pageBreakBefore w:val="0"/>
              <w:numPr>
                <w:ilvl w:val="0"/>
                <w:numId w:val="6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信号的时域与频域分析；</w:t>
            </w:r>
          </w:p>
          <w:p w14:paraId="56D3C5E8">
            <w:pPr>
              <w:pStyle w:val="6"/>
              <w:pageBreakBefore w:val="0"/>
              <w:numPr>
                <w:ilvl w:val="0"/>
                <w:numId w:val="6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信号的采样与量化。</w:t>
            </w:r>
          </w:p>
          <w:p w14:paraId="047622B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三</w:t>
            </w:r>
            <w:r>
              <w:rPr>
                <w:rFonts w:ascii="宋体" w:hAnsi="宋体" w:cs="宋体"/>
                <w:b w:val="0"/>
                <w:bCs/>
                <w:color w:val="auto"/>
                <w:sz w:val="18"/>
                <w:szCs w:val="18"/>
              </w:rPr>
              <w:t>：</w:t>
            </w:r>
            <w:r>
              <w:rPr>
                <w:rFonts w:hint="eastAsia" w:ascii="宋体" w:hAnsi="宋体" w:cs="宋体"/>
                <w:b w:val="0"/>
                <w:bCs/>
                <w:color w:val="auto"/>
                <w:sz w:val="18"/>
                <w:szCs w:val="18"/>
              </w:rPr>
              <w:t>测试系统的基本特性</w:t>
            </w:r>
          </w:p>
          <w:p w14:paraId="48B945A4">
            <w:pPr>
              <w:pStyle w:val="6"/>
              <w:pageBreakBefore w:val="0"/>
              <w:numPr>
                <w:ilvl w:val="0"/>
                <w:numId w:val="6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测试系统的静态特性；</w:t>
            </w:r>
          </w:p>
          <w:p w14:paraId="3938E740">
            <w:pPr>
              <w:pStyle w:val="6"/>
              <w:pageBreakBefore w:val="0"/>
              <w:numPr>
                <w:ilvl w:val="0"/>
                <w:numId w:val="6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测试系统的动态特性；</w:t>
            </w:r>
          </w:p>
          <w:p w14:paraId="30FD8000">
            <w:pPr>
              <w:pStyle w:val="6"/>
              <w:pageBreakBefore w:val="0"/>
              <w:numPr>
                <w:ilvl w:val="0"/>
                <w:numId w:val="6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测试系统的标定与校准。</w:t>
            </w:r>
          </w:p>
          <w:p w14:paraId="75DEA15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四</w:t>
            </w:r>
            <w:r>
              <w:rPr>
                <w:rFonts w:ascii="宋体" w:hAnsi="宋体" w:cs="宋体"/>
                <w:b w:val="0"/>
                <w:bCs/>
                <w:color w:val="auto"/>
                <w:sz w:val="18"/>
                <w:szCs w:val="18"/>
              </w:rPr>
              <w:t>：</w:t>
            </w:r>
            <w:r>
              <w:rPr>
                <w:rFonts w:hint="eastAsia" w:ascii="宋体" w:hAnsi="宋体" w:cs="宋体"/>
                <w:b w:val="0"/>
                <w:bCs/>
                <w:color w:val="auto"/>
                <w:sz w:val="18"/>
                <w:szCs w:val="18"/>
              </w:rPr>
              <w:t>误差分析与数据处理</w:t>
            </w:r>
          </w:p>
          <w:p w14:paraId="6A8BCDD8">
            <w:pPr>
              <w:pStyle w:val="6"/>
              <w:pageBreakBefore w:val="0"/>
              <w:numPr>
                <w:ilvl w:val="0"/>
                <w:numId w:val="6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测试误差的来源与分类；</w:t>
            </w:r>
          </w:p>
          <w:p w14:paraId="506CD103">
            <w:pPr>
              <w:pStyle w:val="6"/>
              <w:pageBreakBefore w:val="0"/>
              <w:numPr>
                <w:ilvl w:val="0"/>
                <w:numId w:val="6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误差的分析与估计；</w:t>
            </w:r>
          </w:p>
          <w:p w14:paraId="5A7DB0ED">
            <w:pPr>
              <w:pStyle w:val="6"/>
              <w:pageBreakBefore w:val="0"/>
              <w:numPr>
                <w:ilvl w:val="0"/>
                <w:numId w:val="6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数据处理的基本方法；</w:t>
            </w:r>
          </w:p>
          <w:p w14:paraId="6797952D">
            <w:pPr>
              <w:pStyle w:val="6"/>
              <w:pageBreakBefore w:val="0"/>
              <w:numPr>
                <w:ilvl w:val="0"/>
                <w:numId w:val="6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测量不确定度的评定。</w:t>
            </w:r>
          </w:p>
          <w:p w14:paraId="037E32F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模块</w:t>
            </w:r>
            <w:r>
              <w:rPr>
                <w:rFonts w:hint="eastAsia" w:ascii="宋体" w:hAnsi="宋体" w:cs="宋体"/>
                <w:b w:val="0"/>
                <w:bCs/>
                <w:color w:val="auto"/>
                <w:sz w:val="18"/>
                <w:szCs w:val="18"/>
              </w:rPr>
              <w:t>五</w:t>
            </w:r>
            <w:r>
              <w:rPr>
                <w:rFonts w:ascii="宋体" w:hAnsi="宋体" w:cs="宋体"/>
                <w:b w:val="0"/>
                <w:bCs/>
                <w:color w:val="auto"/>
                <w:sz w:val="18"/>
                <w:szCs w:val="18"/>
              </w:rPr>
              <w:t>：</w:t>
            </w:r>
            <w:r>
              <w:rPr>
                <w:rFonts w:hint="eastAsia" w:ascii="宋体" w:hAnsi="宋体" w:cs="宋体"/>
                <w:b w:val="0"/>
                <w:bCs/>
                <w:color w:val="auto"/>
                <w:sz w:val="18"/>
                <w:szCs w:val="18"/>
              </w:rPr>
              <w:t>传感器概述</w:t>
            </w:r>
          </w:p>
          <w:p w14:paraId="42BC50C5">
            <w:pPr>
              <w:pStyle w:val="6"/>
              <w:pageBreakBefore w:val="0"/>
              <w:numPr>
                <w:ilvl w:val="0"/>
                <w:numId w:val="6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传感器的定义与分类；</w:t>
            </w:r>
          </w:p>
          <w:p w14:paraId="43BC7FBE">
            <w:pPr>
              <w:pStyle w:val="6"/>
              <w:pageBreakBefore w:val="0"/>
              <w:numPr>
                <w:ilvl w:val="0"/>
                <w:numId w:val="6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传感器的性能指标；</w:t>
            </w:r>
          </w:p>
          <w:p w14:paraId="5C69FF8F">
            <w:pPr>
              <w:pStyle w:val="6"/>
              <w:pageBreakBefore w:val="0"/>
              <w:numPr>
                <w:ilvl w:val="0"/>
                <w:numId w:val="6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传感器的选型与应用。</w:t>
            </w:r>
          </w:p>
          <w:p w14:paraId="42FD5538">
            <w:pPr>
              <w:pStyle w:val="6"/>
              <w:keepNext w:val="0"/>
              <w:keepLines w:val="0"/>
              <w:pageBreakBefore w:val="0"/>
              <w:kinsoku/>
              <w:wordWrap/>
              <w:overflowPunct/>
              <w:topLinePunct w:val="0"/>
              <w:bidi w:val="0"/>
              <w:spacing w:line="360" w:lineRule="atLeast"/>
              <w:jc w:val="left"/>
              <w:outlineLvl w:val="3"/>
              <w:rPr>
                <w:rFonts w:hint="eastAsia" w:ascii="宋体" w:hAnsi="宋体" w:eastAsia="宋体" w:cs="宋体"/>
                <w:b w:val="0"/>
                <w:bCs/>
                <w:color w:val="auto"/>
                <w:kern w:val="2"/>
                <w:sz w:val="18"/>
                <w:szCs w:val="18"/>
                <w:lang w:val="en-US" w:eastAsia="zh-CN" w:bidi="ar-SA"/>
              </w:rPr>
            </w:pPr>
          </w:p>
        </w:tc>
        <w:tc>
          <w:tcPr>
            <w:tcW w:w="2778" w:type="dxa"/>
            <w:shd w:val="clear" w:color="auto" w:fill="auto"/>
            <w:vAlign w:val="top"/>
          </w:tcPr>
          <w:p w14:paraId="75A4F6D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2C5B053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教学模式采用的是以学生为中心，以教师为主导的教学模式。在教学中，要充分体现“学生中心”的教学理念，以学生为主体，从学生的认知规律出发，采取多种形式的教学手段和方法，引导学生积极参与到学习过程中去。教师要根据不同的教学内容、不同的学生特点和要求选择合适的教学方法、手段和策略。</w:t>
            </w:r>
          </w:p>
          <w:p w14:paraId="1B87F5A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2.教学方法:</w:t>
            </w:r>
          </w:p>
          <w:p w14:paraId="67F55B4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坚持以学生为中心、以教师为主导的教学思想，以提高教学质量和教育教学改革为指导。</w:t>
            </w:r>
          </w:p>
          <w:p w14:paraId="2B13A8A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3.教学条件:</w:t>
            </w:r>
          </w:p>
          <w:p w14:paraId="58DCE2F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该课程采用“理论讲授、实验实践、网络教学”相结合的教学模式，同时还要安排学生提前到实验室熟悉仪器设备，以便学生提前了解实验内容。</w:t>
            </w:r>
          </w:p>
          <w:p w14:paraId="0F04A7B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4.教师要求：</w:t>
            </w:r>
          </w:p>
          <w:p w14:paraId="62FEF3C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教师的专业技术能力：教师要具有专业知识、科学研究能力和工程实践能力，要具有较高的理论水平和丰富的实践经验。</w:t>
            </w:r>
          </w:p>
          <w:p w14:paraId="698D018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5.考核方式：</w:t>
            </w:r>
          </w:p>
          <w:p w14:paraId="37B3DB0C">
            <w:pPr>
              <w:pStyle w:val="6"/>
              <w:pageBreakBefore w:val="0"/>
              <w:kinsoku/>
              <w:wordWrap/>
              <w:overflowPunct/>
              <w:topLinePunct w:val="0"/>
              <w:bidi w:val="0"/>
              <w:adjustRightInd w:val="0"/>
              <w:snapToGrid w:val="0"/>
              <w:spacing w:line="360" w:lineRule="atLeast"/>
              <w:jc w:val="left"/>
              <w:outlineLvl w:val="3"/>
              <w:rPr>
                <w:rFonts w:hint="eastAsia"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rPr>
              <w:t>平时成绩占总成绩的30%，主要考核学生对基本知识的掌握情况，包括课堂上的学习态度、课后作业完成情况和考试答题情况等；考试成绩占总成绩的70%，主要考核学生对基本知识掌握的熟练程度以及应用所学知识分析和解决实际问题的能力。</w:t>
            </w:r>
          </w:p>
        </w:tc>
      </w:tr>
      <w:tr w14:paraId="382E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582BBEE6">
            <w:pPr>
              <w:keepLines/>
              <w:pageBreakBefore w:val="0"/>
              <w:shd w:val="clear" w:color="auto" w:fill="FFFFFF"/>
              <w:kinsoku/>
              <w:wordWrap/>
              <w:overflowPunct/>
              <w:topLinePunct w:val="0"/>
              <w:bidi w:val="0"/>
              <w:spacing w:line="360" w:lineRule="atLeast"/>
              <w:jc w:val="center"/>
              <w:rPr>
                <w:rFonts w:hint="eastAsia" w:ascii="宋体" w:hAnsi="宋体" w:eastAsia="宋体" w:cs="宋体"/>
                <w:b/>
                <w:kern w:val="2"/>
                <w:sz w:val="18"/>
                <w:szCs w:val="18"/>
                <w:lang w:val="en-US" w:eastAsia="zh-CN" w:bidi="ar-SA"/>
              </w:rPr>
            </w:pPr>
            <w:r>
              <w:rPr>
                <w:rFonts w:hint="eastAsia" w:ascii="宋体" w:hAnsi="宋体" w:cs="宋体"/>
                <w:b/>
                <w:color w:val="000000"/>
                <w:kern w:val="0"/>
                <w:sz w:val="18"/>
                <w:szCs w:val="18"/>
              </w:rPr>
              <w:t>机床电气控制技术</w:t>
            </w:r>
          </w:p>
        </w:tc>
        <w:tc>
          <w:tcPr>
            <w:tcW w:w="2778" w:type="dxa"/>
            <w:shd w:val="clear" w:color="auto" w:fill="auto"/>
            <w:vAlign w:val="top"/>
          </w:tcPr>
          <w:p w14:paraId="49303F31">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素质目标：</w:t>
            </w:r>
          </w:p>
          <w:p w14:paraId="4EBE54A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（1）培养学生的创新思维，鼓励他们在设计中寻找新的解决方案；</w:t>
            </w:r>
          </w:p>
          <w:p w14:paraId="668BAD7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（2）通过团队项目，提升学生在学科团队中的合作与沟通能力；</w:t>
            </w:r>
          </w:p>
          <w:p w14:paraId="0826826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（3）激发学生的好奇心和学习热情，培养终身学习的习惯；</w:t>
            </w:r>
          </w:p>
          <w:p w14:paraId="64C50C6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（4）强调设计的社会责任和伦理，确保设计过程符合行业标准和道德规范。</w:t>
            </w:r>
          </w:p>
          <w:p w14:paraId="61A2B499">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6E4C5B3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（1）掌握机械设计的基本理论，包括材料科学、力学原理等；</w:t>
            </w:r>
          </w:p>
          <w:p w14:paraId="4992D63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（2）了解并熟悉各种数字化设计软件的使用；</w:t>
            </w:r>
          </w:p>
          <w:p w14:paraId="7B8DAD9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（3）了解国内外相关的机械设计标准和行业规范；</w:t>
            </w:r>
          </w:p>
          <w:p w14:paraId="14909C0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（4）学习如何规划和管理一个设计项目，从概念到最终产品的整个流程。</w:t>
            </w:r>
          </w:p>
          <w:p w14:paraId="0AC68305">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能力目标：</w:t>
            </w:r>
          </w:p>
          <w:p w14:paraId="6FD725E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（1）能够独立或在团队中完机床电路的设计工作；</w:t>
            </w:r>
          </w:p>
          <w:p w14:paraId="62B1007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（2）能使用数字化工具进行计；</w:t>
            </w:r>
          </w:p>
          <w:p w14:paraId="58D3EDC8">
            <w:pPr>
              <w:pStyle w:val="6"/>
              <w:pageBreakBefore w:val="0"/>
              <w:kinsoku/>
              <w:wordWrap/>
              <w:overflowPunct/>
              <w:topLinePunct w:val="0"/>
              <w:bidi w:val="0"/>
              <w:adjustRightInd w:val="0"/>
              <w:snapToGrid w:val="0"/>
              <w:spacing w:line="360" w:lineRule="atLeast"/>
              <w:jc w:val="left"/>
              <w:outlineLvl w:val="3"/>
              <w:rPr>
                <w:rFonts w:ascii="宋体" w:hAnsi="宋体" w:eastAsia="宋体" w:cs="宋体"/>
                <w:b w:val="0"/>
                <w:bCs/>
                <w:color w:val="auto"/>
                <w:kern w:val="2"/>
                <w:sz w:val="18"/>
                <w:szCs w:val="18"/>
                <w:lang w:val="en-US" w:eastAsia="zh-CN" w:bidi="ar-SA"/>
              </w:rPr>
            </w:pPr>
            <w:r>
              <w:rPr>
                <w:rFonts w:hint="eastAsia" w:ascii="宋体" w:hAnsi="宋体" w:cs="宋体"/>
                <w:b w:val="0"/>
                <w:bCs/>
                <w:color w:val="auto"/>
                <w:sz w:val="18"/>
                <w:szCs w:val="18"/>
              </w:rPr>
              <w:t>（3）面对设计中的问题，能够运用创造性思维和系统化方法找到解决方案。</w:t>
            </w:r>
          </w:p>
        </w:tc>
        <w:tc>
          <w:tcPr>
            <w:tcW w:w="2778" w:type="dxa"/>
            <w:shd w:val="clear" w:color="auto" w:fill="auto"/>
            <w:vAlign w:val="top"/>
          </w:tcPr>
          <w:p w14:paraId="11CD22B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模块一：机床电气控制技术概述</w:t>
            </w:r>
          </w:p>
          <w:p w14:paraId="3563C5ED">
            <w:pPr>
              <w:pStyle w:val="6"/>
              <w:pageBreakBefore w:val="0"/>
              <w:numPr>
                <w:ilvl w:val="0"/>
                <w:numId w:val="6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机床电气控制技术的定义与作用；</w:t>
            </w:r>
          </w:p>
          <w:p w14:paraId="0E73BFB3">
            <w:pPr>
              <w:pStyle w:val="6"/>
              <w:pageBreakBefore w:val="0"/>
              <w:numPr>
                <w:ilvl w:val="0"/>
                <w:numId w:val="6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机床电气控制系统的基本组成；</w:t>
            </w:r>
          </w:p>
          <w:p w14:paraId="3E558CEB">
            <w:pPr>
              <w:pStyle w:val="6"/>
              <w:pageBreakBefore w:val="0"/>
              <w:numPr>
                <w:ilvl w:val="0"/>
                <w:numId w:val="6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机床电气控制技术的发展历程与趋势。</w:t>
            </w:r>
          </w:p>
          <w:p w14:paraId="07E48AD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模块二：电气工程基础</w:t>
            </w:r>
          </w:p>
          <w:p w14:paraId="1AC6988C">
            <w:pPr>
              <w:pStyle w:val="6"/>
              <w:pageBreakBefore w:val="0"/>
              <w:numPr>
                <w:ilvl w:val="0"/>
                <w:numId w:val="6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电路基础；</w:t>
            </w:r>
          </w:p>
          <w:p w14:paraId="4FCCD887">
            <w:pPr>
              <w:pStyle w:val="6"/>
              <w:pageBreakBefore w:val="0"/>
              <w:numPr>
                <w:ilvl w:val="0"/>
                <w:numId w:val="6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电路的基本定律；</w:t>
            </w:r>
          </w:p>
          <w:p w14:paraId="72401B80">
            <w:pPr>
              <w:pStyle w:val="6"/>
              <w:pageBreakBefore w:val="0"/>
              <w:numPr>
                <w:ilvl w:val="0"/>
                <w:numId w:val="6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电机学基础；</w:t>
            </w:r>
          </w:p>
          <w:p w14:paraId="20501759">
            <w:pPr>
              <w:pStyle w:val="6"/>
              <w:pageBreakBefore w:val="0"/>
              <w:numPr>
                <w:ilvl w:val="0"/>
                <w:numId w:val="6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自动控制基础。</w:t>
            </w:r>
          </w:p>
          <w:p w14:paraId="35B850A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模块三：电气控制电路的基本原理</w:t>
            </w:r>
          </w:p>
          <w:p w14:paraId="5FCFCD4C">
            <w:pPr>
              <w:pStyle w:val="6"/>
              <w:pageBreakBefore w:val="0"/>
              <w:numPr>
                <w:ilvl w:val="0"/>
                <w:numId w:val="6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电气控制电路的组成与功能；</w:t>
            </w:r>
          </w:p>
          <w:p w14:paraId="4FC3097E">
            <w:pPr>
              <w:pStyle w:val="6"/>
              <w:pageBreakBefore w:val="0"/>
              <w:numPr>
                <w:ilvl w:val="0"/>
                <w:numId w:val="6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基本控制电路的设计。</w:t>
            </w:r>
          </w:p>
          <w:p w14:paraId="26C1B1F9">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模块四：典型机床电气控制电路分析</w:t>
            </w:r>
          </w:p>
          <w:p w14:paraId="197AB23A">
            <w:pPr>
              <w:pStyle w:val="6"/>
              <w:pageBreakBefore w:val="0"/>
              <w:numPr>
                <w:ilvl w:val="0"/>
                <w:numId w:val="6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普通车床电气控制电路；</w:t>
            </w:r>
          </w:p>
          <w:p w14:paraId="0A65E7B6">
            <w:pPr>
              <w:pStyle w:val="6"/>
              <w:pageBreakBefore w:val="0"/>
              <w:numPr>
                <w:ilvl w:val="0"/>
                <w:numId w:val="6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钻床电气控制电路；</w:t>
            </w:r>
          </w:p>
          <w:p w14:paraId="3372CA02">
            <w:pPr>
              <w:pStyle w:val="6"/>
              <w:pageBreakBefore w:val="0"/>
              <w:numPr>
                <w:ilvl w:val="0"/>
                <w:numId w:val="6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磨床电气控制电路；</w:t>
            </w:r>
          </w:p>
          <w:p w14:paraId="6E7F47A3">
            <w:pPr>
              <w:pStyle w:val="6"/>
              <w:pageBreakBefore w:val="0"/>
              <w:numPr>
                <w:ilvl w:val="0"/>
                <w:numId w:val="6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数控机床电气控制电路。</w:t>
            </w:r>
          </w:p>
          <w:p w14:paraId="636B6242">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模块五：电气控制电路的设计与调试</w:t>
            </w:r>
          </w:p>
          <w:p w14:paraId="1F3A1FA4">
            <w:pPr>
              <w:pStyle w:val="6"/>
              <w:pageBreakBefore w:val="0"/>
              <w:numPr>
                <w:ilvl w:val="0"/>
                <w:numId w:val="6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电气控制电路设计的基本步骤；</w:t>
            </w:r>
          </w:p>
          <w:p w14:paraId="7BBBFDAC">
            <w:pPr>
              <w:pStyle w:val="6"/>
              <w:pageBreakBefore w:val="0"/>
              <w:numPr>
                <w:ilvl w:val="0"/>
                <w:numId w:val="6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电气控制电路的调试方法；</w:t>
            </w:r>
          </w:p>
          <w:p w14:paraId="6B806D52">
            <w:pPr>
              <w:pStyle w:val="6"/>
              <w:pageBreakBefore w:val="0"/>
              <w:kinsoku/>
              <w:wordWrap/>
              <w:overflowPunct/>
              <w:topLinePunct w:val="0"/>
              <w:bidi w:val="0"/>
              <w:adjustRightInd w:val="0"/>
              <w:snapToGrid w:val="0"/>
              <w:spacing w:line="360" w:lineRule="atLeast"/>
              <w:outlineLvl w:val="3"/>
              <w:rPr>
                <w:rFonts w:hint="eastAsia" w:ascii="Arial" w:hAnsi="Arial" w:eastAsia="宋体" w:cs="Times New Roman"/>
                <w:b/>
                <w:color w:val="auto"/>
                <w:kern w:val="2"/>
                <w:sz w:val="21"/>
                <w:szCs w:val="24"/>
                <w:lang w:val="en-US" w:eastAsia="zh-CN" w:bidi="ar-SA"/>
              </w:rPr>
            </w:pPr>
            <w:r>
              <w:rPr>
                <w:rFonts w:hint="eastAsia" w:ascii="宋体" w:hAnsi="宋体" w:cs="宋体"/>
                <w:b w:val="0"/>
                <w:bCs/>
                <w:color w:val="auto"/>
                <w:sz w:val="18"/>
                <w:szCs w:val="18"/>
              </w:rPr>
              <w:t>(3)电气控制电路的故障排除。</w:t>
            </w:r>
          </w:p>
        </w:tc>
        <w:tc>
          <w:tcPr>
            <w:tcW w:w="2778" w:type="dxa"/>
            <w:shd w:val="clear" w:color="auto" w:fill="auto"/>
            <w:vAlign w:val="top"/>
          </w:tcPr>
          <w:p w14:paraId="766E6EF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3C0F7A3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结合理论讲解和实际操作</w:t>
            </w:r>
            <w:r>
              <w:rPr>
                <w:rFonts w:hint="eastAsia" w:ascii="宋体" w:hAnsi="宋体" w:cs="宋体"/>
                <w:b w:val="0"/>
                <w:bCs/>
                <w:color w:val="auto"/>
                <w:sz w:val="18"/>
                <w:szCs w:val="18"/>
              </w:rPr>
              <w:t>；</w:t>
            </w:r>
            <w:r>
              <w:rPr>
                <w:rFonts w:ascii="宋体" w:hAnsi="宋体" w:cs="宋体"/>
                <w:b w:val="0"/>
                <w:bCs/>
                <w:color w:val="auto"/>
                <w:sz w:val="18"/>
                <w:szCs w:val="18"/>
              </w:rPr>
              <w:t>分模块教学，逐步构建知识体系</w:t>
            </w:r>
            <w:r>
              <w:rPr>
                <w:rFonts w:hint="eastAsia" w:ascii="宋体" w:hAnsi="宋体" w:cs="宋体"/>
                <w:b w:val="0"/>
                <w:bCs/>
                <w:color w:val="auto"/>
                <w:sz w:val="18"/>
                <w:szCs w:val="18"/>
              </w:rPr>
              <w:t>；</w:t>
            </w:r>
            <w:r>
              <w:rPr>
                <w:rFonts w:ascii="宋体" w:hAnsi="宋体" w:cs="宋体"/>
                <w:b w:val="0"/>
                <w:bCs/>
                <w:color w:val="auto"/>
                <w:sz w:val="18"/>
                <w:szCs w:val="18"/>
              </w:rPr>
              <w:t>通过实际设计项目增强学习效果。</w:t>
            </w:r>
          </w:p>
          <w:p w14:paraId="2111649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2.教学方法:</w:t>
            </w:r>
          </w:p>
          <w:p w14:paraId="0216E1C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互动式讲授，鼓励学生参与讨论</w:t>
            </w:r>
            <w:r>
              <w:rPr>
                <w:rFonts w:hint="eastAsia" w:ascii="宋体" w:hAnsi="宋体" w:cs="宋体"/>
                <w:b w:val="0"/>
                <w:bCs/>
                <w:color w:val="auto"/>
                <w:sz w:val="18"/>
                <w:szCs w:val="18"/>
              </w:rPr>
              <w:t>；</w:t>
            </w:r>
            <w:r>
              <w:rPr>
                <w:rFonts w:ascii="宋体" w:hAnsi="宋体" w:cs="宋体"/>
                <w:b w:val="0"/>
                <w:bCs/>
                <w:color w:val="auto"/>
                <w:sz w:val="18"/>
                <w:szCs w:val="18"/>
              </w:rPr>
              <w:t>分析实际工程案例，理解理论应用</w:t>
            </w:r>
            <w:r>
              <w:rPr>
                <w:rFonts w:hint="eastAsia" w:ascii="宋体" w:hAnsi="宋体" w:cs="宋体"/>
                <w:b w:val="0"/>
                <w:bCs/>
                <w:color w:val="auto"/>
                <w:sz w:val="18"/>
                <w:szCs w:val="18"/>
              </w:rPr>
              <w:t>；</w:t>
            </w:r>
            <w:r>
              <w:rPr>
                <w:rFonts w:ascii="宋体" w:hAnsi="宋体" w:cs="宋体"/>
                <w:b w:val="0"/>
                <w:bCs/>
                <w:color w:val="auto"/>
                <w:sz w:val="18"/>
                <w:szCs w:val="18"/>
              </w:rPr>
              <w:t>分组合作，促进团队协作能力。</w:t>
            </w:r>
          </w:p>
          <w:p w14:paraId="5B95E0E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教学条件</w:t>
            </w:r>
            <w:r>
              <w:rPr>
                <w:rFonts w:hint="eastAsia" w:ascii="宋体" w:hAnsi="宋体" w:cs="宋体"/>
                <w:b w:val="0"/>
                <w:bCs/>
                <w:color w:val="auto"/>
                <w:sz w:val="18"/>
                <w:szCs w:val="18"/>
              </w:rPr>
              <w:t>:</w:t>
            </w:r>
          </w:p>
          <w:p w14:paraId="1678821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提供计算机和相关设计制造设备</w:t>
            </w:r>
            <w:r>
              <w:rPr>
                <w:rFonts w:hint="eastAsia" w:ascii="宋体" w:hAnsi="宋体" w:cs="宋体"/>
                <w:b w:val="0"/>
                <w:bCs/>
                <w:color w:val="auto"/>
                <w:sz w:val="18"/>
                <w:szCs w:val="18"/>
              </w:rPr>
              <w:t>；</w:t>
            </w:r>
            <w:r>
              <w:rPr>
                <w:rFonts w:ascii="宋体" w:hAnsi="宋体" w:cs="宋体"/>
                <w:b w:val="0"/>
                <w:bCs/>
                <w:color w:val="auto"/>
                <w:sz w:val="18"/>
                <w:szCs w:val="18"/>
              </w:rPr>
              <w:t>配备CAD/CAM等必需软件</w:t>
            </w:r>
            <w:r>
              <w:rPr>
                <w:rFonts w:hint="eastAsia" w:ascii="宋体" w:hAnsi="宋体" w:cs="宋体"/>
                <w:b w:val="0"/>
                <w:bCs/>
                <w:color w:val="auto"/>
                <w:sz w:val="18"/>
                <w:szCs w:val="18"/>
              </w:rPr>
              <w:t>；</w:t>
            </w:r>
            <w:r>
              <w:rPr>
                <w:rFonts w:ascii="宋体" w:hAnsi="宋体" w:cs="宋体"/>
                <w:b w:val="0"/>
                <w:bCs/>
                <w:color w:val="auto"/>
                <w:sz w:val="18"/>
                <w:szCs w:val="18"/>
              </w:rPr>
              <w:t>可进行设计验证和制造的实验室设施。</w:t>
            </w:r>
          </w:p>
          <w:p w14:paraId="3A3C9E2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教师要求</w:t>
            </w:r>
            <w:r>
              <w:rPr>
                <w:rFonts w:hint="eastAsia" w:ascii="宋体" w:hAnsi="宋体" w:cs="宋体"/>
                <w:b w:val="0"/>
                <w:bCs/>
                <w:color w:val="auto"/>
                <w:sz w:val="18"/>
                <w:szCs w:val="18"/>
              </w:rPr>
              <w:t>:</w:t>
            </w:r>
          </w:p>
          <w:p w14:paraId="3FFB43C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具备扎实的机械设计和数字化设计知识。</w:t>
            </w:r>
          </w:p>
          <w:p w14:paraId="2348D15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拥有实际工程设计经验</w:t>
            </w:r>
            <w:r>
              <w:rPr>
                <w:rFonts w:hint="eastAsia" w:ascii="宋体" w:hAnsi="宋体" w:cs="宋体"/>
                <w:b w:val="0"/>
                <w:bCs/>
                <w:color w:val="auto"/>
                <w:sz w:val="18"/>
                <w:szCs w:val="18"/>
              </w:rPr>
              <w:t>；</w:t>
            </w:r>
            <w:r>
              <w:rPr>
                <w:rFonts w:ascii="宋体" w:hAnsi="宋体" w:cs="宋体"/>
                <w:b w:val="0"/>
                <w:bCs/>
                <w:color w:val="auto"/>
                <w:sz w:val="18"/>
                <w:szCs w:val="18"/>
              </w:rPr>
              <w:t>掌握良好的教学方法，能激发学生兴趣。</w:t>
            </w:r>
          </w:p>
          <w:p w14:paraId="1A76F9D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5.考核方式：</w:t>
            </w:r>
          </w:p>
          <w:p w14:paraId="34F0E91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采取学习过程考核（30%）+期末测评（70%）评定学习效果。</w:t>
            </w:r>
          </w:p>
          <w:p w14:paraId="41483E8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07068C3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3552845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6E32BE6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7BC6609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p w14:paraId="4FF8A56A">
            <w:pPr>
              <w:pStyle w:val="6"/>
              <w:pageBreakBefore w:val="0"/>
              <w:kinsoku/>
              <w:wordWrap/>
              <w:overflowPunct/>
              <w:topLinePunct w:val="0"/>
              <w:bidi w:val="0"/>
              <w:adjustRightInd w:val="0"/>
              <w:snapToGrid w:val="0"/>
              <w:spacing w:line="360" w:lineRule="atLeast"/>
              <w:jc w:val="left"/>
              <w:outlineLvl w:val="3"/>
              <w:rPr>
                <w:rFonts w:hint="eastAsia" w:ascii="宋体" w:hAnsi="宋体" w:eastAsia="宋体" w:cs="宋体"/>
                <w:b w:val="0"/>
                <w:bCs/>
                <w:color w:val="auto"/>
                <w:kern w:val="2"/>
                <w:sz w:val="18"/>
                <w:szCs w:val="18"/>
                <w:lang w:val="en-US" w:eastAsia="zh-CN" w:bidi="ar-SA"/>
              </w:rPr>
            </w:pPr>
          </w:p>
        </w:tc>
      </w:tr>
      <w:tr w14:paraId="5D53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0EB78C4">
            <w:pPr>
              <w:keepLines/>
              <w:pageBreakBefore w:val="0"/>
              <w:shd w:val="clear" w:color="auto" w:fill="FFFFFF"/>
              <w:kinsoku/>
              <w:wordWrap/>
              <w:overflowPunct/>
              <w:topLinePunct w:val="0"/>
              <w:bidi w:val="0"/>
              <w:spacing w:line="360" w:lineRule="atLeast"/>
              <w:jc w:val="center"/>
              <w:rPr>
                <w:rFonts w:ascii="宋体" w:hAnsi="宋体" w:cs="宋体"/>
                <w:b/>
                <w:sz w:val="18"/>
                <w:szCs w:val="18"/>
              </w:rPr>
            </w:pPr>
            <w:r>
              <w:rPr>
                <w:rFonts w:hint="eastAsia" w:ascii="宋体" w:hAnsi="宋体" w:cs="宋体"/>
                <w:b/>
                <w:color w:val="000000"/>
                <w:kern w:val="0"/>
                <w:sz w:val="18"/>
                <w:szCs w:val="18"/>
              </w:rPr>
              <w:t>智能制造基础</w:t>
            </w:r>
          </w:p>
        </w:tc>
        <w:tc>
          <w:tcPr>
            <w:tcW w:w="2778" w:type="dxa"/>
          </w:tcPr>
          <w:p w14:paraId="7EB279D0">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素质目标:</w:t>
            </w:r>
          </w:p>
          <w:p w14:paraId="67971396">
            <w:pPr>
              <w:pStyle w:val="6"/>
              <w:pageBreakBefore w:val="0"/>
              <w:numPr>
                <w:ilvl w:val="0"/>
                <w:numId w:val="7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创新意识培养：鼓励学生发挥创造性思维，设计新颖的加工工艺方案，以适应不断变化的工程需求；</w:t>
            </w:r>
          </w:p>
          <w:p w14:paraId="65806E3A">
            <w:pPr>
              <w:pStyle w:val="6"/>
              <w:pageBreakBefore w:val="0"/>
              <w:numPr>
                <w:ilvl w:val="0"/>
                <w:numId w:val="7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团队合作精神：通过小组合作项目，培养学生的团队协作精神和沟通能力，确保他们能够在团队中有效地工作；</w:t>
            </w:r>
          </w:p>
          <w:p w14:paraId="11CE3667">
            <w:pPr>
              <w:pStyle w:val="6"/>
              <w:pageBreakBefore w:val="0"/>
              <w:numPr>
                <w:ilvl w:val="0"/>
                <w:numId w:val="7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职业道德与责任感：强调在设计和实施过程中遵守工程伦理和安全规范的重要性，培养学生的职业道德和责任感。</w:t>
            </w:r>
          </w:p>
          <w:p w14:paraId="1E2CB0CC">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480D749C">
            <w:pPr>
              <w:pStyle w:val="6"/>
              <w:pageBreakBefore w:val="0"/>
              <w:numPr>
                <w:ilvl w:val="0"/>
                <w:numId w:val="7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掌握加工工艺基础知识：深入了解机械加工的基本理论和方法，包括材料科学、切削原理、机床功能等；</w:t>
            </w:r>
          </w:p>
          <w:p w14:paraId="4F142979">
            <w:pPr>
              <w:pStyle w:val="6"/>
              <w:pageBreakBefore w:val="0"/>
              <w:numPr>
                <w:ilvl w:val="0"/>
                <w:numId w:val="7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熟悉工艺设计流程：了解从零件图纸到成品整个制造过程中的各个环节，包括加工顺序的确定、机床和刀具的选择等；</w:t>
            </w:r>
          </w:p>
          <w:p w14:paraId="06295F1F">
            <w:pPr>
              <w:pStyle w:val="6"/>
              <w:pageBreakBefore w:val="0"/>
              <w:numPr>
                <w:ilvl w:val="0"/>
                <w:numId w:val="7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理解工艺文件编制：学会编写和阅读工艺文件，如工艺过程卡和操作指导书，这是生产准备和工序操作的重要依据。</w:t>
            </w:r>
          </w:p>
          <w:p w14:paraId="54CB3365">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能力目标:</w:t>
            </w:r>
          </w:p>
          <w:p w14:paraId="7F1BC13A">
            <w:pPr>
              <w:pStyle w:val="6"/>
              <w:pageBreakBefore w:val="0"/>
              <w:numPr>
                <w:ilvl w:val="0"/>
                <w:numId w:val="7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独立设计能力：培养学生能够根据零件图纸和技术要求，独立进行加工工艺设计的能力；</w:t>
            </w:r>
          </w:p>
          <w:p w14:paraId="5792BD0E">
            <w:pPr>
              <w:pStyle w:val="6"/>
              <w:pageBreakBefore w:val="0"/>
              <w:numPr>
                <w:ilvl w:val="0"/>
                <w:numId w:val="7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工艺装备选择能力：使学生能够根据实际情况合理选择加工设备、工装和测量工具；</w:t>
            </w:r>
          </w:p>
          <w:p w14:paraId="79CF01B0">
            <w:pPr>
              <w:pStyle w:val="6"/>
              <w:pageBreakBefore w:val="0"/>
              <w:numPr>
                <w:ilvl w:val="0"/>
                <w:numId w:val="7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工艺实施与调整能力：通过实际操作训练，提高学生的工艺实施能力，包括加工参数的选择和加工过程的监控。</w:t>
            </w:r>
          </w:p>
        </w:tc>
        <w:tc>
          <w:tcPr>
            <w:tcW w:w="2778" w:type="dxa"/>
          </w:tcPr>
          <w:p w14:paraId="054CC6CD">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模块一：智能制造基础的定义与特点</w:t>
            </w:r>
          </w:p>
          <w:p w14:paraId="052A4F70">
            <w:pPr>
              <w:pStyle w:val="6"/>
              <w:pageBreakBefore w:val="0"/>
              <w:numPr>
                <w:ilvl w:val="0"/>
                <w:numId w:val="7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智能制造基础的定义；</w:t>
            </w:r>
          </w:p>
          <w:p w14:paraId="215D8589">
            <w:pPr>
              <w:pStyle w:val="6"/>
              <w:pageBreakBefore w:val="0"/>
              <w:numPr>
                <w:ilvl w:val="0"/>
                <w:numId w:val="7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智能制造基础的特点；</w:t>
            </w:r>
          </w:p>
          <w:p w14:paraId="445D7C5D">
            <w:pPr>
              <w:pStyle w:val="6"/>
              <w:pageBreakBefore w:val="0"/>
              <w:numPr>
                <w:ilvl w:val="0"/>
                <w:numId w:val="7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智能制造基础的发展历程。</w:t>
            </w:r>
          </w:p>
          <w:p w14:paraId="6300DFD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模块二：智能制造基础的分类与应用</w:t>
            </w:r>
          </w:p>
          <w:p w14:paraId="3F35DA33">
            <w:pPr>
              <w:pStyle w:val="6"/>
              <w:pageBreakBefore w:val="0"/>
              <w:numPr>
                <w:ilvl w:val="0"/>
                <w:numId w:val="7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智能制造基础的分类；</w:t>
            </w:r>
          </w:p>
          <w:p w14:paraId="55FFD023">
            <w:pPr>
              <w:pStyle w:val="6"/>
              <w:pageBreakBefore w:val="0"/>
              <w:numPr>
                <w:ilvl w:val="0"/>
                <w:numId w:val="74"/>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智能制造基础的应用领域。</w:t>
            </w:r>
          </w:p>
          <w:p w14:paraId="7F91CE2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模块三：智能制造基础的发展趋势</w:t>
            </w:r>
          </w:p>
          <w:p w14:paraId="72DE390D">
            <w:pPr>
              <w:pStyle w:val="6"/>
              <w:pageBreakBefore w:val="0"/>
              <w:numPr>
                <w:ilvl w:val="0"/>
                <w:numId w:val="7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w:t>
            </w:r>
          </w:p>
          <w:p w14:paraId="7A1FF38C">
            <w:pPr>
              <w:pStyle w:val="6"/>
              <w:pageBreakBefore w:val="0"/>
              <w:numPr>
                <w:ilvl w:val="0"/>
                <w:numId w:val="7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绿色制造；</w:t>
            </w:r>
          </w:p>
          <w:p w14:paraId="089D1018">
            <w:pPr>
              <w:pStyle w:val="6"/>
              <w:pageBreakBefore w:val="0"/>
              <w:numPr>
                <w:ilvl w:val="0"/>
                <w:numId w:val="7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精密制造；</w:t>
            </w:r>
          </w:p>
          <w:p w14:paraId="617682CD">
            <w:pPr>
              <w:pStyle w:val="6"/>
              <w:pageBreakBefore w:val="0"/>
              <w:numPr>
                <w:ilvl w:val="0"/>
                <w:numId w:val="75"/>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柔性制造。</w:t>
            </w:r>
          </w:p>
          <w:p w14:paraId="6A899A6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模块四：精密加工技术</w:t>
            </w:r>
          </w:p>
          <w:p w14:paraId="1F57E9EE">
            <w:pPr>
              <w:pStyle w:val="6"/>
              <w:pageBreakBefore w:val="0"/>
              <w:numPr>
                <w:ilvl w:val="0"/>
                <w:numId w:val="7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精密加工的定义与特点；</w:t>
            </w:r>
          </w:p>
          <w:p w14:paraId="2F0DB653">
            <w:pPr>
              <w:pStyle w:val="6"/>
              <w:pageBreakBefore w:val="0"/>
              <w:numPr>
                <w:ilvl w:val="0"/>
                <w:numId w:val="7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精密加工方法；</w:t>
            </w:r>
          </w:p>
          <w:p w14:paraId="760D89C1">
            <w:pPr>
              <w:pStyle w:val="6"/>
              <w:pageBreakBefore w:val="0"/>
              <w:numPr>
                <w:ilvl w:val="0"/>
                <w:numId w:val="76"/>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精密加工设备与工具。</w:t>
            </w:r>
          </w:p>
          <w:p w14:paraId="2D42CD78">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模块五：智能制造基础的实践项目</w:t>
            </w:r>
          </w:p>
          <w:p w14:paraId="399FB424">
            <w:pPr>
              <w:pStyle w:val="6"/>
              <w:pageBreakBefore w:val="0"/>
              <w:numPr>
                <w:ilvl w:val="0"/>
                <w:numId w:val="7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实践项目的意义与目标；</w:t>
            </w:r>
          </w:p>
          <w:p w14:paraId="288F043B">
            <w:pPr>
              <w:pStyle w:val="6"/>
              <w:pageBreakBefore w:val="0"/>
              <w:numPr>
                <w:ilvl w:val="0"/>
                <w:numId w:val="77"/>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实践项目的选题与实施；</w:t>
            </w:r>
          </w:p>
          <w:p w14:paraId="19CC9C64">
            <w:pPr>
              <w:pStyle w:val="6"/>
              <w:pageBreakBefore w:val="0"/>
              <w:kinsoku/>
              <w:wordWrap/>
              <w:overflowPunct/>
              <w:topLinePunct w:val="0"/>
              <w:bidi w:val="0"/>
              <w:adjustRightInd w:val="0"/>
              <w:snapToGrid w:val="0"/>
              <w:spacing w:line="360" w:lineRule="atLeast"/>
              <w:outlineLvl w:val="3"/>
            </w:pPr>
            <w:r>
              <w:rPr>
                <w:rFonts w:hint="eastAsia" w:ascii="宋体" w:hAnsi="宋体" w:cs="宋体"/>
                <w:b w:val="0"/>
                <w:bCs/>
                <w:color w:val="auto"/>
                <w:sz w:val="18"/>
                <w:szCs w:val="18"/>
              </w:rPr>
              <w:t>(3）实践项目的成果展示与评价。</w:t>
            </w:r>
          </w:p>
          <w:p w14:paraId="0FA719B8">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模块六：智能制造基础的应用案例分析</w:t>
            </w:r>
          </w:p>
          <w:p w14:paraId="7AEBDC07">
            <w:pPr>
              <w:pStyle w:val="6"/>
              <w:pageBreakBefore w:val="0"/>
              <w:numPr>
                <w:ilvl w:val="0"/>
                <w:numId w:val="7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典型应用案例分析；</w:t>
            </w:r>
          </w:p>
          <w:p w14:paraId="183E9CF3">
            <w:pPr>
              <w:pStyle w:val="6"/>
              <w:pageBreakBefore w:val="0"/>
              <w:numPr>
                <w:ilvl w:val="0"/>
                <w:numId w:val="78"/>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案例分析的方法与步骤。</w:t>
            </w:r>
          </w:p>
          <w:p w14:paraId="7CEDE9CF">
            <w:pPr>
              <w:pStyle w:val="6"/>
              <w:pageBreakBefore w:val="0"/>
              <w:kinsoku/>
              <w:wordWrap/>
              <w:overflowPunct/>
              <w:topLinePunct w:val="0"/>
              <w:bidi w:val="0"/>
              <w:adjustRightInd w:val="0"/>
              <w:snapToGrid w:val="0"/>
              <w:spacing w:line="360" w:lineRule="atLeast"/>
              <w:outlineLvl w:val="3"/>
            </w:pPr>
          </w:p>
        </w:tc>
        <w:tc>
          <w:tcPr>
            <w:tcW w:w="2778" w:type="dxa"/>
          </w:tcPr>
          <w:p w14:paraId="70B8C1B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0842AF4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理论与实践结合：课程应采用理论讲授与实验室实践相结合的模式，确保学生能够在理解理论知识的基础上进行实践操作。</w:t>
            </w:r>
          </w:p>
          <w:p w14:paraId="37798B4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项目驱动学习：通过实际的设计项目驱动学习过程，鼓励学生将所学知识应用于解决实际问题。</w:t>
            </w:r>
          </w:p>
          <w:p w14:paraId="5A78825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w:t>
            </w:r>
            <w:r>
              <w:rPr>
                <w:rFonts w:ascii="宋体" w:hAnsi="宋体" w:cs="宋体"/>
                <w:b w:val="0"/>
                <w:bCs/>
                <w:color w:val="auto"/>
                <w:sz w:val="18"/>
                <w:szCs w:val="18"/>
              </w:rPr>
              <w:t>教学方法</w:t>
            </w:r>
            <w:r>
              <w:rPr>
                <w:rFonts w:hint="eastAsia" w:ascii="宋体" w:hAnsi="宋体" w:cs="宋体"/>
                <w:b w:val="0"/>
                <w:bCs/>
                <w:color w:val="auto"/>
                <w:sz w:val="18"/>
                <w:szCs w:val="18"/>
              </w:rPr>
              <w:t>:</w:t>
            </w:r>
          </w:p>
          <w:p w14:paraId="36B958F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互动式讲授：教师应采用互动式教学方法，鼓励学生提问和讨论，以提高课堂参与度。</w:t>
            </w:r>
          </w:p>
          <w:p w14:paraId="3C770ED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实验模拟：使用软件工具和模拟器进行虚拟实验，帮助学生更好地理解复杂的工程概念。</w:t>
            </w:r>
          </w:p>
          <w:p w14:paraId="57A964F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教学条件</w:t>
            </w:r>
            <w:r>
              <w:rPr>
                <w:rFonts w:hint="eastAsia" w:ascii="宋体" w:hAnsi="宋体" w:cs="宋体"/>
                <w:b w:val="0"/>
                <w:bCs/>
                <w:color w:val="auto"/>
                <w:sz w:val="18"/>
                <w:szCs w:val="18"/>
              </w:rPr>
              <w:t>:</w:t>
            </w:r>
          </w:p>
          <w:p w14:paraId="4C96848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软件资源：配备必需的设计与分析软件，并确保学生能够熟练使用。</w:t>
            </w:r>
          </w:p>
          <w:p w14:paraId="13B9B70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实验设施：提供必要的实验室设施，供学生进行设计验证和制造实践。</w:t>
            </w:r>
          </w:p>
          <w:p w14:paraId="1416DFD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教师要求</w:t>
            </w:r>
            <w:r>
              <w:rPr>
                <w:rFonts w:hint="eastAsia" w:ascii="宋体" w:hAnsi="宋体" w:cs="宋体"/>
                <w:b w:val="0"/>
                <w:bCs/>
                <w:color w:val="auto"/>
                <w:sz w:val="18"/>
                <w:szCs w:val="18"/>
              </w:rPr>
              <w:t>:</w:t>
            </w:r>
          </w:p>
          <w:p w14:paraId="51D0DC6C">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专业知识：教师应具备扎实的机械设计和数字化设计相关知识，以及对</w:t>
            </w:r>
            <w:r>
              <w:rPr>
                <w:rFonts w:hint="eastAsia" w:ascii="宋体" w:hAnsi="宋体" w:cs="宋体"/>
                <w:b w:val="0"/>
                <w:bCs/>
                <w:color w:val="auto"/>
                <w:sz w:val="18"/>
                <w:szCs w:val="18"/>
              </w:rPr>
              <w:t>智能制造基础</w:t>
            </w:r>
            <w:r>
              <w:rPr>
                <w:rFonts w:ascii="宋体" w:hAnsi="宋体" w:cs="宋体"/>
                <w:b w:val="0"/>
                <w:bCs/>
                <w:color w:val="auto"/>
                <w:sz w:val="18"/>
                <w:szCs w:val="18"/>
              </w:rPr>
              <w:t>的理解。</w:t>
            </w:r>
          </w:p>
          <w:p w14:paraId="16E9F19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教学能力：具备良好的沟通能力和教学方法，能够激发学生的学习兴趣和创新思维。</w:t>
            </w:r>
          </w:p>
          <w:p w14:paraId="3DBAF82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5.考核方式：</w:t>
            </w:r>
          </w:p>
          <w:p w14:paraId="64EF76B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采取学习过程考核（30%）+期末测评（70%）评定学习效果。</w:t>
            </w:r>
          </w:p>
          <w:p w14:paraId="3AC188A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tc>
      </w:tr>
      <w:tr w14:paraId="1109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B93FC88">
            <w:pPr>
              <w:keepLines/>
              <w:pageBreakBefore w:val="0"/>
              <w:shd w:val="clear" w:color="auto" w:fill="FFFFFF"/>
              <w:kinsoku/>
              <w:wordWrap/>
              <w:overflowPunct/>
              <w:topLinePunct w:val="0"/>
              <w:bidi w:val="0"/>
              <w:spacing w:line="360" w:lineRule="atLeast"/>
              <w:jc w:val="center"/>
              <w:rPr>
                <w:rFonts w:hint="default" w:ascii="宋体" w:hAnsi="宋体" w:eastAsia="宋体" w:cs="宋体"/>
                <w:b/>
                <w:sz w:val="18"/>
                <w:szCs w:val="18"/>
                <w:lang w:val="en-US" w:eastAsia="zh-CN"/>
              </w:rPr>
            </w:pPr>
            <w:r>
              <w:rPr>
                <w:rFonts w:hint="eastAsia" w:ascii="宋体" w:hAnsi="宋体" w:cs="宋体"/>
                <w:b/>
                <w:sz w:val="18"/>
                <w:szCs w:val="18"/>
                <w:lang w:val="en-US" w:eastAsia="zh-CN"/>
              </w:rPr>
              <w:t>机械系统仿真与数字孪生技术</w:t>
            </w:r>
          </w:p>
        </w:tc>
        <w:tc>
          <w:tcPr>
            <w:tcW w:w="2778" w:type="dxa"/>
          </w:tcPr>
          <w:p w14:paraId="190E2E06">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bCs w:val="0"/>
                <w:color w:val="auto"/>
                <w:sz w:val="18"/>
                <w:szCs w:val="18"/>
              </w:rPr>
              <w:t>素质目标</w:t>
            </w:r>
            <w:r>
              <w:rPr>
                <w:rFonts w:hint="eastAsia" w:ascii="宋体" w:hAnsi="宋体" w:cs="宋体"/>
                <w:b w:val="0"/>
                <w:bCs/>
                <w:color w:val="auto"/>
                <w:sz w:val="18"/>
                <w:szCs w:val="18"/>
              </w:rPr>
              <w:t>​</w:t>
            </w:r>
          </w:p>
          <w:p w14:paraId="7B93536B">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（1）培养工程师的职业道德意识：增强学生对机械仿真与数字孪生领域的责任感与数据伦理，强调数据真实性（如避免仿真数据篡改）、知识产权保护的重要性，杜绝技术造假与违规数据应用；​</w:t>
            </w:r>
          </w:p>
          <w:p w14:paraId="13FCD264">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（2）增强团队合作能力：通过数字孪生项目，培养学生跨角色协作的精神，提高技术沟通与方案协调能力；​</w:t>
            </w:r>
          </w:p>
          <w:p w14:paraId="66EB87B0">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（3）让学生掌握仿真软件操作的安全规范，重视数字孪生应用中工业数据的合规性与资源高效利用，形成规范的数字技术应用习惯。​</w:t>
            </w:r>
          </w:p>
          <w:p w14:paraId="13B9D28E">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bCs w:val="0"/>
                <w:color w:val="auto"/>
                <w:sz w:val="18"/>
                <w:szCs w:val="18"/>
              </w:rPr>
              <w:t>知识目标</w:t>
            </w:r>
            <w:r>
              <w:rPr>
                <w:rFonts w:hint="eastAsia" w:ascii="宋体" w:hAnsi="宋体" w:cs="宋体"/>
                <w:b w:val="0"/>
                <w:bCs/>
                <w:color w:val="auto"/>
                <w:sz w:val="18"/>
                <w:szCs w:val="18"/>
              </w:rPr>
              <w:t>​</w:t>
            </w:r>
          </w:p>
          <w:p w14:paraId="7C06C8D3">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（1）掌握机械系统仿真与数字孪生的基本概念：理解机械系统仿真的定义、核心价值（如降低物理样机成本），明确数字孪生的 “物理实体 - 数字模型 - 数据链路 - 应用服务” 四要素，熟悉技术完整流程；​</w:t>
            </w:r>
          </w:p>
          <w:p w14:paraId="0C873287">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（2）了解技术标准与规范：熟悉机械仿真与数字孪生领域国际、国家及行业标准，如 ISO/TS 80004 数字孪生术语标准、GB/T 机械系统动力学仿真规范，掌握工业数据采集与传输的行业合规要求；</w:t>
            </w:r>
          </w:p>
          <w:p w14:paraId="439CDD2D">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bCs w:val="0"/>
                <w:color w:val="auto"/>
                <w:sz w:val="18"/>
                <w:szCs w:val="18"/>
              </w:rPr>
              <w:t>能力目标</w:t>
            </w:r>
            <w:r>
              <w:rPr>
                <w:rFonts w:hint="eastAsia" w:ascii="宋体" w:hAnsi="宋体" w:cs="宋体"/>
                <w:b w:val="0"/>
                <w:bCs/>
                <w:color w:val="auto"/>
                <w:sz w:val="18"/>
                <w:szCs w:val="18"/>
              </w:rPr>
              <w:t>​</w:t>
            </w:r>
          </w:p>
          <w:p w14:paraId="6DA4F962">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（1）能够根据机械系统（如工业机器人、数控机床）需求，选择合适工具构建高精度模型，完成模型验证与优化；​</w:t>
            </w:r>
          </w:p>
          <w:p w14:paraId="3913D8F3">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（2）掌握传感器选型与数据采集方法，能通过 OPC UA/MQTT 协议实现物理设备与数字模型的实时数据同步，解决数据延迟、丢失等问题；​</w:t>
            </w:r>
          </w:p>
          <w:p w14:paraId="40677F8A">
            <w:pPr>
              <w:pStyle w:val="6"/>
              <w:pageBreakBefore w:val="0"/>
              <w:kinsoku/>
              <w:wordWrap/>
              <w:overflowPunct/>
              <w:topLinePunct w:val="0"/>
              <w:bidi w:val="0"/>
              <w:adjustRightInd w:val="0"/>
              <w:snapToGrid w:val="0"/>
              <w:spacing w:line="360" w:lineRule="atLeast"/>
              <w:jc w:val="left"/>
              <w:outlineLvl w:val="3"/>
              <w:rPr>
                <w:rFonts w:hint="eastAsia" w:ascii="宋体" w:hAnsi="宋体" w:cs="宋体"/>
                <w:b w:val="0"/>
                <w:bCs/>
                <w:color w:val="auto"/>
                <w:sz w:val="18"/>
                <w:szCs w:val="18"/>
              </w:rPr>
            </w:pPr>
            <w:r>
              <w:rPr>
                <w:rFonts w:hint="eastAsia" w:ascii="宋体" w:hAnsi="宋体" w:cs="宋体"/>
                <w:b w:val="0"/>
                <w:bCs/>
                <w:color w:val="auto"/>
                <w:sz w:val="18"/>
                <w:szCs w:val="18"/>
              </w:rPr>
              <w:t>（3）具备机械系统仿真分析能力，能基于数字孪生体开发应用功能（如设备健康监测、故障模拟推演、产能优化）；​</w:t>
            </w:r>
          </w:p>
          <w:p w14:paraId="2E484E0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（4）熟练使用仿真软件（ADAMS、ANSYS）进行参数设置与结果分析，掌握数字孪生平台的场景搭建与功能调试，能运用数据可视化工具展示孪生应用成果。</w:t>
            </w:r>
          </w:p>
        </w:tc>
        <w:tc>
          <w:tcPr>
            <w:tcW w:w="2778" w:type="dxa"/>
          </w:tcPr>
          <w:p w14:paraId="43934ACF">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模块一：机械系统仿真与数字孪生基础​</w:t>
            </w:r>
          </w:p>
          <w:p w14:paraId="09D2EF6C">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（1）技术定义、发展历程与行业应用（如汽车制造、装备运维）；</w:t>
            </w:r>
          </w:p>
          <w:p w14:paraId="58026BF6">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（2）核心理论基础（多体动力学、有限元分析、实时数据传输协议）；​</w:t>
            </w:r>
          </w:p>
          <w:p w14:paraId="27795AAB">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（3）技术标准与数据合规（ISO/TS 80004、GB/T 规范、工业数据安全要求）。​</w:t>
            </w:r>
          </w:p>
          <w:p w14:paraId="09396150">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模块二：机械系统仿真技术实践</w:t>
            </w:r>
          </w:p>
          <w:p w14:paraId="17DC3241">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（1）仿真软件操作（ADAMS 动力学仿真、ANSYS 结构 / 热仿真）；​</w:t>
            </w:r>
          </w:p>
          <w:p w14:paraId="21D13DBC">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（2）仿真场景开发（零部件强度验证、机构运动干涉检测、负载性能分析）；​</w:t>
            </w:r>
          </w:p>
          <w:p w14:paraId="05E2B35D">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（3）仿真结果解读与优化（误差分析、参数调整、仿真方案迭代）。​</w:t>
            </w:r>
          </w:p>
          <w:p w14:paraId="64B45D5F">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模块三：数字孪生核心技术应用</w:t>
            </w:r>
          </w:p>
          <w:p w14:paraId="26163C83">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（1）数据采集与传输（传感器选型、数据采集卡操作、OPC UA/MQTT 协议配置）；​</w:t>
            </w:r>
          </w:p>
          <w:p w14:paraId="7B1506CA">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（2）数字孪生模型构建（几何模型轻量化、物理属性映射、多学科模型集成）；​</w:t>
            </w:r>
          </w:p>
          <w:p w14:paraId="5C9AAB54">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（3）实时映射与场景搭建（Unity/ThingWorx 平台操作、物理 - 数字同步调试）。​</w:t>
            </w:r>
          </w:p>
          <w:p w14:paraId="32F18691">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模块四：综合项目实战​</w:t>
            </w:r>
          </w:p>
          <w:p w14:paraId="05F56B08">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（1）典型场景应用（机床数字孪生健康监测、机器人运动仿真与路径优化、生产线孪生产能分析）；​</w:t>
            </w:r>
          </w:p>
          <w:p w14:paraId="0602DF62">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（2）项目全流程实施（需求拆解、方案设计、模型搭建、数据对接、功能测试）；​</w:t>
            </w:r>
          </w:p>
          <w:p w14:paraId="49D793CF">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（3）问题排查与优化（数据同步延迟解决、仿真精度提升、孪生应用功能完善）。​</w:t>
            </w:r>
          </w:p>
          <w:p w14:paraId="0A1AA322">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模块五：技术成果转化与拓展​</w:t>
            </w:r>
          </w:p>
          <w:p w14:paraId="5E4E4314">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（1）技术报告编制（仿真报告、数字孪生项目方案文档）；​</w:t>
            </w:r>
          </w:p>
          <w:p w14:paraId="02D51DE1">
            <w:pPr>
              <w:keepLines/>
              <w:pageBreakBefore w:val="0"/>
              <w:widowControl/>
              <w:kinsoku/>
              <w:wordWrap/>
              <w:overflowPunct/>
              <w:topLinePunct w:val="0"/>
              <w:bidi w:val="0"/>
              <w:spacing w:line="360" w:lineRule="atLeast"/>
              <w:ind w:firstLine="55"/>
              <w:rPr>
                <w:rFonts w:hint="eastAsia" w:ascii="宋体" w:hAnsi="宋体" w:cs="宋体"/>
                <w:bCs/>
                <w:sz w:val="18"/>
                <w:szCs w:val="18"/>
              </w:rPr>
            </w:pPr>
            <w:r>
              <w:rPr>
                <w:rFonts w:hint="eastAsia" w:ascii="宋体" w:hAnsi="宋体" w:cs="宋体"/>
                <w:bCs/>
                <w:sz w:val="18"/>
                <w:szCs w:val="18"/>
              </w:rPr>
              <w:t>（2）成果展示与汇报（孪生系统演示、应用价值分析）；​</w:t>
            </w:r>
          </w:p>
          <w:p w14:paraId="14D96240">
            <w:pPr>
              <w:keepLines/>
              <w:pageBreakBefore w:val="0"/>
              <w:widowControl/>
              <w:kinsoku/>
              <w:wordWrap/>
              <w:overflowPunct/>
              <w:topLinePunct w:val="0"/>
              <w:bidi w:val="0"/>
              <w:spacing w:line="360" w:lineRule="atLeast"/>
              <w:ind w:firstLine="55"/>
              <w:rPr>
                <w:rFonts w:ascii="宋体" w:hAnsi="宋体" w:cs="宋体"/>
                <w:bCs/>
                <w:sz w:val="18"/>
                <w:szCs w:val="18"/>
              </w:rPr>
            </w:pPr>
            <w:r>
              <w:rPr>
                <w:rFonts w:hint="eastAsia" w:ascii="宋体" w:hAnsi="宋体" w:cs="宋体"/>
                <w:bCs/>
                <w:sz w:val="18"/>
                <w:szCs w:val="18"/>
              </w:rPr>
              <w:t>（3）行业前沿拓展（数字孪生 + AI 预测维护、跨企业孪生协同应用）。</w:t>
            </w:r>
          </w:p>
        </w:tc>
        <w:tc>
          <w:tcPr>
            <w:tcW w:w="2778" w:type="dxa"/>
          </w:tcPr>
          <w:p w14:paraId="6919FD1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730F2E9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理论与实践结合：课程应采用理论讲授与实验室实践相结合的模式，确保学生能够在理解理论知识的基础上进行实践操作。</w:t>
            </w:r>
          </w:p>
          <w:p w14:paraId="3FEC591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项目驱动学习：通过实际的设计项目驱动学习过程，鼓励学生将所学知识应用于解决实际问题。</w:t>
            </w:r>
          </w:p>
          <w:p w14:paraId="0783522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w:t>
            </w:r>
            <w:r>
              <w:rPr>
                <w:rFonts w:ascii="宋体" w:hAnsi="宋体" w:cs="宋体"/>
                <w:b w:val="0"/>
                <w:bCs/>
                <w:color w:val="auto"/>
                <w:sz w:val="18"/>
                <w:szCs w:val="18"/>
              </w:rPr>
              <w:t>教学方法</w:t>
            </w:r>
            <w:r>
              <w:rPr>
                <w:rFonts w:hint="eastAsia" w:ascii="宋体" w:hAnsi="宋体" w:cs="宋体"/>
                <w:b w:val="0"/>
                <w:bCs/>
                <w:color w:val="auto"/>
                <w:sz w:val="18"/>
                <w:szCs w:val="18"/>
              </w:rPr>
              <w:t>:</w:t>
            </w:r>
          </w:p>
          <w:p w14:paraId="77E36ED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互动式讲授：教师应采用互动式教学方法，鼓励学生提问和讨论，以提高课堂参与度。</w:t>
            </w:r>
          </w:p>
          <w:p w14:paraId="64612B3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实验模拟：使用软件工具和模拟器进行虚拟实验，帮助学生更好地理解复杂的工程概念。</w:t>
            </w:r>
          </w:p>
          <w:p w14:paraId="469B5DE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w:t>
            </w:r>
            <w:r>
              <w:rPr>
                <w:rFonts w:ascii="宋体" w:hAnsi="宋体" w:cs="宋体"/>
                <w:b w:val="0"/>
                <w:bCs/>
                <w:color w:val="auto"/>
                <w:sz w:val="18"/>
                <w:szCs w:val="18"/>
              </w:rPr>
              <w:t>教学条件</w:t>
            </w:r>
            <w:r>
              <w:rPr>
                <w:rFonts w:hint="eastAsia" w:ascii="宋体" w:hAnsi="宋体" w:cs="宋体"/>
                <w:b w:val="0"/>
                <w:bCs/>
                <w:color w:val="auto"/>
                <w:sz w:val="18"/>
                <w:szCs w:val="18"/>
              </w:rPr>
              <w:t>:</w:t>
            </w:r>
          </w:p>
          <w:p w14:paraId="7EAFBE6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软件资源：配备必需的设计与分析软件，并确保学生能够熟练使用。</w:t>
            </w:r>
          </w:p>
          <w:p w14:paraId="5EE6525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实验设施：提供必要的实验室设施，供学生进行设计验证和制造实践。</w:t>
            </w:r>
          </w:p>
          <w:p w14:paraId="7977901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w:t>
            </w:r>
            <w:r>
              <w:rPr>
                <w:rFonts w:ascii="宋体" w:hAnsi="宋体" w:cs="宋体"/>
                <w:b w:val="0"/>
                <w:bCs/>
                <w:color w:val="auto"/>
                <w:sz w:val="18"/>
                <w:szCs w:val="18"/>
              </w:rPr>
              <w:t>教师要求</w:t>
            </w:r>
            <w:r>
              <w:rPr>
                <w:rFonts w:hint="eastAsia" w:ascii="宋体" w:hAnsi="宋体" w:cs="宋体"/>
                <w:b w:val="0"/>
                <w:bCs/>
                <w:color w:val="auto"/>
                <w:sz w:val="18"/>
                <w:szCs w:val="18"/>
              </w:rPr>
              <w:t>:</w:t>
            </w:r>
          </w:p>
          <w:p w14:paraId="2D3A675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专业知识：教师应具备扎实的机械设计和数字化设计相关知识，以及对</w:t>
            </w:r>
            <w:r>
              <w:rPr>
                <w:rFonts w:hint="eastAsia" w:ascii="宋体" w:hAnsi="宋体" w:cs="宋体"/>
                <w:b w:val="0"/>
                <w:bCs/>
                <w:color w:val="auto"/>
                <w:sz w:val="18"/>
                <w:szCs w:val="18"/>
              </w:rPr>
              <w:t>智能制造基础</w:t>
            </w:r>
            <w:r>
              <w:rPr>
                <w:rFonts w:ascii="宋体" w:hAnsi="宋体" w:cs="宋体"/>
                <w:b w:val="0"/>
                <w:bCs/>
                <w:color w:val="auto"/>
                <w:sz w:val="18"/>
                <w:szCs w:val="18"/>
              </w:rPr>
              <w:t>的理解。</w:t>
            </w:r>
          </w:p>
          <w:p w14:paraId="4C4B839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ascii="宋体" w:hAnsi="宋体" w:cs="宋体"/>
                <w:b w:val="0"/>
                <w:bCs/>
                <w:color w:val="auto"/>
                <w:sz w:val="18"/>
                <w:szCs w:val="18"/>
              </w:rPr>
              <w:t>教学能力：具备良好的沟通能力和教学方法，能够激发学生的学习兴趣和创新思维。</w:t>
            </w:r>
          </w:p>
          <w:p w14:paraId="2187DD4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5.考核方式：</w:t>
            </w:r>
          </w:p>
          <w:p w14:paraId="31A02A3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采取学习过程考核（30%）+期末测评（70%）评定学习效果。</w:t>
            </w:r>
          </w:p>
          <w:p w14:paraId="1B7BFAB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p>
        </w:tc>
      </w:tr>
    </w:tbl>
    <w:p w14:paraId="6DA2AFF9">
      <w:pPr>
        <w:pageBreakBefore w:val="0"/>
        <w:kinsoku/>
        <w:wordWrap/>
        <w:overflowPunct/>
        <w:topLinePunct w:val="0"/>
        <w:bidi w:val="0"/>
        <w:spacing w:line="360" w:lineRule="atLeast"/>
        <w:ind w:firstLine="422" w:firstLineChars="200"/>
        <w:jc w:val="left"/>
        <w:outlineLvl w:val="2"/>
        <w:rPr>
          <w:rFonts w:ascii="宋体" w:hAnsi="宋体" w:cs="宋体"/>
          <w:b/>
          <w:bCs/>
          <w:sz w:val="18"/>
          <w:szCs w:val="18"/>
        </w:rPr>
      </w:pPr>
      <w:r>
        <w:rPr>
          <w:rFonts w:hint="eastAsia" w:ascii="宋体" w:hAnsi="宋体" w:cs="宋体"/>
          <w:b/>
          <w:bCs/>
          <w:szCs w:val="21"/>
        </w:rPr>
        <w:t>4.专业实践课程</w:t>
      </w:r>
    </w:p>
    <w:tbl>
      <w:tblPr>
        <w:tblStyle w:val="27"/>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778"/>
        <w:gridCol w:w="2778"/>
        <w:gridCol w:w="2778"/>
      </w:tblGrid>
      <w:tr w14:paraId="55D6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08" w:type="dxa"/>
            <w:vAlign w:val="center"/>
          </w:tcPr>
          <w:p w14:paraId="00081CA5">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课程名称</w:t>
            </w:r>
          </w:p>
        </w:tc>
        <w:tc>
          <w:tcPr>
            <w:tcW w:w="2778" w:type="dxa"/>
            <w:vAlign w:val="center"/>
          </w:tcPr>
          <w:p w14:paraId="78237BA5">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课程目标</w:t>
            </w:r>
          </w:p>
        </w:tc>
        <w:tc>
          <w:tcPr>
            <w:tcW w:w="2778" w:type="dxa"/>
            <w:vAlign w:val="center"/>
          </w:tcPr>
          <w:p w14:paraId="11CAF894">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主要内容</w:t>
            </w:r>
          </w:p>
        </w:tc>
        <w:tc>
          <w:tcPr>
            <w:tcW w:w="2778" w:type="dxa"/>
            <w:vAlign w:val="center"/>
          </w:tcPr>
          <w:p w14:paraId="7CDA65FE">
            <w:pPr>
              <w:pageBreakBefore w:val="0"/>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教学要求</w:t>
            </w:r>
          </w:p>
        </w:tc>
      </w:tr>
      <w:tr w14:paraId="2FA0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dxa"/>
            <w:vAlign w:val="center"/>
          </w:tcPr>
          <w:p w14:paraId="747B7770">
            <w:pPr>
              <w:keepLines/>
              <w:pageBreakBefore w:val="0"/>
              <w:shd w:val="clear" w:color="auto" w:fill="FFFFFF"/>
              <w:kinsoku/>
              <w:wordWrap/>
              <w:overflowPunct/>
              <w:topLinePunct w:val="0"/>
              <w:bidi w:val="0"/>
              <w:spacing w:line="360" w:lineRule="atLeast"/>
              <w:jc w:val="center"/>
              <w:rPr>
                <w:rFonts w:ascii="宋体" w:hAnsi="宋体" w:cs="宋体"/>
                <w:b/>
                <w:sz w:val="18"/>
                <w:szCs w:val="18"/>
              </w:rPr>
            </w:pPr>
            <w:r>
              <w:rPr>
                <w:rFonts w:hint="eastAsia" w:ascii="宋体" w:hAnsi="宋体" w:cs="宋体"/>
                <w:b/>
                <w:sz w:val="18"/>
                <w:szCs w:val="18"/>
              </w:rPr>
              <w:t>岗位实习</w:t>
            </w:r>
          </w:p>
        </w:tc>
        <w:tc>
          <w:tcPr>
            <w:tcW w:w="2778" w:type="dxa"/>
          </w:tcPr>
          <w:p w14:paraId="72212206">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素质目标：</w:t>
            </w:r>
          </w:p>
          <w:p w14:paraId="1924437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（1）培养学生的实践能力和创新意识，使其具备在实际工作中解决问题的能力；</w:t>
            </w:r>
          </w:p>
          <w:p w14:paraId="3AD5A48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（2）培养学生的团队合作意识和沟通能力，使其能够有效地与他人合作完成任务；</w:t>
            </w:r>
          </w:p>
          <w:p w14:paraId="6E95EEB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（3）培养学生的责任感和职业道德，使其具备良好的职业素养和社会责任感。</w:t>
            </w:r>
          </w:p>
          <w:p w14:paraId="7A17C175">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知识目标：</w:t>
            </w:r>
          </w:p>
          <w:p w14:paraId="7BE75BA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（1）掌握机械设计与制造专业领域的基础知识和专业知识，包括机械、电子、控制等方面的知识；</w:t>
            </w:r>
          </w:p>
          <w:p w14:paraId="7CE4482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（2）熟悉机械设计与制造专业的组成和工作原理，能够运用相关知识进行系统集成和调试；</w:t>
            </w:r>
          </w:p>
          <w:p w14:paraId="4BB1733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（3）理解智能制造工艺规划和优化的方法，能够进行工艺规划和优化工作。</w:t>
            </w:r>
          </w:p>
          <w:p w14:paraId="73E7274A">
            <w:pPr>
              <w:pStyle w:val="6"/>
              <w:pageBreakBefore w:val="0"/>
              <w:kinsoku/>
              <w:wordWrap/>
              <w:overflowPunct/>
              <w:topLinePunct w:val="0"/>
              <w:bidi w:val="0"/>
              <w:adjustRightInd w:val="0"/>
              <w:snapToGrid w:val="0"/>
              <w:spacing w:line="360" w:lineRule="atLeast"/>
              <w:jc w:val="left"/>
              <w:outlineLvl w:val="3"/>
              <w:rPr>
                <w:rFonts w:ascii="宋体" w:hAnsi="宋体" w:cs="宋体"/>
                <w:color w:val="auto"/>
                <w:sz w:val="18"/>
                <w:szCs w:val="18"/>
              </w:rPr>
            </w:pPr>
            <w:r>
              <w:rPr>
                <w:rFonts w:hint="eastAsia" w:ascii="宋体" w:hAnsi="宋体" w:cs="宋体"/>
                <w:color w:val="auto"/>
                <w:sz w:val="18"/>
                <w:szCs w:val="18"/>
              </w:rPr>
              <w:t>能力目标：</w:t>
            </w:r>
          </w:p>
          <w:p w14:paraId="343513F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（1）具备独立分析和解决问题的能力，能够在实践中灵活运用所学知识解决实际工程问题；</w:t>
            </w:r>
          </w:p>
          <w:p w14:paraId="0779EAA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（2）具备系统集成和调试的能力，能够独立完成机械设计与制造专业的集成和调试工作；</w:t>
            </w:r>
          </w:p>
          <w:p w14:paraId="21C823E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（3）具备项目管理和团队协作能力，能够有效地组织团队完成实习项目并取得预期成果。</w:t>
            </w:r>
          </w:p>
        </w:tc>
        <w:tc>
          <w:tcPr>
            <w:tcW w:w="2778" w:type="dxa"/>
          </w:tcPr>
          <w:p w14:paraId="4B1803F2">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模块一：自动化设备维护与维修</w:t>
            </w:r>
          </w:p>
          <w:p w14:paraId="551A649A">
            <w:pPr>
              <w:pStyle w:val="6"/>
              <w:pageBreakBefore w:val="0"/>
              <w:numPr>
                <w:ilvl w:val="0"/>
                <w:numId w:val="7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自动化设备维护与维修技术；</w:t>
            </w:r>
          </w:p>
          <w:p w14:paraId="32291877">
            <w:pPr>
              <w:pStyle w:val="6"/>
              <w:pageBreakBefore w:val="0"/>
              <w:numPr>
                <w:ilvl w:val="0"/>
                <w:numId w:val="7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自动化设备的结构和原理；</w:t>
            </w:r>
          </w:p>
          <w:p w14:paraId="267753E7">
            <w:pPr>
              <w:pStyle w:val="6"/>
              <w:pageBreakBefore w:val="0"/>
              <w:numPr>
                <w:ilvl w:val="0"/>
                <w:numId w:val="7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设备维护和故障排除的方法；</w:t>
            </w:r>
          </w:p>
          <w:p w14:paraId="03969271">
            <w:pPr>
              <w:pStyle w:val="6"/>
              <w:pageBreakBefore w:val="0"/>
              <w:numPr>
                <w:ilvl w:val="0"/>
                <w:numId w:val="79"/>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实际操作中进行设备维护和维修工作。</w:t>
            </w:r>
          </w:p>
          <w:p w14:paraId="482E448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模块二：机器人技术应用</w:t>
            </w:r>
          </w:p>
          <w:p w14:paraId="379F73A1">
            <w:pPr>
              <w:pStyle w:val="6"/>
              <w:pageBreakBefore w:val="0"/>
              <w:numPr>
                <w:ilvl w:val="0"/>
                <w:numId w:val="8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机器人技术应用与调试；</w:t>
            </w:r>
          </w:p>
          <w:p w14:paraId="02092361">
            <w:pPr>
              <w:pStyle w:val="6"/>
              <w:pageBreakBefore w:val="0"/>
              <w:numPr>
                <w:ilvl w:val="0"/>
                <w:numId w:val="8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机器人的工作原理和编程方法；</w:t>
            </w:r>
          </w:p>
          <w:p w14:paraId="0778A792">
            <w:pPr>
              <w:pStyle w:val="6"/>
              <w:pageBreakBefore w:val="0"/>
              <w:numPr>
                <w:ilvl w:val="0"/>
                <w:numId w:val="8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机器人的调试和运行技术；</w:t>
            </w:r>
          </w:p>
          <w:p w14:paraId="4566CD7A">
            <w:pPr>
              <w:pStyle w:val="6"/>
              <w:pageBreakBefore w:val="0"/>
              <w:numPr>
                <w:ilvl w:val="0"/>
                <w:numId w:val="80"/>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实际操作中进行机器人的应用和调试。</w:t>
            </w:r>
          </w:p>
          <w:p w14:paraId="538B9E3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模块三：智能制造系统集成</w:t>
            </w:r>
          </w:p>
          <w:p w14:paraId="654A8315">
            <w:pPr>
              <w:pStyle w:val="6"/>
              <w:pageBreakBefore w:val="0"/>
              <w:numPr>
                <w:ilvl w:val="0"/>
                <w:numId w:val="8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智能制造系统集成与调试；</w:t>
            </w:r>
          </w:p>
          <w:p w14:paraId="5FE8A10C">
            <w:pPr>
              <w:pStyle w:val="6"/>
              <w:pageBreakBefore w:val="0"/>
              <w:numPr>
                <w:ilvl w:val="0"/>
                <w:numId w:val="8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智能制造系统的组成和集成方法；</w:t>
            </w:r>
          </w:p>
          <w:p w14:paraId="2FDA6BFE">
            <w:pPr>
              <w:pStyle w:val="6"/>
              <w:pageBreakBefore w:val="0"/>
              <w:numPr>
                <w:ilvl w:val="0"/>
                <w:numId w:val="8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系统调试和运行技术；</w:t>
            </w:r>
          </w:p>
          <w:p w14:paraId="42CD0956">
            <w:pPr>
              <w:pStyle w:val="6"/>
              <w:pageBreakBefore w:val="0"/>
              <w:numPr>
                <w:ilvl w:val="0"/>
                <w:numId w:val="81"/>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实际操作中进行系统集成和调试工作。</w:t>
            </w:r>
          </w:p>
          <w:p w14:paraId="1D74207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模块四：工业自动化控制</w:t>
            </w:r>
          </w:p>
          <w:p w14:paraId="6445B74F">
            <w:pPr>
              <w:pStyle w:val="6"/>
              <w:pageBreakBefore w:val="0"/>
              <w:numPr>
                <w:ilvl w:val="0"/>
                <w:numId w:val="8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工业自动化控制系统设计与优化；</w:t>
            </w:r>
          </w:p>
          <w:p w14:paraId="0F379704">
            <w:pPr>
              <w:pStyle w:val="6"/>
              <w:pageBreakBefore w:val="0"/>
              <w:numPr>
                <w:ilvl w:val="0"/>
                <w:numId w:val="8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工业控制系统的设计原理和优化方法；</w:t>
            </w:r>
          </w:p>
          <w:p w14:paraId="2DC7CA45">
            <w:pPr>
              <w:pStyle w:val="6"/>
              <w:pageBreakBefore w:val="0"/>
              <w:numPr>
                <w:ilvl w:val="0"/>
                <w:numId w:val="8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控制系统的调试和优化技术；</w:t>
            </w:r>
          </w:p>
          <w:p w14:paraId="64D28A6D">
            <w:pPr>
              <w:pStyle w:val="6"/>
              <w:pageBreakBefore w:val="0"/>
              <w:numPr>
                <w:ilvl w:val="0"/>
                <w:numId w:val="82"/>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实际操作中进行控制系统设计和优化工作。</w:t>
            </w:r>
          </w:p>
          <w:p w14:paraId="110EE39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模块五：智能制造工艺规划</w:t>
            </w:r>
          </w:p>
          <w:p w14:paraId="60B12928">
            <w:pPr>
              <w:pStyle w:val="6"/>
              <w:pageBreakBefore w:val="0"/>
              <w:numPr>
                <w:ilvl w:val="0"/>
                <w:numId w:val="8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智能制造工艺规划与优化；</w:t>
            </w:r>
          </w:p>
          <w:p w14:paraId="4FD7CDEF">
            <w:pPr>
              <w:pStyle w:val="6"/>
              <w:pageBreakBefore w:val="0"/>
              <w:numPr>
                <w:ilvl w:val="0"/>
                <w:numId w:val="8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智能制造工艺规划的方法和技术；</w:t>
            </w:r>
          </w:p>
          <w:p w14:paraId="6C153F97">
            <w:pPr>
              <w:pStyle w:val="6"/>
              <w:pageBreakBefore w:val="0"/>
              <w:numPr>
                <w:ilvl w:val="0"/>
                <w:numId w:val="8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工艺优化和改进的方法；</w:t>
            </w:r>
          </w:p>
          <w:p w14:paraId="658C9041">
            <w:pPr>
              <w:pStyle w:val="6"/>
              <w:pageBreakBefore w:val="0"/>
              <w:numPr>
                <w:ilvl w:val="0"/>
                <w:numId w:val="83"/>
              </w:numPr>
              <w:kinsoku/>
              <w:wordWrap/>
              <w:overflowPunct/>
              <w:topLinePunct w:val="0"/>
              <w:bidi w:val="0"/>
              <w:adjustRightInd w:val="0"/>
              <w:snapToGrid w:val="0"/>
              <w:spacing w:line="360" w:lineRule="atLeast"/>
              <w:ind w:left="0" w:firstLine="0"/>
              <w:outlineLvl w:val="3"/>
              <w:rPr>
                <w:rFonts w:ascii="宋体" w:hAnsi="宋体" w:cs="宋体"/>
                <w:b w:val="0"/>
                <w:bCs/>
                <w:color w:val="auto"/>
                <w:sz w:val="18"/>
                <w:szCs w:val="18"/>
              </w:rPr>
            </w:pPr>
            <w:r>
              <w:rPr>
                <w:rFonts w:hint="eastAsia" w:ascii="宋体" w:hAnsi="宋体" w:cs="宋体"/>
                <w:b w:val="0"/>
                <w:bCs/>
                <w:color w:val="auto"/>
                <w:sz w:val="18"/>
                <w:szCs w:val="18"/>
              </w:rPr>
              <w:t>实际操作中进行工艺规划和优化工作。</w:t>
            </w:r>
          </w:p>
        </w:tc>
        <w:tc>
          <w:tcPr>
            <w:tcW w:w="2778" w:type="dxa"/>
          </w:tcPr>
          <w:p w14:paraId="701E6121">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1.教学模式:</w:t>
            </w:r>
          </w:p>
          <w:p w14:paraId="479F00B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实践导向型教学模式，注重将理论知识与实际操作相结合。</w:t>
            </w:r>
          </w:p>
          <w:p w14:paraId="2EE70F14">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小组合作学习模式，促进学生之间的合作与交流。</w:t>
            </w:r>
          </w:p>
          <w:p w14:paraId="68EEBE4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2.教学方法：</w:t>
            </w:r>
          </w:p>
          <w:p w14:paraId="5DCAA5A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结合案例分析和实际操作，引导学生理论联系实际，培养解决问题的能力。</w:t>
            </w:r>
          </w:p>
          <w:p w14:paraId="3679C12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采用小组合作学习和个性化指导相结合的方式，促进学生之间的互动和交流。</w:t>
            </w:r>
          </w:p>
          <w:p w14:paraId="44B21E3D">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3.教学条件：</w:t>
            </w:r>
          </w:p>
          <w:p w14:paraId="0191273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提供实习单位、场地和设备，确保学生能够进行实际操作和实习任务。</w:t>
            </w:r>
          </w:p>
          <w:p w14:paraId="62489F1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提供实习指导老师，指导学生进行实习任务的完成和实践能力的培养。</w:t>
            </w:r>
          </w:p>
          <w:p w14:paraId="17F7B36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4.教学要求：</w:t>
            </w:r>
          </w:p>
          <w:p w14:paraId="6A63CBD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学生需具备扎实的机械设计与制造专业技术理论基础，能够熟练运用相关技术进行实际操作。</w:t>
            </w:r>
          </w:p>
          <w:p w14:paraId="19BA813D">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学生需具备较强的实践能力和团队合作意识，能够独立完成实习项目并取得预期成果。</w:t>
            </w:r>
          </w:p>
          <w:p w14:paraId="1C734BB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5.教学评价：</w:t>
            </w:r>
          </w:p>
          <w:p w14:paraId="493E1AB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通过实习报告、实习成果展示、实习过程记录等方式对学生的实习表现进行评价。</w:t>
            </w:r>
          </w:p>
          <w:p w14:paraId="2A2C9EF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评价内容包括学生在实习过程中的表现、成果质量、问题解决能力等方面，为学生提供有效的反馈和指导。</w:t>
            </w:r>
          </w:p>
          <w:p w14:paraId="27F45673">
            <w:pPr>
              <w:pageBreakBefore w:val="0"/>
              <w:kinsoku/>
              <w:wordWrap/>
              <w:overflowPunct/>
              <w:topLinePunct w:val="0"/>
              <w:bidi w:val="0"/>
              <w:spacing w:line="360" w:lineRule="atLeast"/>
              <w:jc w:val="left"/>
              <w:rPr>
                <w:rFonts w:ascii="宋体" w:hAnsi="宋体" w:cs="宋体"/>
                <w:bCs/>
                <w:sz w:val="18"/>
                <w:szCs w:val="18"/>
              </w:rPr>
            </w:pPr>
          </w:p>
        </w:tc>
      </w:tr>
      <w:tr w14:paraId="6BE8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dxa"/>
            <w:vAlign w:val="center"/>
          </w:tcPr>
          <w:p w14:paraId="2FCF8EF8">
            <w:pPr>
              <w:keepLines/>
              <w:pageBreakBefore w:val="0"/>
              <w:shd w:val="clear" w:color="auto" w:fill="FFFFFF"/>
              <w:kinsoku/>
              <w:wordWrap/>
              <w:overflowPunct/>
              <w:topLinePunct w:val="0"/>
              <w:bidi w:val="0"/>
              <w:spacing w:line="360" w:lineRule="atLeast"/>
              <w:jc w:val="center"/>
              <w:rPr>
                <w:rFonts w:ascii="宋体" w:hAnsi="宋体" w:cs="宋体"/>
                <w:b/>
                <w:kern w:val="0"/>
                <w:sz w:val="18"/>
                <w:szCs w:val="18"/>
              </w:rPr>
            </w:pPr>
            <w:r>
              <w:rPr>
                <w:rFonts w:hint="eastAsia" w:ascii="宋体" w:hAnsi="宋体" w:cs="宋体"/>
                <w:b/>
                <w:sz w:val="18"/>
                <w:szCs w:val="18"/>
              </w:rPr>
              <w:t>毕业设计与毕业教育</w:t>
            </w:r>
          </w:p>
        </w:tc>
        <w:tc>
          <w:tcPr>
            <w:tcW w:w="2778" w:type="dxa"/>
          </w:tcPr>
          <w:p w14:paraId="6DDB801B">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color w:val="auto"/>
                <w:sz w:val="18"/>
                <w:szCs w:val="18"/>
              </w:rPr>
              <w:t>素质目标：</w:t>
            </w:r>
          </w:p>
          <w:p w14:paraId="48D2B5A0">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（1）能够根据问题进行充分的文献调研，获得解决复杂工程问题的合理思路或方案；</w:t>
            </w:r>
          </w:p>
          <w:p w14:paraId="690050CE">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（2）能够针对设计/开发任务目标，运用所学的专业知识在设计中体现创新意识；</w:t>
            </w:r>
          </w:p>
          <w:p w14:paraId="4097A438">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（3）能够结合实际和技术发展的趋势深入理解工程问题的复杂性，在设计中充分考虑社会、健康、安全、法律、文化及环境等制约因素。</w:t>
            </w:r>
          </w:p>
          <w:p w14:paraId="332E6F75">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color w:val="auto"/>
                <w:sz w:val="18"/>
                <w:szCs w:val="18"/>
              </w:rPr>
              <w:t>知识目标：</w:t>
            </w:r>
          </w:p>
          <w:p w14:paraId="2D710857">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（1）能够利用科学规范的报告、工程图、计算机程序等形式得到合理有效的结论、合理展示设计结果；</w:t>
            </w:r>
          </w:p>
          <w:p w14:paraId="3224AA4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（2）能够基于复杂化工问题的解决思路和方案，采用合适的现代工具，信息资源和技术方法进行分析和计算，并得到有效的结论。</w:t>
            </w:r>
          </w:p>
          <w:p w14:paraId="66807596">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color w:val="auto"/>
                <w:sz w:val="18"/>
                <w:szCs w:val="18"/>
              </w:rPr>
              <w:t>能力目标：</w:t>
            </w:r>
          </w:p>
          <w:p w14:paraId="6904070F">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（1）能够在毕业设计实施过程中根据文献调研及专业分析对专业领域的国际研究前沿与产业状况有基本了解；</w:t>
            </w:r>
          </w:p>
          <w:p w14:paraId="2FCC6DF3">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（2）能够阅读、翻译并理解英语专业文献，具备英语交流和书面表达的能力；</w:t>
            </w:r>
          </w:p>
          <w:p w14:paraId="244C1999">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（3）能够在毕业设计（论文）实施过程中自主学习，能够结合已学专业基础知识和专业知识对信息进行理解、归纳、总结和提出技术问题，并能够批判性地甄别和关联。</w:t>
            </w:r>
          </w:p>
        </w:tc>
        <w:tc>
          <w:tcPr>
            <w:tcW w:w="2778" w:type="dxa"/>
          </w:tcPr>
          <w:p w14:paraId="3309D7AA">
            <w:pPr>
              <w:pStyle w:val="6"/>
              <w:pageBreakBefore w:val="0"/>
              <w:kinsoku/>
              <w:wordWrap/>
              <w:overflowPunct/>
              <w:topLinePunct w:val="0"/>
              <w:bidi w:val="0"/>
              <w:adjustRightInd w:val="0"/>
              <w:snapToGrid w:val="0"/>
              <w:spacing w:line="360" w:lineRule="atLeast"/>
              <w:jc w:val="left"/>
              <w:outlineLvl w:val="3"/>
              <w:rPr>
                <w:rFonts w:ascii="宋体" w:hAnsi="宋体" w:cs="宋体"/>
                <w:b w:val="0"/>
                <w:bCs/>
                <w:color w:val="auto"/>
                <w:sz w:val="18"/>
                <w:szCs w:val="18"/>
              </w:rPr>
            </w:pPr>
            <w:r>
              <w:rPr>
                <w:rFonts w:hint="eastAsia" w:ascii="宋体" w:hAnsi="宋体" w:cs="宋体"/>
                <w:b w:val="0"/>
                <w:bCs/>
                <w:color w:val="auto"/>
                <w:sz w:val="18"/>
                <w:szCs w:val="18"/>
              </w:rPr>
              <w:t>毕业设计(论文)是专业培养计划的重要组成部分，是本专业学生在校期间的最后一个综合性实践教学环节。毕业设计(论文)规定为10学分，安排在最后一个学期，时间为10周，毕业设计（论文）的内容主要包括选题、查找资料、实验方案设计和实施、论文撰写等。</w:t>
            </w:r>
          </w:p>
        </w:tc>
        <w:tc>
          <w:tcPr>
            <w:tcW w:w="2778" w:type="dxa"/>
          </w:tcPr>
          <w:p w14:paraId="727B5897">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（1）明确教学目标：毕业设计课程教学目标要明确，要求学生通过毕业设计课程的学习，达到一定的知识、技能和能力水平，能够独立进行研究和创新。</w:t>
            </w:r>
          </w:p>
          <w:p w14:paraId="281B60D9">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（2）合理安排课程内容：毕业设计课程要合理安排课程内容，将理论知识与实践技能相结合，以满足学生综合能力培养的需要。</w:t>
            </w:r>
          </w:p>
          <w:p w14:paraId="2DC5241A">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（3）指导老师的选拔与培训：毕业设计课程的教学过程中，指导老师起着至关重要的作用。要求学校选派具有丰富教学经验和业界实践经验的老师担任指导老师，并对其进行培训和指导。</w:t>
            </w:r>
          </w:p>
          <w:p w14:paraId="6706A144">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（4）教学方法与手段：毕业设计课程的教学方法和手段要多样化，灵活运用讲授、案例分析、实践操作、课外调研等教学手段，激发学生学习兴趣，提高学习效果。</w:t>
            </w:r>
          </w:p>
          <w:p w14:paraId="7E183B0D">
            <w:pPr>
              <w:pageBreakBefore w:val="0"/>
              <w:kinsoku/>
              <w:wordWrap/>
              <w:overflowPunct/>
              <w:topLinePunct w:val="0"/>
              <w:bidi w:val="0"/>
              <w:spacing w:line="360" w:lineRule="atLeast"/>
              <w:jc w:val="left"/>
              <w:rPr>
                <w:rFonts w:ascii="宋体" w:hAnsi="宋体" w:cs="宋体"/>
                <w:bCs/>
                <w:sz w:val="18"/>
                <w:szCs w:val="18"/>
              </w:rPr>
            </w:pPr>
            <w:r>
              <w:rPr>
                <w:rFonts w:hint="eastAsia" w:ascii="宋体" w:hAnsi="宋体" w:cs="宋体"/>
                <w:bCs/>
                <w:sz w:val="18"/>
                <w:szCs w:val="18"/>
              </w:rPr>
              <w:t>（5）教学评价体系：毕业设计课程的教学评价要综合考虑学生的学习成绩、毕业设计成果、综合能力水平等方面，建立多元化的评价体系，为学生提供全面准确的评价。</w:t>
            </w:r>
          </w:p>
          <w:p w14:paraId="281311B5">
            <w:pPr>
              <w:pageBreakBefore w:val="0"/>
              <w:kinsoku/>
              <w:wordWrap/>
              <w:overflowPunct/>
              <w:topLinePunct w:val="0"/>
              <w:bidi w:val="0"/>
              <w:spacing w:line="360" w:lineRule="atLeast"/>
              <w:jc w:val="left"/>
              <w:rPr>
                <w:rFonts w:ascii="宋体" w:hAnsi="宋体" w:cs="宋体"/>
                <w:bCs/>
                <w:sz w:val="18"/>
                <w:szCs w:val="18"/>
              </w:rPr>
            </w:pPr>
          </w:p>
        </w:tc>
      </w:tr>
    </w:tbl>
    <w:p w14:paraId="07D2C847">
      <w:pPr>
        <w:pageBreakBefore w:val="0"/>
        <w:kinsoku/>
        <w:wordWrap/>
        <w:overflowPunct/>
        <w:topLinePunct w:val="0"/>
        <w:bidi w:val="0"/>
        <w:spacing w:line="360" w:lineRule="atLeast"/>
        <w:rPr>
          <w:sz w:val="24"/>
        </w:rPr>
      </w:pPr>
      <w:r>
        <w:rPr>
          <w:sz w:val="24"/>
        </w:rPr>
        <w:br w:type="page"/>
      </w:r>
    </w:p>
    <w:p w14:paraId="3123F5B8">
      <w:pPr>
        <w:pStyle w:val="3"/>
        <w:pageBreakBefore w:val="0"/>
        <w:kinsoku/>
        <w:wordWrap/>
        <w:overflowPunct/>
        <w:topLinePunct w:val="0"/>
        <w:bidi w:val="0"/>
        <w:spacing w:beforeLines="0" w:afterLines="0" w:line="360" w:lineRule="atLeast"/>
        <w:ind w:firstLine="482"/>
        <w:rPr>
          <w:rFonts w:hint="default"/>
          <w:sz w:val="21"/>
          <w:szCs w:val="21"/>
        </w:rPr>
      </w:pPr>
      <w:bookmarkStart w:id="41" w:name="_Toc12195"/>
      <w:r>
        <w:rPr>
          <w:szCs w:val="24"/>
        </w:rPr>
        <w:t>七、教学进程总体安排</w:t>
      </w:r>
      <w:bookmarkEnd w:id="40"/>
      <w:bookmarkEnd w:id="41"/>
    </w:p>
    <w:p w14:paraId="4227714E">
      <w:pPr>
        <w:pStyle w:val="4"/>
        <w:pageBreakBefore w:val="0"/>
        <w:kinsoku/>
        <w:wordWrap/>
        <w:overflowPunct/>
        <w:topLinePunct w:val="0"/>
        <w:bidi w:val="0"/>
        <w:adjustRightInd w:val="0"/>
        <w:snapToGrid w:val="0"/>
        <w:spacing w:beforeLines="0" w:afterLines="0" w:line="360" w:lineRule="atLeast"/>
        <w:ind w:firstLine="422"/>
        <w:rPr>
          <w:szCs w:val="21"/>
        </w:rPr>
      </w:pPr>
      <w:bookmarkStart w:id="42" w:name="_Toc5625"/>
      <w:r>
        <w:rPr>
          <w:rFonts w:hint="eastAsia"/>
          <w:szCs w:val="21"/>
        </w:rPr>
        <w:t>（一）教学周数分学期分配表</w:t>
      </w:r>
      <w:bookmarkEnd w:id="42"/>
    </w:p>
    <w:p w14:paraId="43041855">
      <w:pPr>
        <w:pageBreakBefore w:val="0"/>
        <w:kinsoku/>
        <w:wordWrap/>
        <w:overflowPunct/>
        <w:topLinePunct w:val="0"/>
        <w:bidi w:val="0"/>
        <w:adjustRightInd w:val="0"/>
        <w:snapToGrid w:val="0"/>
        <w:spacing w:line="360" w:lineRule="atLeast"/>
        <w:ind w:firstLine="422" w:firstLineChars="200"/>
        <w:rPr>
          <w:szCs w:val="21"/>
        </w:rPr>
      </w:pPr>
      <w:bookmarkStart w:id="43" w:name="_Toc17018"/>
      <w:r>
        <w:rPr>
          <w:rFonts w:hint="eastAsia"/>
          <w:b/>
          <w:bCs/>
          <w:szCs w:val="21"/>
        </w:rPr>
        <w:t>单位：周</w:t>
      </w:r>
      <w:bookmarkEnd w:id="43"/>
    </w:p>
    <w:tbl>
      <w:tblPr>
        <w:tblStyle w:val="26"/>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9"/>
        <w:gridCol w:w="1087"/>
        <w:gridCol w:w="1427"/>
        <w:gridCol w:w="1273"/>
        <w:gridCol w:w="567"/>
        <w:gridCol w:w="496"/>
        <w:gridCol w:w="569"/>
      </w:tblGrid>
      <w:tr w14:paraId="051A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322" w:type="dxa"/>
            <w:tcBorders>
              <w:tl2br w:val="single" w:color="auto" w:sz="4" w:space="0"/>
            </w:tcBorders>
            <w:shd w:val="clear" w:color="auto" w:fill="F2F2F2"/>
            <w:vAlign w:val="center"/>
          </w:tcPr>
          <w:p w14:paraId="780CDE01">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 xml:space="preserve">    分类</w:t>
            </w:r>
          </w:p>
          <w:p w14:paraId="02A2135D">
            <w:pPr>
              <w:pageBreakBefore w:val="0"/>
              <w:kinsoku/>
              <w:wordWrap/>
              <w:overflowPunct/>
              <w:topLinePunct w:val="0"/>
              <w:bidi w:val="0"/>
              <w:adjustRightInd w:val="0"/>
              <w:snapToGrid w:val="0"/>
              <w:spacing w:line="360" w:lineRule="atLeast"/>
              <w:rPr>
                <w:rFonts w:ascii="宋体" w:hAnsi="宋体" w:cs="宋体"/>
                <w:b/>
                <w:bCs/>
                <w:szCs w:val="21"/>
              </w:rPr>
            </w:pPr>
            <w:r>
              <w:rPr>
                <w:rFonts w:hint="eastAsia" w:ascii="宋体" w:hAnsi="宋体" w:cs="宋体"/>
                <w:b/>
                <w:bCs/>
                <w:szCs w:val="21"/>
              </w:rPr>
              <w:t>学期</w:t>
            </w:r>
          </w:p>
        </w:tc>
        <w:tc>
          <w:tcPr>
            <w:tcW w:w="1211" w:type="dxa"/>
            <w:shd w:val="clear" w:color="auto" w:fill="F2F2F2"/>
            <w:vAlign w:val="center"/>
          </w:tcPr>
          <w:p w14:paraId="70004C26">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理实一体教学</w:t>
            </w:r>
          </w:p>
        </w:tc>
        <w:tc>
          <w:tcPr>
            <w:tcW w:w="1169" w:type="dxa"/>
            <w:shd w:val="clear" w:color="auto" w:fill="F2F2F2"/>
            <w:vAlign w:val="center"/>
          </w:tcPr>
          <w:p w14:paraId="4C9B0DE5">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综合实践教学</w:t>
            </w:r>
          </w:p>
        </w:tc>
        <w:tc>
          <w:tcPr>
            <w:tcW w:w="1087" w:type="dxa"/>
            <w:shd w:val="clear" w:color="auto" w:fill="F2F2F2"/>
            <w:vAlign w:val="center"/>
          </w:tcPr>
          <w:p w14:paraId="109973E8">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入学教育与军训</w:t>
            </w:r>
          </w:p>
        </w:tc>
        <w:tc>
          <w:tcPr>
            <w:tcW w:w="1427" w:type="dxa"/>
            <w:shd w:val="clear" w:color="auto" w:fill="F2F2F2"/>
            <w:vAlign w:val="center"/>
          </w:tcPr>
          <w:p w14:paraId="2913D608">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顶岗实习</w:t>
            </w:r>
          </w:p>
        </w:tc>
        <w:tc>
          <w:tcPr>
            <w:tcW w:w="1273" w:type="dxa"/>
            <w:shd w:val="clear" w:color="auto" w:fill="F2F2F2"/>
            <w:vAlign w:val="center"/>
          </w:tcPr>
          <w:p w14:paraId="600FF5B2">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毕业设计与毕业教育</w:t>
            </w:r>
          </w:p>
        </w:tc>
        <w:tc>
          <w:tcPr>
            <w:tcW w:w="567" w:type="dxa"/>
            <w:shd w:val="clear" w:color="auto" w:fill="F2F2F2"/>
            <w:vAlign w:val="center"/>
          </w:tcPr>
          <w:p w14:paraId="124DAD95">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考试</w:t>
            </w:r>
          </w:p>
        </w:tc>
        <w:tc>
          <w:tcPr>
            <w:tcW w:w="496" w:type="dxa"/>
            <w:shd w:val="clear" w:color="auto" w:fill="F2F2F2"/>
            <w:vAlign w:val="center"/>
          </w:tcPr>
          <w:p w14:paraId="5800227C">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机动</w:t>
            </w:r>
          </w:p>
        </w:tc>
        <w:tc>
          <w:tcPr>
            <w:tcW w:w="569" w:type="dxa"/>
            <w:shd w:val="clear" w:color="auto" w:fill="F2F2F2"/>
            <w:vAlign w:val="center"/>
          </w:tcPr>
          <w:p w14:paraId="56F5ADB5">
            <w:pPr>
              <w:pageBreakBefore w:val="0"/>
              <w:kinsoku/>
              <w:wordWrap/>
              <w:overflowPunct/>
              <w:topLinePunct w:val="0"/>
              <w:bidi w:val="0"/>
              <w:adjustRightInd w:val="0"/>
              <w:snapToGrid w:val="0"/>
              <w:spacing w:line="360" w:lineRule="atLeast"/>
              <w:jc w:val="center"/>
              <w:rPr>
                <w:rFonts w:ascii="宋体" w:hAnsi="宋体" w:cs="宋体"/>
                <w:b/>
                <w:bCs/>
                <w:szCs w:val="21"/>
              </w:rPr>
            </w:pPr>
            <w:r>
              <w:rPr>
                <w:rFonts w:hint="eastAsia" w:ascii="宋体" w:hAnsi="宋体" w:cs="宋体"/>
                <w:b/>
                <w:bCs/>
                <w:szCs w:val="21"/>
              </w:rPr>
              <w:t>合计</w:t>
            </w:r>
          </w:p>
        </w:tc>
      </w:tr>
      <w:tr w14:paraId="00B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07473F5A">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第一学期</w:t>
            </w:r>
          </w:p>
        </w:tc>
        <w:tc>
          <w:tcPr>
            <w:tcW w:w="1211" w:type="dxa"/>
            <w:vAlign w:val="center"/>
          </w:tcPr>
          <w:p w14:paraId="0DC8FCDA">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16</w:t>
            </w:r>
          </w:p>
        </w:tc>
        <w:tc>
          <w:tcPr>
            <w:tcW w:w="1169" w:type="dxa"/>
            <w:vAlign w:val="center"/>
          </w:tcPr>
          <w:p w14:paraId="22C1028E">
            <w:pPr>
              <w:pStyle w:val="2"/>
              <w:pageBreakBefore w:val="0"/>
              <w:kinsoku/>
              <w:wordWrap/>
              <w:overflowPunct/>
              <w:topLinePunct w:val="0"/>
              <w:bidi w:val="0"/>
              <w:spacing w:after="0" w:line="360" w:lineRule="atLeast"/>
              <w:jc w:val="center"/>
              <w:rPr>
                <w:rFonts w:ascii="宋体" w:hAnsi="宋体" w:cs="宋体"/>
              </w:rPr>
            </w:pPr>
          </w:p>
        </w:tc>
        <w:tc>
          <w:tcPr>
            <w:tcW w:w="1087" w:type="dxa"/>
            <w:vAlign w:val="center"/>
          </w:tcPr>
          <w:p w14:paraId="36C9D9FD">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3</w:t>
            </w:r>
          </w:p>
        </w:tc>
        <w:tc>
          <w:tcPr>
            <w:tcW w:w="1427" w:type="dxa"/>
            <w:vAlign w:val="center"/>
          </w:tcPr>
          <w:p w14:paraId="6EC3CF52">
            <w:pPr>
              <w:pStyle w:val="2"/>
              <w:pageBreakBefore w:val="0"/>
              <w:kinsoku/>
              <w:wordWrap/>
              <w:overflowPunct/>
              <w:topLinePunct w:val="0"/>
              <w:bidi w:val="0"/>
              <w:spacing w:after="0" w:line="360" w:lineRule="atLeast"/>
              <w:jc w:val="center"/>
              <w:rPr>
                <w:rFonts w:ascii="宋体" w:hAnsi="宋体" w:cs="宋体"/>
              </w:rPr>
            </w:pPr>
          </w:p>
        </w:tc>
        <w:tc>
          <w:tcPr>
            <w:tcW w:w="1273" w:type="dxa"/>
            <w:vAlign w:val="center"/>
          </w:tcPr>
          <w:p w14:paraId="3CAF1843">
            <w:pPr>
              <w:pStyle w:val="2"/>
              <w:pageBreakBefore w:val="0"/>
              <w:kinsoku/>
              <w:wordWrap/>
              <w:overflowPunct/>
              <w:topLinePunct w:val="0"/>
              <w:bidi w:val="0"/>
              <w:spacing w:after="0" w:line="360" w:lineRule="atLeast"/>
              <w:jc w:val="center"/>
              <w:rPr>
                <w:rFonts w:ascii="宋体" w:hAnsi="宋体" w:cs="宋体"/>
              </w:rPr>
            </w:pPr>
          </w:p>
        </w:tc>
        <w:tc>
          <w:tcPr>
            <w:tcW w:w="567" w:type="dxa"/>
            <w:vAlign w:val="center"/>
          </w:tcPr>
          <w:p w14:paraId="11E6680A">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496" w:type="dxa"/>
            <w:vAlign w:val="center"/>
          </w:tcPr>
          <w:p w14:paraId="7DDA0343">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0</w:t>
            </w:r>
          </w:p>
        </w:tc>
        <w:tc>
          <w:tcPr>
            <w:tcW w:w="569" w:type="dxa"/>
            <w:vAlign w:val="center"/>
          </w:tcPr>
          <w:p w14:paraId="24019380">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20</w:t>
            </w:r>
          </w:p>
        </w:tc>
      </w:tr>
      <w:tr w14:paraId="79F5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20C4459E">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第二学期</w:t>
            </w:r>
          </w:p>
        </w:tc>
        <w:tc>
          <w:tcPr>
            <w:tcW w:w="1211" w:type="dxa"/>
            <w:vAlign w:val="center"/>
          </w:tcPr>
          <w:p w14:paraId="41ED1B2B">
            <w:pPr>
              <w:pStyle w:val="2"/>
              <w:pageBreakBefore w:val="0"/>
              <w:kinsoku/>
              <w:wordWrap/>
              <w:overflowPunct/>
              <w:topLinePunct w:val="0"/>
              <w:bidi w:val="0"/>
              <w:spacing w:after="0" w:line="360" w:lineRule="atLeast"/>
              <w:jc w:val="center"/>
              <w:rPr>
                <w:rFonts w:ascii="宋体" w:hAnsi="宋体" w:cs="宋体"/>
              </w:rPr>
            </w:pPr>
            <w:r>
              <w:rPr>
                <w:rFonts w:ascii="宋体" w:hAnsi="宋体" w:cs="宋体"/>
              </w:rPr>
              <w:t>1</w:t>
            </w:r>
            <w:r>
              <w:rPr>
                <w:rFonts w:hint="eastAsia" w:ascii="宋体" w:hAnsi="宋体" w:cs="宋体"/>
              </w:rPr>
              <w:t>8</w:t>
            </w:r>
          </w:p>
        </w:tc>
        <w:tc>
          <w:tcPr>
            <w:tcW w:w="1169" w:type="dxa"/>
            <w:vAlign w:val="center"/>
          </w:tcPr>
          <w:p w14:paraId="630EC6AA">
            <w:pPr>
              <w:pStyle w:val="2"/>
              <w:pageBreakBefore w:val="0"/>
              <w:kinsoku/>
              <w:wordWrap/>
              <w:overflowPunct/>
              <w:topLinePunct w:val="0"/>
              <w:bidi w:val="0"/>
              <w:spacing w:after="0" w:line="360" w:lineRule="atLeast"/>
              <w:jc w:val="center"/>
              <w:rPr>
                <w:rFonts w:ascii="宋体" w:hAnsi="宋体" w:cs="宋体"/>
                <w:highlight w:val="cyan"/>
              </w:rPr>
            </w:pPr>
          </w:p>
        </w:tc>
        <w:tc>
          <w:tcPr>
            <w:tcW w:w="1087" w:type="dxa"/>
            <w:vAlign w:val="center"/>
          </w:tcPr>
          <w:p w14:paraId="1135CDEB">
            <w:pPr>
              <w:pStyle w:val="2"/>
              <w:pageBreakBefore w:val="0"/>
              <w:kinsoku/>
              <w:wordWrap/>
              <w:overflowPunct/>
              <w:topLinePunct w:val="0"/>
              <w:bidi w:val="0"/>
              <w:spacing w:after="0" w:line="360" w:lineRule="atLeast"/>
              <w:jc w:val="center"/>
              <w:rPr>
                <w:rFonts w:ascii="宋体" w:hAnsi="宋体" w:cs="宋体"/>
              </w:rPr>
            </w:pPr>
          </w:p>
        </w:tc>
        <w:tc>
          <w:tcPr>
            <w:tcW w:w="1427" w:type="dxa"/>
            <w:vAlign w:val="center"/>
          </w:tcPr>
          <w:p w14:paraId="74630D05">
            <w:pPr>
              <w:pStyle w:val="2"/>
              <w:pageBreakBefore w:val="0"/>
              <w:kinsoku/>
              <w:wordWrap/>
              <w:overflowPunct/>
              <w:topLinePunct w:val="0"/>
              <w:bidi w:val="0"/>
              <w:spacing w:after="0" w:line="360" w:lineRule="atLeast"/>
              <w:jc w:val="center"/>
              <w:rPr>
                <w:rFonts w:ascii="宋体" w:hAnsi="宋体" w:cs="宋体"/>
              </w:rPr>
            </w:pPr>
          </w:p>
        </w:tc>
        <w:tc>
          <w:tcPr>
            <w:tcW w:w="1273" w:type="dxa"/>
            <w:vAlign w:val="center"/>
          </w:tcPr>
          <w:p w14:paraId="09246E5E">
            <w:pPr>
              <w:pStyle w:val="2"/>
              <w:pageBreakBefore w:val="0"/>
              <w:kinsoku/>
              <w:wordWrap/>
              <w:overflowPunct/>
              <w:topLinePunct w:val="0"/>
              <w:bidi w:val="0"/>
              <w:spacing w:after="0" w:line="360" w:lineRule="atLeast"/>
              <w:jc w:val="center"/>
              <w:rPr>
                <w:rFonts w:ascii="宋体" w:hAnsi="宋体" w:cs="宋体"/>
              </w:rPr>
            </w:pPr>
          </w:p>
        </w:tc>
        <w:tc>
          <w:tcPr>
            <w:tcW w:w="567" w:type="dxa"/>
            <w:vAlign w:val="center"/>
          </w:tcPr>
          <w:p w14:paraId="24FDE98D">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496" w:type="dxa"/>
            <w:vAlign w:val="center"/>
          </w:tcPr>
          <w:p w14:paraId="115BD064">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569" w:type="dxa"/>
            <w:vAlign w:val="center"/>
          </w:tcPr>
          <w:p w14:paraId="46F984D8">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20</w:t>
            </w:r>
          </w:p>
        </w:tc>
      </w:tr>
      <w:tr w14:paraId="4DF6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5DB0D0A3">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第三学期</w:t>
            </w:r>
          </w:p>
        </w:tc>
        <w:tc>
          <w:tcPr>
            <w:tcW w:w="1211" w:type="dxa"/>
            <w:vAlign w:val="center"/>
          </w:tcPr>
          <w:p w14:paraId="2F42F140">
            <w:pPr>
              <w:pStyle w:val="2"/>
              <w:pageBreakBefore w:val="0"/>
              <w:kinsoku/>
              <w:wordWrap/>
              <w:overflowPunct/>
              <w:topLinePunct w:val="0"/>
              <w:bidi w:val="0"/>
              <w:spacing w:after="0" w:line="360" w:lineRule="atLeast"/>
              <w:jc w:val="center"/>
              <w:rPr>
                <w:rFonts w:ascii="宋体" w:hAnsi="宋体" w:cs="宋体"/>
              </w:rPr>
            </w:pPr>
            <w:r>
              <w:rPr>
                <w:rFonts w:ascii="宋体" w:hAnsi="宋体" w:cs="宋体"/>
              </w:rPr>
              <w:t>1</w:t>
            </w:r>
            <w:r>
              <w:rPr>
                <w:rFonts w:hint="eastAsia" w:ascii="宋体" w:hAnsi="宋体" w:cs="宋体"/>
              </w:rPr>
              <w:t>8</w:t>
            </w:r>
          </w:p>
        </w:tc>
        <w:tc>
          <w:tcPr>
            <w:tcW w:w="1169" w:type="dxa"/>
            <w:vAlign w:val="center"/>
          </w:tcPr>
          <w:p w14:paraId="7262C49E">
            <w:pPr>
              <w:pStyle w:val="2"/>
              <w:pageBreakBefore w:val="0"/>
              <w:kinsoku/>
              <w:wordWrap/>
              <w:overflowPunct/>
              <w:topLinePunct w:val="0"/>
              <w:bidi w:val="0"/>
              <w:spacing w:after="0" w:line="360" w:lineRule="atLeast"/>
              <w:rPr>
                <w:rFonts w:ascii="宋体" w:hAnsi="宋体" w:cs="宋体"/>
                <w:highlight w:val="cyan"/>
              </w:rPr>
            </w:pPr>
          </w:p>
        </w:tc>
        <w:tc>
          <w:tcPr>
            <w:tcW w:w="1087" w:type="dxa"/>
            <w:vAlign w:val="center"/>
          </w:tcPr>
          <w:p w14:paraId="5DA99F6E">
            <w:pPr>
              <w:pStyle w:val="2"/>
              <w:pageBreakBefore w:val="0"/>
              <w:kinsoku/>
              <w:wordWrap/>
              <w:overflowPunct/>
              <w:topLinePunct w:val="0"/>
              <w:bidi w:val="0"/>
              <w:spacing w:after="0" w:line="360" w:lineRule="atLeast"/>
              <w:jc w:val="center"/>
              <w:rPr>
                <w:rFonts w:ascii="宋体" w:hAnsi="宋体" w:cs="宋体"/>
              </w:rPr>
            </w:pPr>
          </w:p>
        </w:tc>
        <w:tc>
          <w:tcPr>
            <w:tcW w:w="1427" w:type="dxa"/>
            <w:vAlign w:val="center"/>
          </w:tcPr>
          <w:p w14:paraId="1D823276">
            <w:pPr>
              <w:pStyle w:val="2"/>
              <w:pageBreakBefore w:val="0"/>
              <w:kinsoku/>
              <w:wordWrap/>
              <w:overflowPunct/>
              <w:topLinePunct w:val="0"/>
              <w:bidi w:val="0"/>
              <w:spacing w:after="0" w:line="360" w:lineRule="atLeast"/>
              <w:jc w:val="center"/>
              <w:rPr>
                <w:rFonts w:ascii="宋体" w:hAnsi="宋体" w:cs="宋体"/>
              </w:rPr>
            </w:pPr>
          </w:p>
        </w:tc>
        <w:tc>
          <w:tcPr>
            <w:tcW w:w="1273" w:type="dxa"/>
            <w:vAlign w:val="center"/>
          </w:tcPr>
          <w:p w14:paraId="2CE30F34">
            <w:pPr>
              <w:pStyle w:val="2"/>
              <w:pageBreakBefore w:val="0"/>
              <w:kinsoku/>
              <w:wordWrap/>
              <w:overflowPunct/>
              <w:topLinePunct w:val="0"/>
              <w:bidi w:val="0"/>
              <w:spacing w:after="0" w:line="360" w:lineRule="atLeast"/>
              <w:jc w:val="center"/>
              <w:rPr>
                <w:rFonts w:ascii="宋体" w:hAnsi="宋体" w:cs="宋体"/>
              </w:rPr>
            </w:pPr>
          </w:p>
        </w:tc>
        <w:tc>
          <w:tcPr>
            <w:tcW w:w="567" w:type="dxa"/>
            <w:vAlign w:val="center"/>
          </w:tcPr>
          <w:p w14:paraId="25246AA6">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496" w:type="dxa"/>
            <w:vAlign w:val="center"/>
          </w:tcPr>
          <w:p w14:paraId="337760EF">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569" w:type="dxa"/>
            <w:vAlign w:val="center"/>
          </w:tcPr>
          <w:p w14:paraId="02465866">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20</w:t>
            </w:r>
          </w:p>
        </w:tc>
      </w:tr>
      <w:tr w14:paraId="76FE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1588837E">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第四学期</w:t>
            </w:r>
          </w:p>
        </w:tc>
        <w:tc>
          <w:tcPr>
            <w:tcW w:w="1211" w:type="dxa"/>
            <w:vAlign w:val="center"/>
          </w:tcPr>
          <w:p w14:paraId="1D5806E1">
            <w:pPr>
              <w:pStyle w:val="2"/>
              <w:pageBreakBefore w:val="0"/>
              <w:kinsoku/>
              <w:wordWrap/>
              <w:overflowPunct/>
              <w:topLinePunct w:val="0"/>
              <w:bidi w:val="0"/>
              <w:spacing w:after="0" w:line="360" w:lineRule="atLeast"/>
              <w:jc w:val="center"/>
              <w:rPr>
                <w:rFonts w:ascii="宋体" w:hAnsi="宋体" w:cs="宋体"/>
              </w:rPr>
            </w:pPr>
            <w:r>
              <w:rPr>
                <w:rFonts w:ascii="宋体" w:hAnsi="宋体" w:cs="宋体"/>
              </w:rPr>
              <w:t>1</w:t>
            </w:r>
            <w:r>
              <w:rPr>
                <w:rFonts w:hint="eastAsia" w:ascii="宋体" w:hAnsi="宋体" w:cs="宋体"/>
              </w:rPr>
              <w:t>8</w:t>
            </w:r>
          </w:p>
        </w:tc>
        <w:tc>
          <w:tcPr>
            <w:tcW w:w="1169" w:type="dxa"/>
            <w:vAlign w:val="center"/>
          </w:tcPr>
          <w:p w14:paraId="47925141">
            <w:pPr>
              <w:pStyle w:val="2"/>
              <w:pageBreakBefore w:val="0"/>
              <w:kinsoku/>
              <w:wordWrap/>
              <w:overflowPunct/>
              <w:topLinePunct w:val="0"/>
              <w:bidi w:val="0"/>
              <w:spacing w:after="0" w:line="360" w:lineRule="atLeast"/>
              <w:jc w:val="center"/>
              <w:rPr>
                <w:rFonts w:ascii="宋体" w:hAnsi="宋体" w:cs="宋体"/>
                <w:highlight w:val="cyan"/>
              </w:rPr>
            </w:pPr>
          </w:p>
        </w:tc>
        <w:tc>
          <w:tcPr>
            <w:tcW w:w="1087" w:type="dxa"/>
            <w:vAlign w:val="center"/>
          </w:tcPr>
          <w:p w14:paraId="3CBA6505">
            <w:pPr>
              <w:pStyle w:val="2"/>
              <w:pageBreakBefore w:val="0"/>
              <w:kinsoku/>
              <w:wordWrap/>
              <w:overflowPunct/>
              <w:topLinePunct w:val="0"/>
              <w:bidi w:val="0"/>
              <w:spacing w:after="0" w:line="360" w:lineRule="atLeast"/>
              <w:jc w:val="center"/>
              <w:rPr>
                <w:rFonts w:ascii="宋体" w:hAnsi="宋体" w:cs="宋体"/>
              </w:rPr>
            </w:pPr>
          </w:p>
        </w:tc>
        <w:tc>
          <w:tcPr>
            <w:tcW w:w="1427" w:type="dxa"/>
            <w:vAlign w:val="center"/>
          </w:tcPr>
          <w:p w14:paraId="617EBDEC">
            <w:pPr>
              <w:pStyle w:val="2"/>
              <w:pageBreakBefore w:val="0"/>
              <w:kinsoku/>
              <w:wordWrap/>
              <w:overflowPunct/>
              <w:topLinePunct w:val="0"/>
              <w:bidi w:val="0"/>
              <w:spacing w:after="0" w:line="360" w:lineRule="atLeast"/>
              <w:jc w:val="center"/>
              <w:rPr>
                <w:rFonts w:ascii="宋体" w:hAnsi="宋体" w:cs="宋体"/>
              </w:rPr>
            </w:pPr>
          </w:p>
        </w:tc>
        <w:tc>
          <w:tcPr>
            <w:tcW w:w="1273" w:type="dxa"/>
            <w:vAlign w:val="center"/>
          </w:tcPr>
          <w:p w14:paraId="34AC2869">
            <w:pPr>
              <w:pStyle w:val="2"/>
              <w:pageBreakBefore w:val="0"/>
              <w:kinsoku/>
              <w:wordWrap/>
              <w:overflowPunct/>
              <w:topLinePunct w:val="0"/>
              <w:bidi w:val="0"/>
              <w:spacing w:after="0" w:line="360" w:lineRule="atLeast"/>
              <w:jc w:val="center"/>
              <w:rPr>
                <w:rFonts w:ascii="宋体" w:hAnsi="宋体" w:cs="宋体"/>
              </w:rPr>
            </w:pPr>
          </w:p>
        </w:tc>
        <w:tc>
          <w:tcPr>
            <w:tcW w:w="567" w:type="dxa"/>
            <w:vAlign w:val="center"/>
          </w:tcPr>
          <w:p w14:paraId="23CE9548">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496" w:type="dxa"/>
            <w:vAlign w:val="center"/>
          </w:tcPr>
          <w:p w14:paraId="1E432885">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569" w:type="dxa"/>
            <w:vAlign w:val="center"/>
          </w:tcPr>
          <w:p w14:paraId="72C3DD4B">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20</w:t>
            </w:r>
          </w:p>
        </w:tc>
      </w:tr>
      <w:tr w14:paraId="01C5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000AFF90">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第五学期</w:t>
            </w:r>
          </w:p>
        </w:tc>
        <w:tc>
          <w:tcPr>
            <w:tcW w:w="1211" w:type="dxa"/>
            <w:vAlign w:val="center"/>
          </w:tcPr>
          <w:p w14:paraId="124527B3">
            <w:pPr>
              <w:pStyle w:val="2"/>
              <w:pageBreakBefore w:val="0"/>
              <w:kinsoku/>
              <w:wordWrap/>
              <w:overflowPunct/>
              <w:topLinePunct w:val="0"/>
              <w:bidi w:val="0"/>
              <w:spacing w:after="0" w:line="360" w:lineRule="atLeast"/>
              <w:jc w:val="center"/>
              <w:rPr>
                <w:rFonts w:ascii="宋体" w:hAnsi="宋体" w:cs="宋体"/>
              </w:rPr>
            </w:pPr>
          </w:p>
        </w:tc>
        <w:tc>
          <w:tcPr>
            <w:tcW w:w="1169" w:type="dxa"/>
            <w:vAlign w:val="center"/>
          </w:tcPr>
          <w:p w14:paraId="4C0B2940">
            <w:pPr>
              <w:pStyle w:val="2"/>
              <w:pageBreakBefore w:val="0"/>
              <w:kinsoku/>
              <w:wordWrap/>
              <w:overflowPunct/>
              <w:topLinePunct w:val="0"/>
              <w:bidi w:val="0"/>
              <w:spacing w:after="0" w:line="360" w:lineRule="atLeast"/>
              <w:jc w:val="center"/>
              <w:rPr>
                <w:rFonts w:ascii="宋体" w:hAnsi="宋体" w:cs="宋体"/>
              </w:rPr>
            </w:pPr>
          </w:p>
        </w:tc>
        <w:tc>
          <w:tcPr>
            <w:tcW w:w="1087" w:type="dxa"/>
            <w:vAlign w:val="center"/>
          </w:tcPr>
          <w:p w14:paraId="4460687F">
            <w:pPr>
              <w:pStyle w:val="2"/>
              <w:pageBreakBefore w:val="0"/>
              <w:kinsoku/>
              <w:wordWrap/>
              <w:overflowPunct/>
              <w:topLinePunct w:val="0"/>
              <w:bidi w:val="0"/>
              <w:spacing w:after="0" w:line="360" w:lineRule="atLeast"/>
              <w:jc w:val="center"/>
              <w:rPr>
                <w:rFonts w:ascii="宋体" w:hAnsi="宋体" w:cs="宋体"/>
              </w:rPr>
            </w:pPr>
          </w:p>
        </w:tc>
        <w:tc>
          <w:tcPr>
            <w:tcW w:w="1427" w:type="dxa"/>
            <w:vAlign w:val="center"/>
          </w:tcPr>
          <w:p w14:paraId="2C03900A">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18</w:t>
            </w:r>
          </w:p>
        </w:tc>
        <w:tc>
          <w:tcPr>
            <w:tcW w:w="1273" w:type="dxa"/>
            <w:vAlign w:val="center"/>
          </w:tcPr>
          <w:p w14:paraId="06EBD1A1">
            <w:pPr>
              <w:pStyle w:val="2"/>
              <w:pageBreakBefore w:val="0"/>
              <w:kinsoku/>
              <w:wordWrap/>
              <w:overflowPunct/>
              <w:topLinePunct w:val="0"/>
              <w:bidi w:val="0"/>
              <w:spacing w:after="0" w:line="360" w:lineRule="atLeast"/>
              <w:jc w:val="center"/>
              <w:rPr>
                <w:rFonts w:ascii="宋体" w:hAnsi="宋体" w:cs="宋体"/>
              </w:rPr>
            </w:pPr>
          </w:p>
        </w:tc>
        <w:tc>
          <w:tcPr>
            <w:tcW w:w="567" w:type="dxa"/>
            <w:vAlign w:val="center"/>
          </w:tcPr>
          <w:p w14:paraId="4B2B7F55">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496" w:type="dxa"/>
            <w:vAlign w:val="center"/>
          </w:tcPr>
          <w:p w14:paraId="61B99E55">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569" w:type="dxa"/>
            <w:vAlign w:val="center"/>
          </w:tcPr>
          <w:p w14:paraId="10DC779F">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20</w:t>
            </w:r>
          </w:p>
        </w:tc>
      </w:tr>
      <w:tr w14:paraId="0F6B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2E2AEF21">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第六学期</w:t>
            </w:r>
          </w:p>
        </w:tc>
        <w:tc>
          <w:tcPr>
            <w:tcW w:w="1211" w:type="dxa"/>
            <w:vAlign w:val="center"/>
          </w:tcPr>
          <w:p w14:paraId="5E6590A6">
            <w:pPr>
              <w:pStyle w:val="2"/>
              <w:pageBreakBefore w:val="0"/>
              <w:kinsoku/>
              <w:wordWrap/>
              <w:overflowPunct/>
              <w:topLinePunct w:val="0"/>
              <w:bidi w:val="0"/>
              <w:spacing w:after="0" w:line="360" w:lineRule="atLeast"/>
              <w:jc w:val="center"/>
              <w:rPr>
                <w:rFonts w:ascii="宋体" w:hAnsi="宋体" w:cs="宋体"/>
              </w:rPr>
            </w:pPr>
          </w:p>
        </w:tc>
        <w:tc>
          <w:tcPr>
            <w:tcW w:w="1169" w:type="dxa"/>
            <w:vAlign w:val="center"/>
          </w:tcPr>
          <w:p w14:paraId="54B3F794">
            <w:pPr>
              <w:pStyle w:val="2"/>
              <w:pageBreakBefore w:val="0"/>
              <w:kinsoku/>
              <w:wordWrap/>
              <w:overflowPunct/>
              <w:topLinePunct w:val="0"/>
              <w:bidi w:val="0"/>
              <w:spacing w:after="0" w:line="360" w:lineRule="atLeast"/>
              <w:jc w:val="center"/>
              <w:rPr>
                <w:rFonts w:ascii="宋体" w:hAnsi="宋体" w:cs="宋体"/>
              </w:rPr>
            </w:pPr>
          </w:p>
        </w:tc>
        <w:tc>
          <w:tcPr>
            <w:tcW w:w="1087" w:type="dxa"/>
            <w:vAlign w:val="center"/>
          </w:tcPr>
          <w:p w14:paraId="7AC438B1">
            <w:pPr>
              <w:pStyle w:val="2"/>
              <w:pageBreakBefore w:val="0"/>
              <w:kinsoku/>
              <w:wordWrap/>
              <w:overflowPunct/>
              <w:topLinePunct w:val="0"/>
              <w:bidi w:val="0"/>
              <w:spacing w:after="0" w:line="360" w:lineRule="atLeast"/>
              <w:jc w:val="center"/>
              <w:rPr>
                <w:rFonts w:ascii="宋体" w:hAnsi="宋体" w:cs="宋体"/>
              </w:rPr>
            </w:pPr>
          </w:p>
        </w:tc>
        <w:tc>
          <w:tcPr>
            <w:tcW w:w="1427" w:type="dxa"/>
            <w:vAlign w:val="center"/>
          </w:tcPr>
          <w:p w14:paraId="5869E605">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8</w:t>
            </w:r>
          </w:p>
        </w:tc>
        <w:tc>
          <w:tcPr>
            <w:tcW w:w="1273" w:type="dxa"/>
            <w:vAlign w:val="center"/>
          </w:tcPr>
          <w:p w14:paraId="5FA03F51">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10</w:t>
            </w:r>
          </w:p>
        </w:tc>
        <w:tc>
          <w:tcPr>
            <w:tcW w:w="567" w:type="dxa"/>
            <w:vAlign w:val="center"/>
          </w:tcPr>
          <w:p w14:paraId="731F054D">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496" w:type="dxa"/>
            <w:vAlign w:val="center"/>
          </w:tcPr>
          <w:p w14:paraId="16E7CC63">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w:t>
            </w:r>
          </w:p>
        </w:tc>
        <w:tc>
          <w:tcPr>
            <w:tcW w:w="569" w:type="dxa"/>
            <w:vAlign w:val="center"/>
          </w:tcPr>
          <w:p w14:paraId="19F236DB">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20</w:t>
            </w:r>
          </w:p>
        </w:tc>
      </w:tr>
      <w:tr w14:paraId="02F5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22" w:type="dxa"/>
            <w:vAlign w:val="center"/>
          </w:tcPr>
          <w:p w14:paraId="4B3D1736">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总计</w:t>
            </w:r>
          </w:p>
          <w:p w14:paraId="01ADE271">
            <w:pPr>
              <w:pageBreakBefore w:val="0"/>
              <w:kinsoku/>
              <w:wordWrap/>
              <w:overflowPunct/>
              <w:topLinePunct w:val="0"/>
              <w:bidi w:val="0"/>
              <w:spacing w:line="360" w:lineRule="atLeast"/>
            </w:pPr>
          </w:p>
        </w:tc>
        <w:tc>
          <w:tcPr>
            <w:tcW w:w="1211" w:type="dxa"/>
            <w:vAlign w:val="center"/>
          </w:tcPr>
          <w:p w14:paraId="7A880F85">
            <w:pPr>
              <w:pStyle w:val="2"/>
              <w:pageBreakBefore w:val="0"/>
              <w:kinsoku/>
              <w:wordWrap/>
              <w:overflowPunct/>
              <w:topLinePunct w:val="0"/>
              <w:bidi w:val="0"/>
              <w:spacing w:after="0" w:line="360" w:lineRule="atLeast"/>
              <w:jc w:val="center"/>
              <w:rPr>
                <w:rFonts w:ascii="宋体" w:hAnsi="宋体" w:cs="宋体"/>
              </w:rPr>
            </w:pPr>
            <w:r>
              <w:rPr>
                <w:lang w:val="en-US"/>
              </w:rPr>
              <w:t>70</w:t>
            </w:r>
          </w:p>
        </w:tc>
        <w:tc>
          <w:tcPr>
            <w:tcW w:w="1169" w:type="dxa"/>
            <w:vAlign w:val="center"/>
          </w:tcPr>
          <w:p w14:paraId="155ADD63">
            <w:pPr>
              <w:pStyle w:val="2"/>
              <w:pageBreakBefore w:val="0"/>
              <w:kinsoku/>
              <w:wordWrap/>
              <w:overflowPunct/>
              <w:topLinePunct w:val="0"/>
              <w:bidi w:val="0"/>
              <w:spacing w:after="0" w:line="360" w:lineRule="atLeast"/>
              <w:jc w:val="center"/>
              <w:rPr>
                <w:rFonts w:ascii="宋体" w:hAnsi="宋体" w:cs="宋体"/>
              </w:rPr>
            </w:pPr>
          </w:p>
        </w:tc>
        <w:tc>
          <w:tcPr>
            <w:tcW w:w="1087" w:type="dxa"/>
            <w:vAlign w:val="center"/>
          </w:tcPr>
          <w:p w14:paraId="068E2888">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3</w:t>
            </w:r>
          </w:p>
        </w:tc>
        <w:tc>
          <w:tcPr>
            <w:tcW w:w="1427" w:type="dxa"/>
            <w:vAlign w:val="center"/>
          </w:tcPr>
          <w:p w14:paraId="10F466F1">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26</w:t>
            </w:r>
          </w:p>
        </w:tc>
        <w:tc>
          <w:tcPr>
            <w:tcW w:w="1273" w:type="dxa"/>
            <w:vAlign w:val="center"/>
          </w:tcPr>
          <w:p w14:paraId="003A25B1">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10</w:t>
            </w:r>
          </w:p>
        </w:tc>
        <w:tc>
          <w:tcPr>
            <w:tcW w:w="567" w:type="dxa"/>
            <w:vAlign w:val="center"/>
          </w:tcPr>
          <w:p w14:paraId="09747D1B">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6</w:t>
            </w:r>
          </w:p>
        </w:tc>
        <w:tc>
          <w:tcPr>
            <w:tcW w:w="496" w:type="dxa"/>
            <w:vAlign w:val="center"/>
          </w:tcPr>
          <w:p w14:paraId="5962F77A">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5</w:t>
            </w:r>
          </w:p>
        </w:tc>
        <w:tc>
          <w:tcPr>
            <w:tcW w:w="569" w:type="dxa"/>
            <w:vAlign w:val="center"/>
          </w:tcPr>
          <w:p w14:paraId="1ECAC77B">
            <w:pPr>
              <w:pStyle w:val="2"/>
              <w:pageBreakBefore w:val="0"/>
              <w:kinsoku/>
              <w:wordWrap/>
              <w:overflowPunct/>
              <w:topLinePunct w:val="0"/>
              <w:bidi w:val="0"/>
              <w:spacing w:after="0" w:line="360" w:lineRule="atLeast"/>
              <w:jc w:val="center"/>
              <w:rPr>
                <w:rFonts w:ascii="宋体" w:hAnsi="宋体" w:cs="宋体"/>
              </w:rPr>
            </w:pPr>
            <w:r>
              <w:rPr>
                <w:rFonts w:hint="eastAsia" w:ascii="宋体" w:hAnsi="宋体" w:cs="宋体"/>
              </w:rPr>
              <w:t>120</w:t>
            </w:r>
          </w:p>
        </w:tc>
      </w:tr>
    </w:tbl>
    <w:p w14:paraId="53B4B145">
      <w:pPr>
        <w:pStyle w:val="4"/>
        <w:pageBreakBefore w:val="0"/>
        <w:kinsoku/>
        <w:wordWrap/>
        <w:overflowPunct/>
        <w:topLinePunct w:val="0"/>
        <w:bidi w:val="0"/>
        <w:adjustRightInd w:val="0"/>
        <w:snapToGrid w:val="0"/>
        <w:spacing w:beforeLines="0" w:afterLines="0" w:line="360" w:lineRule="atLeast"/>
        <w:ind w:firstLine="422"/>
        <w:rPr>
          <w:szCs w:val="21"/>
        </w:rPr>
      </w:pPr>
      <w:bookmarkStart w:id="44" w:name="_Toc20869"/>
      <w:r>
        <w:rPr>
          <w:rFonts w:hint="eastAsia"/>
          <w:szCs w:val="21"/>
        </w:rPr>
        <w:t>（二）教学历程表</w:t>
      </w:r>
      <w:bookmarkEnd w:id="44"/>
    </w:p>
    <w:tbl>
      <w:tblPr>
        <w:tblStyle w:val="2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0"/>
        <w:gridCol w:w="470"/>
        <w:gridCol w:w="392"/>
        <w:gridCol w:w="369"/>
        <w:gridCol w:w="390"/>
        <w:gridCol w:w="359"/>
        <w:gridCol w:w="381"/>
        <w:gridCol w:w="381"/>
        <w:gridCol w:w="369"/>
        <w:gridCol w:w="369"/>
        <w:gridCol w:w="369"/>
        <w:gridCol w:w="369"/>
        <w:gridCol w:w="381"/>
        <w:gridCol w:w="376"/>
        <w:gridCol w:w="381"/>
        <w:gridCol w:w="381"/>
        <w:gridCol w:w="381"/>
        <w:gridCol w:w="369"/>
        <w:gridCol w:w="381"/>
        <w:gridCol w:w="369"/>
        <w:gridCol w:w="372"/>
        <w:gridCol w:w="979"/>
      </w:tblGrid>
      <w:tr w14:paraId="2891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490" w:type="dxa"/>
            <w:vMerge w:val="restart"/>
            <w:vAlign w:val="center"/>
          </w:tcPr>
          <w:p w14:paraId="13D96517">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学</w:t>
            </w:r>
          </w:p>
          <w:p w14:paraId="38CC4B7F">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年</w:t>
            </w:r>
          </w:p>
        </w:tc>
        <w:tc>
          <w:tcPr>
            <w:tcW w:w="470" w:type="dxa"/>
            <w:vMerge w:val="restart"/>
            <w:vAlign w:val="center"/>
          </w:tcPr>
          <w:p w14:paraId="660B7712">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学</w:t>
            </w:r>
          </w:p>
          <w:p w14:paraId="58449D2F">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期</w:t>
            </w:r>
          </w:p>
        </w:tc>
        <w:tc>
          <w:tcPr>
            <w:tcW w:w="8118" w:type="dxa"/>
            <w:gridSpan w:val="20"/>
            <w:vAlign w:val="center"/>
          </w:tcPr>
          <w:p w14:paraId="3B3BFD70">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周次</w:t>
            </w:r>
          </w:p>
        </w:tc>
      </w:tr>
      <w:tr w14:paraId="2A79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490" w:type="dxa"/>
            <w:vMerge w:val="continue"/>
            <w:vAlign w:val="center"/>
          </w:tcPr>
          <w:p w14:paraId="334EED68">
            <w:pPr>
              <w:pStyle w:val="2"/>
              <w:pageBreakBefore w:val="0"/>
              <w:kinsoku/>
              <w:wordWrap/>
              <w:overflowPunct/>
              <w:topLinePunct w:val="0"/>
              <w:bidi w:val="0"/>
              <w:spacing w:after="0" w:line="360" w:lineRule="atLeast"/>
              <w:jc w:val="center"/>
              <w:rPr>
                <w:rFonts w:ascii="宋体" w:hAnsi="宋体" w:cs="宋体"/>
                <w:b/>
                <w:bCs/>
                <w:szCs w:val="21"/>
              </w:rPr>
            </w:pPr>
          </w:p>
        </w:tc>
        <w:tc>
          <w:tcPr>
            <w:tcW w:w="470" w:type="dxa"/>
            <w:vMerge w:val="continue"/>
            <w:vAlign w:val="center"/>
          </w:tcPr>
          <w:p w14:paraId="57F2D970">
            <w:pPr>
              <w:pStyle w:val="2"/>
              <w:pageBreakBefore w:val="0"/>
              <w:kinsoku/>
              <w:wordWrap/>
              <w:overflowPunct/>
              <w:topLinePunct w:val="0"/>
              <w:bidi w:val="0"/>
              <w:spacing w:after="0" w:line="360" w:lineRule="atLeast"/>
              <w:jc w:val="center"/>
              <w:rPr>
                <w:rFonts w:ascii="宋体" w:hAnsi="宋体" w:cs="宋体"/>
                <w:b/>
                <w:bCs/>
                <w:szCs w:val="21"/>
              </w:rPr>
            </w:pPr>
          </w:p>
        </w:tc>
        <w:tc>
          <w:tcPr>
            <w:tcW w:w="392" w:type="dxa"/>
            <w:vAlign w:val="center"/>
          </w:tcPr>
          <w:p w14:paraId="36A1966E">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w:t>
            </w:r>
          </w:p>
        </w:tc>
        <w:tc>
          <w:tcPr>
            <w:tcW w:w="369" w:type="dxa"/>
            <w:vAlign w:val="center"/>
          </w:tcPr>
          <w:p w14:paraId="3B1AC21F">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2</w:t>
            </w:r>
          </w:p>
        </w:tc>
        <w:tc>
          <w:tcPr>
            <w:tcW w:w="390" w:type="dxa"/>
            <w:vAlign w:val="center"/>
          </w:tcPr>
          <w:p w14:paraId="4194F4E5">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3</w:t>
            </w:r>
          </w:p>
        </w:tc>
        <w:tc>
          <w:tcPr>
            <w:tcW w:w="359" w:type="dxa"/>
            <w:vAlign w:val="center"/>
          </w:tcPr>
          <w:p w14:paraId="7242527E">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4</w:t>
            </w:r>
          </w:p>
        </w:tc>
        <w:tc>
          <w:tcPr>
            <w:tcW w:w="381" w:type="dxa"/>
            <w:vAlign w:val="center"/>
          </w:tcPr>
          <w:p w14:paraId="59CFC759">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5</w:t>
            </w:r>
          </w:p>
        </w:tc>
        <w:tc>
          <w:tcPr>
            <w:tcW w:w="381" w:type="dxa"/>
            <w:vAlign w:val="center"/>
          </w:tcPr>
          <w:p w14:paraId="3D4EDB7E">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6</w:t>
            </w:r>
          </w:p>
        </w:tc>
        <w:tc>
          <w:tcPr>
            <w:tcW w:w="369" w:type="dxa"/>
            <w:vAlign w:val="center"/>
          </w:tcPr>
          <w:p w14:paraId="733D6F43">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7</w:t>
            </w:r>
          </w:p>
        </w:tc>
        <w:tc>
          <w:tcPr>
            <w:tcW w:w="369" w:type="dxa"/>
            <w:vAlign w:val="center"/>
          </w:tcPr>
          <w:p w14:paraId="69E80B98">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8</w:t>
            </w:r>
          </w:p>
        </w:tc>
        <w:tc>
          <w:tcPr>
            <w:tcW w:w="369" w:type="dxa"/>
            <w:vAlign w:val="center"/>
          </w:tcPr>
          <w:p w14:paraId="6A922DE7">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9</w:t>
            </w:r>
          </w:p>
        </w:tc>
        <w:tc>
          <w:tcPr>
            <w:tcW w:w="369" w:type="dxa"/>
            <w:vAlign w:val="center"/>
          </w:tcPr>
          <w:p w14:paraId="7D9CE395">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10</w:t>
            </w:r>
          </w:p>
        </w:tc>
        <w:tc>
          <w:tcPr>
            <w:tcW w:w="381" w:type="dxa"/>
            <w:vAlign w:val="center"/>
          </w:tcPr>
          <w:p w14:paraId="79E6EFCC">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11</w:t>
            </w:r>
          </w:p>
        </w:tc>
        <w:tc>
          <w:tcPr>
            <w:tcW w:w="376" w:type="dxa"/>
            <w:vAlign w:val="center"/>
          </w:tcPr>
          <w:p w14:paraId="1C13AA3E">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12</w:t>
            </w:r>
          </w:p>
        </w:tc>
        <w:tc>
          <w:tcPr>
            <w:tcW w:w="381" w:type="dxa"/>
            <w:vAlign w:val="center"/>
          </w:tcPr>
          <w:p w14:paraId="1E46B088">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13</w:t>
            </w:r>
          </w:p>
        </w:tc>
        <w:tc>
          <w:tcPr>
            <w:tcW w:w="381" w:type="dxa"/>
            <w:vAlign w:val="center"/>
          </w:tcPr>
          <w:p w14:paraId="6029192D">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14</w:t>
            </w:r>
          </w:p>
        </w:tc>
        <w:tc>
          <w:tcPr>
            <w:tcW w:w="381" w:type="dxa"/>
            <w:vAlign w:val="center"/>
          </w:tcPr>
          <w:p w14:paraId="1B2E1A32">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15</w:t>
            </w:r>
          </w:p>
        </w:tc>
        <w:tc>
          <w:tcPr>
            <w:tcW w:w="369" w:type="dxa"/>
            <w:vAlign w:val="center"/>
          </w:tcPr>
          <w:p w14:paraId="2EF561CC">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16</w:t>
            </w:r>
          </w:p>
        </w:tc>
        <w:tc>
          <w:tcPr>
            <w:tcW w:w="381" w:type="dxa"/>
            <w:vAlign w:val="center"/>
          </w:tcPr>
          <w:p w14:paraId="2A68084A">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17</w:t>
            </w:r>
          </w:p>
        </w:tc>
        <w:tc>
          <w:tcPr>
            <w:tcW w:w="369" w:type="dxa"/>
            <w:vAlign w:val="center"/>
          </w:tcPr>
          <w:p w14:paraId="09E37E8A">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18</w:t>
            </w:r>
          </w:p>
        </w:tc>
        <w:tc>
          <w:tcPr>
            <w:tcW w:w="372" w:type="dxa"/>
            <w:vAlign w:val="center"/>
          </w:tcPr>
          <w:p w14:paraId="6B0F3DC2">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19</w:t>
            </w:r>
          </w:p>
        </w:tc>
        <w:tc>
          <w:tcPr>
            <w:tcW w:w="979" w:type="dxa"/>
            <w:vAlign w:val="center"/>
          </w:tcPr>
          <w:p w14:paraId="35B1EEC4">
            <w:pPr>
              <w:pStyle w:val="2"/>
              <w:pageBreakBefore w:val="0"/>
              <w:kinsoku/>
              <w:wordWrap/>
              <w:overflowPunct/>
              <w:topLinePunct w:val="0"/>
              <w:bidi w:val="0"/>
              <w:spacing w:after="0" w:line="360" w:lineRule="atLeast"/>
              <w:jc w:val="center"/>
              <w:rPr>
                <w:rFonts w:ascii="宋体" w:hAnsi="宋体" w:cs="宋体"/>
                <w:b/>
                <w:bCs/>
                <w:szCs w:val="21"/>
              </w:rPr>
            </w:pPr>
            <w:r>
              <w:rPr>
                <w:rFonts w:hint="eastAsia" w:ascii="宋体" w:hAnsi="宋体" w:cs="宋体"/>
                <w:b/>
                <w:bCs/>
                <w:szCs w:val="21"/>
              </w:rPr>
              <w:t>20</w:t>
            </w:r>
          </w:p>
        </w:tc>
      </w:tr>
      <w:tr w14:paraId="5F60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490" w:type="dxa"/>
            <w:vMerge w:val="restart"/>
            <w:vAlign w:val="center"/>
          </w:tcPr>
          <w:p w14:paraId="30DF0A34">
            <w:pPr>
              <w:pStyle w:val="2"/>
              <w:pageBreakBefore w:val="0"/>
              <w:kinsoku/>
              <w:wordWrap/>
              <w:overflowPunct/>
              <w:topLinePunct w:val="0"/>
              <w:bidi w:val="0"/>
              <w:spacing w:after="0" w:line="360" w:lineRule="atLeast"/>
              <w:jc w:val="center"/>
            </w:pPr>
            <w:r>
              <w:rPr>
                <w:rFonts w:hint="eastAsia"/>
              </w:rPr>
              <w:t>一</w:t>
            </w:r>
          </w:p>
        </w:tc>
        <w:tc>
          <w:tcPr>
            <w:tcW w:w="470" w:type="dxa"/>
            <w:vAlign w:val="center"/>
          </w:tcPr>
          <w:p w14:paraId="7A90DB6D">
            <w:pPr>
              <w:pStyle w:val="2"/>
              <w:pageBreakBefore w:val="0"/>
              <w:kinsoku/>
              <w:wordWrap/>
              <w:overflowPunct/>
              <w:topLinePunct w:val="0"/>
              <w:bidi w:val="0"/>
              <w:spacing w:after="0" w:line="360" w:lineRule="atLeast"/>
              <w:jc w:val="center"/>
            </w:pPr>
            <w:r>
              <w:t>1</w:t>
            </w:r>
          </w:p>
        </w:tc>
        <w:tc>
          <w:tcPr>
            <w:tcW w:w="392" w:type="dxa"/>
            <w:vAlign w:val="center"/>
          </w:tcPr>
          <w:p w14:paraId="7D4A69A1">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0235D471">
            <w:pPr>
              <w:pStyle w:val="2"/>
              <w:pageBreakBefore w:val="0"/>
              <w:kinsoku/>
              <w:wordWrap/>
              <w:overflowPunct/>
              <w:topLinePunct w:val="0"/>
              <w:bidi w:val="0"/>
              <w:spacing w:after="0" w:line="360" w:lineRule="atLeast"/>
              <w:jc w:val="center"/>
            </w:pPr>
            <w:r>
              <w:rPr>
                <w:rFonts w:hint="eastAsia"/>
              </w:rPr>
              <w:t>☆</w:t>
            </w:r>
          </w:p>
        </w:tc>
        <w:tc>
          <w:tcPr>
            <w:tcW w:w="390" w:type="dxa"/>
            <w:vAlign w:val="center"/>
          </w:tcPr>
          <w:p w14:paraId="14CD302E">
            <w:pPr>
              <w:pStyle w:val="2"/>
              <w:pageBreakBefore w:val="0"/>
              <w:kinsoku/>
              <w:wordWrap/>
              <w:overflowPunct/>
              <w:topLinePunct w:val="0"/>
              <w:bidi w:val="0"/>
              <w:spacing w:after="0" w:line="360" w:lineRule="atLeast"/>
              <w:jc w:val="center"/>
            </w:pPr>
            <w:r>
              <w:rPr>
                <w:rFonts w:hint="eastAsia"/>
              </w:rPr>
              <w:t>☆</w:t>
            </w:r>
          </w:p>
        </w:tc>
        <w:tc>
          <w:tcPr>
            <w:tcW w:w="359" w:type="dxa"/>
            <w:vAlign w:val="center"/>
          </w:tcPr>
          <w:p w14:paraId="3A146687">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4A9C8693">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51A3852B">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6F9694F5">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3B652C41">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7F8C2B8D">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75282915">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3B3566FB">
            <w:pPr>
              <w:pStyle w:val="2"/>
              <w:pageBreakBefore w:val="0"/>
              <w:kinsoku/>
              <w:wordWrap/>
              <w:overflowPunct/>
              <w:topLinePunct w:val="0"/>
              <w:bidi w:val="0"/>
              <w:spacing w:after="0" w:line="360" w:lineRule="atLeast"/>
              <w:jc w:val="center"/>
            </w:pPr>
            <w:r>
              <w:rPr>
                <w:rFonts w:hint="eastAsia"/>
              </w:rPr>
              <w:t>～</w:t>
            </w:r>
          </w:p>
        </w:tc>
        <w:tc>
          <w:tcPr>
            <w:tcW w:w="376" w:type="dxa"/>
            <w:vAlign w:val="center"/>
          </w:tcPr>
          <w:p w14:paraId="75F7E336">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2F817497">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27DFCA2F">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1EABF95B">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0964D4A6">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4D9CCC56">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78A40C72">
            <w:pPr>
              <w:pStyle w:val="2"/>
              <w:pageBreakBefore w:val="0"/>
              <w:kinsoku/>
              <w:wordWrap/>
              <w:overflowPunct/>
              <w:topLinePunct w:val="0"/>
              <w:bidi w:val="0"/>
              <w:spacing w:after="0" w:line="360" w:lineRule="atLeast"/>
              <w:jc w:val="center"/>
            </w:pPr>
            <w:r>
              <w:rPr>
                <w:rFonts w:hint="eastAsia"/>
              </w:rPr>
              <w:t>～</w:t>
            </w:r>
          </w:p>
        </w:tc>
        <w:tc>
          <w:tcPr>
            <w:tcW w:w="372" w:type="dxa"/>
            <w:vAlign w:val="center"/>
          </w:tcPr>
          <w:p w14:paraId="5A2C2861">
            <w:pPr>
              <w:pStyle w:val="2"/>
              <w:pageBreakBefore w:val="0"/>
              <w:kinsoku/>
              <w:wordWrap/>
              <w:overflowPunct/>
              <w:topLinePunct w:val="0"/>
              <w:bidi w:val="0"/>
              <w:spacing w:after="0" w:line="360" w:lineRule="atLeast"/>
              <w:jc w:val="center"/>
            </w:pPr>
            <w:r>
              <w:rPr>
                <w:rFonts w:hint="eastAsia"/>
              </w:rPr>
              <w:t>～</w:t>
            </w:r>
          </w:p>
        </w:tc>
        <w:tc>
          <w:tcPr>
            <w:tcW w:w="979" w:type="dxa"/>
            <w:vAlign w:val="center"/>
          </w:tcPr>
          <w:p w14:paraId="15CC5808">
            <w:pPr>
              <w:pStyle w:val="2"/>
              <w:pageBreakBefore w:val="0"/>
              <w:kinsoku/>
              <w:wordWrap/>
              <w:overflowPunct/>
              <w:topLinePunct w:val="0"/>
              <w:bidi w:val="0"/>
              <w:spacing w:after="0" w:line="360" w:lineRule="atLeast"/>
              <w:jc w:val="center"/>
            </w:pPr>
            <w:r>
              <w:rPr>
                <w:rFonts w:hint="eastAsia"/>
              </w:rPr>
              <w:t>：</w:t>
            </w:r>
          </w:p>
        </w:tc>
      </w:tr>
      <w:tr w14:paraId="6EE1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490" w:type="dxa"/>
            <w:vMerge w:val="continue"/>
            <w:vAlign w:val="center"/>
          </w:tcPr>
          <w:p w14:paraId="552B2447">
            <w:pPr>
              <w:pStyle w:val="2"/>
              <w:pageBreakBefore w:val="0"/>
              <w:kinsoku/>
              <w:wordWrap/>
              <w:overflowPunct/>
              <w:topLinePunct w:val="0"/>
              <w:bidi w:val="0"/>
              <w:spacing w:after="0" w:line="360" w:lineRule="atLeast"/>
              <w:jc w:val="center"/>
            </w:pPr>
          </w:p>
        </w:tc>
        <w:tc>
          <w:tcPr>
            <w:tcW w:w="470" w:type="dxa"/>
            <w:vAlign w:val="center"/>
          </w:tcPr>
          <w:p w14:paraId="4EACB03E">
            <w:pPr>
              <w:pStyle w:val="2"/>
              <w:pageBreakBefore w:val="0"/>
              <w:kinsoku/>
              <w:wordWrap/>
              <w:overflowPunct/>
              <w:topLinePunct w:val="0"/>
              <w:bidi w:val="0"/>
              <w:spacing w:after="0" w:line="360" w:lineRule="atLeast"/>
              <w:jc w:val="center"/>
            </w:pPr>
            <w:r>
              <w:t>2</w:t>
            </w:r>
          </w:p>
        </w:tc>
        <w:tc>
          <w:tcPr>
            <w:tcW w:w="392" w:type="dxa"/>
            <w:vAlign w:val="center"/>
          </w:tcPr>
          <w:p w14:paraId="0B789719">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1868AE1D">
            <w:pPr>
              <w:pStyle w:val="2"/>
              <w:pageBreakBefore w:val="0"/>
              <w:kinsoku/>
              <w:wordWrap/>
              <w:overflowPunct/>
              <w:topLinePunct w:val="0"/>
              <w:bidi w:val="0"/>
              <w:spacing w:after="0" w:line="360" w:lineRule="atLeast"/>
              <w:jc w:val="center"/>
            </w:pPr>
            <w:r>
              <w:rPr>
                <w:rFonts w:hint="eastAsia"/>
              </w:rPr>
              <w:t>～</w:t>
            </w:r>
          </w:p>
        </w:tc>
        <w:tc>
          <w:tcPr>
            <w:tcW w:w="390" w:type="dxa"/>
            <w:vAlign w:val="center"/>
          </w:tcPr>
          <w:p w14:paraId="1FBFB91F">
            <w:pPr>
              <w:pStyle w:val="2"/>
              <w:pageBreakBefore w:val="0"/>
              <w:kinsoku/>
              <w:wordWrap/>
              <w:overflowPunct/>
              <w:topLinePunct w:val="0"/>
              <w:bidi w:val="0"/>
              <w:spacing w:after="0" w:line="360" w:lineRule="atLeast"/>
              <w:jc w:val="center"/>
            </w:pPr>
            <w:r>
              <w:rPr>
                <w:rFonts w:hint="eastAsia"/>
              </w:rPr>
              <w:t>～</w:t>
            </w:r>
          </w:p>
        </w:tc>
        <w:tc>
          <w:tcPr>
            <w:tcW w:w="359" w:type="dxa"/>
            <w:vAlign w:val="center"/>
          </w:tcPr>
          <w:p w14:paraId="3B4994D4">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2E067407">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0A34353E">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672AB6D6">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58A46200">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50EBA57A">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1319F6BD">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7F20ABAE">
            <w:pPr>
              <w:pStyle w:val="2"/>
              <w:pageBreakBefore w:val="0"/>
              <w:kinsoku/>
              <w:wordWrap/>
              <w:overflowPunct/>
              <w:topLinePunct w:val="0"/>
              <w:bidi w:val="0"/>
              <w:spacing w:after="0" w:line="360" w:lineRule="atLeast"/>
              <w:jc w:val="center"/>
            </w:pPr>
            <w:r>
              <w:rPr>
                <w:rFonts w:hint="eastAsia"/>
              </w:rPr>
              <w:t>～</w:t>
            </w:r>
          </w:p>
        </w:tc>
        <w:tc>
          <w:tcPr>
            <w:tcW w:w="376" w:type="dxa"/>
            <w:vAlign w:val="center"/>
          </w:tcPr>
          <w:p w14:paraId="42E532F7">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5B2448C2">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6E50B4CC">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3997D1BD">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6A758807">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0CE21735">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4A7A49A1">
            <w:pPr>
              <w:pStyle w:val="2"/>
              <w:pageBreakBefore w:val="0"/>
              <w:kinsoku/>
              <w:wordWrap/>
              <w:overflowPunct/>
              <w:topLinePunct w:val="0"/>
              <w:bidi w:val="0"/>
              <w:spacing w:after="0" w:line="360" w:lineRule="atLeast"/>
              <w:jc w:val="center"/>
            </w:pPr>
            <w:r>
              <w:rPr>
                <w:rFonts w:hint="eastAsia"/>
              </w:rPr>
              <w:t>～</w:t>
            </w:r>
          </w:p>
        </w:tc>
        <w:tc>
          <w:tcPr>
            <w:tcW w:w="372" w:type="dxa"/>
            <w:vAlign w:val="center"/>
          </w:tcPr>
          <w:p w14:paraId="7E79736F">
            <w:pPr>
              <w:pStyle w:val="2"/>
              <w:pageBreakBefore w:val="0"/>
              <w:kinsoku/>
              <w:wordWrap/>
              <w:overflowPunct/>
              <w:topLinePunct w:val="0"/>
              <w:bidi w:val="0"/>
              <w:spacing w:after="0" w:line="360" w:lineRule="atLeast"/>
              <w:jc w:val="center"/>
            </w:pPr>
            <w:r>
              <w:rPr>
                <w:rFonts w:hint="eastAsia"/>
              </w:rPr>
              <w:t>△</w:t>
            </w:r>
          </w:p>
        </w:tc>
        <w:tc>
          <w:tcPr>
            <w:tcW w:w="979" w:type="dxa"/>
            <w:vAlign w:val="center"/>
          </w:tcPr>
          <w:p w14:paraId="1303AF64">
            <w:pPr>
              <w:pStyle w:val="2"/>
              <w:pageBreakBefore w:val="0"/>
              <w:kinsoku/>
              <w:wordWrap/>
              <w:overflowPunct/>
              <w:topLinePunct w:val="0"/>
              <w:bidi w:val="0"/>
              <w:spacing w:after="0" w:line="360" w:lineRule="atLeast"/>
              <w:jc w:val="center"/>
            </w:pPr>
            <w:r>
              <w:rPr>
                <w:rFonts w:hint="eastAsia"/>
              </w:rPr>
              <w:t>：</w:t>
            </w:r>
          </w:p>
        </w:tc>
      </w:tr>
      <w:tr w14:paraId="219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490" w:type="dxa"/>
            <w:vMerge w:val="restart"/>
            <w:vAlign w:val="center"/>
          </w:tcPr>
          <w:p w14:paraId="384CA25F">
            <w:pPr>
              <w:pStyle w:val="2"/>
              <w:pageBreakBefore w:val="0"/>
              <w:kinsoku/>
              <w:wordWrap/>
              <w:overflowPunct/>
              <w:topLinePunct w:val="0"/>
              <w:bidi w:val="0"/>
              <w:spacing w:after="0" w:line="360" w:lineRule="atLeast"/>
              <w:jc w:val="center"/>
            </w:pPr>
            <w:r>
              <w:rPr>
                <w:rFonts w:hint="eastAsia"/>
              </w:rPr>
              <w:t>二</w:t>
            </w:r>
          </w:p>
        </w:tc>
        <w:tc>
          <w:tcPr>
            <w:tcW w:w="470" w:type="dxa"/>
            <w:vAlign w:val="center"/>
          </w:tcPr>
          <w:p w14:paraId="77C2EC1B">
            <w:pPr>
              <w:pStyle w:val="2"/>
              <w:pageBreakBefore w:val="0"/>
              <w:kinsoku/>
              <w:wordWrap/>
              <w:overflowPunct/>
              <w:topLinePunct w:val="0"/>
              <w:bidi w:val="0"/>
              <w:spacing w:after="0" w:line="360" w:lineRule="atLeast"/>
              <w:jc w:val="center"/>
            </w:pPr>
            <w:r>
              <w:t>3</w:t>
            </w:r>
          </w:p>
        </w:tc>
        <w:tc>
          <w:tcPr>
            <w:tcW w:w="392" w:type="dxa"/>
            <w:vAlign w:val="center"/>
          </w:tcPr>
          <w:p w14:paraId="61B77138">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39DA7EA6">
            <w:pPr>
              <w:pStyle w:val="2"/>
              <w:pageBreakBefore w:val="0"/>
              <w:kinsoku/>
              <w:wordWrap/>
              <w:overflowPunct/>
              <w:topLinePunct w:val="0"/>
              <w:bidi w:val="0"/>
              <w:spacing w:after="0" w:line="360" w:lineRule="atLeast"/>
              <w:jc w:val="center"/>
            </w:pPr>
            <w:r>
              <w:rPr>
                <w:rFonts w:hint="eastAsia"/>
              </w:rPr>
              <w:t>～</w:t>
            </w:r>
          </w:p>
        </w:tc>
        <w:tc>
          <w:tcPr>
            <w:tcW w:w="390" w:type="dxa"/>
            <w:vAlign w:val="center"/>
          </w:tcPr>
          <w:p w14:paraId="5D3330BB">
            <w:pPr>
              <w:pStyle w:val="2"/>
              <w:pageBreakBefore w:val="0"/>
              <w:kinsoku/>
              <w:wordWrap/>
              <w:overflowPunct/>
              <w:topLinePunct w:val="0"/>
              <w:bidi w:val="0"/>
              <w:spacing w:after="0" w:line="360" w:lineRule="atLeast"/>
              <w:jc w:val="center"/>
            </w:pPr>
            <w:r>
              <w:rPr>
                <w:rFonts w:hint="eastAsia"/>
              </w:rPr>
              <w:t>～</w:t>
            </w:r>
          </w:p>
        </w:tc>
        <w:tc>
          <w:tcPr>
            <w:tcW w:w="359" w:type="dxa"/>
            <w:vAlign w:val="center"/>
          </w:tcPr>
          <w:p w14:paraId="67239C28">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49DE6A15">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6120BE15">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5C983D0E">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4C4BE3C8">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18173253">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592D2F4B">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1420D70A">
            <w:pPr>
              <w:pStyle w:val="2"/>
              <w:pageBreakBefore w:val="0"/>
              <w:kinsoku/>
              <w:wordWrap/>
              <w:overflowPunct/>
              <w:topLinePunct w:val="0"/>
              <w:bidi w:val="0"/>
              <w:spacing w:after="0" w:line="360" w:lineRule="atLeast"/>
              <w:jc w:val="center"/>
            </w:pPr>
            <w:r>
              <w:rPr>
                <w:rFonts w:hint="eastAsia"/>
              </w:rPr>
              <w:t>～</w:t>
            </w:r>
          </w:p>
        </w:tc>
        <w:tc>
          <w:tcPr>
            <w:tcW w:w="376" w:type="dxa"/>
            <w:vAlign w:val="center"/>
          </w:tcPr>
          <w:p w14:paraId="41EBA023">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59CE9AD8">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28C227F7">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1AA90656">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2A817BEB">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38FBC838">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30877A6E">
            <w:pPr>
              <w:pStyle w:val="2"/>
              <w:pageBreakBefore w:val="0"/>
              <w:kinsoku/>
              <w:wordWrap/>
              <w:overflowPunct/>
              <w:topLinePunct w:val="0"/>
              <w:bidi w:val="0"/>
              <w:spacing w:after="0" w:line="360" w:lineRule="atLeast"/>
              <w:jc w:val="center"/>
            </w:pPr>
            <w:r>
              <w:rPr>
                <w:rFonts w:hint="eastAsia"/>
              </w:rPr>
              <w:t>～</w:t>
            </w:r>
          </w:p>
        </w:tc>
        <w:tc>
          <w:tcPr>
            <w:tcW w:w="372" w:type="dxa"/>
            <w:vAlign w:val="center"/>
          </w:tcPr>
          <w:p w14:paraId="52C82E06">
            <w:pPr>
              <w:pStyle w:val="2"/>
              <w:pageBreakBefore w:val="0"/>
              <w:kinsoku/>
              <w:wordWrap/>
              <w:overflowPunct/>
              <w:topLinePunct w:val="0"/>
              <w:bidi w:val="0"/>
              <w:spacing w:after="0" w:line="360" w:lineRule="atLeast"/>
              <w:jc w:val="center"/>
            </w:pPr>
            <w:r>
              <w:rPr>
                <w:rFonts w:hint="eastAsia"/>
              </w:rPr>
              <w:t>△</w:t>
            </w:r>
          </w:p>
        </w:tc>
        <w:tc>
          <w:tcPr>
            <w:tcW w:w="979" w:type="dxa"/>
            <w:vAlign w:val="center"/>
          </w:tcPr>
          <w:p w14:paraId="37564203">
            <w:pPr>
              <w:pStyle w:val="2"/>
              <w:pageBreakBefore w:val="0"/>
              <w:kinsoku/>
              <w:wordWrap/>
              <w:overflowPunct/>
              <w:topLinePunct w:val="0"/>
              <w:bidi w:val="0"/>
              <w:spacing w:after="0" w:line="360" w:lineRule="atLeast"/>
              <w:jc w:val="center"/>
            </w:pPr>
            <w:r>
              <w:rPr>
                <w:rFonts w:hint="eastAsia"/>
              </w:rPr>
              <w:t>：</w:t>
            </w:r>
          </w:p>
        </w:tc>
      </w:tr>
      <w:tr w14:paraId="44A1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490" w:type="dxa"/>
            <w:vMerge w:val="continue"/>
            <w:vAlign w:val="center"/>
          </w:tcPr>
          <w:p w14:paraId="4A862ED1">
            <w:pPr>
              <w:pStyle w:val="2"/>
              <w:pageBreakBefore w:val="0"/>
              <w:kinsoku/>
              <w:wordWrap/>
              <w:overflowPunct/>
              <w:topLinePunct w:val="0"/>
              <w:bidi w:val="0"/>
              <w:spacing w:after="0" w:line="360" w:lineRule="atLeast"/>
              <w:jc w:val="center"/>
            </w:pPr>
          </w:p>
        </w:tc>
        <w:tc>
          <w:tcPr>
            <w:tcW w:w="470" w:type="dxa"/>
            <w:vAlign w:val="center"/>
          </w:tcPr>
          <w:p w14:paraId="6A899500">
            <w:pPr>
              <w:pStyle w:val="2"/>
              <w:pageBreakBefore w:val="0"/>
              <w:kinsoku/>
              <w:wordWrap/>
              <w:overflowPunct/>
              <w:topLinePunct w:val="0"/>
              <w:bidi w:val="0"/>
              <w:spacing w:after="0" w:line="360" w:lineRule="atLeast"/>
              <w:jc w:val="center"/>
            </w:pPr>
            <w:r>
              <w:t>4</w:t>
            </w:r>
          </w:p>
        </w:tc>
        <w:tc>
          <w:tcPr>
            <w:tcW w:w="392" w:type="dxa"/>
            <w:vAlign w:val="center"/>
          </w:tcPr>
          <w:p w14:paraId="7F036F31">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57B92809">
            <w:pPr>
              <w:pStyle w:val="2"/>
              <w:pageBreakBefore w:val="0"/>
              <w:kinsoku/>
              <w:wordWrap/>
              <w:overflowPunct/>
              <w:topLinePunct w:val="0"/>
              <w:bidi w:val="0"/>
              <w:spacing w:after="0" w:line="360" w:lineRule="atLeast"/>
              <w:jc w:val="center"/>
            </w:pPr>
            <w:r>
              <w:rPr>
                <w:rFonts w:hint="eastAsia"/>
              </w:rPr>
              <w:t>～</w:t>
            </w:r>
          </w:p>
        </w:tc>
        <w:tc>
          <w:tcPr>
            <w:tcW w:w="390" w:type="dxa"/>
            <w:vAlign w:val="center"/>
          </w:tcPr>
          <w:p w14:paraId="343301E1">
            <w:pPr>
              <w:pStyle w:val="2"/>
              <w:pageBreakBefore w:val="0"/>
              <w:kinsoku/>
              <w:wordWrap/>
              <w:overflowPunct/>
              <w:topLinePunct w:val="0"/>
              <w:bidi w:val="0"/>
              <w:spacing w:after="0" w:line="360" w:lineRule="atLeast"/>
              <w:jc w:val="center"/>
            </w:pPr>
            <w:r>
              <w:rPr>
                <w:rFonts w:hint="eastAsia"/>
              </w:rPr>
              <w:t>～</w:t>
            </w:r>
          </w:p>
        </w:tc>
        <w:tc>
          <w:tcPr>
            <w:tcW w:w="359" w:type="dxa"/>
            <w:vAlign w:val="center"/>
          </w:tcPr>
          <w:p w14:paraId="09A28966">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2673CA36">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68CCCD1B">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5175CB7A">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5C9DDBB1">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46FBDA77">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63B3CE6E">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16C19B41">
            <w:pPr>
              <w:pStyle w:val="2"/>
              <w:pageBreakBefore w:val="0"/>
              <w:kinsoku/>
              <w:wordWrap/>
              <w:overflowPunct/>
              <w:topLinePunct w:val="0"/>
              <w:bidi w:val="0"/>
              <w:spacing w:after="0" w:line="360" w:lineRule="atLeast"/>
              <w:jc w:val="center"/>
            </w:pPr>
            <w:r>
              <w:rPr>
                <w:rFonts w:hint="eastAsia"/>
              </w:rPr>
              <w:t>～</w:t>
            </w:r>
          </w:p>
        </w:tc>
        <w:tc>
          <w:tcPr>
            <w:tcW w:w="376" w:type="dxa"/>
            <w:vAlign w:val="center"/>
          </w:tcPr>
          <w:p w14:paraId="5246AB26">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1702AD36">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793A1463">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67357474">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2F20D43F">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2683D0C5">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19649E81">
            <w:pPr>
              <w:pStyle w:val="2"/>
              <w:pageBreakBefore w:val="0"/>
              <w:kinsoku/>
              <w:wordWrap/>
              <w:overflowPunct/>
              <w:topLinePunct w:val="0"/>
              <w:bidi w:val="0"/>
              <w:spacing w:after="0" w:line="360" w:lineRule="atLeast"/>
              <w:jc w:val="center"/>
            </w:pPr>
            <w:r>
              <w:rPr>
                <w:rFonts w:hint="eastAsia"/>
              </w:rPr>
              <w:t>～</w:t>
            </w:r>
          </w:p>
        </w:tc>
        <w:tc>
          <w:tcPr>
            <w:tcW w:w="372" w:type="dxa"/>
            <w:vAlign w:val="center"/>
          </w:tcPr>
          <w:p w14:paraId="150C3C7B">
            <w:pPr>
              <w:pStyle w:val="2"/>
              <w:pageBreakBefore w:val="0"/>
              <w:kinsoku/>
              <w:wordWrap/>
              <w:overflowPunct/>
              <w:topLinePunct w:val="0"/>
              <w:bidi w:val="0"/>
              <w:spacing w:after="0" w:line="360" w:lineRule="atLeast"/>
              <w:jc w:val="center"/>
            </w:pPr>
            <w:r>
              <w:rPr>
                <w:rFonts w:hint="eastAsia"/>
              </w:rPr>
              <w:t>△</w:t>
            </w:r>
          </w:p>
        </w:tc>
        <w:tc>
          <w:tcPr>
            <w:tcW w:w="979" w:type="dxa"/>
            <w:vAlign w:val="center"/>
          </w:tcPr>
          <w:p w14:paraId="15C53AAA">
            <w:pPr>
              <w:pStyle w:val="2"/>
              <w:pageBreakBefore w:val="0"/>
              <w:kinsoku/>
              <w:wordWrap/>
              <w:overflowPunct/>
              <w:topLinePunct w:val="0"/>
              <w:bidi w:val="0"/>
              <w:spacing w:after="0" w:line="360" w:lineRule="atLeast"/>
              <w:jc w:val="center"/>
            </w:pPr>
            <w:r>
              <w:rPr>
                <w:rFonts w:hint="eastAsia"/>
              </w:rPr>
              <w:t>：</w:t>
            </w:r>
          </w:p>
        </w:tc>
      </w:tr>
      <w:tr w14:paraId="5505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490" w:type="dxa"/>
            <w:vMerge w:val="restart"/>
            <w:vAlign w:val="center"/>
          </w:tcPr>
          <w:p w14:paraId="3B890C2B">
            <w:pPr>
              <w:pStyle w:val="2"/>
              <w:pageBreakBefore w:val="0"/>
              <w:kinsoku/>
              <w:wordWrap/>
              <w:overflowPunct/>
              <w:topLinePunct w:val="0"/>
              <w:bidi w:val="0"/>
              <w:spacing w:after="0" w:line="360" w:lineRule="atLeast"/>
              <w:jc w:val="center"/>
            </w:pPr>
            <w:r>
              <w:rPr>
                <w:rFonts w:hint="eastAsia"/>
              </w:rPr>
              <w:t>三</w:t>
            </w:r>
          </w:p>
        </w:tc>
        <w:tc>
          <w:tcPr>
            <w:tcW w:w="470" w:type="dxa"/>
            <w:vAlign w:val="center"/>
          </w:tcPr>
          <w:p w14:paraId="522ADCFC">
            <w:pPr>
              <w:pStyle w:val="2"/>
              <w:pageBreakBefore w:val="0"/>
              <w:kinsoku/>
              <w:wordWrap/>
              <w:overflowPunct/>
              <w:topLinePunct w:val="0"/>
              <w:bidi w:val="0"/>
              <w:spacing w:after="0" w:line="360" w:lineRule="atLeast"/>
              <w:jc w:val="center"/>
            </w:pPr>
            <w:r>
              <w:t>5</w:t>
            </w:r>
          </w:p>
        </w:tc>
        <w:tc>
          <w:tcPr>
            <w:tcW w:w="392" w:type="dxa"/>
            <w:vAlign w:val="center"/>
          </w:tcPr>
          <w:p w14:paraId="121C7BE9">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04E94EA8">
            <w:pPr>
              <w:pStyle w:val="2"/>
              <w:pageBreakBefore w:val="0"/>
              <w:kinsoku/>
              <w:wordWrap/>
              <w:overflowPunct/>
              <w:topLinePunct w:val="0"/>
              <w:bidi w:val="0"/>
              <w:spacing w:after="0" w:line="360" w:lineRule="atLeast"/>
              <w:jc w:val="center"/>
            </w:pPr>
            <w:r>
              <w:rPr>
                <w:rFonts w:hint="eastAsia"/>
              </w:rPr>
              <w:t>●</w:t>
            </w:r>
          </w:p>
        </w:tc>
        <w:tc>
          <w:tcPr>
            <w:tcW w:w="390" w:type="dxa"/>
            <w:vAlign w:val="center"/>
          </w:tcPr>
          <w:p w14:paraId="21B8E88A">
            <w:pPr>
              <w:pStyle w:val="2"/>
              <w:pageBreakBefore w:val="0"/>
              <w:kinsoku/>
              <w:wordWrap/>
              <w:overflowPunct/>
              <w:topLinePunct w:val="0"/>
              <w:bidi w:val="0"/>
              <w:spacing w:after="0" w:line="360" w:lineRule="atLeast"/>
              <w:jc w:val="center"/>
            </w:pPr>
            <w:r>
              <w:rPr>
                <w:rFonts w:hint="eastAsia"/>
              </w:rPr>
              <w:t>●</w:t>
            </w:r>
          </w:p>
        </w:tc>
        <w:tc>
          <w:tcPr>
            <w:tcW w:w="359" w:type="dxa"/>
            <w:vAlign w:val="center"/>
          </w:tcPr>
          <w:p w14:paraId="29452D3A">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363042EA">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5DBA89FD">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1BEDFF19">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13F739E0">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6E5855BD">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7B12E325">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3B03DA20">
            <w:pPr>
              <w:pStyle w:val="2"/>
              <w:pageBreakBefore w:val="0"/>
              <w:kinsoku/>
              <w:wordWrap/>
              <w:overflowPunct/>
              <w:topLinePunct w:val="0"/>
              <w:bidi w:val="0"/>
              <w:spacing w:after="0" w:line="360" w:lineRule="atLeast"/>
              <w:jc w:val="center"/>
            </w:pPr>
            <w:r>
              <w:rPr>
                <w:rFonts w:hint="eastAsia"/>
              </w:rPr>
              <w:t>●</w:t>
            </w:r>
          </w:p>
        </w:tc>
        <w:tc>
          <w:tcPr>
            <w:tcW w:w="376" w:type="dxa"/>
            <w:vAlign w:val="center"/>
          </w:tcPr>
          <w:p w14:paraId="5D7FF20D">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1D38702B">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28508688">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6ED49E06">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7BDB8FE6">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4414E75E">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14D2E012">
            <w:pPr>
              <w:pStyle w:val="2"/>
              <w:pageBreakBefore w:val="0"/>
              <w:kinsoku/>
              <w:wordWrap/>
              <w:overflowPunct/>
              <w:topLinePunct w:val="0"/>
              <w:bidi w:val="0"/>
              <w:spacing w:after="0" w:line="360" w:lineRule="atLeast"/>
              <w:jc w:val="center"/>
            </w:pPr>
            <w:r>
              <w:rPr>
                <w:rFonts w:hint="eastAsia"/>
              </w:rPr>
              <w:t>●</w:t>
            </w:r>
          </w:p>
        </w:tc>
        <w:tc>
          <w:tcPr>
            <w:tcW w:w="372" w:type="dxa"/>
            <w:vAlign w:val="center"/>
          </w:tcPr>
          <w:p w14:paraId="6CB36ADE">
            <w:pPr>
              <w:pStyle w:val="2"/>
              <w:pageBreakBefore w:val="0"/>
              <w:kinsoku/>
              <w:wordWrap/>
              <w:overflowPunct/>
              <w:topLinePunct w:val="0"/>
              <w:bidi w:val="0"/>
              <w:spacing w:after="0" w:line="360" w:lineRule="atLeast"/>
              <w:jc w:val="center"/>
            </w:pPr>
            <w:r>
              <w:rPr>
                <w:rFonts w:hint="eastAsia"/>
              </w:rPr>
              <w:t>△</w:t>
            </w:r>
          </w:p>
        </w:tc>
        <w:tc>
          <w:tcPr>
            <w:tcW w:w="979" w:type="dxa"/>
            <w:vAlign w:val="center"/>
          </w:tcPr>
          <w:p w14:paraId="5466EA52">
            <w:pPr>
              <w:pStyle w:val="2"/>
              <w:pageBreakBefore w:val="0"/>
              <w:kinsoku/>
              <w:wordWrap/>
              <w:overflowPunct/>
              <w:topLinePunct w:val="0"/>
              <w:bidi w:val="0"/>
              <w:spacing w:after="0" w:line="360" w:lineRule="atLeast"/>
              <w:jc w:val="center"/>
            </w:pPr>
            <w:r>
              <w:rPr>
                <w:rFonts w:hint="eastAsia"/>
              </w:rPr>
              <w:t>：</w:t>
            </w:r>
          </w:p>
        </w:tc>
      </w:tr>
      <w:tr w14:paraId="4878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490" w:type="dxa"/>
            <w:vMerge w:val="continue"/>
            <w:vAlign w:val="center"/>
          </w:tcPr>
          <w:p w14:paraId="5E89270F">
            <w:pPr>
              <w:pStyle w:val="2"/>
              <w:pageBreakBefore w:val="0"/>
              <w:kinsoku/>
              <w:wordWrap/>
              <w:overflowPunct/>
              <w:topLinePunct w:val="0"/>
              <w:bidi w:val="0"/>
              <w:spacing w:after="0" w:line="360" w:lineRule="atLeast"/>
              <w:jc w:val="center"/>
            </w:pPr>
          </w:p>
        </w:tc>
        <w:tc>
          <w:tcPr>
            <w:tcW w:w="470" w:type="dxa"/>
            <w:vAlign w:val="center"/>
          </w:tcPr>
          <w:p w14:paraId="3DDEBA63">
            <w:pPr>
              <w:pStyle w:val="2"/>
              <w:pageBreakBefore w:val="0"/>
              <w:kinsoku/>
              <w:wordWrap/>
              <w:overflowPunct/>
              <w:topLinePunct w:val="0"/>
              <w:bidi w:val="0"/>
              <w:spacing w:after="0" w:line="360" w:lineRule="atLeast"/>
              <w:jc w:val="center"/>
            </w:pPr>
            <w:r>
              <w:t>6</w:t>
            </w:r>
          </w:p>
        </w:tc>
        <w:tc>
          <w:tcPr>
            <w:tcW w:w="392" w:type="dxa"/>
            <w:vAlign w:val="center"/>
          </w:tcPr>
          <w:p w14:paraId="0AAF8F1C">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644CBFBF">
            <w:pPr>
              <w:pStyle w:val="2"/>
              <w:pageBreakBefore w:val="0"/>
              <w:kinsoku/>
              <w:wordWrap/>
              <w:overflowPunct/>
              <w:topLinePunct w:val="0"/>
              <w:bidi w:val="0"/>
              <w:spacing w:after="0" w:line="360" w:lineRule="atLeast"/>
              <w:jc w:val="center"/>
            </w:pPr>
            <w:r>
              <w:rPr>
                <w:rFonts w:hint="eastAsia"/>
              </w:rPr>
              <w:t>●</w:t>
            </w:r>
          </w:p>
        </w:tc>
        <w:tc>
          <w:tcPr>
            <w:tcW w:w="390" w:type="dxa"/>
            <w:vAlign w:val="center"/>
          </w:tcPr>
          <w:p w14:paraId="15E0FBF3">
            <w:pPr>
              <w:pStyle w:val="2"/>
              <w:pageBreakBefore w:val="0"/>
              <w:kinsoku/>
              <w:wordWrap/>
              <w:overflowPunct/>
              <w:topLinePunct w:val="0"/>
              <w:bidi w:val="0"/>
              <w:spacing w:after="0" w:line="360" w:lineRule="atLeast"/>
              <w:jc w:val="center"/>
            </w:pPr>
            <w:r>
              <w:rPr>
                <w:rFonts w:hint="eastAsia"/>
              </w:rPr>
              <w:t>●</w:t>
            </w:r>
          </w:p>
        </w:tc>
        <w:tc>
          <w:tcPr>
            <w:tcW w:w="359" w:type="dxa"/>
            <w:vAlign w:val="center"/>
          </w:tcPr>
          <w:p w14:paraId="12050254">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1F21AFD9">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54F862D0">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58AA9B6A">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7DB89988">
            <w:pPr>
              <w:pStyle w:val="2"/>
              <w:pageBreakBefore w:val="0"/>
              <w:kinsoku/>
              <w:wordWrap/>
              <w:overflowPunct/>
              <w:topLinePunct w:val="0"/>
              <w:bidi w:val="0"/>
              <w:spacing w:after="0" w:line="360" w:lineRule="atLeast"/>
              <w:jc w:val="center"/>
            </w:pPr>
            <w:r>
              <w:rPr>
                <w:rFonts w:hint="eastAsia"/>
              </w:rPr>
              <w:t>●</w:t>
            </w:r>
          </w:p>
        </w:tc>
        <w:tc>
          <w:tcPr>
            <w:tcW w:w="369" w:type="dxa"/>
            <w:vAlign w:val="center"/>
          </w:tcPr>
          <w:p w14:paraId="03C3B55E">
            <w:pPr>
              <w:pStyle w:val="2"/>
              <w:pageBreakBefore w:val="0"/>
              <w:kinsoku/>
              <w:wordWrap/>
              <w:overflowPunct/>
              <w:topLinePunct w:val="0"/>
              <w:bidi w:val="0"/>
              <w:spacing w:after="0" w:line="360" w:lineRule="atLeast"/>
              <w:jc w:val="center"/>
            </w:pPr>
            <w:r>
              <w:t>/</w:t>
            </w:r>
          </w:p>
        </w:tc>
        <w:tc>
          <w:tcPr>
            <w:tcW w:w="369" w:type="dxa"/>
            <w:vAlign w:val="center"/>
          </w:tcPr>
          <w:p w14:paraId="2D467819">
            <w:pPr>
              <w:pStyle w:val="2"/>
              <w:pageBreakBefore w:val="0"/>
              <w:kinsoku/>
              <w:wordWrap/>
              <w:overflowPunct/>
              <w:topLinePunct w:val="0"/>
              <w:bidi w:val="0"/>
              <w:spacing w:after="0" w:line="360" w:lineRule="atLeast"/>
              <w:jc w:val="center"/>
            </w:pPr>
            <w:r>
              <w:t>/</w:t>
            </w:r>
          </w:p>
        </w:tc>
        <w:tc>
          <w:tcPr>
            <w:tcW w:w="381" w:type="dxa"/>
            <w:vAlign w:val="center"/>
          </w:tcPr>
          <w:p w14:paraId="094743DA">
            <w:pPr>
              <w:pStyle w:val="2"/>
              <w:pageBreakBefore w:val="0"/>
              <w:kinsoku/>
              <w:wordWrap/>
              <w:overflowPunct/>
              <w:topLinePunct w:val="0"/>
              <w:bidi w:val="0"/>
              <w:spacing w:after="0" w:line="360" w:lineRule="atLeast"/>
              <w:jc w:val="center"/>
            </w:pPr>
            <w:r>
              <w:t>/</w:t>
            </w:r>
          </w:p>
        </w:tc>
        <w:tc>
          <w:tcPr>
            <w:tcW w:w="376" w:type="dxa"/>
            <w:vAlign w:val="center"/>
          </w:tcPr>
          <w:p w14:paraId="29D66FEC">
            <w:pPr>
              <w:pStyle w:val="2"/>
              <w:pageBreakBefore w:val="0"/>
              <w:kinsoku/>
              <w:wordWrap/>
              <w:overflowPunct/>
              <w:topLinePunct w:val="0"/>
              <w:bidi w:val="0"/>
              <w:spacing w:after="0" w:line="360" w:lineRule="atLeast"/>
              <w:jc w:val="center"/>
            </w:pPr>
            <w:r>
              <w:t>/</w:t>
            </w:r>
          </w:p>
        </w:tc>
        <w:tc>
          <w:tcPr>
            <w:tcW w:w="381" w:type="dxa"/>
            <w:vAlign w:val="center"/>
          </w:tcPr>
          <w:p w14:paraId="1C260F0A">
            <w:pPr>
              <w:pStyle w:val="2"/>
              <w:pageBreakBefore w:val="0"/>
              <w:kinsoku/>
              <w:wordWrap/>
              <w:overflowPunct/>
              <w:topLinePunct w:val="0"/>
              <w:bidi w:val="0"/>
              <w:spacing w:after="0" w:line="360" w:lineRule="atLeast"/>
              <w:jc w:val="center"/>
            </w:pPr>
            <w:r>
              <w:t>/</w:t>
            </w:r>
          </w:p>
        </w:tc>
        <w:tc>
          <w:tcPr>
            <w:tcW w:w="381" w:type="dxa"/>
            <w:vAlign w:val="center"/>
          </w:tcPr>
          <w:p w14:paraId="135FC1A2">
            <w:pPr>
              <w:pStyle w:val="2"/>
              <w:pageBreakBefore w:val="0"/>
              <w:kinsoku/>
              <w:wordWrap/>
              <w:overflowPunct/>
              <w:topLinePunct w:val="0"/>
              <w:bidi w:val="0"/>
              <w:spacing w:after="0" w:line="360" w:lineRule="atLeast"/>
              <w:jc w:val="center"/>
            </w:pPr>
            <w:r>
              <w:rPr>
                <w:rFonts w:hint="eastAsia"/>
              </w:rPr>
              <w:t>◎</w:t>
            </w:r>
          </w:p>
        </w:tc>
        <w:tc>
          <w:tcPr>
            <w:tcW w:w="381" w:type="dxa"/>
            <w:vAlign w:val="center"/>
          </w:tcPr>
          <w:p w14:paraId="7EAD6BCD">
            <w:pPr>
              <w:pStyle w:val="2"/>
              <w:pageBreakBefore w:val="0"/>
              <w:kinsoku/>
              <w:wordWrap/>
              <w:overflowPunct/>
              <w:topLinePunct w:val="0"/>
              <w:bidi w:val="0"/>
              <w:spacing w:after="0" w:line="360" w:lineRule="atLeast"/>
              <w:jc w:val="center"/>
            </w:pPr>
            <w:r>
              <w:t>/</w:t>
            </w:r>
          </w:p>
        </w:tc>
        <w:tc>
          <w:tcPr>
            <w:tcW w:w="369" w:type="dxa"/>
            <w:vAlign w:val="center"/>
          </w:tcPr>
          <w:p w14:paraId="7E45BB9F">
            <w:pPr>
              <w:pStyle w:val="2"/>
              <w:pageBreakBefore w:val="0"/>
              <w:kinsoku/>
              <w:wordWrap/>
              <w:overflowPunct/>
              <w:topLinePunct w:val="0"/>
              <w:bidi w:val="0"/>
              <w:spacing w:after="0" w:line="360" w:lineRule="atLeast"/>
              <w:jc w:val="center"/>
            </w:pPr>
            <w:r>
              <w:t>/</w:t>
            </w:r>
          </w:p>
        </w:tc>
        <w:tc>
          <w:tcPr>
            <w:tcW w:w="381" w:type="dxa"/>
            <w:vAlign w:val="center"/>
          </w:tcPr>
          <w:p w14:paraId="5AA94B72">
            <w:pPr>
              <w:pStyle w:val="2"/>
              <w:pageBreakBefore w:val="0"/>
              <w:kinsoku/>
              <w:wordWrap/>
              <w:overflowPunct/>
              <w:topLinePunct w:val="0"/>
              <w:bidi w:val="0"/>
              <w:spacing w:after="0" w:line="360" w:lineRule="atLeast"/>
              <w:jc w:val="center"/>
            </w:pPr>
            <w:r>
              <w:t>/</w:t>
            </w:r>
          </w:p>
        </w:tc>
        <w:tc>
          <w:tcPr>
            <w:tcW w:w="369" w:type="dxa"/>
            <w:vAlign w:val="center"/>
          </w:tcPr>
          <w:p w14:paraId="1D92B091">
            <w:pPr>
              <w:pStyle w:val="2"/>
              <w:pageBreakBefore w:val="0"/>
              <w:kinsoku/>
              <w:wordWrap/>
              <w:overflowPunct/>
              <w:topLinePunct w:val="0"/>
              <w:bidi w:val="0"/>
              <w:spacing w:after="0" w:line="360" w:lineRule="atLeast"/>
              <w:jc w:val="center"/>
            </w:pPr>
            <w:r>
              <w:t>/</w:t>
            </w:r>
          </w:p>
        </w:tc>
        <w:tc>
          <w:tcPr>
            <w:tcW w:w="372" w:type="dxa"/>
            <w:vAlign w:val="center"/>
          </w:tcPr>
          <w:p w14:paraId="18FC348E">
            <w:pPr>
              <w:pStyle w:val="2"/>
              <w:pageBreakBefore w:val="0"/>
              <w:kinsoku/>
              <w:wordWrap/>
              <w:overflowPunct/>
              <w:topLinePunct w:val="0"/>
              <w:bidi w:val="0"/>
              <w:spacing w:after="0" w:line="360" w:lineRule="atLeast"/>
              <w:jc w:val="center"/>
            </w:pPr>
            <w:r>
              <w:rPr>
                <w:rFonts w:hint="eastAsia"/>
              </w:rPr>
              <w:t>△</w:t>
            </w:r>
          </w:p>
        </w:tc>
        <w:tc>
          <w:tcPr>
            <w:tcW w:w="979" w:type="dxa"/>
            <w:vAlign w:val="center"/>
          </w:tcPr>
          <w:p w14:paraId="2D8C47FC">
            <w:pPr>
              <w:pStyle w:val="2"/>
              <w:pageBreakBefore w:val="0"/>
              <w:kinsoku/>
              <w:wordWrap/>
              <w:overflowPunct/>
              <w:topLinePunct w:val="0"/>
              <w:bidi w:val="0"/>
              <w:spacing w:after="0" w:line="360" w:lineRule="atLeast"/>
              <w:jc w:val="center"/>
            </w:pPr>
            <w:r>
              <w:rPr>
                <w:rFonts w:hint="eastAsia"/>
              </w:rPr>
              <w:t>：</w:t>
            </w:r>
          </w:p>
        </w:tc>
      </w:tr>
    </w:tbl>
    <w:p w14:paraId="44F17DDE">
      <w:pPr>
        <w:pageBreakBefore w:val="0"/>
        <w:kinsoku/>
        <w:wordWrap/>
        <w:overflowPunct/>
        <w:topLinePunct w:val="0"/>
        <w:bidi w:val="0"/>
        <w:spacing w:line="360" w:lineRule="atLeast"/>
        <w:ind w:firstLine="420" w:firstLineChars="200"/>
        <w:rPr>
          <w:rFonts w:ascii="宋体" w:hAnsi="宋体" w:cs="宋体"/>
        </w:rPr>
      </w:pPr>
      <w:r>
        <w:rPr>
          <w:rFonts w:hint="eastAsia" w:ascii="宋体" w:hAnsi="宋体" w:cs="宋体"/>
        </w:rPr>
        <w:t>图注：～理</w:t>
      </w:r>
      <w:r>
        <w:rPr>
          <w:rFonts w:hint="eastAsia" w:ascii="宋体" w:hAnsi="宋体" w:cs="宋体"/>
          <w:lang w:val="en-US" w:eastAsia="zh-CN"/>
        </w:rPr>
        <w:t>实一体</w:t>
      </w:r>
      <w:r>
        <w:rPr>
          <w:rFonts w:hint="eastAsia" w:ascii="宋体" w:hAnsi="宋体" w:cs="宋体"/>
        </w:rPr>
        <w:t>；○实习（实训）；∥课程设计；△机动；：考试；●岗位实习；</w:t>
      </w:r>
    </w:p>
    <w:p w14:paraId="7F2579BC">
      <w:pPr>
        <w:pageBreakBefore w:val="0"/>
        <w:kinsoku/>
        <w:wordWrap/>
        <w:overflowPunct/>
        <w:topLinePunct w:val="0"/>
        <w:bidi w:val="0"/>
        <w:spacing w:line="360" w:lineRule="atLeast"/>
        <w:ind w:firstLine="420" w:firstLineChars="200"/>
        <w:rPr>
          <w:b/>
          <w:sz w:val="28"/>
          <w:szCs w:val="28"/>
        </w:rPr>
      </w:pPr>
      <w:r>
        <w:rPr>
          <w:rFonts w:hint="eastAsia" w:ascii="宋体" w:hAnsi="宋体" w:cs="宋体"/>
        </w:rPr>
        <w:t xml:space="preserve"> /毕业设计；☆</w:t>
      </w:r>
      <w:r>
        <w:rPr>
          <w:rFonts w:ascii="宋体" w:hAnsi="宋体" w:cs="宋体"/>
        </w:rPr>
        <w:t>军事技能训练及入学教育</w:t>
      </w:r>
      <w:r>
        <w:rPr>
          <w:rFonts w:hint="eastAsia" w:ascii="宋体" w:hAnsi="宋体" w:cs="宋体"/>
        </w:rPr>
        <w:t>；〓放假；◎毕业教育，融入毕业设计环节。</w:t>
      </w:r>
    </w:p>
    <w:p w14:paraId="0C364D68">
      <w:pPr>
        <w:pageBreakBefore w:val="0"/>
        <w:kinsoku/>
        <w:wordWrap/>
        <w:overflowPunct/>
        <w:topLinePunct w:val="0"/>
        <w:bidi w:val="0"/>
        <w:adjustRightInd w:val="0"/>
        <w:snapToGrid w:val="0"/>
        <w:spacing w:line="360" w:lineRule="atLeast"/>
        <w:ind w:firstLine="420" w:firstLineChars="200"/>
        <w:rPr>
          <w:szCs w:val="21"/>
        </w:rPr>
        <w:sectPr>
          <w:footerReference r:id="rId4" w:type="default"/>
          <w:pgSz w:w="11906" w:h="16838"/>
          <w:pgMar w:top="1417" w:right="1417" w:bottom="1134" w:left="1417" w:header="851" w:footer="992" w:gutter="0"/>
          <w:cols w:space="720" w:num="1"/>
          <w:docGrid w:linePitch="312" w:charSpace="0"/>
        </w:sectPr>
      </w:pPr>
    </w:p>
    <w:p w14:paraId="798EC159">
      <w:pPr>
        <w:pStyle w:val="4"/>
        <w:pageBreakBefore w:val="0"/>
        <w:kinsoku/>
        <w:wordWrap/>
        <w:overflowPunct/>
        <w:topLinePunct w:val="0"/>
        <w:bidi w:val="0"/>
        <w:adjustRightInd w:val="0"/>
        <w:snapToGrid w:val="0"/>
        <w:spacing w:beforeLines="0" w:afterLines="0" w:line="360" w:lineRule="atLeast"/>
        <w:ind w:firstLine="422"/>
        <w:rPr>
          <w:szCs w:val="21"/>
        </w:rPr>
      </w:pPr>
      <w:bookmarkStart w:id="45" w:name="_Toc421"/>
      <w:r>
        <w:rPr>
          <w:rFonts w:hint="eastAsia"/>
          <w:szCs w:val="21"/>
        </w:rPr>
        <w:t>（三）专业教学进程表</w:t>
      </w:r>
    </w:p>
    <w:tbl>
      <w:tblPr>
        <w:tblStyle w:val="26"/>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1031"/>
        <w:gridCol w:w="2192"/>
        <w:gridCol w:w="437"/>
        <w:gridCol w:w="490"/>
        <w:gridCol w:w="573"/>
        <w:gridCol w:w="509"/>
        <w:gridCol w:w="455"/>
        <w:gridCol w:w="345"/>
        <w:gridCol w:w="452"/>
        <w:gridCol w:w="503"/>
        <w:gridCol w:w="462"/>
        <w:gridCol w:w="488"/>
        <w:gridCol w:w="462"/>
        <w:gridCol w:w="425"/>
        <w:gridCol w:w="600"/>
      </w:tblGrid>
      <w:tr w14:paraId="0FEB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noWrap/>
            <w:vAlign w:val="center"/>
          </w:tcPr>
          <w:p w14:paraId="167D5285">
            <w:pPr>
              <w:pageBreakBefore w:val="0"/>
              <w:widowControl/>
              <w:kinsoku/>
              <w:wordWrap/>
              <w:overflowPunct/>
              <w:topLinePunct w:val="0"/>
              <w:bidi w:val="0"/>
              <w:spacing w:line="360" w:lineRule="atLeast"/>
              <w:rPr>
                <w:rFonts w:ascii="宋体" w:hAnsi="宋体" w:cs="宋体"/>
                <w:kern w:val="0"/>
                <w:sz w:val="18"/>
                <w:szCs w:val="18"/>
              </w:rPr>
            </w:pPr>
            <w:r>
              <w:rPr>
                <w:rFonts w:hint="eastAsia" w:ascii="宋体" w:hAnsi="宋体" w:cs="宋体"/>
                <w:kern w:val="0"/>
                <w:sz w:val="18"/>
                <w:szCs w:val="18"/>
              </w:rPr>
              <w:t>课程类别</w:t>
            </w:r>
          </w:p>
          <w:p w14:paraId="52700BA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课程性质</w:t>
            </w:r>
          </w:p>
        </w:tc>
        <w:tc>
          <w:tcPr>
            <w:tcW w:w="396" w:type="dxa"/>
            <w:vMerge w:val="restart"/>
            <w:noWrap/>
            <w:vAlign w:val="center"/>
          </w:tcPr>
          <w:p w14:paraId="76A6C91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序号</w:t>
            </w:r>
          </w:p>
        </w:tc>
        <w:tc>
          <w:tcPr>
            <w:tcW w:w="1031" w:type="dxa"/>
            <w:vMerge w:val="restart"/>
            <w:noWrap/>
            <w:vAlign w:val="center"/>
          </w:tcPr>
          <w:p w14:paraId="64CCCCE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课程代码</w:t>
            </w:r>
          </w:p>
        </w:tc>
        <w:tc>
          <w:tcPr>
            <w:tcW w:w="2192" w:type="dxa"/>
            <w:vMerge w:val="restart"/>
            <w:noWrap/>
            <w:vAlign w:val="center"/>
          </w:tcPr>
          <w:p w14:paraId="3105F82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课程名称</w:t>
            </w:r>
          </w:p>
        </w:tc>
        <w:tc>
          <w:tcPr>
            <w:tcW w:w="437" w:type="dxa"/>
            <w:vMerge w:val="restart"/>
            <w:noWrap/>
            <w:vAlign w:val="center"/>
          </w:tcPr>
          <w:p w14:paraId="7D9CD493">
            <w:pPr>
              <w:pageBreakBefore w:val="0"/>
              <w:widowControl/>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课程类型</w:t>
            </w:r>
          </w:p>
        </w:tc>
        <w:tc>
          <w:tcPr>
            <w:tcW w:w="490" w:type="dxa"/>
            <w:vMerge w:val="restart"/>
            <w:noWrap/>
            <w:vAlign w:val="center"/>
          </w:tcPr>
          <w:p w14:paraId="4205390B">
            <w:pPr>
              <w:pageBreakBefore w:val="0"/>
              <w:widowControl/>
              <w:kinsoku/>
              <w:wordWrap/>
              <w:overflowPunct/>
              <w:topLinePunct w:val="0"/>
              <w:bidi w:val="0"/>
              <w:spacing w:line="360" w:lineRule="atLeast"/>
              <w:jc w:val="center"/>
              <w:rPr>
                <w:rFonts w:ascii="宋体" w:hAnsi="宋体" w:cs="宋体"/>
                <w:kern w:val="0"/>
                <w:sz w:val="18"/>
                <w:szCs w:val="18"/>
              </w:rPr>
            </w:pPr>
          </w:p>
          <w:p w14:paraId="5D1F6C7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总学时</w:t>
            </w:r>
          </w:p>
        </w:tc>
        <w:tc>
          <w:tcPr>
            <w:tcW w:w="573" w:type="dxa"/>
            <w:vMerge w:val="restart"/>
            <w:noWrap/>
            <w:vAlign w:val="center"/>
          </w:tcPr>
          <w:p w14:paraId="291A0C5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理论学时</w:t>
            </w:r>
          </w:p>
        </w:tc>
        <w:tc>
          <w:tcPr>
            <w:tcW w:w="509" w:type="dxa"/>
            <w:vMerge w:val="restart"/>
            <w:noWrap/>
            <w:vAlign w:val="center"/>
          </w:tcPr>
          <w:p w14:paraId="27346B4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实践学时</w:t>
            </w:r>
          </w:p>
        </w:tc>
        <w:tc>
          <w:tcPr>
            <w:tcW w:w="455" w:type="dxa"/>
            <w:vMerge w:val="restart"/>
            <w:noWrap/>
            <w:vAlign w:val="center"/>
          </w:tcPr>
          <w:p w14:paraId="58679ED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总学分</w:t>
            </w:r>
          </w:p>
          <w:p w14:paraId="38DDFD5E">
            <w:pPr>
              <w:pageBreakBefore w:val="0"/>
              <w:widowControl/>
              <w:kinsoku/>
              <w:wordWrap/>
              <w:overflowPunct/>
              <w:topLinePunct w:val="0"/>
              <w:bidi w:val="0"/>
              <w:spacing w:line="360" w:lineRule="atLeast"/>
              <w:jc w:val="center"/>
              <w:rPr>
                <w:rFonts w:ascii="宋体" w:hAnsi="宋体" w:cs="宋体"/>
                <w:kern w:val="0"/>
                <w:sz w:val="18"/>
                <w:szCs w:val="18"/>
              </w:rPr>
            </w:pPr>
          </w:p>
        </w:tc>
        <w:tc>
          <w:tcPr>
            <w:tcW w:w="2712" w:type="dxa"/>
            <w:gridSpan w:val="6"/>
            <w:noWrap/>
            <w:vAlign w:val="center"/>
          </w:tcPr>
          <w:p w14:paraId="199DBFB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按学年、学期及学期学时分配</w:t>
            </w:r>
          </w:p>
        </w:tc>
        <w:tc>
          <w:tcPr>
            <w:tcW w:w="425" w:type="dxa"/>
            <w:vMerge w:val="restart"/>
            <w:noWrap/>
            <w:vAlign w:val="center"/>
          </w:tcPr>
          <w:p w14:paraId="6C409BB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考核方式</w:t>
            </w:r>
          </w:p>
        </w:tc>
        <w:tc>
          <w:tcPr>
            <w:tcW w:w="600" w:type="dxa"/>
            <w:vMerge w:val="restart"/>
            <w:noWrap/>
            <w:vAlign w:val="center"/>
          </w:tcPr>
          <w:p w14:paraId="4F8DD2C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备注</w:t>
            </w:r>
          </w:p>
        </w:tc>
      </w:tr>
      <w:tr w14:paraId="643E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noWrap/>
            <w:vAlign w:val="center"/>
          </w:tcPr>
          <w:p w14:paraId="4F5137B1">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vMerge w:val="continue"/>
            <w:noWrap/>
            <w:vAlign w:val="center"/>
          </w:tcPr>
          <w:p w14:paraId="0491763D">
            <w:pPr>
              <w:pageBreakBefore w:val="0"/>
              <w:widowControl/>
              <w:kinsoku/>
              <w:wordWrap/>
              <w:overflowPunct/>
              <w:topLinePunct w:val="0"/>
              <w:bidi w:val="0"/>
              <w:spacing w:line="360" w:lineRule="atLeast"/>
              <w:jc w:val="left"/>
              <w:rPr>
                <w:rFonts w:ascii="宋体" w:hAnsi="宋体" w:cs="宋体"/>
                <w:kern w:val="0"/>
                <w:sz w:val="18"/>
                <w:szCs w:val="18"/>
              </w:rPr>
            </w:pPr>
          </w:p>
        </w:tc>
        <w:tc>
          <w:tcPr>
            <w:tcW w:w="1031" w:type="dxa"/>
            <w:vMerge w:val="continue"/>
            <w:noWrap/>
            <w:vAlign w:val="center"/>
          </w:tcPr>
          <w:p w14:paraId="70A9BFD9">
            <w:pPr>
              <w:pageBreakBefore w:val="0"/>
              <w:widowControl/>
              <w:kinsoku/>
              <w:wordWrap/>
              <w:overflowPunct/>
              <w:topLinePunct w:val="0"/>
              <w:bidi w:val="0"/>
              <w:spacing w:line="360" w:lineRule="atLeast"/>
              <w:jc w:val="center"/>
              <w:rPr>
                <w:rFonts w:ascii="宋体" w:hAnsi="宋体" w:cs="宋体"/>
                <w:kern w:val="0"/>
                <w:sz w:val="18"/>
                <w:szCs w:val="18"/>
              </w:rPr>
            </w:pPr>
          </w:p>
        </w:tc>
        <w:tc>
          <w:tcPr>
            <w:tcW w:w="2192" w:type="dxa"/>
            <w:vMerge w:val="continue"/>
            <w:noWrap/>
            <w:vAlign w:val="center"/>
          </w:tcPr>
          <w:p w14:paraId="233AEB7C">
            <w:pPr>
              <w:pageBreakBefore w:val="0"/>
              <w:widowControl/>
              <w:kinsoku/>
              <w:wordWrap/>
              <w:overflowPunct/>
              <w:topLinePunct w:val="0"/>
              <w:bidi w:val="0"/>
              <w:spacing w:line="360" w:lineRule="atLeast"/>
              <w:jc w:val="left"/>
              <w:rPr>
                <w:rFonts w:ascii="宋体" w:hAnsi="宋体" w:cs="宋体"/>
                <w:kern w:val="0"/>
                <w:sz w:val="18"/>
                <w:szCs w:val="18"/>
              </w:rPr>
            </w:pPr>
          </w:p>
        </w:tc>
        <w:tc>
          <w:tcPr>
            <w:tcW w:w="437" w:type="dxa"/>
            <w:vMerge w:val="continue"/>
            <w:noWrap/>
            <w:vAlign w:val="center"/>
          </w:tcPr>
          <w:p w14:paraId="32A979F3">
            <w:pPr>
              <w:pageBreakBefore w:val="0"/>
              <w:widowControl/>
              <w:kinsoku/>
              <w:wordWrap/>
              <w:overflowPunct/>
              <w:topLinePunct w:val="0"/>
              <w:bidi w:val="0"/>
              <w:spacing w:line="360" w:lineRule="atLeast"/>
              <w:jc w:val="center"/>
              <w:rPr>
                <w:rFonts w:ascii="宋体" w:hAnsi="宋体" w:cs="宋体"/>
                <w:kern w:val="0"/>
                <w:sz w:val="18"/>
                <w:szCs w:val="18"/>
              </w:rPr>
            </w:pPr>
          </w:p>
        </w:tc>
        <w:tc>
          <w:tcPr>
            <w:tcW w:w="490" w:type="dxa"/>
            <w:vMerge w:val="continue"/>
            <w:noWrap/>
            <w:vAlign w:val="center"/>
          </w:tcPr>
          <w:p w14:paraId="643A3AFE">
            <w:pPr>
              <w:pageBreakBefore w:val="0"/>
              <w:widowControl/>
              <w:kinsoku/>
              <w:wordWrap/>
              <w:overflowPunct/>
              <w:topLinePunct w:val="0"/>
              <w:bidi w:val="0"/>
              <w:spacing w:line="360" w:lineRule="atLeast"/>
              <w:jc w:val="center"/>
              <w:rPr>
                <w:rFonts w:ascii="宋体" w:hAnsi="宋体" w:cs="宋体"/>
                <w:kern w:val="0"/>
                <w:sz w:val="18"/>
                <w:szCs w:val="18"/>
              </w:rPr>
            </w:pPr>
          </w:p>
        </w:tc>
        <w:tc>
          <w:tcPr>
            <w:tcW w:w="573" w:type="dxa"/>
            <w:vMerge w:val="continue"/>
            <w:noWrap/>
            <w:vAlign w:val="center"/>
          </w:tcPr>
          <w:p w14:paraId="3023EAA9">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9" w:type="dxa"/>
            <w:vMerge w:val="continue"/>
            <w:noWrap/>
            <w:vAlign w:val="center"/>
          </w:tcPr>
          <w:p w14:paraId="7742EF59">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5" w:type="dxa"/>
            <w:vMerge w:val="continue"/>
            <w:noWrap/>
            <w:vAlign w:val="center"/>
          </w:tcPr>
          <w:p w14:paraId="45590342">
            <w:pPr>
              <w:pageBreakBefore w:val="0"/>
              <w:widowControl/>
              <w:kinsoku/>
              <w:wordWrap/>
              <w:overflowPunct/>
              <w:topLinePunct w:val="0"/>
              <w:bidi w:val="0"/>
              <w:spacing w:line="360" w:lineRule="atLeast"/>
              <w:jc w:val="center"/>
              <w:rPr>
                <w:rFonts w:ascii="宋体" w:hAnsi="宋体" w:cs="宋体"/>
                <w:kern w:val="0"/>
                <w:sz w:val="18"/>
                <w:szCs w:val="18"/>
              </w:rPr>
            </w:pPr>
          </w:p>
        </w:tc>
        <w:tc>
          <w:tcPr>
            <w:tcW w:w="797" w:type="dxa"/>
            <w:gridSpan w:val="2"/>
            <w:noWrap/>
            <w:vAlign w:val="center"/>
          </w:tcPr>
          <w:p w14:paraId="5091D28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第一学年</w:t>
            </w:r>
          </w:p>
        </w:tc>
        <w:tc>
          <w:tcPr>
            <w:tcW w:w="965" w:type="dxa"/>
            <w:gridSpan w:val="2"/>
            <w:noWrap/>
            <w:vAlign w:val="center"/>
          </w:tcPr>
          <w:p w14:paraId="1ED4860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第二学年</w:t>
            </w:r>
          </w:p>
        </w:tc>
        <w:tc>
          <w:tcPr>
            <w:tcW w:w="950" w:type="dxa"/>
            <w:gridSpan w:val="2"/>
            <w:noWrap/>
            <w:vAlign w:val="center"/>
          </w:tcPr>
          <w:p w14:paraId="5FED738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第三学年</w:t>
            </w:r>
          </w:p>
        </w:tc>
        <w:tc>
          <w:tcPr>
            <w:tcW w:w="425" w:type="dxa"/>
            <w:vMerge w:val="continue"/>
            <w:noWrap/>
            <w:vAlign w:val="center"/>
          </w:tcPr>
          <w:p w14:paraId="5A0EFE01">
            <w:pPr>
              <w:pageBreakBefore w:val="0"/>
              <w:widowControl/>
              <w:kinsoku/>
              <w:wordWrap/>
              <w:overflowPunct/>
              <w:topLinePunct w:val="0"/>
              <w:bidi w:val="0"/>
              <w:spacing w:line="360" w:lineRule="atLeast"/>
              <w:jc w:val="center"/>
              <w:rPr>
                <w:rFonts w:ascii="宋体" w:hAnsi="宋体" w:cs="宋体"/>
                <w:kern w:val="0"/>
                <w:sz w:val="18"/>
                <w:szCs w:val="18"/>
              </w:rPr>
            </w:pPr>
          </w:p>
        </w:tc>
        <w:tc>
          <w:tcPr>
            <w:tcW w:w="600" w:type="dxa"/>
            <w:vMerge w:val="continue"/>
            <w:noWrap/>
            <w:vAlign w:val="center"/>
          </w:tcPr>
          <w:p w14:paraId="343E667E">
            <w:pPr>
              <w:pageBreakBefore w:val="0"/>
              <w:widowControl/>
              <w:kinsoku/>
              <w:wordWrap/>
              <w:overflowPunct/>
              <w:topLinePunct w:val="0"/>
              <w:bidi w:val="0"/>
              <w:spacing w:line="360" w:lineRule="atLeast"/>
              <w:jc w:val="center"/>
              <w:rPr>
                <w:rFonts w:ascii="宋体" w:hAnsi="宋体" w:cs="宋体"/>
                <w:kern w:val="0"/>
                <w:sz w:val="18"/>
                <w:szCs w:val="18"/>
              </w:rPr>
            </w:pPr>
          </w:p>
        </w:tc>
      </w:tr>
      <w:tr w14:paraId="66CB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noWrap/>
            <w:vAlign w:val="center"/>
          </w:tcPr>
          <w:p w14:paraId="76053D93">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vMerge w:val="continue"/>
            <w:noWrap/>
            <w:vAlign w:val="center"/>
          </w:tcPr>
          <w:p w14:paraId="7C27820F">
            <w:pPr>
              <w:pageBreakBefore w:val="0"/>
              <w:widowControl/>
              <w:kinsoku/>
              <w:wordWrap/>
              <w:overflowPunct/>
              <w:topLinePunct w:val="0"/>
              <w:bidi w:val="0"/>
              <w:spacing w:line="360" w:lineRule="atLeast"/>
              <w:jc w:val="left"/>
              <w:rPr>
                <w:rFonts w:ascii="宋体" w:hAnsi="宋体" w:cs="宋体"/>
                <w:kern w:val="0"/>
                <w:sz w:val="18"/>
                <w:szCs w:val="18"/>
              </w:rPr>
            </w:pPr>
          </w:p>
        </w:tc>
        <w:tc>
          <w:tcPr>
            <w:tcW w:w="1031" w:type="dxa"/>
            <w:vMerge w:val="continue"/>
            <w:noWrap/>
            <w:vAlign w:val="center"/>
          </w:tcPr>
          <w:p w14:paraId="4806381E">
            <w:pPr>
              <w:pageBreakBefore w:val="0"/>
              <w:widowControl/>
              <w:kinsoku/>
              <w:wordWrap/>
              <w:overflowPunct/>
              <w:topLinePunct w:val="0"/>
              <w:bidi w:val="0"/>
              <w:spacing w:line="360" w:lineRule="atLeast"/>
              <w:jc w:val="center"/>
              <w:rPr>
                <w:rFonts w:ascii="宋体" w:hAnsi="宋体" w:cs="宋体"/>
                <w:kern w:val="0"/>
                <w:sz w:val="18"/>
                <w:szCs w:val="18"/>
              </w:rPr>
            </w:pPr>
          </w:p>
        </w:tc>
        <w:tc>
          <w:tcPr>
            <w:tcW w:w="2192" w:type="dxa"/>
            <w:vMerge w:val="continue"/>
            <w:noWrap/>
            <w:vAlign w:val="center"/>
          </w:tcPr>
          <w:p w14:paraId="4327FFFA">
            <w:pPr>
              <w:pageBreakBefore w:val="0"/>
              <w:widowControl/>
              <w:kinsoku/>
              <w:wordWrap/>
              <w:overflowPunct/>
              <w:topLinePunct w:val="0"/>
              <w:bidi w:val="0"/>
              <w:spacing w:line="360" w:lineRule="atLeast"/>
              <w:jc w:val="left"/>
              <w:rPr>
                <w:rFonts w:ascii="宋体" w:hAnsi="宋体" w:cs="宋体"/>
                <w:kern w:val="0"/>
                <w:sz w:val="18"/>
                <w:szCs w:val="18"/>
              </w:rPr>
            </w:pPr>
          </w:p>
        </w:tc>
        <w:tc>
          <w:tcPr>
            <w:tcW w:w="437" w:type="dxa"/>
            <w:vMerge w:val="continue"/>
            <w:noWrap/>
            <w:vAlign w:val="center"/>
          </w:tcPr>
          <w:p w14:paraId="0562BE21">
            <w:pPr>
              <w:pageBreakBefore w:val="0"/>
              <w:widowControl/>
              <w:kinsoku/>
              <w:wordWrap/>
              <w:overflowPunct/>
              <w:topLinePunct w:val="0"/>
              <w:bidi w:val="0"/>
              <w:spacing w:line="360" w:lineRule="atLeast"/>
              <w:jc w:val="left"/>
              <w:rPr>
                <w:rFonts w:ascii="宋体" w:hAnsi="宋体" w:cs="宋体"/>
                <w:kern w:val="0"/>
                <w:sz w:val="18"/>
                <w:szCs w:val="18"/>
              </w:rPr>
            </w:pPr>
          </w:p>
        </w:tc>
        <w:tc>
          <w:tcPr>
            <w:tcW w:w="490" w:type="dxa"/>
            <w:vMerge w:val="continue"/>
            <w:noWrap/>
            <w:vAlign w:val="center"/>
          </w:tcPr>
          <w:p w14:paraId="00AE4D3F">
            <w:pPr>
              <w:pageBreakBefore w:val="0"/>
              <w:widowControl/>
              <w:kinsoku/>
              <w:wordWrap/>
              <w:overflowPunct/>
              <w:topLinePunct w:val="0"/>
              <w:bidi w:val="0"/>
              <w:spacing w:line="360" w:lineRule="atLeast"/>
              <w:jc w:val="left"/>
              <w:rPr>
                <w:rFonts w:ascii="宋体" w:hAnsi="宋体" w:cs="宋体"/>
                <w:kern w:val="0"/>
                <w:sz w:val="18"/>
                <w:szCs w:val="18"/>
              </w:rPr>
            </w:pPr>
          </w:p>
        </w:tc>
        <w:tc>
          <w:tcPr>
            <w:tcW w:w="573" w:type="dxa"/>
            <w:vMerge w:val="continue"/>
            <w:noWrap/>
            <w:vAlign w:val="center"/>
          </w:tcPr>
          <w:p w14:paraId="4F26D96D">
            <w:pPr>
              <w:pageBreakBefore w:val="0"/>
              <w:widowControl/>
              <w:kinsoku/>
              <w:wordWrap/>
              <w:overflowPunct/>
              <w:topLinePunct w:val="0"/>
              <w:bidi w:val="0"/>
              <w:spacing w:line="360" w:lineRule="atLeast"/>
              <w:jc w:val="left"/>
              <w:rPr>
                <w:rFonts w:ascii="宋体" w:hAnsi="宋体" w:cs="宋体"/>
                <w:kern w:val="0"/>
                <w:sz w:val="18"/>
                <w:szCs w:val="18"/>
              </w:rPr>
            </w:pPr>
          </w:p>
        </w:tc>
        <w:tc>
          <w:tcPr>
            <w:tcW w:w="509" w:type="dxa"/>
            <w:vMerge w:val="continue"/>
            <w:noWrap/>
            <w:vAlign w:val="center"/>
          </w:tcPr>
          <w:p w14:paraId="6A4EDA88">
            <w:pPr>
              <w:pageBreakBefore w:val="0"/>
              <w:widowControl/>
              <w:kinsoku/>
              <w:wordWrap/>
              <w:overflowPunct/>
              <w:topLinePunct w:val="0"/>
              <w:bidi w:val="0"/>
              <w:spacing w:line="360" w:lineRule="atLeast"/>
              <w:jc w:val="left"/>
              <w:rPr>
                <w:rFonts w:ascii="宋体" w:hAnsi="宋体" w:cs="宋体"/>
                <w:kern w:val="0"/>
                <w:sz w:val="18"/>
                <w:szCs w:val="18"/>
              </w:rPr>
            </w:pPr>
          </w:p>
        </w:tc>
        <w:tc>
          <w:tcPr>
            <w:tcW w:w="455" w:type="dxa"/>
            <w:vMerge w:val="continue"/>
            <w:noWrap/>
            <w:vAlign w:val="center"/>
          </w:tcPr>
          <w:p w14:paraId="348B4363">
            <w:pPr>
              <w:pageBreakBefore w:val="0"/>
              <w:widowControl/>
              <w:kinsoku/>
              <w:wordWrap/>
              <w:overflowPunct/>
              <w:topLinePunct w:val="0"/>
              <w:bidi w:val="0"/>
              <w:spacing w:line="360" w:lineRule="atLeast"/>
              <w:jc w:val="left"/>
              <w:rPr>
                <w:rFonts w:ascii="宋体" w:hAnsi="宋体" w:cs="宋体"/>
                <w:kern w:val="0"/>
                <w:sz w:val="18"/>
                <w:szCs w:val="18"/>
              </w:rPr>
            </w:pPr>
          </w:p>
        </w:tc>
        <w:tc>
          <w:tcPr>
            <w:tcW w:w="345" w:type="dxa"/>
            <w:noWrap/>
            <w:vAlign w:val="center"/>
          </w:tcPr>
          <w:p w14:paraId="5C818F2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第一学期</w:t>
            </w:r>
          </w:p>
        </w:tc>
        <w:tc>
          <w:tcPr>
            <w:tcW w:w="452" w:type="dxa"/>
            <w:noWrap/>
            <w:vAlign w:val="center"/>
          </w:tcPr>
          <w:p w14:paraId="058AC5E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第二学期</w:t>
            </w:r>
          </w:p>
        </w:tc>
        <w:tc>
          <w:tcPr>
            <w:tcW w:w="503" w:type="dxa"/>
            <w:noWrap/>
            <w:vAlign w:val="center"/>
          </w:tcPr>
          <w:p w14:paraId="6CBCBAB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第三学期</w:t>
            </w:r>
          </w:p>
        </w:tc>
        <w:tc>
          <w:tcPr>
            <w:tcW w:w="462" w:type="dxa"/>
            <w:noWrap/>
            <w:vAlign w:val="center"/>
          </w:tcPr>
          <w:p w14:paraId="35D8AD4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第四学期</w:t>
            </w:r>
          </w:p>
        </w:tc>
        <w:tc>
          <w:tcPr>
            <w:tcW w:w="488" w:type="dxa"/>
            <w:noWrap/>
            <w:vAlign w:val="center"/>
          </w:tcPr>
          <w:p w14:paraId="4316070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第五学期</w:t>
            </w:r>
          </w:p>
        </w:tc>
        <w:tc>
          <w:tcPr>
            <w:tcW w:w="462" w:type="dxa"/>
            <w:noWrap/>
            <w:vAlign w:val="center"/>
          </w:tcPr>
          <w:p w14:paraId="3B90857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第六学期</w:t>
            </w:r>
          </w:p>
        </w:tc>
        <w:tc>
          <w:tcPr>
            <w:tcW w:w="425" w:type="dxa"/>
            <w:vMerge w:val="continue"/>
            <w:noWrap/>
            <w:vAlign w:val="center"/>
          </w:tcPr>
          <w:p w14:paraId="54442F6A">
            <w:pPr>
              <w:pageBreakBefore w:val="0"/>
              <w:widowControl/>
              <w:kinsoku/>
              <w:wordWrap/>
              <w:overflowPunct/>
              <w:topLinePunct w:val="0"/>
              <w:bidi w:val="0"/>
              <w:spacing w:line="360" w:lineRule="atLeast"/>
              <w:jc w:val="center"/>
              <w:rPr>
                <w:rFonts w:ascii="宋体" w:hAnsi="宋体" w:cs="宋体"/>
                <w:kern w:val="0"/>
                <w:sz w:val="18"/>
                <w:szCs w:val="18"/>
              </w:rPr>
            </w:pPr>
          </w:p>
        </w:tc>
        <w:tc>
          <w:tcPr>
            <w:tcW w:w="600" w:type="dxa"/>
            <w:vMerge w:val="continue"/>
            <w:noWrap/>
            <w:vAlign w:val="center"/>
          </w:tcPr>
          <w:p w14:paraId="11A948CF">
            <w:pPr>
              <w:pageBreakBefore w:val="0"/>
              <w:widowControl/>
              <w:kinsoku/>
              <w:wordWrap/>
              <w:overflowPunct/>
              <w:topLinePunct w:val="0"/>
              <w:bidi w:val="0"/>
              <w:spacing w:line="360" w:lineRule="atLeast"/>
              <w:jc w:val="center"/>
              <w:rPr>
                <w:rFonts w:ascii="宋体" w:hAnsi="宋体" w:cs="宋体"/>
                <w:kern w:val="0"/>
                <w:sz w:val="18"/>
                <w:szCs w:val="18"/>
              </w:rPr>
            </w:pPr>
          </w:p>
        </w:tc>
      </w:tr>
      <w:tr w14:paraId="1EB0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restart"/>
            <w:noWrap/>
            <w:vAlign w:val="center"/>
          </w:tcPr>
          <w:p w14:paraId="111A8CF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公共基础课</w:t>
            </w:r>
          </w:p>
        </w:tc>
        <w:tc>
          <w:tcPr>
            <w:tcW w:w="419" w:type="dxa"/>
            <w:vMerge w:val="restart"/>
            <w:noWrap/>
            <w:vAlign w:val="center"/>
          </w:tcPr>
          <w:p w14:paraId="7D915E0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必修课</w:t>
            </w:r>
          </w:p>
        </w:tc>
        <w:tc>
          <w:tcPr>
            <w:tcW w:w="396" w:type="dxa"/>
            <w:noWrap/>
            <w:vAlign w:val="center"/>
          </w:tcPr>
          <w:p w14:paraId="01E5A1D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w:t>
            </w:r>
          </w:p>
        </w:tc>
        <w:tc>
          <w:tcPr>
            <w:tcW w:w="1031" w:type="dxa"/>
            <w:noWrap/>
            <w:vAlign w:val="center"/>
          </w:tcPr>
          <w:p w14:paraId="462E3DE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000000G</w:t>
            </w:r>
          </w:p>
        </w:tc>
        <w:tc>
          <w:tcPr>
            <w:tcW w:w="2192" w:type="dxa"/>
            <w:noWrap/>
            <w:vAlign w:val="center"/>
          </w:tcPr>
          <w:p w14:paraId="355D321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军事技能训练及入学教育</w:t>
            </w:r>
          </w:p>
        </w:tc>
        <w:tc>
          <w:tcPr>
            <w:tcW w:w="437" w:type="dxa"/>
            <w:noWrap/>
            <w:vAlign w:val="center"/>
          </w:tcPr>
          <w:p w14:paraId="71330FB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C</w:t>
            </w:r>
          </w:p>
        </w:tc>
        <w:tc>
          <w:tcPr>
            <w:tcW w:w="490" w:type="dxa"/>
            <w:noWrap/>
            <w:vAlign w:val="center"/>
          </w:tcPr>
          <w:p w14:paraId="1BF3FC9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90</w:t>
            </w:r>
          </w:p>
        </w:tc>
        <w:tc>
          <w:tcPr>
            <w:tcW w:w="573" w:type="dxa"/>
            <w:noWrap/>
            <w:vAlign w:val="center"/>
          </w:tcPr>
          <w:p w14:paraId="17B8B28C">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9" w:type="dxa"/>
            <w:noWrap/>
            <w:vAlign w:val="center"/>
          </w:tcPr>
          <w:p w14:paraId="6ADC849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90</w:t>
            </w:r>
          </w:p>
        </w:tc>
        <w:tc>
          <w:tcPr>
            <w:tcW w:w="455" w:type="dxa"/>
            <w:noWrap/>
            <w:vAlign w:val="center"/>
          </w:tcPr>
          <w:p w14:paraId="78660E9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w:t>
            </w:r>
          </w:p>
        </w:tc>
        <w:tc>
          <w:tcPr>
            <w:tcW w:w="345" w:type="dxa"/>
            <w:noWrap/>
            <w:vAlign w:val="center"/>
          </w:tcPr>
          <w:p w14:paraId="24CA5B1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3w</w:t>
            </w:r>
          </w:p>
        </w:tc>
        <w:tc>
          <w:tcPr>
            <w:tcW w:w="452" w:type="dxa"/>
            <w:noWrap/>
            <w:vAlign w:val="center"/>
          </w:tcPr>
          <w:p w14:paraId="32A8A3F1">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3231DFA6">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13B0770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6140F7D9">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623A4E5B">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7B448EAD">
            <w:pPr>
              <w:pageBreakBefore w:val="0"/>
              <w:widowControl/>
              <w:kinsoku/>
              <w:wordWrap/>
              <w:overflowPunct/>
              <w:topLinePunct w:val="0"/>
              <w:bidi w:val="0"/>
              <w:spacing w:line="360" w:lineRule="atLeast"/>
              <w:jc w:val="center"/>
              <w:rPr>
                <w:rFonts w:ascii="宋体" w:hAnsi="宋体" w:cs="宋体"/>
                <w:kern w:val="0"/>
                <w:sz w:val="18"/>
                <w:szCs w:val="18"/>
              </w:rPr>
            </w:pPr>
          </w:p>
        </w:tc>
        <w:tc>
          <w:tcPr>
            <w:tcW w:w="600" w:type="dxa"/>
            <w:noWrap/>
            <w:vAlign w:val="center"/>
          </w:tcPr>
          <w:p w14:paraId="460256CC">
            <w:pPr>
              <w:pageBreakBefore w:val="0"/>
              <w:widowControl/>
              <w:kinsoku/>
              <w:wordWrap/>
              <w:overflowPunct/>
              <w:topLinePunct w:val="0"/>
              <w:bidi w:val="0"/>
              <w:spacing w:line="360" w:lineRule="atLeast"/>
              <w:jc w:val="center"/>
              <w:rPr>
                <w:rFonts w:ascii="宋体" w:hAnsi="宋体" w:cs="宋体"/>
                <w:kern w:val="0"/>
                <w:sz w:val="18"/>
                <w:szCs w:val="18"/>
              </w:rPr>
            </w:pPr>
          </w:p>
        </w:tc>
      </w:tr>
      <w:tr w14:paraId="21CA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0" w:type="dxa"/>
            <w:vMerge w:val="continue"/>
            <w:noWrap/>
            <w:vAlign w:val="center"/>
          </w:tcPr>
          <w:p w14:paraId="0BF8F85B">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10A65B2B">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1E99034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1031" w:type="dxa"/>
            <w:shd w:val="clear" w:color="auto" w:fill="auto"/>
            <w:noWrap/>
            <w:vAlign w:val="center"/>
          </w:tcPr>
          <w:p w14:paraId="20E2D15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000008G</w:t>
            </w:r>
          </w:p>
        </w:tc>
        <w:tc>
          <w:tcPr>
            <w:tcW w:w="2192" w:type="dxa"/>
            <w:shd w:val="clear" w:color="auto" w:fill="auto"/>
            <w:noWrap/>
            <w:vAlign w:val="center"/>
          </w:tcPr>
          <w:p w14:paraId="3ACB7B9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军事理论</w:t>
            </w:r>
          </w:p>
        </w:tc>
        <w:tc>
          <w:tcPr>
            <w:tcW w:w="437" w:type="dxa"/>
            <w:shd w:val="clear" w:color="auto" w:fill="auto"/>
            <w:noWrap/>
            <w:vAlign w:val="center"/>
          </w:tcPr>
          <w:p w14:paraId="7AB8A81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67DC2F3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36</w:t>
            </w:r>
          </w:p>
        </w:tc>
        <w:tc>
          <w:tcPr>
            <w:tcW w:w="573" w:type="dxa"/>
            <w:shd w:val="clear" w:color="auto" w:fill="auto"/>
            <w:noWrap/>
            <w:vAlign w:val="center"/>
          </w:tcPr>
          <w:p w14:paraId="5830E72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18</w:t>
            </w:r>
          </w:p>
        </w:tc>
        <w:tc>
          <w:tcPr>
            <w:tcW w:w="509" w:type="dxa"/>
            <w:shd w:val="clear" w:color="auto" w:fill="auto"/>
            <w:noWrap/>
            <w:vAlign w:val="center"/>
          </w:tcPr>
          <w:p w14:paraId="450CC05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18</w:t>
            </w:r>
          </w:p>
        </w:tc>
        <w:tc>
          <w:tcPr>
            <w:tcW w:w="455" w:type="dxa"/>
            <w:shd w:val="clear" w:color="auto" w:fill="auto"/>
            <w:noWrap/>
            <w:vAlign w:val="center"/>
          </w:tcPr>
          <w:p w14:paraId="23D707A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345" w:type="dxa"/>
            <w:shd w:val="clear" w:color="auto" w:fill="auto"/>
            <w:noWrap/>
            <w:vAlign w:val="center"/>
          </w:tcPr>
          <w:p w14:paraId="01D7DDE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36</w:t>
            </w:r>
          </w:p>
        </w:tc>
        <w:tc>
          <w:tcPr>
            <w:tcW w:w="452" w:type="dxa"/>
            <w:noWrap/>
            <w:vAlign w:val="center"/>
          </w:tcPr>
          <w:p w14:paraId="4DCDBD59">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033100B9">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2B32EC81">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301BA2E4">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0056362E">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7B4255C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①</w:t>
            </w:r>
          </w:p>
        </w:tc>
        <w:tc>
          <w:tcPr>
            <w:tcW w:w="600" w:type="dxa"/>
            <w:noWrap/>
            <w:vAlign w:val="center"/>
          </w:tcPr>
          <w:p w14:paraId="60C4A3D1">
            <w:pPr>
              <w:pageBreakBefore w:val="0"/>
              <w:widowControl/>
              <w:kinsoku/>
              <w:wordWrap/>
              <w:overflowPunct/>
              <w:topLinePunct w:val="0"/>
              <w:bidi w:val="0"/>
              <w:spacing w:line="360" w:lineRule="atLeast"/>
              <w:jc w:val="center"/>
              <w:rPr>
                <w:rFonts w:ascii="宋体" w:hAnsi="宋体" w:cs="宋体"/>
                <w:kern w:val="0"/>
                <w:sz w:val="18"/>
                <w:szCs w:val="18"/>
              </w:rPr>
            </w:pPr>
          </w:p>
        </w:tc>
      </w:tr>
      <w:tr w14:paraId="2025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0" w:type="dxa"/>
            <w:vMerge w:val="continue"/>
            <w:noWrap/>
            <w:vAlign w:val="center"/>
          </w:tcPr>
          <w:p w14:paraId="67358971">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6DAEC68C">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3A38A1A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w:t>
            </w:r>
          </w:p>
        </w:tc>
        <w:tc>
          <w:tcPr>
            <w:tcW w:w="1031" w:type="dxa"/>
            <w:shd w:val="clear" w:color="auto" w:fill="auto"/>
            <w:noWrap/>
            <w:vAlign w:val="center"/>
          </w:tcPr>
          <w:p w14:paraId="709874A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000001G</w:t>
            </w:r>
          </w:p>
        </w:tc>
        <w:tc>
          <w:tcPr>
            <w:tcW w:w="2192" w:type="dxa"/>
            <w:shd w:val="clear" w:color="auto" w:fill="auto"/>
            <w:noWrap/>
            <w:vAlign w:val="center"/>
          </w:tcPr>
          <w:p w14:paraId="4F406B1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思想道德与法治</w:t>
            </w:r>
          </w:p>
        </w:tc>
        <w:tc>
          <w:tcPr>
            <w:tcW w:w="437" w:type="dxa"/>
            <w:shd w:val="clear" w:color="auto" w:fill="auto"/>
            <w:noWrap/>
            <w:vAlign w:val="center"/>
          </w:tcPr>
          <w:p w14:paraId="567F22C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15C1FFC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48</w:t>
            </w:r>
          </w:p>
        </w:tc>
        <w:tc>
          <w:tcPr>
            <w:tcW w:w="573" w:type="dxa"/>
            <w:shd w:val="clear" w:color="auto" w:fill="auto"/>
            <w:noWrap/>
            <w:vAlign w:val="center"/>
          </w:tcPr>
          <w:p w14:paraId="156E888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42</w:t>
            </w:r>
          </w:p>
        </w:tc>
        <w:tc>
          <w:tcPr>
            <w:tcW w:w="509" w:type="dxa"/>
            <w:shd w:val="clear" w:color="auto" w:fill="auto"/>
            <w:noWrap/>
            <w:vAlign w:val="center"/>
          </w:tcPr>
          <w:p w14:paraId="3ADDA7E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w:t>
            </w:r>
          </w:p>
        </w:tc>
        <w:tc>
          <w:tcPr>
            <w:tcW w:w="455" w:type="dxa"/>
            <w:shd w:val="clear" w:color="auto" w:fill="auto"/>
            <w:noWrap/>
            <w:vAlign w:val="center"/>
          </w:tcPr>
          <w:p w14:paraId="635AB02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w:t>
            </w:r>
          </w:p>
        </w:tc>
        <w:tc>
          <w:tcPr>
            <w:tcW w:w="345" w:type="dxa"/>
            <w:shd w:val="clear" w:color="auto" w:fill="auto"/>
            <w:noWrap/>
            <w:vAlign w:val="center"/>
          </w:tcPr>
          <w:p w14:paraId="772014B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48</w:t>
            </w:r>
          </w:p>
        </w:tc>
        <w:tc>
          <w:tcPr>
            <w:tcW w:w="452" w:type="dxa"/>
            <w:shd w:val="clear" w:color="auto" w:fill="auto"/>
            <w:noWrap/>
            <w:vAlign w:val="center"/>
          </w:tcPr>
          <w:p w14:paraId="70CFF131">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shd w:val="clear" w:color="auto" w:fill="auto"/>
            <w:noWrap/>
            <w:vAlign w:val="center"/>
          </w:tcPr>
          <w:p w14:paraId="366C6828">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5B0DB24D">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5831ED54">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515AF20D">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4DF0FF6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②</w:t>
            </w:r>
          </w:p>
        </w:tc>
        <w:tc>
          <w:tcPr>
            <w:tcW w:w="600" w:type="dxa"/>
            <w:noWrap/>
            <w:vAlign w:val="center"/>
          </w:tcPr>
          <w:p w14:paraId="30CC1582">
            <w:pPr>
              <w:pageBreakBefore w:val="0"/>
              <w:widowControl/>
              <w:kinsoku/>
              <w:wordWrap/>
              <w:overflowPunct/>
              <w:topLinePunct w:val="0"/>
              <w:bidi w:val="0"/>
              <w:spacing w:line="360" w:lineRule="atLeast"/>
              <w:jc w:val="center"/>
              <w:rPr>
                <w:rFonts w:ascii="宋体" w:hAnsi="宋体" w:cs="宋体"/>
                <w:kern w:val="0"/>
                <w:sz w:val="18"/>
                <w:szCs w:val="18"/>
              </w:rPr>
            </w:pPr>
          </w:p>
        </w:tc>
      </w:tr>
      <w:tr w14:paraId="4F37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noWrap/>
            <w:vAlign w:val="center"/>
          </w:tcPr>
          <w:p w14:paraId="787E67B3">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28ABE24">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6453A73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w:t>
            </w:r>
          </w:p>
        </w:tc>
        <w:tc>
          <w:tcPr>
            <w:tcW w:w="1031" w:type="dxa"/>
            <w:shd w:val="clear" w:color="auto" w:fill="auto"/>
            <w:noWrap/>
            <w:vAlign w:val="center"/>
          </w:tcPr>
          <w:p w14:paraId="6C3F381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000011G</w:t>
            </w:r>
          </w:p>
        </w:tc>
        <w:tc>
          <w:tcPr>
            <w:tcW w:w="2192" w:type="dxa"/>
            <w:shd w:val="clear" w:color="auto" w:fill="auto"/>
            <w:noWrap/>
            <w:vAlign w:val="center"/>
          </w:tcPr>
          <w:p w14:paraId="293B9D0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437" w:type="dxa"/>
            <w:shd w:val="clear" w:color="auto" w:fill="auto"/>
            <w:noWrap/>
            <w:vAlign w:val="center"/>
          </w:tcPr>
          <w:p w14:paraId="78EABEA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557399B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73" w:type="dxa"/>
            <w:shd w:val="clear" w:color="auto" w:fill="auto"/>
            <w:noWrap/>
            <w:vAlign w:val="center"/>
          </w:tcPr>
          <w:p w14:paraId="605BE36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30</w:t>
            </w:r>
          </w:p>
        </w:tc>
        <w:tc>
          <w:tcPr>
            <w:tcW w:w="509" w:type="dxa"/>
            <w:shd w:val="clear" w:color="auto" w:fill="auto"/>
            <w:noWrap/>
            <w:vAlign w:val="center"/>
          </w:tcPr>
          <w:p w14:paraId="1F9C281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455" w:type="dxa"/>
            <w:shd w:val="clear" w:color="auto" w:fill="auto"/>
            <w:noWrap/>
            <w:vAlign w:val="center"/>
          </w:tcPr>
          <w:p w14:paraId="346B90E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345" w:type="dxa"/>
            <w:shd w:val="clear" w:color="auto" w:fill="auto"/>
            <w:noWrap/>
            <w:vAlign w:val="center"/>
          </w:tcPr>
          <w:p w14:paraId="54BC38D2">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2" w:type="dxa"/>
            <w:shd w:val="clear" w:color="auto" w:fill="auto"/>
            <w:noWrap/>
            <w:vAlign w:val="center"/>
          </w:tcPr>
          <w:p w14:paraId="32BF010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03" w:type="dxa"/>
            <w:shd w:val="clear" w:color="auto" w:fill="auto"/>
            <w:noWrap/>
            <w:vAlign w:val="center"/>
          </w:tcPr>
          <w:p w14:paraId="146AF5A2">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5627B4A5">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4C94F4E3">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7720FA50">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3D712AD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②</w:t>
            </w:r>
          </w:p>
        </w:tc>
        <w:tc>
          <w:tcPr>
            <w:tcW w:w="600" w:type="dxa"/>
            <w:noWrap/>
            <w:vAlign w:val="center"/>
          </w:tcPr>
          <w:p w14:paraId="0CEE5CBE">
            <w:pPr>
              <w:pageBreakBefore w:val="0"/>
              <w:widowControl/>
              <w:kinsoku/>
              <w:wordWrap/>
              <w:overflowPunct/>
              <w:topLinePunct w:val="0"/>
              <w:bidi w:val="0"/>
              <w:spacing w:line="360" w:lineRule="atLeast"/>
              <w:jc w:val="center"/>
              <w:rPr>
                <w:rFonts w:ascii="宋体" w:hAnsi="宋体" w:cs="宋体"/>
                <w:kern w:val="0"/>
                <w:sz w:val="18"/>
                <w:szCs w:val="18"/>
              </w:rPr>
            </w:pPr>
          </w:p>
        </w:tc>
      </w:tr>
      <w:tr w14:paraId="4C57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continue"/>
            <w:noWrap/>
            <w:vAlign w:val="center"/>
          </w:tcPr>
          <w:p w14:paraId="13FD35F8">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0D334BCA">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452F0B7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5</w:t>
            </w:r>
          </w:p>
        </w:tc>
        <w:tc>
          <w:tcPr>
            <w:tcW w:w="1031" w:type="dxa"/>
            <w:shd w:val="clear" w:color="auto" w:fill="auto"/>
            <w:noWrap/>
            <w:vAlign w:val="center"/>
          </w:tcPr>
          <w:p w14:paraId="0492C9A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w:t>
            </w:r>
            <w:r>
              <w:rPr>
                <w:rFonts w:hint="eastAsia" w:ascii="宋体" w:hAnsi="宋体" w:cs="宋体"/>
                <w:kern w:val="0"/>
                <w:sz w:val="18"/>
                <w:szCs w:val="18"/>
                <w:lang w:eastAsia="zh-CN"/>
              </w:rPr>
              <w:t>12</w:t>
            </w:r>
            <w:r>
              <w:rPr>
                <w:rFonts w:hint="eastAsia" w:ascii="宋体" w:hAnsi="宋体" w:cs="宋体"/>
                <w:kern w:val="0"/>
                <w:sz w:val="18"/>
                <w:szCs w:val="18"/>
              </w:rPr>
              <w:t>G</w:t>
            </w:r>
          </w:p>
        </w:tc>
        <w:tc>
          <w:tcPr>
            <w:tcW w:w="2192" w:type="dxa"/>
            <w:shd w:val="clear" w:color="auto" w:fill="auto"/>
            <w:noWrap/>
            <w:vAlign w:val="center"/>
          </w:tcPr>
          <w:p w14:paraId="16F6357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习近平新时代中国特色社会主义思想概论</w:t>
            </w:r>
          </w:p>
        </w:tc>
        <w:tc>
          <w:tcPr>
            <w:tcW w:w="437" w:type="dxa"/>
            <w:shd w:val="clear" w:color="auto" w:fill="auto"/>
            <w:noWrap/>
            <w:vAlign w:val="center"/>
          </w:tcPr>
          <w:p w14:paraId="081AE16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7EABD52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48</w:t>
            </w:r>
          </w:p>
        </w:tc>
        <w:tc>
          <w:tcPr>
            <w:tcW w:w="573" w:type="dxa"/>
            <w:shd w:val="clear" w:color="auto" w:fill="auto"/>
            <w:noWrap/>
            <w:vAlign w:val="center"/>
          </w:tcPr>
          <w:p w14:paraId="072CA65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42</w:t>
            </w:r>
          </w:p>
        </w:tc>
        <w:tc>
          <w:tcPr>
            <w:tcW w:w="509" w:type="dxa"/>
            <w:shd w:val="clear" w:color="auto" w:fill="auto"/>
            <w:noWrap/>
            <w:vAlign w:val="center"/>
          </w:tcPr>
          <w:p w14:paraId="4E9BD25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w:t>
            </w:r>
          </w:p>
        </w:tc>
        <w:tc>
          <w:tcPr>
            <w:tcW w:w="455" w:type="dxa"/>
            <w:shd w:val="clear" w:color="auto" w:fill="auto"/>
            <w:noWrap/>
            <w:vAlign w:val="center"/>
          </w:tcPr>
          <w:p w14:paraId="2CAC508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w:t>
            </w:r>
          </w:p>
        </w:tc>
        <w:tc>
          <w:tcPr>
            <w:tcW w:w="345" w:type="dxa"/>
            <w:shd w:val="clear" w:color="auto" w:fill="auto"/>
            <w:noWrap/>
            <w:vAlign w:val="center"/>
          </w:tcPr>
          <w:p w14:paraId="1BDA15E0">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2" w:type="dxa"/>
            <w:shd w:val="clear" w:color="auto" w:fill="auto"/>
            <w:noWrap/>
            <w:vAlign w:val="center"/>
          </w:tcPr>
          <w:p w14:paraId="46497055">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shd w:val="clear" w:color="auto" w:fill="auto"/>
            <w:noWrap/>
            <w:vAlign w:val="center"/>
          </w:tcPr>
          <w:p w14:paraId="6582BA6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48</w:t>
            </w:r>
          </w:p>
        </w:tc>
        <w:tc>
          <w:tcPr>
            <w:tcW w:w="462" w:type="dxa"/>
            <w:shd w:val="clear" w:color="auto" w:fill="auto"/>
            <w:noWrap/>
            <w:vAlign w:val="center"/>
          </w:tcPr>
          <w:p w14:paraId="5A1FFD1B">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29392E8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1EFF3B84">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53F41F0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②</w:t>
            </w:r>
          </w:p>
        </w:tc>
        <w:tc>
          <w:tcPr>
            <w:tcW w:w="600" w:type="dxa"/>
            <w:noWrap/>
            <w:vAlign w:val="center"/>
          </w:tcPr>
          <w:p w14:paraId="341FCB92">
            <w:pPr>
              <w:pageBreakBefore w:val="0"/>
              <w:widowControl/>
              <w:kinsoku/>
              <w:wordWrap/>
              <w:overflowPunct/>
              <w:topLinePunct w:val="0"/>
              <w:bidi w:val="0"/>
              <w:spacing w:line="360" w:lineRule="atLeast"/>
              <w:jc w:val="center"/>
              <w:rPr>
                <w:rFonts w:ascii="宋体" w:hAnsi="宋体" w:cs="宋体"/>
                <w:kern w:val="0"/>
                <w:sz w:val="18"/>
                <w:szCs w:val="18"/>
              </w:rPr>
            </w:pPr>
          </w:p>
        </w:tc>
      </w:tr>
      <w:tr w14:paraId="77CF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noWrap/>
            <w:vAlign w:val="center"/>
          </w:tcPr>
          <w:p w14:paraId="1EF1B2D9">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282BCA5D">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319480B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w:t>
            </w:r>
          </w:p>
        </w:tc>
        <w:tc>
          <w:tcPr>
            <w:tcW w:w="1031" w:type="dxa"/>
            <w:shd w:val="clear" w:color="auto" w:fill="auto"/>
            <w:noWrap/>
            <w:vAlign w:val="center"/>
          </w:tcPr>
          <w:p w14:paraId="67CF39D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000009G</w:t>
            </w:r>
          </w:p>
          <w:p w14:paraId="475019D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000059G</w:t>
            </w:r>
          </w:p>
          <w:p w14:paraId="0159DB0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000029G</w:t>
            </w:r>
          </w:p>
          <w:p w14:paraId="767EF34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000039G</w:t>
            </w:r>
          </w:p>
        </w:tc>
        <w:tc>
          <w:tcPr>
            <w:tcW w:w="2192" w:type="dxa"/>
            <w:shd w:val="clear" w:color="auto" w:fill="auto"/>
            <w:noWrap/>
            <w:vAlign w:val="center"/>
          </w:tcPr>
          <w:p w14:paraId="0F6F9FB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形势与政策</w:t>
            </w:r>
          </w:p>
        </w:tc>
        <w:tc>
          <w:tcPr>
            <w:tcW w:w="437" w:type="dxa"/>
            <w:shd w:val="clear" w:color="auto" w:fill="auto"/>
            <w:noWrap/>
            <w:vAlign w:val="center"/>
          </w:tcPr>
          <w:p w14:paraId="074C3ED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3188AE1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73" w:type="dxa"/>
            <w:shd w:val="clear" w:color="auto" w:fill="auto"/>
            <w:noWrap/>
            <w:vAlign w:val="center"/>
          </w:tcPr>
          <w:p w14:paraId="57C4679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24</w:t>
            </w:r>
          </w:p>
        </w:tc>
        <w:tc>
          <w:tcPr>
            <w:tcW w:w="509" w:type="dxa"/>
            <w:shd w:val="clear" w:color="auto" w:fill="auto"/>
            <w:noWrap/>
            <w:vAlign w:val="center"/>
          </w:tcPr>
          <w:p w14:paraId="0C64A5F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8</w:t>
            </w:r>
          </w:p>
        </w:tc>
        <w:tc>
          <w:tcPr>
            <w:tcW w:w="455" w:type="dxa"/>
            <w:shd w:val="clear" w:color="auto" w:fill="auto"/>
            <w:noWrap/>
            <w:vAlign w:val="center"/>
          </w:tcPr>
          <w:p w14:paraId="702AB73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345" w:type="dxa"/>
            <w:shd w:val="clear" w:color="auto" w:fill="auto"/>
            <w:noWrap/>
            <w:vAlign w:val="center"/>
          </w:tcPr>
          <w:p w14:paraId="231F33A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8</w:t>
            </w:r>
          </w:p>
        </w:tc>
        <w:tc>
          <w:tcPr>
            <w:tcW w:w="452" w:type="dxa"/>
            <w:shd w:val="clear" w:color="auto" w:fill="auto"/>
            <w:noWrap/>
            <w:vAlign w:val="center"/>
          </w:tcPr>
          <w:p w14:paraId="08C743A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8</w:t>
            </w:r>
          </w:p>
        </w:tc>
        <w:tc>
          <w:tcPr>
            <w:tcW w:w="503" w:type="dxa"/>
            <w:shd w:val="clear" w:color="auto" w:fill="auto"/>
            <w:noWrap/>
            <w:vAlign w:val="center"/>
          </w:tcPr>
          <w:p w14:paraId="6350CDF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8</w:t>
            </w:r>
          </w:p>
        </w:tc>
        <w:tc>
          <w:tcPr>
            <w:tcW w:w="462" w:type="dxa"/>
            <w:shd w:val="clear" w:color="auto" w:fill="auto"/>
            <w:noWrap/>
            <w:vAlign w:val="center"/>
          </w:tcPr>
          <w:p w14:paraId="1BEF54C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8</w:t>
            </w:r>
          </w:p>
        </w:tc>
        <w:tc>
          <w:tcPr>
            <w:tcW w:w="488" w:type="dxa"/>
            <w:noWrap/>
            <w:vAlign w:val="center"/>
          </w:tcPr>
          <w:p w14:paraId="32C1E5D1">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250D8E8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5BCE336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⑤</w:t>
            </w:r>
          </w:p>
        </w:tc>
        <w:tc>
          <w:tcPr>
            <w:tcW w:w="600" w:type="dxa"/>
            <w:noWrap/>
            <w:vAlign w:val="center"/>
          </w:tcPr>
          <w:p w14:paraId="2204A8A4">
            <w:pPr>
              <w:pageBreakBefore w:val="0"/>
              <w:widowControl/>
              <w:kinsoku/>
              <w:wordWrap/>
              <w:overflowPunct/>
              <w:topLinePunct w:val="0"/>
              <w:bidi w:val="0"/>
              <w:spacing w:line="360" w:lineRule="atLeast"/>
              <w:jc w:val="center"/>
              <w:rPr>
                <w:rFonts w:ascii="宋体" w:hAnsi="宋体" w:cs="宋体"/>
                <w:kern w:val="0"/>
                <w:sz w:val="18"/>
                <w:szCs w:val="18"/>
              </w:rPr>
            </w:pPr>
          </w:p>
        </w:tc>
      </w:tr>
      <w:tr w14:paraId="7FC6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noWrap/>
            <w:vAlign w:val="center"/>
          </w:tcPr>
          <w:p w14:paraId="183EE042">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64A0B66">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39AB1CD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7</w:t>
            </w:r>
          </w:p>
        </w:tc>
        <w:tc>
          <w:tcPr>
            <w:tcW w:w="1031" w:type="dxa"/>
            <w:shd w:val="clear" w:color="auto" w:fill="auto"/>
            <w:noWrap/>
            <w:vAlign w:val="center"/>
          </w:tcPr>
          <w:p w14:paraId="1538F44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000005G</w:t>
            </w:r>
          </w:p>
          <w:p w14:paraId="38DA7ED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000015G</w:t>
            </w:r>
          </w:p>
        </w:tc>
        <w:tc>
          <w:tcPr>
            <w:tcW w:w="2192" w:type="dxa"/>
            <w:shd w:val="clear" w:color="auto" w:fill="auto"/>
            <w:noWrap/>
            <w:vAlign w:val="center"/>
          </w:tcPr>
          <w:p w14:paraId="1078C77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大学英语</w:t>
            </w:r>
          </w:p>
        </w:tc>
        <w:tc>
          <w:tcPr>
            <w:tcW w:w="437" w:type="dxa"/>
            <w:shd w:val="clear" w:color="auto" w:fill="auto"/>
            <w:noWrap/>
            <w:vAlign w:val="center"/>
          </w:tcPr>
          <w:p w14:paraId="260B1F8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A</w:t>
            </w:r>
          </w:p>
        </w:tc>
        <w:tc>
          <w:tcPr>
            <w:tcW w:w="490" w:type="dxa"/>
            <w:shd w:val="clear" w:color="auto" w:fill="auto"/>
            <w:noWrap/>
            <w:vAlign w:val="center"/>
          </w:tcPr>
          <w:p w14:paraId="17D591A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128</w:t>
            </w:r>
          </w:p>
        </w:tc>
        <w:tc>
          <w:tcPr>
            <w:tcW w:w="573" w:type="dxa"/>
            <w:shd w:val="clear" w:color="auto" w:fill="auto"/>
            <w:noWrap/>
            <w:vAlign w:val="center"/>
          </w:tcPr>
          <w:p w14:paraId="5FAF7BF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128</w:t>
            </w:r>
          </w:p>
        </w:tc>
        <w:tc>
          <w:tcPr>
            <w:tcW w:w="509" w:type="dxa"/>
            <w:shd w:val="clear" w:color="auto" w:fill="auto"/>
            <w:noWrap/>
            <w:vAlign w:val="center"/>
          </w:tcPr>
          <w:p w14:paraId="6559D04E">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5" w:type="dxa"/>
            <w:shd w:val="clear" w:color="auto" w:fill="auto"/>
            <w:noWrap/>
            <w:vAlign w:val="center"/>
          </w:tcPr>
          <w:p w14:paraId="0296378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8</w:t>
            </w:r>
          </w:p>
        </w:tc>
        <w:tc>
          <w:tcPr>
            <w:tcW w:w="345" w:type="dxa"/>
            <w:shd w:val="clear" w:color="auto" w:fill="auto"/>
            <w:noWrap/>
            <w:vAlign w:val="center"/>
          </w:tcPr>
          <w:p w14:paraId="0CC7226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64</w:t>
            </w:r>
          </w:p>
        </w:tc>
        <w:tc>
          <w:tcPr>
            <w:tcW w:w="452" w:type="dxa"/>
            <w:shd w:val="clear" w:color="auto" w:fill="auto"/>
            <w:noWrap/>
            <w:vAlign w:val="center"/>
          </w:tcPr>
          <w:p w14:paraId="0EB2A52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64</w:t>
            </w:r>
          </w:p>
        </w:tc>
        <w:tc>
          <w:tcPr>
            <w:tcW w:w="503" w:type="dxa"/>
            <w:shd w:val="clear" w:color="auto" w:fill="auto"/>
            <w:noWrap/>
            <w:vAlign w:val="center"/>
          </w:tcPr>
          <w:p w14:paraId="49512AF5">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5A12D3E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3457451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467C7B4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5C671B9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④⑤</w:t>
            </w:r>
          </w:p>
        </w:tc>
        <w:tc>
          <w:tcPr>
            <w:tcW w:w="600" w:type="dxa"/>
            <w:noWrap/>
            <w:vAlign w:val="center"/>
          </w:tcPr>
          <w:p w14:paraId="13A7B52D">
            <w:pPr>
              <w:pageBreakBefore w:val="0"/>
              <w:widowControl/>
              <w:kinsoku/>
              <w:wordWrap/>
              <w:overflowPunct/>
              <w:topLinePunct w:val="0"/>
              <w:bidi w:val="0"/>
              <w:spacing w:line="360" w:lineRule="atLeast"/>
              <w:jc w:val="center"/>
              <w:rPr>
                <w:rFonts w:ascii="宋体" w:hAnsi="宋体" w:cs="宋体"/>
                <w:kern w:val="0"/>
                <w:sz w:val="18"/>
                <w:szCs w:val="18"/>
              </w:rPr>
            </w:pPr>
          </w:p>
        </w:tc>
      </w:tr>
      <w:tr w14:paraId="176E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noWrap/>
            <w:vAlign w:val="center"/>
          </w:tcPr>
          <w:p w14:paraId="42383BFC">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2EE74416">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3EF28CD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8</w:t>
            </w:r>
          </w:p>
        </w:tc>
        <w:tc>
          <w:tcPr>
            <w:tcW w:w="1031" w:type="dxa"/>
            <w:shd w:val="clear" w:color="auto" w:fill="auto"/>
            <w:noWrap/>
            <w:vAlign w:val="center"/>
          </w:tcPr>
          <w:p w14:paraId="0F69BD7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000006G</w:t>
            </w:r>
          </w:p>
        </w:tc>
        <w:tc>
          <w:tcPr>
            <w:tcW w:w="2192" w:type="dxa"/>
            <w:shd w:val="clear" w:color="auto" w:fill="auto"/>
            <w:noWrap/>
            <w:vAlign w:val="center"/>
          </w:tcPr>
          <w:p w14:paraId="439FDB6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高等数学</w:t>
            </w:r>
          </w:p>
        </w:tc>
        <w:tc>
          <w:tcPr>
            <w:tcW w:w="437" w:type="dxa"/>
            <w:shd w:val="clear" w:color="auto" w:fill="auto"/>
            <w:noWrap/>
            <w:vAlign w:val="center"/>
          </w:tcPr>
          <w:p w14:paraId="7A40E59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A</w:t>
            </w:r>
          </w:p>
        </w:tc>
        <w:tc>
          <w:tcPr>
            <w:tcW w:w="490" w:type="dxa"/>
            <w:shd w:val="clear" w:color="auto" w:fill="auto"/>
            <w:noWrap/>
            <w:vAlign w:val="center"/>
          </w:tcPr>
          <w:p w14:paraId="58F30A9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64</w:t>
            </w:r>
          </w:p>
        </w:tc>
        <w:tc>
          <w:tcPr>
            <w:tcW w:w="573" w:type="dxa"/>
            <w:shd w:val="clear" w:color="auto" w:fill="auto"/>
            <w:noWrap/>
            <w:vAlign w:val="center"/>
          </w:tcPr>
          <w:p w14:paraId="07C7A55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64</w:t>
            </w:r>
          </w:p>
        </w:tc>
        <w:tc>
          <w:tcPr>
            <w:tcW w:w="509" w:type="dxa"/>
            <w:shd w:val="clear" w:color="auto" w:fill="auto"/>
            <w:noWrap/>
            <w:vAlign w:val="center"/>
          </w:tcPr>
          <w:p w14:paraId="28B87E32">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5" w:type="dxa"/>
            <w:shd w:val="clear" w:color="auto" w:fill="auto"/>
            <w:noWrap/>
            <w:vAlign w:val="center"/>
          </w:tcPr>
          <w:p w14:paraId="6013AF9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w:t>
            </w:r>
          </w:p>
        </w:tc>
        <w:tc>
          <w:tcPr>
            <w:tcW w:w="345" w:type="dxa"/>
            <w:shd w:val="clear" w:color="auto" w:fill="auto"/>
            <w:noWrap/>
            <w:vAlign w:val="center"/>
          </w:tcPr>
          <w:p w14:paraId="21194595">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2" w:type="dxa"/>
            <w:shd w:val="clear" w:color="auto" w:fill="auto"/>
            <w:noWrap/>
            <w:vAlign w:val="center"/>
          </w:tcPr>
          <w:p w14:paraId="53E0138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64</w:t>
            </w:r>
          </w:p>
        </w:tc>
        <w:tc>
          <w:tcPr>
            <w:tcW w:w="503" w:type="dxa"/>
            <w:shd w:val="clear" w:color="auto" w:fill="auto"/>
            <w:noWrap/>
            <w:vAlign w:val="center"/>
          </w:tcPr>
          <w:p w14:paraId="248F1D3B">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3135E1C6">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06F288CE">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60529E6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6CD94F3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①</w:t>
            </w:r>
          </w:p>
        </w:tc>
        <w:tc>
          <w:tcPr>
            <w:tcW w:w="600" w:type="dxa"/>
            <w:noWrap/>
            <w:vAlign w:val="center"/>
          </w:tcPr>
          <w:p w14:paraId="532A0DA6">
            <w:pPr>
              <w:pageBreakBefore w:val="0"/>
              <w:widowControl/>
              <w:kinsoku/>
              <w:wordWrap/>
              <w:overflowPunct/>
              <w:topLinePunct w:val="0"/>
              <w:bidi w:val="0"/>
              <w:spacing w:line="360" w:lineRule="atLeast"/>
              <w:jc w:val="center"/>
              <w:rPr>
                <w:rFonts w:ascii="宋体" w:hAnsi="宋体" w:cs="宋体"/>
                <w:kern w:val="0"/>
                <w:sz w:val="18"/>
                <w:szCs w:val="18"/>
              </w:rPr>
            </w:pPr>
          </w:p>
        </w:tc>
      </w:tr>
      <w:tr w14:paraId="1766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noWrap/>
            <w:vAlign w:val="center"/>
          </w:tcPr>
          <w:p w14:paraId="40875F14">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2EBC3A81">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6C945B0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9</w:t>
            </w:r>
          </w:p>
        </w:tc>
        <w:tc>
          <w:tcPr>
            <w:tcW w:w="1031" w:type="dxa"/>
            <w:shd w:val="clear" w:color="auto" w:fill="auto"/>
            <w:noWrap/>
            <w:vAlign w:val="center"/>
          </w:tcPr>
          <w:p w14:paraId="034D7BA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000004G</w:t>
            </w:r>
          </w:p>
        </w:tc>
        <w:tc>
          <w:tcPr>
            <w:tcW w:w="2192" w:type="dxa"/>
            <w:shd w:val="clear" w:color="auto" w:fill="auto"/>
            <w:noWrap/>
            <w:vAlign w:val="center"/>
          </w:tcPr>
          <w:p w14:paraId="430FB18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大学语文</w:t>
            </w:r>
          </w:p>
        </w:tc>
        <w:tc>
          <w:tcPr>
            <w:tcW w:w="437" w:type="dxa"/>
            <w:shd w:val="clear" w:color="auto" w:fill="auto"/>
            <w:noWrap/>
            <w:vAlign w:val="center"/>
          </w:tcPr>
          <w:p w14:paraId="0FF16BD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A</w:t>
            </w:r>
          </w:p>
        </w:tc>
        <w:tc>
          <w:tcPr>
            <w:tcW w:w="490" w:type="dxa"/>
            <w:shd w:val="clear" w:color="auto" w:fill="auto"/>
            <w:noWrap/>
            <w:vAlign w:val="center"/>
          </w:tcPr>
          <w:p w14:paraId="19CA3E9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73" w:type="dxa"/>
            <w:shd w:val="clear" w:color="auto" w:fill="auto"/>
            <w:noWrap/>
            <w:vAlign w:val="center"/>
          </w:tcPr>
          <w:p w14:paraId="74BFDC1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09" w:type="dxa"/>
            <w:shd w:val="clear" w:color="auto" w:fill="auto"/>
            <w:noWrap/>
            <w:vAlign w:val="center"/>
          </w:tcPr>
          <w:p w14:paraId="11F479B6">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5" w:type="dxa"/>
            <w:shd w:val="clear" w:color="auto" w:fill="auto"/>
            <w:noWrap/>
            <w:vAlign w:val="center"/>
          </w:tcPr>
          <w:p w14:paraId="17945FD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345" w:type="dxa"/>
            <w:shd w:val="clear" w:color="auto" w:fill="auto"/>
            <w:noWrap/>
            <w:vAlign w:val="center"/>
          </w:tcPr>
          <w:p w14:paraId="2614B8F9">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2" w:type="dxa"/>
            <w:shd w:val="clear" w:color="auto" w:fill="auto"/>
            <w:noWrap/>
            <w:vAlign w:val="center"/>
          </w:tcPr>
          <w:p w14:paraId="393F11B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03" w:type="dxa"/>
            <w:shd w:val="clear" w:color="auto" w:fill="auto"/>
            <w:noWrap/>
            <w:vAlign w:val="center"/>
          </w:tcPr>
          <w:p w14:paraId="7ECFED8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35324990">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605CDEA5">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162BA283">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3849AA9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⑤</w:t>
            </w:r>
          </w:p>
        </w:tc>
        <w:tc>
          <w:tcPr>
            <w:tcW w:w="600" w:type="dxa"/>
            <w:noWrap/>
            <w:vAlign w:val="center"/>
          </w:tcPr>
          <w:p w14:paraId="7B44D267">
            <w:pPr>
              <w:pageBreakBefore w:val="0"/>
              <w:widowControl/>
              <w:kinsoku/>
              <w:wordWrap/>
              <w:overflowPunct/>
              <w:topLinePunct w:val="0"/>
              <w:bidi w:val="0"/>
              <w:spacing w:line="360" w:lineRule="atLeast"/>
              <w:jc w:val="center"/>
              <w:rPr>
                <w:rFonts w:ascii="宋体" w:hAnsi="宋体" w:cs="宋体"/>
                <w:kern w:val="0"/>
                <w:sz w:val="18"/>
                <w:szCs w:val="18"/>
              </w:rPr>
            </w:pPr>
          </w:p>
        </w:tc>
      </w:tr>
      <w:tr w14:paraId="7A5D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0" w:type="dxa"/>
            <w:vMerge w:val="continue"/>
            <w:noWrap/>
            <w:vAlign w:val="center"/>
          </w:tcPr>
          <w:p w14:paraId="77F457CD">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5B92FB56">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7FEEBC8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10</w:t>
            </w:r>
          </w:p>
        </w:tc>
        <w:tc>
          <w:tcPr>
            <w:tcW w:w="1031" w:type="dxa"/>
            <w:shd w:val="clear" w:color="auto" w:fill="auto"/>
            <w:noWrap/>
            <w:vAlign w:val="center"/>
          </w:tcPr>
          <w:p w14:paraId="06C7A56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000007G000017G000027G</w:t>
            </w:r>
          </w:p>
        </w:tc>
        <w:tc>
          <w:tcPr>
            <w:tcW w:w="2192" w:type="dxa"/>
            <w:shd w:val="clear" w:color="auto" w:fill="auto"/>
            <w:noWrap/>
            <w:vAlign w:val="center"/>
          </w:tcPr>
          <w:p w14:paraId="2C8C0A9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大学体育</w:t>
            </w:r>
          </w:p>
        </w:tc>
        <w:tc>
          <w:tcPr>
            <w:tcW w:w="437" w:type="dxa"/>
            <w:shd w:val="clear" w:color="auto" w:fill="auto"/>
            <w:noWrap/>
            <w:vAlign w:val="center"/>
          </w:tcPr>
          <w:p w14:paraId="3A733D0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C</w:t>
            </w:r>
          </w:p>
        </w:tc>
        <w:tc>
          <w:tcPr>
            <w:tcW w:w="490" w:type="dxa"/>
            <w:shd w:val="clear" w:color="auto" w:fill="auto"/>
            <w:noWrap/>
            <w:vAlign w:val="center"/>
          </w:tcPr>
          <w:p w14:paraId="112F55A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108</w:t>
            </w:r>
          </w:p>
        </w:tc>
        <w:tc>
          <w:tcPr>
            <w:tcW w:w="573" w:type="dxa"/>
            <w:shd w:val="clear" w:color="auto" w:fill="auto"/>
            <w:noWrap/>
            <w:vAlign w:val="center"/>
          </w:tcPr>
          <w:p w14:paraId="7449970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w:t>
            </w:r>
          </w:p>
        </w:tc>
        <w:tc>
          <w:tcPr>
            <w:tcW w:w="509" w:type="dxa"/>
            <w:shd w:val="clear" w:color="auto" w:fill="auto"/>
            <w:noWrap/>
            <w:vAlign w:val="center"/>
          </w:tcPr>
          <w:p w14:paraId="2F2ECEA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102</w:t>
            </w:r>
          </w:p>
        </w:tc>
        <w:tc>
          <w:tcPr>
            <w:tcW w:w="455" w:type="dxa"/>
            <w:shd w:val="clear" w:color="auto" w:fill="auto"/>
            <w:noWrap/>
            <w:vAlign w:val="center"/>
          </w:tcPr>
          <w:p w14:paraId="7989CD9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w:t>
            </w:r>
          </w:p>
        </w:tc>
        <w:tc>
          <w:tcPr>
            <w:tcW w:w="345" w:type="dxa"/>
            <w:shd w:val="clear" w:color="auto" w:fill="auto"/>
            <w:noWrap/>
            <w:vAlign w:val="center"/>
          </w:tcPr>
          <w:p w14:paraId="20C2A30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36</w:t>
            </w:r>
          </w:p>
        </w:tc>
        <w:tc>
          <w:tcPr>
            <w:tcW w:w="452" w:type="dxa"/>
            <w:shd w:val="clear" w:color="auto" w:fill="auto"/>
            <w:noWrap/>
            <w:vAlign w:val="center"/>
          </w:tcPr>
          <w:p w14:paraId="5CAC6CE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36</w:t>
            </w:r>
          </w:p>
        </w:tc>
        <w:tc>
          <w:tcPr>
            <w:tcW w:w="503" w:type="dxa"/>
            <w:shd w:val="clear" w:color="auto" w:fill="auto"/>
            <w:noWrap/>
            <w:vAlign w:val="center"/>
          </w:tcPr>
          <w:p w14:paraId="58B2BAB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36</w:t>
            </w:r>
          </w:p>
        </w:tc>
        <w:tc>
          <w:tcPr>
            <w:tcW w:w="462" w:type="dxa"/>
            <w:shd w:val="clear" w:color="auto" w:fill="auto"/>
            <w:noWrap/>
            <w:vAlign w:val="center"/>
          </w:tcPr>
          <w:p w14:paraId="001DFD49">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77525A49">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16767C6B">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7887FFF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③</w:t>
            </w:r>
          </w:p>
        </w:tc>
        <w:tc>
          <w:tcPr>
            <w:tcW w:w="600" w:type="dxa"/>
            <w:noWrap/>
            <w:vAlign w:val="center"/>
          </w:tcPr>
          <w:p w14:paraId="0F771EBD">
            <w:pPr>
              <w:pageBreakBefore w:val="0"/>
              <w:widowControl/>
              <w:kinsoku/>
              <w:wordWrap/>
              <w:overflowPunct/>
              <w:topLinePunct w:val="0"/>
              <w:bidi w:val="0"/>
              <w:spacing w:line="360" w:lineRule="atLeast"/>
              <w:jc w:val="center"/>
              <w:rPr>
                <w:rFonts w:ascii="宋体" w:hAnsi="宋体" w:cs="宋体"/>
                <w:kern w:val="0"/>
                <w:sz w:val="18"/>
                <w:szCs w:val="18"/>
              </w:rPr>
            </w:pPr>
          </w:p>
        </w:tc>
      </w:tr>
      <w:tr w14:paraId="0CDD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0" w:type="dxa"/>
            <w:vMerge w:val="continue"/>
            <w:noWrap/>
            <w:vAlign w:val="center"/>
          </w:tcPr>
          <w:p w14:paraId="5E111AA7">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0B2B66C9">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22ABF12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11</w:t>
            </w:r>
          </w:p>
        </w:tc>
        <w:tc>
          <w:tcPr>
            <w:tcW w:w="1031" w:type="dxa"/>
            <w:shd w:val="clear" w:color="auto" w:fill="auto"/>
            <w:noWrap/>
            <w:vAlign w:val="center"/>
          </w:tcPr>
          <w:p w14:paraId="4E0942E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000013G</w:t>
            </w:r>
          </w:p>
        </w:tc>
        <w:tc>
          <w:tcPr>
            <w:tcW w:w="2192" w:type="dxa"/>
            <w:shd w:val="clear" w:color="auto" w:fill="auto"/>
            <w:noWrap/>
            <w:vAlign w:val="center"/>
          </w:tcPr>
          <w:p w14:paraId="48955BB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大学生心理健康教育</w:t>
            </w:r>
          </w:p>
        </w:tc>
        <w:tc>
          <w:tcPr>
            <w:tcW w:w="437" w:type="dxa"/>
            <w:shd w:val="clear" w:color="auto" w:fill="auto"/>
            <w:noWrap/>
            <w:vAlign w:val="center"/>
          </w:tcPr>
          <w:p w14:paraId="2C4F1E9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A</w:t>
            </w:r>
          </w:p>
        </w:tc>
        <w:tc>
          <w:tcPr>
            <w:tcW w:w="490" w:type="dxa"/>
            <w:shd w:val="clear" w:color="auto" w:fill="auto"/>
            <w:noWrap/>
            <w:vAlign w:val="center"/>
          </w:tcPr>
          <w:p w14:paraId="09B0E19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73" w:type="dxa"/>
            <w:shd w:val="clear" w:color="auto" w:fill="auto"/>
            <w:noWrap/>
            <w:vAlign w:val="center"/>
          </w:tcPr>
          <w:p w14:paraId="2BD437E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09" w:type="dxa"/>
            <w:shd w:val="clear" w:color="auto" w:fill="auto"/>
            <w:noWrap/>
            <w:vAlign w:val="center"/>
          </w:tcPr>
          <w:p w14:paraId="4A342335">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5" w:type="dxa"/>
            <w:shd w:val="clear" w:color="auto" w:fill="auto"/>
            <w:noWrap/>
            <w:vAlign w:val="center"/>
          </w:tcPr>
          <w:p w14:paraId="31AB989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345" w:type="dxa"/>
            <w:shd w:val="clear" w:color="auto" w:fill="auto"/>
            <w:noWrap/>
            <w:vAlign w:val="center"/>
          </w:tcPr>
          <w:p w14:paraId="1C2E4F7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452" w:type="dxa"/>
            <w:shd w:val="clear" w:color="auto" w:fill="auto"/>
            <w:noWrap/>
            <w:vAlign w:val="center"/>
          </w:tcPr>
          <w:p w14:paraId="259807AB">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shd w:val="clear" w:color="auto" w:fill="auto"/>
            <w:noWrap/>
            <w:vAlign w:val="center"/>
          </w:tcPr>
          <w:p w14:paraId="130A7BEE">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747C0353">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6BA1D9BE">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0C734873">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shd w:val="clear" w:color="auto" w:fill="auto"/>
            <w:noWrap/>
            <w:vAlign w:val="center"/>
          </w:tcPr>
          <w:p w14:paraId="42A2C25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⑤</w:t>
            </w:r>
          </w:p>
        </w:tc>
        <w:tc>
          <w:tcPr>
            <w:tcW w:w="600" w:type="dxa"/>
            <w:noWrap/>
            <w:vAlign w:val="center"/>
          </w:tcPr>
          <w:p w14:paraId="547EE9EA">
            <w:pPr>
              <w:pageBreakBefore w:val="0"/>
              <w:widowControl/>
              <w:kinsoku/>
              <w:wordWrap/>
              <w:overflowPunct/>
              <w:topLinePunct w:val="0"/>
              <w:bidi w:val="0"/>
              <w:spacing w:line="360" w:lineRule="atLeast"/>
              <w:jc w:val="center"/>
              <w:rPr>
                <w:rFonts w:ascii="宋体" w:hAnsi="宋体" w:cs="宋体"/>
                <w:kern w:val="0"/>
                <w:sz w:val="18"/>
                <w:szCs w:val="18"/>
              </w:rPr>
            </w:pPr>
          </w:p>
        </w:tc>
      </w:tr>
      <w:tr w14:paraId="701C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noWrap/>
            <w:vAlign w:val="center"/>
          </w:tcPr>
          <w:p w14:paraId="0C925B23">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5A5F4E0">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3637E1F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12</w:t>
            </w:r>
          </w:p>
        </w:tc>
        <w:tc>
          <w:tcPr>
            <w:tcW w:w="1031" w:type="dxa"/>
            <w:shd w:val="clear" w:color="auto" w:fill="auto"/>
            <w:noWrap/>
            <w:vAlign w:val="center"/>
          </w:tcPr>
          <w:p w14:paraId="31A03E5B">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000003G</w:t>
            </w:r>
          </w:p>
        </w:tc>
        <w:tc>
          <w:tcPr>
            <w:tcW w:w="2192" w:type="dxa"/>
            <w:shd w:val="clear" w:color="auto" w:fill="auto"/>
            <w:noWrap/>
            <w:vAlign w:val="center"/>
          </w:tcPr>
          <w:p w14:paraId="270D886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职业发展与就业指导</w:t>
            </w:r>
          </w:p>
        </w:tc>
        <w:tc>
          <w:tcPr>
            <w:tcW w:w="437" w:type="dxa"/>
            <w:shd w:val="clear" w:color="auto" w:fill="auto"/>
            <w:noWrap/>
            <w:vAlign w:val="center"/>
          </w:tcPr>
          <w:p w14:paraId="728B058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4DB852C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22</w:t>
            </w:r>
          </w:p>
        </w:tc>
        <w:tc>
          <w:tcPr>
            <w:tcW w:w="573" w:type="dxa"/>
            <w:shd w:val="clear" w:color="auto" w:fill="auto"/>
            <w:noWrap/>
            <w:vAlign w:val="center"/>
          </w:tcPr>
          <w:p w14:paraId="36D1958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509" w:type="dxa"/>
            <w:shd w:val="clear" w:color="auto" w:fill="auto"/>
            <w:noWrap/>
            <w:vAlign w:val="center"/>
          </w:tcPr>
          <w:p w14:paraId="3B15B87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w:t>
            </w:r>
          </w:p>
        </w:tc>
        <w:tc>
          <w:tcPr>
            <w:tcW w:w="455" w:type="dxa"/>
            <w:shd w:val="clear" w:color="auto" w:fill="auto"/>
            <w:noWrap/>
            <w:vAlign w:val="center"/>
          </w:tcPr>
          <w:p w14:paraId="586E466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w:t>
            </w:r>
          </w:p>
        </w:tc>
        <w:tc>
          <w:tcPr>
            <w:tcW w:w="345" w:type="dxa"/>
            <w:shd w:val="clear" w:color="auto" w:fill="auto"/>
            <w:noWrap/>
            <w:vAlign w:val="center"/>
          </w:tcPr>
          <w:p w14:paraId="7C6664A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22</w:t>
            </w:r>
          </w:p>
        </w:tc>
        <w:tc>
          <w:tcPr>
            <w:tcW w:w="452" w:type="dxa"/>
            <w:shd w:val="clear" w:color="auto" w:fill="auto"/>
            <w:noWrap/>
            <w:vAlign w:val="center"/>
          </w:tcPr>
          <w:p w14:paraId="4345B5DD">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shd w:val="clear" w:color="auto" w:fill="auto"/>
            <w:noWrap/>
            <w:vAlign w:val="center"/>
          </w:tcPr>
          <w:p w14:paraId="16140C96">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22B81F2C">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188173B5">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05C7493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495560F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⑩</w:t>
            </w:r>
          </w:p>
        </w:tc>
        <w:tc>
          <w:tcPr>
            <w:tcW w:w="600" w:type="dxa"/>
            <w:noWrap/>
            <w:vAlign w:val="center"/>
          </w:tcPr>
          <w:p w14:paraId="56AD4EE3">
            <w:pPr>
              <w:pageBreakBefore w:val="0"/>
              <w:widowControl/>
              <w:kinsoku/>
              <w:wordWrap/>
              <w:overflowPunct/>
              <w:topLinePunct w:val="0"/>
              <w:bidi w:val="0"/>
              <w:spacing w:line="360" w:lineRule="atLeast"/>
              <w:jc w:val="center"/>
              <w:rPr>
                <w:rFonts w:ascii="宋体" w:hAnsi="宋体" w:cs="宋体"/>
                <w:kern w:val="0"/>
                <w:sz w:val="18"/>
                <w:szCs w:val="18"/>
              </w:rPr>
            </w:pPr>
          </w:p>
        </w:tc>
      </w:tr>
      <w:tr w14:paraId="6A19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noWrap/>
            <w:vAlign w:val="center"/>
          </w:tcPr>
          <w:p w14:paraId="6C262089">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06BF6D84">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028059B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13</w:t>
            </w:r>
          </w:p>
        </w:tc>
        <w:tc>
          <w:tcPr>
            <w:tcW w:w="1031" w:type="dxa"/>
            <w:shd w:val="clear" w:color="auto" w:fill="auto"/>
            <w:noWrap/>
            <w:vAlign w:val="center"/>
          </w:tcPr>
          <w:p w14:paraId="02630B9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000043G</w:t>
            </w:r>
          </w:p>
        </w:tc>
        <w:tc>
          <w:tcPr>
            <w:tcW w:w="2192" w:type="dxa"/>
            <w:shd w:val="clear" w:color="auto" w:fill="auto"/>
            <w:noWrap/>
            <w:vAlign w:val="center"/>
          </w:tcPr>
          <w:p w14:paraId="6A88978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创新创业教育</w:t>
            </w:r>
          </w:p>
        </w:tc>
        <w:tc>
          <w:tcPr>
            <w:tcW w:w="437" w:type="dxa"/>
            <w:shd w:val="clear" w:color="auto" w:fill="auto"/>
            <w:noWrap/>
            <w:vAlign w:val="center"/>
          </w:tcPr>
          <w:p w14:paraId="08052D2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A</w:t>
            </w:r>
          </w:p>
        </w:tc>
        <w:tc>
          <w:tcPr>
            <w:tcW w:w="490" w:type="dxa"/>
            <w:shd w:val="clear" w:color="auto" w:fill="auto"/>
            <w:noWrap/>
            <w:vAlign w:val="center"/>
          </w:tcPr>
          <w:p w14:paraId="31B22A4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573" w:type="dxa"/>
            <w:shd w:val="clear" w:color="auto" w:fill="auto"/>
            <w:noWrap/>
            <w:vAlign w:val="center"/>
          </w:tcPr>
          <w:p w14:paraId="7EFFAA3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509" w:type="dxa"/>
            <w:shd w:val="clear" w:color="auto" w:fill="auto"/>
            <w:noWrap/>
            <w:vAlign w:val="center"/>
          </w:tcPr>
          <w:p w14:paraId="4845EBE9">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5" w:type="dxa"/>
            <w:shd w:val="clear" w:color="auto" w:fill="auto"/>
            <w:noWrap/>
            <w:vAlign w:val="center"/>
          </w:tcPr>
          <w:p w14:paraId="4DA9C24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w:t>
            </w:r>
          </w:p>
        </w:tc>
        <w:tc>
          <w:tcPr>
            <w:tcW w:w="345" w:type="dxa"/>
            <w:shd w:val="clear" w:color="auto" w:fill="auto"/>
            <w:noWrap/>
            <w:vAlign w:val="center"/>
          </w:tcPr>
          <w:p w14:paraId="1A10BDD0">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2" w:type="dxa"/>
            <w:shd w:val="clear" w:color="auto" w:fill="auto"/>
            <w:noWrap/>
            <w:vAlign w:val="center"/>
          </w:tcPr>
          <w:p w14:paraId="42378E61">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shd w:val="clear" w:color="auto" w:fill="auto"/>
            <w:noWrap/>
            <w:vAlign w:val="center"/>
          </w:tcPr>
          <w:p w14:paraId="15EA137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462" w:type="dxa"/>
            <w:shd w:val="clear" w:color="auto" w:fill="auto"/>
            <w:noWrap/>
            <w:vAlign w:val="center"/>
          </w:tcPr>
          <w:p w14:paraId="0FE0E921">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7380CD75">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7B952478">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630EB9D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⑩</w:t>
            </w:r>
          </w:p>
        </w:tc>
        <w:tc>
          <w:tcPr>
            <w:tcW w:w="600" w:type="dxa"/>
            <w:noWrap/>
            <w:vAlign w:val="center"/>
          </w:tcPr>
          <w:p w14:paraId="79D446DF">
            <w:pPr>
              <w:pageBreakBefore w:val="0"/>
              <w:widowControl/>
              <w:kinsoku/>
              <w:wordWrap/>
              <w:overflowPunct/>
              <w:topLinePunct w:val="0"/>
              <w:bidi w:val="0"/>
              <w:spacing w:line="360" w:lineRule="atLeast"/>
              <w:jc w:val="center"/>
              <w:rPr>
                <w:rFonts w:ascii="宋体" w:hAnsi="宋体" w:cs="宋体"/>
                <w:kern w:val="0"/>
                <w:sz w:val="18"/>
                <w:szCs w:val="18"/>
              </w:rPr>
            </w:pPr>
          </w:p>
        </w:tc>
      </w:tr>
      <w:tr w14:paraId="7C29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noWrap/>
            <w:vAlign w:val="center"/>
          </w:tcPr>
          <w:p w14:paraId="1AF8EFF7">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213ACF35">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740772B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14</w:t>
            </w:r>
          </w:p>
        </w:tc>
        <w:tc>
          <w:tcPr>
            <w:tcW w:w="1031" w:type="dxa"/>
            <w:shd w:val="clear" w:color="auto" w:fill="auto"/>
            <w:noWrap/>
            <w:vAlign w:val="center"/>
          </w:tcPr>
          <w:p w14:paraId="73750E6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000002G</w:t>
            </w:r>
          </w:p>
        </w:tc>
        <w:tc>
          <w:tcPr>
            <w:tcW w:w="2192" w:type="dxa"/>
            <w:shd w:val="clear" w:color="auto" w:fill="auto"/>
            <w:noWrap/>
            <w:vAlign w:val="center"/>
          </w:tcPr>
          <w:p w14:paraId="08E87EB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信息技术</w:t>
            </w:r>
          </w:p>
        </w:tc>
        <w:tc>
          <w:tcPr>
            <w:tcW w:w="437" w:type="dxa"/>
            <w:shd w:val="clear" w:color="auto" w:fill="auto"/>
            <w:noWrap/>
            <w:vAlign w:val="center"/>
          </w:tcPr>
          <w:p w14:paraId="2B80491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368B539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64</w:t>
            </w:r>
          </w:p>
        </w:tc>
        <w:tc>
          <w:tcPr>
            <w:tcW w:w="573" w:type="dxa"/>
            <w:shd w:val="clear" w:color="auto" w:fill="auto"/>
            <w:noWrap/>
            <w:vAlign w:val="center"/>
          </w:tcPr>
          <w:p w14:paraId="3D4CA97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09" w:type="dxa"/>
            <w:shd w:val="clear" w:color="auto" w:fill="auto"/>
            <w:noWrap/>
            <w:vAlign w:val="center"/>
          </w:tcPr>
          <w:p w14:paraId="55D5CFA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455" w:type="dxa"/>
            <w:shd w:val="clear" w:color="auto" w:fill="auto"/>
            <w:noWrap/>
            <w:vAlign w:val="center"/>
          </w:tcPr>
          <w:p w14:paraId="09B042E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4</w:t>
            </w:r>
          </w:p>
        </w:tc>
        <w:tc>
          <w:tcPr>
            <w:tcW w:w="345" w:type="dxa"/>
            <w:shd w:val="clear" w:color="auto" w:fill="auto"/>
            <w:noWrap/>
            <w:vAlign w:val="center"/>
          </w:tcPr>
          <w:p w14:paraId="568EF1A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64</w:t>
            </w:r>
          </w:p>
        </w:tc>
        <w:tc>
          <w:tcPr>
            <w:tcW w:w="452" w:type="dxa"/>
            <w:shd w:val="clear" w:color="auto" w:fill="auto"/>
            <w:noWrap/>
            <w:vAlign w:val="center"/>
          </w:tcPr>
          <w:p w14:paraId="572DF8A7">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shd w:val="clear" w:color="auto" w:fill="auto"/>
            <w:noWrap/>
            <w:vAlign w:val="center"/>
          </w:tcPr>
          <w:p w14:paraId="1ABDD316">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0188A03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6E884D66">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6F1A1F4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3C761BB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⑩</w:t>
            </w:r>
          </w:p>
        </w:tc>
        <w:tc>
          <w:tcPr>
            <w:tcW w:w="600" w:type="dxa"/>
            <w:noWrap/>
            <w:vAlign w:val="center"/>
          </w:tcPr>
          <w:p w14:paraId="0A2C76FE">
            <w:pPr>
              <w:pageBreakBefore w:val="0"/>
              <w:widowControl/>
              <w:kinsoku/>
              <w:wordWrap/>
              <w:overflowPunct/>
              <w:topLinePunct w:val="0"/>
              <w:bidi w:val="0"/>
              <w:spacing w:line="360" w:lineRule="atLeast"/>
              <w:jc w:val="center"/>
              <w:rPr>
                <w:rFonts w:ascii="宋体" w:hAnsi="宋体" w:cs="宋体"/>
                <w:kern w:val="0"/>
                <w:sz w:val="18"/>
                <w:szCs w:val="18"/>
              </w:rPr>
            </w:pPr>
          </w:p>
        </w:tc>
      </w:tr>
      <w:tr w14:paraId="1CDC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noWrap/>
            <w:vAlign w:val="center"/>
          </w:tcPr>
          <w:p w14:paraId="50B30B43">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56703AA6">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shd w:val="clear" w:color="auto" w:fill="auto"/>
            <w:noWrap/>
            <w:vAlign w:val="center"/>
          </w:tcPr>
          <w:p w14:paraId="1E86652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15</w:t>
            </w:r>
          </w:p>
        </w:tc>
        <w:tc>
          <w:tcPr>
            <w:tcW w:w="1031" w:type="dxa"/>
            <w:noWrap/>
            <w:vAlign w:val="center"/>
          </w:tcPr>
          <w:p w14:paraId="7A3D8AE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010126Z</w:t>
            </w:r>
          </w:p>
        </w:tc>
        <w:tc>
          <w:tcPr>
            <w:tcW w:w="2192" w:type="dxa"/>
            <w:shd w:val="clear" w:color="auto" w:fill="auto"/>
            <w:noWrap/>
            <w:vAlign w:val="center"/>
          </w:tcPr>
          <w:p w14:paraId="4ADBF57E">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人工智能与应用</w:t>
            </w:r>
          </w:p>
        </w:tc>
        <w:tc>
          <w:tcPr>
            <w:tcW w:w="437" w:type="dxa"/>
            <w:shd w:val="clear" w:color="auto" w:fill="auto"/>
            <w:noWrap/>
            <w:vAlign w:val="center"/>
          </w:tcPr>
          <w:p w14:paraId="1FE0218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0C6B980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73" w:type="dxa"/>
            <w:shd w:val="clear" w:color="auto" w:fill="auto"/>
            <w:noWrap/>
            <w:vAlign w:val="center"/>
          </w:tcPr>
          <w:p w14:paraId="0CFB530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509" w:type="dxa"/>
            <w:shd w:val="clear" w:color="auto" w:fill="auto"/>
            <w:noWrap/>
            <w:vAlign w:val="center"/>
          </w:tcPr>
          <w:p w14:paraId="030A8E5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455" w:type="dxa"/>
            <w:shd w:val="clear" w:color="auto" w:fill="auto"/>
            <w:noWrap/>
            <w:vAlign w:val="center"/>
          </w:tcPr>
          <w:p w14:paraId="57C3E9D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345" w:type="dxa"/>
            <w:shd w:val="clear" w:color="auto" w:fill="auto"/>
            <w:noWrap/>
            <w:vAlign w:val="center"/>
          </w:tcPr>
          <w:p w14:paraId="4466737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2" w:type="dxa"/>
            <w:shd w:val="clear" w:color="auto" w:fill="auto"/>
            <w:noWrap/>
            <w:vAlign w:val="center"/>
          </w:tcPr>
          <w:p w14:paraId="70A4E5A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03" w:type="dxa"/>
            <w:noWrap/>
            <w:vAlign w:val="center"/>
          </w:tcPr>
          <w:p w14:paraId="704334CB">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1C2E7E9F">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7BAD474D">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0BD77213">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3772030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⑩</w:t>
            </w:r>
          </w:p>
        </w:tc>
        <w:tc>
          <w:tcPr>
            <w:tcW w:w="600" w:type="dxa"/>
            <w:noWrap/>
            <w:vAlign w:val="center"/>
          </w:tcPr>
          <w:p w14:paraId="014FFAD9">
            <w:pPr>
              <w:pageBreakBefore w:val="0"/>
              <w:widowControl/>
              <w:kinsoku/>
              <w:wordWrap/>
              <w:overflowPunct/>
              <w:topLinePunct w:val="0"/>
              <w:bidi w:val="0"/>
              <w:spacing w:line="360" w:lineRule="atLeast"/>
              <w:jc w:val="center"/>
              <w:rPr>
                <w:rFonts w:ascii="宋体" w:hAnsi="宋体" w:cs="宋体"/>
                <w:kern w:val="0"/>
                <w:sz w:val="18"/>
                <w:szCs w:val="18"/>
              </w:rPr>
            </w:pPr>
          </w:p>
        </w:tc>
      </w:tr>
      <w:tr w14:paraId="2A31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noWrap/>
            <w:vAlign w:val="center"/>
          </w:tcPr>
          <w:p w14:paraId="2BF6AAB9">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21BEFC14">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shd w:val="clear" w:color="auto" w:fill="auto"/>
            <w:noWrap/>
            <w:vAlign w:val="center"/>
          </w:tcPr>
          <w:p w14:paraId="791C788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1031" w:type="dxa"/>
            <w:noWrap/>
            <w:vAlign w:val="center"/>
          </w:tcPr>
          <w:p w14:paraId="47CDC58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000023G</w:t>
            </w:r>
          </w:p>
        </w:tc>
        <w:tc>
          <w:tcPr>
            <w:tcW w:w="2192" w:type="dxa"/>
            <w:noWrap/>
            <w:vAlign w:val="center"/>
          </w:tcPr>
          <w:p w14:paraId="03802DB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劳动教育与实践</w:t>
            </w:r>
          </w:p>
        </w:tc>
        <w:tc>
          <w:tcPr>
            <w:tcW w:w="437" w:type="dxa"/>
            <w:noWrap/>
            <w:vAlign w:val="center"/>
          </w:tcPr>
          <w:p w14:paraId="5249316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1FBA95F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32</w:t>
            </w:r>
          </w:p>
        </w:tc>
        <w:tc>
          <w:tcPr>
            <w:tcW w:w="573" w:type="dxa"/>
            <w:noWrap/>
            <w:vAlign w:val="center"/>
          </w:tcPr>
          <w:p w14:paraId="442D112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509" w:type="dxa"/>
            <w:noWrap/>
            <w:vAlign w:val="center"/>
          </w:tcPr>
          <w:p w14:paraId="325AD9C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455" w:type="dxa"/>
            <w:noWrap/>
            <w:vAlign w:val="center"/>
          </w:tcPr>
          <w:p w14:paraId="0A05D19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345" w:type="dxa"/>
            <w:noWrap/>
            <w:vAlign w:val="center"/>
          </w:tcPr>
          <w:p w14:paraId="2D20E3C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452" w:type="dxa"/>
            <w:noWrap/>
            <w:vAlign w:val="center"/>
          </w:tcPr>
          <w:p w14:paraId="6F6C71B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503" w:type="dxa"/>
            <w:noWrap/>
            <w:vAlign w:val="center"/>
          </w:tcPr>
          <w:p w14:paraId="16369D85">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41BCF141">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7C83CC7D">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450D13B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1515307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⑥⑧</w:t>
            </w:r>
          </w:p>
        </w:tc>
        <w:tc>
          <w:tcPr>
            <w:tcW w:w="600" w:type="dxa"/>
            <w:noWrap/>
            <w:vAlign w:val="center"/>
          </w:tcPr>
          <w:p w14:paraId="67CFFCAB">
            <w:pPr>
              <w:pageBreakBefore w:val="0"/>
              <w:widowControl/>
              <w:kinsoku/>
              <w:wordWrap/>
              <w:overflowPunct/>
              <w:topLinePunct w:val="0"/>
              <w:bidi w:val="0"/>
              <w:spacing w:line="360" w:lineRule="atLeast"/>
              <w:jc w:val="center"/>
              <w:rPr>
                <w:rFonts w:ascii="宋体" w:hAnsi="宋体" w:cs="宋体"/>
                <w:kern w:val="0"/>
                <w:sz w:val="18"/>
                <w:szCs w:val="18"/>
              </w:rPr>
            </w:pPr>
          </w:p>
        </w:tc>
      </w:tr>
      <w:tr w14:paraId="113C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dxa"/>
            <w:vMerge w:val="continue"/>
            <w:noWrap/>
            <w:vAlign w:val="center"/>
          </w:tcPr>
          <w:p w14:paraId="4CFC9822">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00AC0AE0">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78AD9B0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17</w:t>
            </w:r>
          </w:p>
        </w:tc>
        <w:tc>
          <w:tcPr>
            <w:tcW w:w="1031" w:type="dxa"/>
            <w:noWrap/>
            <w:vAlign w:val="center"/>
          </w:tcPr>
          <w:p w14:paraId="5EA6DDE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000033G</w:t>
            </w:r>
          </w:p>
        </w:tc>
        <w:tc>
          <w:tcPr>
            <w:tcW w:w="2192" w:type="dxa"/>
            <w:noWrap/>
            <w:vAlign w:val="center"/>
          </w:tcPr>
          <w:p w14:paraId="5C5D19DA">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国家安全教育</w:t>
            </w:r>
          </w:p>
        </w:tc>
        <w:tc>
          <w:tcPr>
            <w:tcW w:w="437" w:type="dxa"/>
            <w:noWrap/>
            <w:vAlign w:val="center"/>
          </w:tcPr>
          <w:p w14:paraId="7D82554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A</w:t>
            </w:r>
          </w:p>
        </w:tc>
        <w:tc>
          <w:tcPr>
            <w:tcW w:w="490" w:type="dxa"/>
            <w:noWrap/>
            <w:vAlign w:val="center"/>
          </w:tcPr>
          <w:p w14:paraId="2BC9F17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573" w:type="dxa"/>
            <w:noWrap/>
            <w:vAlign w:val="center"/>
          </w:tcPr>
          <w:p w14:paraId="1D3D63F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509" w:type="dxa"/>
            <w:noWrap/>
            <w:vAlign w:val="center"/>
          </w:tcPr>
          <w:p w14:paraId="666C37CF">
            <w:pPr>
              <w:pageBreakBefore w:val="0"/>
              <w:widowControl/>
              <w:kinsoku/>
              <w:wordWrap/>
              <w:overflowPunct/>
              <w:topLinePunct w:val="0"/>
              <w:bidi w:val="0"/>
              <w:spacing w:line="360" w:lineRule="atLeast"/>
              <w:jc w:val="center"/>
              <w:rPr>
                <w:rFonts w:ascii="宋体" w:hAnsi="宋体" w:cs="宋体"/>
                <w:kern w:val="0"/>
                <w:sz w:val="18"/>
                <w:szCs w:val="18"/>
              </w:rPr>
            </w:pPr>
          </w:p>
        </w:tc>
        <w:tc>
          <w:tcPr>
            <w:tcW w:w="455" w:type="dxa"/>
            <w:noWrap/>
            <w:vAlign w:val="center"/>
          </w:tcPr>
          <w:p w14:paraId="6849C3A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w:t>
            </w:r>
          </w:p>
        </w:tc>
        <w:tc>
          <w:tcPr>
            <w:tcW w:w="345" w:type="dxa"/>
            <w:noWrap/>
            <w:vAlign w:val="center"/>
          </w:tcPr>
          <w:p w14:paraId="5E6336C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16</w:t>
            </w:r>
          </w:p>
        </w:tc>
        <w:tc>
          <w:tcPr>
            <w:tcW w:w="452" w:type="dxa"/>
            <w:noWrap/>
            <w:vAlign w:val="center"/>
          </w:tcPr>
          <w:p w14:paraId="2B846102">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209CAEA0">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79ECEF66">
            <w:pPr>
              <w:pageBreakBefore w:val="0"/>
              <w:widowControl/>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6C4BC94B">
            <w:pPr>
              <w:pageBreakBefore w:val="0"/>
              <w:widowControl/>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2A4B9F92">
            <w:pPr>
              <w:pageBreakBefore w:val="0"/>
              <w:widowControl/>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2051515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sz w:val="18"/>
                <w:szCs w:val="18"/>
              </w:rPr>
              <w:t>②</w:t>
            </w:r>
          </w:p>
        </w:tc>
        <w:tc>
          <w:tcPr>
            <w:tcW w:w="600" w:type="dxa"/>
            <w:noWrap/>
            <w:vAlign w:val="center"/>
          </w:tcPr>
          <w:p w14:paraId="531DD831">
            <w:pPr>
              <w:pageBreakBefore w:val="0"/>
              <w:widowControl/>
              <w:kinsoku/>
              <w:wordWrap/>
              <w:overflowPunct/>
              <w:topLinePunct w:val="0"/>
              <w:bidi w:val="0"/>
              <w:spacing w:line="360" w:lineRule="atLeast"/>
              <w:jc w:val="center"/>
              <w:rPr>
                <w:rFonts w:ascii="宋体" w:hAnsi="宋体" w:cs="宋体"/>
                <w:kern w:val="0"/>
                <w:sz w:val="18"/>
                <w:szCs w:val="18"/>
              </w:rPr>
            </w:pPr>
          </w:p>
        </w:tc>
      </w:tr>
      <w:tr w14:paraId="2E61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noWrap/>
            <w:vAlign w:val="center"/>
          </w:tcPr>
          <w:p w14:paraId="60461B1F">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77C050E9">
            <w:pPr>
              <w:pageBreakBefore w:val="0"/>
              <w:widowControl/>
              <w:kinsoku/>
              <w:wordWrap/>
              <w:overflowPunct/>
              <w:topLinePunct w:val="0"/>
              <w:bidi w:val="0"/>
              <w:spacing w:line="360" w:lineRule="atLeast"/>
              <w:jc w:val="left"/>
              <w:rPr>
                <w:rFonts w:ascii="宋体" w:hAnsi="宋体" w:cs="宋体"/>
                <w:kern w:val="0"/>
                <w:sz w:val="18"/>
                <w:szCs w:val="18"/>
              </w:rPr>
            </w:pPr>
          </w:p>
        </w:tc>
        <w:tc>
          <w:tcPr>
            <w:tcW w:w="1427" w:type="dxa"/>
            <w:gridSpan w:val="2"/>
            <w:noWrap/>
            <w:vAlign w:val="center"/>
          </w:tcPr>
          <w:p w14:paraId="3E4E210A">
            <w:pPr>
              <w:pageBreakBefore w:val="0"/>
              <w:widowControl/>
              <w:kinsoku/>
              <w:wordWrap/>
              <w:overflowPunct/>
              <w:topLinePunct w:val="0"/>
              <w:bidi w:val="0"/>
              <w:spacing w:line="360" w:lineRule="atLeast"/>
              <w:jc w:val="center"/>
              <w:rPr>
                <w:rFonts w:ascii="宋体" w:hAnsi="宋体" w:cs="宋体"/>
                <w:b/>
                <w:kern w:val="0"/>
                <w:sz w:val="18"/>
                <w:szCs w:val="18"/>
              </w:rPr>
            </w:pPr>
            <w:r>
              <w:rPr>
                <w:rFonts w:hint="eastAsia" w:ascii="宋体" w:hAnsi="宋体" w:cs="宋体"/>
                <w:b/>
                <w:kern w:val="0"/>
                <w:sz w:val="18"/>
                <w:szCs w:val="18"/>
              </w:rPr>
              <w:t>小计</w:t>
            </w:r>
          </w:p>
        </w:tc>
        <w:tc>
          <w:tcPr>
            <w:tcW w:w="2192" w:type="dxa"/>
            <w:noWrap/>
            <w:vAlign w:val="center"/>
          </w:tcPr>
          <w:p w14:paraId="112EA1EA">
            <w:pPr>
              <w:pageBreakBefore w:val="0"/>
              <w:widowControl/>
              <w:kinsoku/>
              <w:wordWrap/>
              <w:overflowPunct/>
              <w:topLinePunct w:val="0"/>
              <w:bidi w:val="0"/>
              <w:spacing w:line="360" w:lineRule="atLeast"/>
              <w:jc w:val="center"/>
              <w:rPr>
                <w:rFonts w:ascii="宋体" w:hAnsi="宋体" w:cs="宋体"/>
                <w:b/>
                <w:sz w:val="18"/>
                <w:szCs w:val="18"/>
              </w:rPr>
            </w:pPr>
          </w:p>
          <w:p w14:paraId="7B17D8B4">
            <w:pPr>
              <w:pageBreakBefore w:val="0"/>
              <w:widowControl/>
              <w:kinsoku/>
              <w:wordWrap/>
              <w:overflowPunct/>
              <w:topLinePunct w:val="0"/>
              <w:bidi w:val="0"/>
              <w:spacing w:line="360" w:lineRule="atLeast"/>
              <w:jc w:val="center"/>
              <w:rPr>
                <w:rFonts w:ascii="宋体" w:hAnsi="宋体" w:cs="宋体"/>
                <w:b/>
                <w:sz w:val="18"/>
                <w:szCs w:val="18"/>
              </w:rPr>
            </w:pPr>
          </w:p>
          <w:p w14:paraId="21A0D683">
            <w:pPr>
              <w:pageBreakBefore w:val="0"/>
              <w:widowControl/>
              <w:kinsoku/>
              <w:wordWrap/>
              <w:overflowPunct/>
              <w:topLinePunct w:val="0"/>
              <w:bidi w:val="0"/>
              <w:spacing w:line="360" w:lineRule="atLeast"/>
              <w:jc w:val="center"/>
              <w:rPr>
                <w:rFonts w:ascii="宋体" w:hAnsi="宋体" w:cs="宋体"/>
                <w:b/>
                <w:sz w:val="18"/>
                <w:szCs w:val="18"/>
              </w:rPr>
            </w:pPr>
          </w:p>
        </w:tc>
        <w:tc>
          <w:tcPr>
            <w:tcW w:w="437" w:type="dxa"/>
            <w:noWrap/>
            <w:vAlign w:val="center"/>
          </w:tcPr>
          <w:p w14:paraId="32CED2C7">
            <w:pPr>
              <w:pageBreakBefore w:val="0"/>
              <w:kinsoku/>
              <w:wordWrap/>
              <w:overflowPunct/>
              <w:topLinePunct w:val="0"/>
              <w:bidi w:val="0"/>
              <w:spacing w:line="360" w:lineRule="atLeast"/>
              <w:jc w:val="center"/>
              <w:rPr>
                <w:rFonts w:ascii="宋体" w:hAnsi="宋体" w:cs="宋体"/>
                <w:bCs/>
                <w:sz w:val="18"/>
                <w:szCs w:val="18"/>
              </w:rPr>
            </w:pPr>
          </w:p>
        </w:tc>
        <w:tc>
          <w:tcPr>
            <w:tcW w:w="490" w:type="dxa"/>
            <w:noWrap/>
            <w:vAlign w:val="center"/>
          </w:tcPr>
          <w:p w14:paraId="46031B1E">
            <w:pPr>
              <w:pageBreakBefore w:val="0"/>
              <w:widowControl/>
              <w:kinsoku/>
              <w:wordWrap/>
              <w:overflowPunct/>
              <w:topLinePunct w:val="0"/>
              <w:bidi w:val="0"/>
              <w:spacing w:line="360" w:lineRule="atLeast"/>
              <w:jc w:val="center"/>
              <w:textAlignment w:val="center"/>
              <w:rPr>
                <w:rFonts w:ascii="宋体" w:hAnsi="宋体" w:cs="宋体"/>
                <w:bCs/>
                <w:sz w:val="18"/>
                <w:szCs w:val="18"/>
              </w:rPr>
            </w:pPr>
            <w:r>
              <w:rPr>
                <w:rFonts w:hint="eastAsia" w:ascii="宋体" w:hAnsi="宋体" w:cs="宋体"/>
                <w:kern w:val="0"/>
                <w:sz w:val="18"/>
                <w:szCs w:val="18"/>
              </w:rPr>
              <w:t>832</w:t>
            </w:r>
          </w:p>
        </w:tc>
        <w:tc>
          <w:tcPr>
            <w:tcW w:w="573" w:type="dxa"/>
            <w:noWrap/>
            <w:vAlign w:val="center"/>
          </w:tcPr>
          <w:p w14:paraId="333130CF">
            <w:pPr>
              <w:pageBreakBefore w:val="0"/>
              <w:widowControl/>
              <w:kinsoku/>
              <w:wordWrap/>
              <w:overflowPunct/>
              <w:topLinePunct w:val="0"/>
              <w:bidi w:val="0"/>
              <w:spacing w:line="360" w:lineRule="atLeast"/>
              <w:jc w:val="center"/>
              <w:textAlignment w:val="center"/>
              <w:rPr>
                <w:rFonts w:ascii="宋体" w:hAnsi="宋体" w:cs="宋体"/>
                <w:bCs/>
                <w:sz w:val="18"/>
                <w:szCs w:val="18"/>
              </w:rPr>
            </w:pPr>
            <w:r>
              <w:rPr>
                <w:rFonts w:hint="eastAsia" w:ascii="宋体" w:hAnsi="宋体" w:cs="宋体"/>
                <w:kern w:val="0"/>
                <w:sz w:val="18"/>
                <w:szCs w:val="18"/>
              </w:rPr>
              <w:t>530</w:t>
            </w:r>
          </w:p>
        </w:tc>
        <w:tc>
          <w:tcPr>
            <w:tcW w:w="509" w:type="dxa"/>
            <w:noWrap/>
            <w:vAlign w:val="center"/>
          </w:tcPr>
          <w:p w14:paraId="44FB1070">
            <w:pPr>
              <w:pageBreakBefore w:val="0"/>
              <w:widowControl/>
              <w:kinsoku/>
              <w:wordWrap/>
              <w:overflowPunct/>
              <w:topLinePunct w:val="0"/>
              <w:bidi w:val="0"/>
              <w:spacing w:line="360" w:lineRule="atLeast"/>
              <w:jc w:val="center"/>
              <w:textAlignment w:val="center"/>
              <w:rPr>
                <w:rFonts w:ascii="宋体" w:hAnsi="宋体" w:cs="宋体"/>
                <w:bCs/>
                <w:sz w:val="18"/>
                <w:szCs w:val="18"/>
              </w:rPr>
            </w:pPr>
            <w:r>
              <w:rPr>
                <w:rFonts w:hint="eastAsia" w:ascii="宋体" w:hAnsi="宋体" w:cs="宋体"/>
                <w:kern w:val="0"/>
                <w:sz w:val="18"/>
                <w:szCs w:val="18"/>
              </w:rPr>
              <w:t>302</w:t>
            </w:r>
          </w:p>
        </w:tc>
        <w:tc>
          <w:tcPr>
            <w:tcW w:w="455" w:type="dxa"/>
            <w:noWrap/>
            <w:vAlign w:val="center"/>
          </w:tcPr>
          <w:p w14:paraId="346779B1">
            <w:pPr>
              <w:pageBreakBefore w:val="0"/>
              <w:widowControl/>
              <w:kinsoku/>
              <w:wordWrap/>
              <w:overflowPunct/>
              <w:topLinePunct w:val="0"/>
              <w:bidi w:val="0"/>
              <w:spacing w:line="360" w:lineRule="atLeast"/>
              <w:jc w:val="center"/>
              <w:textAlignment w:val="center"/>
              <w:rPr>
                <w:rFonts w:ascii="宋体" w:hAnsi="宋体" w:cs="宋体"/>
                <w:bCs/>
                <w:sz w:val="18"/>
                <w:szCs w:val="18"/>
              </w:rPr>
            </w:pPr>
            <w:r>
              <w:rPr>
                <w:rFonts w:hint="eastAsia" w:ascii="宋体" w:hAnsi="宋体" w:cs="宋体"/>
                <w:kern w:val="0"/>
                <w:sz w:val="18"/>
                <w:szCs w:val="18"/>
              </w:rPr>
              <w:t>48</w:t>
            </w:r>
          </w:p>
        </w:tc>
        <w:tc>
          <w:tcPr>
            <w:tcW w:w="345" w:type="dxa"/>
            <w:noWrap/>
            <w:vAlign w:val="center"/>
          </w:tcPr>
          <w:p w14:paraId="4AEEC040">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color w:val="000000"/>
                <w:sz w:val="18"/>
                <w:szCs w:val="18"/>
              </w:rPr>
              <w:t>432</w:t>
            </w:r>
          </w:p>
        </w:tc>
        <w:tc>
          <w:tcPr>
            <w:tcW w:w="452" w:type="dxa"/>
            <w:noWrap/>
            <w:vAlign w:val="center"/>
          </w:tcPr>
          <w:p w14:paraId="6B6FE3F0">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color w:val="000000"/>
                <w:sz w:val="18"/>
                <w:szCs w:val="18"/>
              </w:rPr>
              <w:t>284</w:t>
            </w:r>
          </w:p>
        </w:tc>
        <w:tc>
          <w:tcPr>
            <w:tcW w:w="503" w:type="dxa"/>
            <w:noWrap/>
            <w:vAlign w:val="center"/>
          </w:tcPr>
          <w:p w14:paraId="45D10DB6">
            <w:pPr>
              <w:pageBreakBefore w:val="0"/>
              <w:widowControl/>
              <w:kinsoku/>
              <w:wordWrap/>
              <w:overflowPunct/>
              <w:topLinePunct w:val="0"/>
              <w:bidi w:val="0"/>
              <w:spacing w:line="360" w:lineRule="atLeast"/>
              <w:jc w:val="center"/>
              <w:textAlignment w:val="center"/>
              <w:rPr>
                <w:rFonts w:ascii="宋体" w:hAnsi="宋体" w:cs="宋体"/>
                <w:bCs/>
                <w:sz w:val="18"/>
                <w:szCs w:val="18"/>
              </w:rPr>
            </w:pPr>
            <w:r>
              <w:rPr>
                <w:rFonts w:hint="eastAsia" w:ascii="宋体" w:hAnsi="宋体" w:cs="宋体"/>
                <w:kern w:val="0"/>
                <w:sz w:val="18"/>
                <w:szCs w:val="18"/>
              </w:rPr>
              <w:t>108</w:t>
            </w:r>
          </w:p>
        </w:tc>
        <w:tc>
          <w:tcPr>
            <w:tcW w:w="462" w:type="dxa"/>
            <w:noWrap/>
            <w:vAlign w:val="center"/>
          </w:tcPr>
          <w:p w14:paraId="1C8EF41A">
            <w:pPr>
              <w:pageBreakBefore w:val="0"/>
              <w:widowControl/>
              <w:kinsoku/>
              <w:wordWrap/>
              <w:overflowPunct/>
              <w:topLinePunct w:val="0"/>
              <w:bidi w:val="0"/>
              <w:spacing w:line="360" w:lineRule="atLeast"/>
              <w:jc w:val="center"/>
              <w:textAlignment w:val="center"/>
              <w:rPr>
                <w:rFonts w:ascii="宋体" w:hAnsi="宋体" w:cs="宋体"/>
                <w:bCs/>
                <w:sz w:val="18"/>
                <w:szCs w:val="18"/>
              </w:rPr>
            </w:pPr>
            <w:r>
              <w:rPr>
                <w:rFonts w:hint="eastAsia" w:ascii="宋体" w:hAnsi="宋体" w:cs="宋体"/>
                <w:kern w:val="0"/>
                <w:sz w:val="18"/>
                <w:szCs w:val="18"/>
              </w:rPr>
              <w:t>8</w:t>
            </w:r>
          </w:p>
        </w:tc>
        <w:tc>
          <w:tcPr>
            <w:tcW w:w="488" w:type="dxa"/>
            <w:noWrap/>
            <w:vAlign w:val="center"/>
          </w:tcPr>
          <w:p w14:paraId="786C3B5A">
            <w:pPr>
              <w:pageBreakBefore w:val="0"/>
              <w:kinsoku/>
              <w:wordWrap/>
              <w:overflowPunct/>
              <w:topLinePunct w:val="0"/>
              <w:bidi w:val="0"/>
              <w:spacing w:line="360" w:lineRule="atLeast"/>
              <w:jc w:val="center"/>
              <w:rPr>
                <w:rFonts w:ascii="宋体" w:hAnsi="宋体" w:cs="宋体"/>
                <w:bCs/>
                <w:sz w:val="18"/>
                <w:szCs w:val="18"/>
              </w:rPr>
            </w:pPr>
          </w:p>
        </w:tc>
        <w:tc>
          <w:tcPr>
            <w:tcW w:w="462" w:type="dxa"/>
            <w:noWrap/>
            <w:vAlign w:val="center"/>
          </w:tcPr>
          <w:p w14:paraId="43827021">
            <w:pPr>
              <w:pageBreakBefore w:val="0"/>
              <w:kinsoku/>
              <w:wordWrap/>
              <w:overflowPunct/>
              <w:topLinePunct w:val="0"/>
              <w:bidi w:val="0"/>
              <w:spacing w:line="360" w:lineRule="atLeast"/>
              <w:jc w:val="center"/>
              <w:rPr>
                <w:rFonts w:ascii="宋体" w:hAnsi="宋体" w:cs="宋体"/>
                <w:bCs/>
                <w:sz w:val="18"/>
                <w:szCs w:val="18"/>
              </w:rPr>
            </w:pPr>
          </w:p>
        </w:tc>
        <w:tc>
          <w:tcPr>
            <w:tcW w:w="425" w:type="dxa"/>
            <w:noWrap/>
            <w:vAlign w:val="center"/>
          </w:tcPr>
          <w:p w14:paraId="432FA22F">
            <w:pPr>
              <w:pageBreakBefore w:val="0"/>
              <w:kinsoku/>
              <w:wordWrap/>
              <w:overflowPunct/>
              <w:topLinePunct w:val="0"/>
              <w:bidi w:val="0"/>
              <w:spacing w:line="360" w:lineRule="atLeast"/>
              <w:jc w:val="center"/>
              <w:rPr>
                <w:rFonts w:ascii="宋体" w:hAnsi="宋体" w:cs="宋体"/>
                <w:bCs/>
                <w:sz w:val="18"/>
                <w:szCs w:val="18"/>
              </w:rPr>
            </w:pPr>
          </w:p>
        </w:tc>
        <w:tc>
          <w:tcPr>
            <w:tcW w:w="600" w:type="dxa"/>
            <w:noWrap/>
            <w:vAlign w:val="center"/>
          </w:tcPr>
          <w:p w14:paraId="4A3E5933">
            <w:pPr>
              <w:pageBreakBefore w:val="0"/>
              <w:kinsoku/>
              <w:wordWrap/>
              <w:overflowPunct/>
              <w:topLinePunct w:val="0"/>
              <w:bidi w:val="0"/>
              <w:spacing w:line="360" w:lineRule="atLeast"/>
              <w:jc w:val="center"/>
              <w:rPr>
                <w:rFonts w:ascii="宋体" w:hAnsi="宋体" w:cs="宋体"/>
                <w:bCs/>
                <w:sz w:val="18"/>
                <w:szCs w:val="18"/>
              </w:rPr>
            </w:pPr>
          </w:p>
        </w:tc>
      </w:tr>
      <w:tr w14:paraId="0591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noWrap/>
            <w:vAlign w:val="center"/>
          </w:tcPr>
          <w:p w14:paraId="26DE6642">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restart"/>
            <w:noWrap/>
            <w:vAlign w:val="center"/>
          </w:tcPr>
          <w:p w14:paraId="0F2D3A35">
            <w:pPr>
              <w:pageBreakBefore w:val="0"/>
              <w:widowControl/>
              <w:kinsoku/>
              <w:wordWrap/>
              <w:overflowPunct/>
              <w:topLinePunct w:val="0"/>
              <w:bidi w:val="0"/>
              <w:spacing w:line="360" w:lineRule="atLeast"/>
              <w:jc w:val="left"/>
              <w:rPr>
                <w:rFonts w:ascii="宋体" w:hAnsi="宋体" w:cs="宋体"/>
                <w:kern w:val="0"/>
                <w:sz w:val="18"/>
                <w:szCs w:val="18"/>
              </w:rPr>
            </w:pPr>
            <w:r>
              <w:rPr>
                <w:rFonts w:hint="eastAsia" w:ascii="宋体" w:hAnsi="宋体" w:cs="宋体"/>
                <w:kern w:val="0"/>
                <w:sz w:val="18"/>
                <w:szCs w:val="18"/>
              </w:rPr>
              <w:t>限选课</w:t>
            </w:r>
          </w:p>
        </w:tc>
        <w:tc>
          <w:tcPr>
            <w:tcW w:w="396" w:type="dxa"/>
            <w:noWrap/>
            <w:vAlign w:val="center"/>
          </w:tcPr>
          <w:p w14:paraId="66A84DB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w:t>
            </w:r>
          </w:p>
        </w:tc>
        <w:tc>
          <w:tcPr>
            <w:tcW w:w="1031" w:type="dxa"/>
            <w:noWrap/>
            <w:vAlign w:val="center"/>
          </w:tcPr>
          <w:p w14:paraId="52E479A9">
            <w:pPr>
              <w:pageBreakBefore w:val="0"/>
              <w:widowControl/>
              <w:kinsoku/>
              <w:wordWrap/>
              <w:overflowPunct/>
              <w:topLinePunct w:val="0"/>
              <w:bidi w:val="0"/>
              <w:spacing w:line="360" w:lineRule="atLeast"/>
              <w:jc w:val="left"/>
              <w:textAlignment w:val="center"/>
              <w:rPr>
                <w:rFonts w:ascii="宋体" w:hAnsi="宋体" w:cs="宋体"/>
                <w:kern w:val="0"/>
                <w:sz w:val="18"/>
                <w:szCs w:val="18"/>
              </w:rPr>
            </w:pPr>
          </w:p>
        </w:tc>
        <w:tc>
          <w:tcPr>
            <w:tcW w:w="2192" w:type="dxa"/>
            <w:vMerge w:val="restart"/>
            <w:shd w:val="clear" w:color="auto" w:fill="auto"/>
            <w:noWrap/>
            <w:vAlign w:val="center"/>
          </w:tcPr>
          <w:p w14:paraId="059E7036">
            <w:pPr>
              <w:keepNext w:val="0"/>
              <w:keepLines w:val="0"/>
              <w:pageBreakBefore w:val="0"/>
              <w:widowControl/>
              <w:kinsoku/>
              <w:wordWrap/>
              <w:overflowPunct/>
              <w:topLinePunct w:val="0"/>
              <w:autoSpaceDE/>
              <w:autoSpaceDN/>
              <w:bidi w:val="0"/>
              <w:spacing w:line="360" w:lineRule="atLeast"/>
              <w:jc w:val="both"/>
              <w:textAlignment w:val="auto"/>
              <w:rPr>
                <w:rFonts w:ascii="宋体" w:hAnsi="宋体" w:cs="宋体"/>
                <w:bCs/>
                <w:sz w:val="18"/>
                <w:szCs w:val="18"/>
              </w:rPr>
            </w:pPr>
            <w:r>
              <w:rPr>
                <w:rFonts w:hint="eastAsia" w:ascii="宋体" w:hAnsi="宋体" w:eastAsia="宋体" w:cs="宋体"/>
                <w:b w:val="0"/>
                <w:bCs/>
                <w:color w:val="auto"/>
                <w:kern w:val="2"/>
                <w:sz w:val="18"/>
                <w:szCs w:val="18"/>
                <w:lang w:val="en-US" w:eastAsia="zh-CN" w:bidi="ar-SA"/>
              </w:rPr>
              <w:t>公共选修课清单表</w:t>
            </w:r>
            <w:r>
              <w:rPr>
                <w:rFonts w:hint="eastAsia" w:ascii="宋体" w:hAnsi="宋体" w:cs="宋体"/>
                <w:b w:val="0"/>
                <w:bCs/>
                <w:color w:val="auto"/>
                <w:kern w:val="2"/>
                <w:sz w:val="18"/>
                <w:szCs w:val="18"/>
                <w:lang w:val="en-US" w:eastAsia="zh-CN" w:bidi="ar-SA"/>
              </w:rPr>
              <w:t>中</w:t>
            </w:r>
            <w:r>
              <w:rPr>
                <w:rFonts w:hint="eastAsia" w:ascii="宋体" w:hAnsi="宋体" w:eastAsia="宋体" w:cs="宋体"/>
                <w:b w:val="0"/>
                <w:bCs/>
                <w:color w:val="auto"/>
                <w:kern w:val="2"/>
                <w:sz w:val="18"/>
                <w:szCs w:val="18"/>
                <w:lang w:val="en-US" w:eastAsia="zh-CN" w:bidi="ar-SA"/>
              </w:rPr>
              <w:t>艺术类课程8门</w:t>
            </w:r>
            <w:r>
              <w:rPr>
                <w:rFonts w:hint="eastAsia" w:ascii="宋体" w:hAnsi="宋体" w:cs="宋体"/>
                <w:b w:val="0"/>
                <w:bCs/>
                <w:color w:val="auto"/>
                <w:kern w:val="2"/>
                <w:sz w:val="18"/>
                <w:szCs w:val="18"/>
                <w:lang w:val="en-US" w:eastAsia="zh-CN" w:bidi="ar-SA"/>
              </w:rPr>
              <w:t>课程限</w:t>
            </w:r>
            <w:r>
              <w:rPr>
                <w:rFonts w:hint="eastAsia" w:ascii="宋体" w:hAnsi="宋体" w:eastAsia="宋体" w:cs="宋体"/>
                <w:b w:val="0"/>
                <w:bCs/>
                <w:color w:val="auto"/>
                <w:kern w:val="2"/>
                <w:sz w:val="18"/>
                <w:szCs w:val="18"/>
                <w:lang w:val="en-US" w:eastAsia="zh-CN" w:bidi="ar-SA"/>
              </w:rPr>
              <w:t>选2</w:t>
            </w:r>
            <w:r>
              <w:rPr>
                <w:rFonts w:hint="eastAsia" w:ascii="宋体" w:hAnsi="宋体" w:cs="宋体"/>
                <w:b w:val="0"/>
                <w:bCs/>
                <w:color w:val="auto"/>
                <w:kern w:val="2"/>
                <w:sz w:val="18"/>
                <w:szCs w:val="18"/>
                <w:lang w:val="en-US" w:eastAsia="zh-CN" w:bidi="ar-SA"/>
              </w:rPr>
              <w:t>门，具体开设学期及课程以实际执行为准。</w:t>
            </w:r>
          </w:p>
        </w:tc>
        <w:tc>
          <w:tcPr>
            <w:tcW w:w="437" w:type="dxa"/>
            <w:shd w:val="clear" w:color="auto" w:fill="auto"/>
            <w:noWrap/>
            <w:vAlign w:val="center"/>
          </w:tcPr>
          <w:p w14:paraId="246133BB">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kern w:val="0"/>
                <w:sz w:val="18"/>
                <w:szCs w:val="18"/>
              </w:rPr>
              <w:t>A</w:t>
            </w:r>
          </w:p>
        </w:tc>
        <w:tc>
          <w:tcPr>
            <w:tcW w:w="490" w:type="dxa"/>
            <w:shd w:val="clear" w:color="auto" w:fill="auto"/>
            <w:noWrap/>
            <w:vAlign w:val="center"/>
          </w:tcPr>
          <w:p w14:paraId="50C5EAF0">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32</w:t>
            </w:r>
          </w:p>
        </w:tc>
        <w:tc>
          <w:tcPr>
            <w:tcW w:w="573" w:type="dxa"/>
            <w:shd w:val="clear" w:color="auto" w:fill="auto"/>
            <w:noWrap/>
            <w:vAlign w:val="center"/>
          </w:tcPr>
          <w:p w14:paraId="6CEC91F5">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16</w:t>
            </w:r>
          </w:p>
        </w:tc>
        <w:tc>
          <w:tcPr>
            <w:tcW w:w="509" w:type="dxa"/>
            <w:shd w:val="clear" w:color="auto" w:fill="auto"/>
            <w:noWrap/>
            <w:vAlign w:val="center"/>
          </w:tcPr>
          <w:p w14:paraId="6BE3D28A">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16</w:t>
            </w:r>
          </w:p>
        </w:tc>
        <w:tc>
          <w:tcPr>
            <w:tcW w:w="455" w:type="dxa"/>
            <w:shd w:val="clear" w:color="auto" w:fill="auto"/>
            <w:noWrap/>
            <w:vAlign w:val="center"/>
          </w:tcPr>
          <w:p w14:paraId="5EB57DE7">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2</w:t>
            </w:r>
          </w:p>
        </w:tc>
        <w:tc>
          <w:tcPr>
            <w:tcW w:w="345" w:type="dxa"/>
            <w:shd w:val="clear" w:color="auto" w:fill="auto"/>
            <w:noWrap/>
            <w:vAlign w:val="center"/>
          </w:tcPr>
          <w:p w14:paraId="6F71B45F">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32</w:t>
            </w:r>
          </w:p>
        </w:tc>
        <w:tc>
          <w:tcPr>
            <w:tcW w:w="452" w:type="dxa"/>
            <w:shd w:val="clear" w:color="auto" w:fill="auto"/>
            <w:noWrap/>
            <w:vAlign w:val="center"/>
          </w:tcPr>
          <w:p w14:paraId="364BD695">
            <w:pPr>
              <w:pageBreakBefore w:val="0"/>
              <w:widowControl/>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44FD8D50">
            <w:pPr>
              <w:pageBreakBefore w:val="0"/>
              <w:kinsoku/>
              <w:wordWrap/>
              <w:overflowPunct/>
              <w:topLinePunct w:val="0"/>
              <w:bidi w:val="0"/>
              <w:spacing w:line="360" w:lineRule="atLeast"/>
              <w:jc w:val="center"/>
              <w:rPr>
                <w:rFonts w:ascii="宋体" w:hAnsi="宋体" w:cs="宋体"/>
                <w:bCs/>
                <w:sz w:val="18"/>
                <w:szCs w:val="18"/>
              </w:rPr>
            </w:pPr>
          </w:p>
        </w:tc>
        <w:tc>
          <w:tcPr>
            <w:tcW w:w="462" w:type="dxa"/>
            <w:noWrap/>
            <w:vAlign w:val="center"/>
          </w:tcPr>
          <w:p w14:paraId="0746B067">
            <w:pPr>
              <w:pageBreakBefore w:val="0"/>
              <w:kinsoku/>
              <w:wordWrap/>
              <w:overflowPunct/>
              <w:topLinePunct w:val="0"/>
              <w:bidi w:val="0"/>
              <w:spacing w:line="360" w:lineRule="atLeast"/>
              <w:jc w:val="center"/>
              <w:rPr>
                <w:rFonts w:ascii="宋体" w:hAnsi="宋体" w:cs="宋体"/>
                <w:bCs/>
                <w:sz w:val="18"/>
                <w:szCs w:val="18"/>
              </w:rPr>
            </w:pPr>
          </w:p>
        </w:tc>
        <w:tc>
          <w:tcPr>
            <w:tcW w:w="488" w:type="dxa"/>
            <w:noWrap/>
            <w:vAlign w:val="center"/>
          </w:tcPr>
          <w:p w14:paraId="58BD9345">
            <w:pPr>
              <w:pageBreakBefore w:val="0"/>
              <w:kinsoku/>
              <w:wordWrap/>
              <w:overflowPunct/>
              <w:topLinePunct w:val="0"/>
              <w:bidi w:val="0"/>
              <w:spacing w:line="360" w:lineRule="atLeast"/>
              <w:jc w:val="center"/>
              <w:rPr>
                <w:rFonts w:ascii="宋体" w:hAnsi="宋体" w:cs="宋体"/>
                <w:bCs/>
                <w:sz w:val="18"/>
                <w:szCs w:val="18"/>
              </w:rPr>
            </w:pPr>
          </w:p>
        </w:tc>
        <w:tc>
          <w:tcPr>
            <w:tcW w:w="462" w:type="dxa"/>
            <w:noWrap/>
            <w:vAlign w:val="center"/>
          </w:tcPr>
          <w:p w14:paraId="36C5BEA0">
            <w:pPr>
              <w:pageBreakBefore w:val="0"/>
              <w:kinsoku/>
              <w:wordWrap/>
              <w:overflowPunct/>
              <w:topLinePunct w:val="0"/>
              <w:bidi w:val="0"/>
              <w:spacing w:line="360" w:lineRule="atLeast"/>
              <w:jc w:val="center"/>
              <w:rPr>
                <w:rFonts w:ascii="宋体" w:hAnsi="宋体" w:cs="宋体"/>
                <w:bCs/>
                <w:sz w:val="18"/>
                <w:szCs w:val="18"/>
              </w:rPr>
            </w:pPr>
          </w:p>
        </w:tc>
        <w:tc>
          <w:tcPr>
            <w:tcW w:w="425" w:type="dxa"/>
            <w:noWrap/>
            <w:vAlign w:val="center"/>
          </w:tcPr>
          <w:p w14:paraId="37E20B41">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sz w:val="18"/>
                <w:szCs w:val="18"/>
              </w:rPr>
              <w:t>③⑤</w:t>
            </w:r>
          </w:p>
        </w:tc>
        <w:tc>
          <w:tcPr>
            <w:tcW w:w="600" w:type="dxa"/>
            <w:noWrap/>
            <w:vAlign w:val="center"/>
          </w:tcPr>
          <w:p w14:paraId="1D0A3528">
            <w:pPr>
              <w:pageBreakBefore w:val="0"/>
              <w:kinsoku/>
              <w:wordWrap/>
              <w:overflowPunct/>
              <w:topLinePunct w:val="0"/>
              <w:bidi w:val="0"/>
              <w:spacing w:line="360" w:lineRule="atLeast"/>
              <w:jc w:val="center"/>
              <w:rPr>
                <w:rFonts w:ascii="宋体" w:hAnsi="宋体" w:cs="宋体"/>
                <w:bCs/>
                <w:sz w:val="18"/>
                <w:szCs w:val="18"/>
              </w:rPr>
            </w:pPr>
          </w:p>
        </w:tc>
      </w:tr>
      <w:tr w14:paraId="735C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noWrap/>
            <w:vAlign w:val="center"/>
          </w:tcPr>
          <w:p w14:paraId="1E36F164">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63A04DE5">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022EF07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1031" w:type="dxa"/>
            <w:noWrap/>
            <w:vAlign w:val="center"/>
          </w:tcPr>
          <w:p w14:paraId="351C23F5">
            <w:pPr>
              <w:pageBreakBefore w:val="0"/>
              <w:widowControl/>
              <w:kinsoku/>
              <w:wordWrap/>
              <w:overflowPunct/>
              <w:topLinePunct w:val="0"/>
              <w:bidi w:val="0"/>
              <w:spacing w:line="360" w:lineRule="atLeast"/>
              <w:jc w:val="left"/>
              <w:textAlignment w:val="center"/>
              <w:rPr>
                <w:rFonts w:ascii="宋体" w:hAnsi="宋体" w:cs="宋体"/>
                <w:kern w:val="0"/>
                <w:sz w:val="18"/>
                <w:szCs w:val="18"/>
              </w:rPr>
            </w:pPr>
          </w:p>
        </w:tc>
        <w:tc>
          <w:tcPr>
            <w:tcW w:w="2192" w:type="dxa"/>
            <w:vMerge w:val="continue"/>
            <w:noWrap/>
            <w:vAlign w:val="center"/>
          </w:tcPr>
          <w:p w14:paraId="32B3F8B4">
            <w:pPr>
              <w:keepNext w:val="0"/>
              <w:keepLines w:val="0"/>
              <w:pageBreakBefore w:val="0"/>
              <w:widowControl/>
              <w:kinsoku/>
              <w:wordWrap/>
              <w:overflowPunct/>
              <w:topLinePunct w:val="0"/>
              <w:autoSpaceDE/>
              <w:autoSpaceDN/>
              <w:bidi w:val="0"/>
              <w:spacing w:line="360" w:lineRule="atLeast"/>
              <w:jc w:val="both"/>
              <w:textAlignment w:val="auto"/>
              <w:rPr>
                <w:rFonts w:ascii="宋体" w:hAnsi="宋体" w:cs="宋体"/>
                <w:bCs/>
                <w:sz w:val="18"/>
                <w:szCs w:val="18"/>
              </w:rPr>
            </w:pPr>
          </w:p>
        </w:tc>
        <w:tc>
          <w:tcPr>
            <w:tcW w:w="437" w:type="dxa"/>
            <w:noWrap/>
            <w:vAlign w:val="center"/>
          </w:tcPr>
          <w:p w14:paraId="446A6970">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kern w:val="0"/>
                <w:sz w:val="18"/>
                <w:szCs w:val="18"/>
              </w:rPr>
              <w:t>A</w:t>
            </w:r>
          </w:p>
        </w:tc>
        <w:tc>
          <w:tcPr>
            <w:tcW w:w="490" w:type="dxa"/>
            <w:shd w:val="clear" w:color="auto" w:fill="auto"/>
            <w:noWrap/>
            <w:vAlign w:val="center"/>
          </w:tcPr>
          <w:p w14:paraId="08ECDEF1">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32</w:t>
            </w:r>
          </w:p>
        </w:tc>
        <w:tc>
          <w:tcPr>
            <w:tcW w:w="573" w:type="dxa"/>
            <w:shd w:val="clear" w:color="auto" w:fill="auto"/>
            <w:noWrap/>
            <w:vAlign w:val="center"/>
          </w:tcPr>
          <w:p w14:paraId="6030003F">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16</w:t>
            </w:r>
          </w:p>
        </w:tc>
        <w:tc>
          <w:tcPr>
            <w:tcW w:w="509" w:type="dxa"/>
            <w:shd w:val="clear" w:color="auto" w:fill="auto"/>
            <w:noWrap/>
            <w:vAlign w:val="center"/>
          </w:tcPr>
          <w:p w14:paraId="165392DA">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16</w:t>
            </w:r>
          </w:p>
        </w:tc>
        <w:tc>
          <w:tcPr>
            <w:tcW w:w="455" w:type="dxa"/>
            <w:shd w:val="clear" w:color="auto" w:fill="auto"/>
            <w:noWrap/>
            <w:vAlign w:val="center"/>
          </w:tcPr>
          <w:p w14:paraId="625BDE73">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2</w:t>
            </w:r>
          </w:p>
        </w:tc>
        <w:tc>
          <w:tcPr>
            <w:tcW w:w="345" w:type="dxa"/>
            <w:noWrap/>
            <w:vAlign w:val="center"/>
          </w:tcPr>
          <w:p w14:paraId="78809950">
            <w:pPr>
              <w:pageBreakBefore w:val="0"/>
              <w:kinsoku/>
              <w:wordWrap/>
              <w:overflowPunct/>
              <w:topLinePunct w:val="0"/>
              <w:bidi w:val="0"/>
              <w:spacing w:line="360" w:lineRule="atLeast"/>
              <w:jc w:val="center"/>
              <w:rPr>
                <w:rFonts w:ascii="宋体" w:hAnsi="宋体" w:cs="宋体"/>
                <w:bCs/>
                <w:sz w:val="18"/>
                <w:szCs w:val="18"/>
              </w:rPr>
            </w:pPr>
          </w:p>
        </w:tc>
        <w:tc>
          <w:tcPr>
            <w:tcW w:w="452" w:type="dxa"/>
            <w:noWrap/>
            <w:vAlign w:val="center"/>
          </w:tcPr>
          <w:p w14:paraId="14F0F2A7">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bCs/>
                <w:sz w:val="18"/>
                <w:szCs w:val="18"/>
              </w:rPr>
              <w:t>32</w:t>
            </w:r>
          </w:p>
        </w:tc>
        <w:tc>
          <w:tcPr>
            <w:tcW w:w="503" w:type="dxa"/>
            <w:noWrap/>
            <w:vAlign w:val="center"/>
          </w:tcPr>
          <w:p w14:paraId="3BF9343A">
            <w:pPr>
              <w:pageBreakBefore w:val="0"/>
              <w:kinsoku/>
              <w:wordWrap/>
              <w:overflowPunct/>
              <w:topLinePunct w:val="0"/>
              <w:bidi w:val="0"/>
              <w:spacing w:line="360" w:lineRule="atLeast"/>
              <w:jc w:val="center"/>
              <w:rPr>
                <w:rFonts w:ascii="宋体" w:hAnsi="宋体" w:cs="宋体"/>
                <w:bCs/>
                <w:sz w:val="18"/>
                <w:szCs w:val="18"/>
              </w:rPr>
            </w:pPr>
          </w:p>
        </w:tc>
        <w:tc>
          <w:tcPr>
            <w:tcW w:w="462" w:type="dxa"/>
            <w:noWrap/>
            <w:vAlign w:val="center"/>
          </w:tcPr>
          <w:p w14:paraId="326C2129">
            <w:pPr>
              <w:pageBreakBefore w:val="0"/>
              <w:kinsoku/>
              <w:wordWrap/>
              <w:overflowPunct/>
              <w:topLinePunct w:val="0"/>
              <w:bidi w:val="0"/>
              <w:spacing w:line="360" w:lineRule="atLeast"/>
              <w:jc w:val="center"/>
              <w:rPr>
                <w:rFonts w:ascii="宋体" w:hAnsi="宋体" w:cs="宋体"/>
                <w:bCs/>
                <w:sz w:val="18"/>
                <w:szCs w:val="18"/>
              </w:rPr>
            </w:pPr>
          </w:p>
        </w:tc>
        <w:tc>
          <w:tcPr>
            <w:tcW w:w="488" w:type="dxa"/>
            <w:noWrap/>
            <w:vAlign w:val="center"/>
          </w:tcPr>
          <w:p w14:paraId="54D4ED90">
            <w:pPr>
              <w:pageBreakBefore w:val="0"/>
              <w:kinsoku/>
              <w:wordWrap/>
              <w:overflowPunct/>
              <w:topLinePunct w:val="0"/>
              <w:bidi w:val="0"/>
              <w:spacing w:line="360" w:lineRule="atLeast"/>
              <w:jc w:val="center"/>
              <w:rPr>
                <w:rFonts w:ascii="宋体" w:hAnsi="宋体" w:cs="宋体"/>
                <w:bCs/>
                <w:sz w:val="18"/>
                <w:szCs w:val="18"/>
              </w:rPr>
            </w:pPr>
          </w:p>
        </w:tc>
        <w:tc>
          <w:tcPr>
            <w:tcW w:w="462" w:type="dxa"/>
            <w:noWrap/>
            <w:vAlign w:val="center"/>
          </w:tcPr>
          <w:p w14:paraId="0C541EC8">
            <w:pPr>
              <w:pageBreakBefore w:val="0"/>
              <w:kinsoku/>
              <w:wordWrap/>
              <w:overflowPunct/>
              <w:topLinePunct w:val="0"/>
              <w:bidi w:val="0"/>
              <w:spacing w:line="360" w:lineRule="atLeast"/>
              <w:jc w:val="center"/>
              <w:rPr>
                <w:rFonts w:ascii="宋体" w:hAnsi="宋体" w:cs="宋体"/>
                <w:bCs/>
                <w:sz w:val="18"/>
                <w:szCs w:val="18"/>
              </w:rPr>
            </w:pPr>
          </w:p>
        </w:tc>
        <w:tc>
          <w:tcPr>
            <w:tcW w:w="425" w:type="dxa"/>
            <w:noWrap/>
            <w:vAlign w:val="center"/>
          </w:tcPr>
          <w:p w14:paraId="6B07192A">
            <w:pPr>
              <w:pageBreakBefore w:val="0"/>
              <w:kinsoku/>
              <w:wordWrap/>
              <w:overflowPunct/>
              <w:topLinePunct w:val="0"/>
              <w:bidi w:val="0"/>
              <w:spacing w:line="360" w:lineRule="atLeast"/>
              <w:jc w:val="center"/>
              <w:rPr>
                <w:rFonts w:ascii="宋体" w:hAnsi="宋体" w:cs="宋体"/>
                <w:bCs/>
                <w:sz w:val="18"/>
                <w:szCs w:val="18"/>
              </w:rPr>
            </w:pPr>
            <w:r>
              <w:rPr>
                <w:rFonts w:hint="eastAsia" w:ascii="宋体" w:hAnsi="宋体" w:cs="宋体"/>
                <w:sz w:val="18"/>
                <w:szCs w:val="18"/>
              </w:rPr>
              <w:t>③⑤</w:t>
            </w:r>
          </w:p>
        </w:tc>
        <w:tc>
          <w:tcPr>
            <w:tcW w:w="600" w:type="dxa"/>
            <w:noWrap/>
            <w:vAlign w:val="center"/>
          </w:tcPr>
          <w:p w14:paraId="6EC08E52">
            <w:pPr>
              <w:pageBreakBefore w:val="0"/>
              <w:kinsoku/>
              <w:wordWrap/>
              <w:overflowPunct/>
              <w:topLinePunct w:val="0"/>
              <w:bidi w:val="0"/>
              <w:spacing w:line="360" w:lineRule="atLeast"/>
              <w:jc w:val="center"/>
              <w:rPr>
                <w:rFonts w:ascii="宋体" w:hAnsi="宋体" w:cs="宋体"/>
                <w:bCs/>
                <w:sz w:val="18"/>
                <w:szCs w:val="18"/>
              </w:rPr>
            </w:pPr>
          </w:p>
        </w:tc>
      </w:tr>
      <w:tr w14:paraId="4D65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ign w:val="center"/>
          </w:tcPr>
          <w:p w14:paraId="789532A8">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restart"/>
            <w:noWrap/>
            <w:vAlign w:val="center"/>
          </w:tcPr>
          <w:p w14:paraId="0463C8CE">
            <w:pPr>
              <w:pageBreakBefore w:val="0"/>
              <w:widowControl/>
              <w:kinsoku/>
              <w:wordWrap/>
              <w:overflowPunct/>
              <w:topLinePunct w:val="0"/>
              <w:bidi w:val="0"/>
              <w:spacing w:line="360" w:lineRule="atLeas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任选课</w:t>
            </w:r>
          </w:p>
        </w:tc>
        <w:tc>
          <w:tcPr>
            <w:tcW w:w="396" w:type="dxa"/>
            <w:noWrap/>
            <w:vAlign w:val="center"/>
          </w:tcPr>
          <w:p w14:paraId="50AE7EDC">
            <w:pPr>
              <w:pageBreakBefore w:val="0"/>
              <w:widowControl/>
              <w:kinsoku/>
              <w:wordWrap/>
              <w:overflowPunct/>
              <w:topLinePunct w:val="0"/>
              <w:bidi w:val="0"/>
              <w:spacing w:line="360" w:lineRule="atLeas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031" w:type="dxa"/>
            <w:vMerge w:val="restart"/>
            <w:noWrap/>
            <w:vAlign w:val="center"/>
          </w:tcPr>
          <w:p w14:paraId="2803E3F9">
            <w:pPr>
              <w:pageBreakBefore w:val="0"/>
              <w:widowControl/>
              <w:kinsoku/>
              <w:wordWrap/>
              <w:overflowPunct/>
              <w:topLinePunct w:val="0"/>
              <w:bidi w:val="0"/>
              <w:spacing w:line="360" w:lineRule="atLeast"/>
              <w:jc w:val="center"/>
              <w:rPr>
                <w:rFonts w:hint="eastAsia" w:ascii="宋体" w:hAnsi="宋体" w:eastAsia="宋体" w:cs="宋体"/>
                <w:b/>
                <w:bCs/>
                <w:color w:val="auto"/>
                <w:kern w:val="0"/>
                <w:sz w:val="18"/>
                <w:szCs w:val="18"/>
                <w:highlight w:val="none"/>
                <w:lang w:val="en-US" w:eastAsia="zh-CN"/>
              </w:rPr>
            </w:pPr>
          </w:p>
        </w:tc>
        <w:tc>
          <w:tcPr>
            <w:tcW w:w="2192" w:type="dxa"/>
            <w:vMerge w:val="restart"/>
            <w:noWrap/>
            <w:vAlign w:val="center"/>
          </w:tcPr>
          <w:p w14:paraId="1C534ED3">
            <w:pPr>
              <w:pageBreakBefore w:val="0"/>
              <w:kinsoku/>
              <w:wordWrap/>
              <w:overflowPunct/>
              <w:topLinePunct w:val="0"/>
              <w:autoSpaceDE w:val="0"/>
              <w:autoSpaceDN w:val="0"/>
              <w:bidi w:val="0"/>
              <w:spacing w:line="360" w:lineRule="atLeast"/>
              <w:jc w:val="center"/>
              <w:rPr>
                <w:rFonts w:ascii="宋体" w:hAnsi="宋体" w:cs="宋体"/>
                <w:bCs/>
                <w:color w:val="auto"/>
                <w:kern w:val="0"/>
                <w:sz w:val="18"/>
                <w:szCs w:val="18"/>
                <w:highlight w:val="none"/>
              </w:rPr>
            </w:pPr>
            <w:r>
              <w:rPr>
                <w:rFonts w:hint="eastAsia" w:ascii="宋体" w:hAnsi="宋体" w:cs="宋体"/>
                <w:b w:val="0"/>
                <w:bCs/>
                <w:color w:val="auto"/>
                <w:kern w:val="0"/>
                <w:sz w:val="18"/>
                <w:szCs w:val="18"/>
                <w:lang w:val="en-US" w:eastAsia="zh-CN"/>
              </w:rPr>
              <w:t>公共选修课清单表中的课程任选2门</w:t>
            </w:r>
          </w:p>
        </w:tc>
        <w:tc>
          <w:tcPr>
            <w:tcW w:w="437" w:type="dxa"/>
            <w:noWrap/>
            <w:vAlign w:val="center"/>
          </w:tcPr>
          <w:p w14:paraId="067331CC">
            <w:pPr>
              <w:pageBreakBefore w:val="0"/>
              <w:widowControl/>
              <w:kinsoku/>
              <w:wordWrap/>
              <w:overflowPunct/>
              <w:topLinePunct w:val="0"/>
              <w:bidi w:val="0"/>
              <w:spacing w:line="360" w:lineRule="atLeast"/>
              <w:jc w:val="center"/>
              <w:textAlignment w:val="center"/>
              <w:rPr>
                <w:rFonts w:hint="eastAsia" w:ascii="宋体" w:hAnsi="宋体" w:eastAsia="宋体" w:cs="宋体"/>
                <w:bCs/>
                <w:kern w:val="0"/>
                <w:sz w:val="18"/>
                <w:szCs w:val="18"/>
                <w:lang w:val="en-US" w:eastAsia="zh-CN"/>
              </w:rPr>
            </w:pPr>
            <w:r>
              <w:rPr>
                <w:rFonts w:hint="eastAsia" w:ascii="宋体" w:hAnsi="宋体" w:cs="宋体"/>
                <w:kern w:val="0"/>
                <w:sz w:val="18"/>
                <w:szCs w:val="18"/>
              </w:rPr>
              <w:t>B</w:t>
            </w:r>
          </w:p>
        </w:tc>
        <w:tc>
          <w:tcPr>
            <w:tcW w:w="490" w:type="dxa"/>
            <w:noWrap/>
            <w:vAlign w:val="center"/>
          </w:tcPr>
          <w:p w14:paraId="3B6059EB">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573" w:type="dxa"/>
            <w:noWrap/>
            <w:vAlign w:val="center"/>
          </w:tcPr>
          <w:p w14:paraId="12D010B9">
            <w:pPr>
              <w:pageBreakBefore w:val="0"/>
              <w:widowControl/>
              <w:kinsoku/>
              <w:wordWrap/>
              <w:overflowPunct/>
              <w:topLinePunct w:val="0"/>
              <w:bidi w:val="0"/>
              <w:spacing w:line="360" w:lineRule="atLeast"/>
              <w:jc w:val="center"/>
              <w:textAlignment w:val="center"/>
              <w:rPr>
                <w:rFonts w:hint="default" w:ascii="宋体" w:hAnsi="宋体" w:eastAsia="宋体" w:cs="宋体"/>
                <w:bCs/>
                <w:kern w:val="0"/>
                <w:sz w:val="18"/>
                <w:szCs w:val="18"/>
                <w:lang w:val="en-US" w:eastAsia="zh-CN"/>
              </w:rPr>
            </w:pPr>
            <w:r>
              <w:rPr>
                <w:rFonts w:hint="eastAsia" w:ascii="宋体" w:hAnsi="宋体" w:cs="宋体"/>
                <w:bCs/>
                <w:kern w:val="0"/>
                <w:sz w:val="18"/>
                <w:szCs w:val="18"/>
                <w:lang w:val="en-US" w:eastAsia="zh-CN"/>
              </w:rPr>
              <w:t>16</w:t>
            </w:r>
          </w:p>
        </w:tc>
        <w:tc>
          <w:tcPr>
            <w:tcW w:w="509" w:type="dxa"/>
            <w:noWrap/>
            <w:vAlign w:val="center"/>
          </w:tcPr>
          <w:p w14:paraId="74DFBA1D">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455" w:type="dxa"/>
            <w:noWrap/>
            <w:vAlign w:val="center"/>
          </w:tcPr>
          <w:p w14:paraId="6109493D">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345" w:type="dxa"/>
            <w:noWrap/>
            <w:vAlign w:val="center"/>
          </w:tcPr>
          <w:p w14:paraId="00C9AC5E">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452" w:type="dxa"/>
            <w:noWrap/>
            <w:vAlign w:val="center"/>
          </w:tcPr>
          <w:p w14:paraId="12AB4313">
            <w:pPr>
              <w:pageBreakBefore w:val="0"/>
              <w:widowControl/>
              <w:kinsoku/>
              <w:wordWrap/>
              <w:overflowPunct/>
              <w:topLinePunct w:val="0"/>
              <w:bidi w:val="0"/>
              <w:spacing w:line="360" w:lineRule="atLeast"/>
              <w:jc w:val="center"/>
              <w:textAlignment w:val="center"/>
              <w:rPr>
                <w:rFonts w:hint="eastAsia" w:ascii="宋体" w:hAnsi="宋体" w:cs="宋体"/>
                <w:kern w:val="0"/>
                <w:sz w:val="18"/>
                <w:szCs w:val="18"/>
              </w:rPr>
            </w:pPr>
          </w:p>
        </w:tc>
        <w:tc>
          <w:tcPr>
            <w:tcW w:w="503" w:type="dxa"/>
            <w:noWrap/>
            <w:vAlign w:val="center"/>
          </w:tcPr>
          <w:p w14:paraId="5A76B855">
            <w:pPr>
              <w:pageBreakBefore w:val="0"/>
              <w:kinsoku/>
              <w:wordWrap/>
              <w:overflowPunct/>
              <w:topLinePunct w:val="0"/>
              <w:bidi w:val="0"/>
              <w:spacing w:line="360" w:lineRule="atLeast"/>
              <w:jc w:val="center"/>
              <w:rPr>
                <w:rFonts w:ascii="宋体" w:hAnsi="宋体" w:cs="宋体"/>
                <w:bCs/>
                <w:kern w:val="0"/>
                <w:sz w:val="18"/>
                <w:szCs w:val="18"/>
              </w:rPr>
            </w:pPr>
          </w:p>
        </w:tc>
        <w:tc>
          <w:tcPr>
            <w:tcW w:w="462" w:type="dxa"/>
            <w:noWrap/>
            <w:vAlign w:val="center"/>
          </w:tcPr>
          <w:p w14:paraId="7BCB60F7">
            <w:pPr>
              <w:pageBreakBefore w:val="0"/>
              <w:kinsoku/>
              <w:wordWrap/>
              <w:overflowPunct/>
              <w:topLinePunct w:val="0"/>
              <w:bidi w:val="0"/>
              <w:spacing w:line="360" w:lineRule="atLeast"/>
              <w:jc w:val="center"/>
              <w:rPr>
                <w:rFonts w:ascii="宋体" w:hAnsi="宋体" w:cs="宋体"/>
                <w:bCs/>
                <w:kern w:val="0"/>
                <w:sz w:val="18"/>
                <w:szCs w:val="18"/>
              </w:rPr>
            </w:pPr>
          </w:p>
        </w:tc>
        <w:tc>
          <w:tcPr>
            <w:tcW w:w="488" w:type="dxa"/>
            <w:noWrap/>
            <w:vAlign w:val="center"/>
          </w:tcPr>
          <w:p w14:paraId="58C11FFC">
            <w:pPr>
              <w:pageBreakBefore w:val="0"/>
              <w:kinsoku/>
              <w:wordWrap/>
              <w:overflowPunct/>
              <w:topLinePunct w:val="0"/>
              <w:bidi w:val="0"/>
              <w:spacing w:line="360" w:lineRule="atLeast"/>
              <w:jc w:val="center"/>
              <w:rPr>
                <w:rFonts w:ascii="宋体" w:hAnsi="宋体" w:cs="宋体"/>
                <w:bCs/>
                <w:kern w:val="0"/>
                <w:sz w:val="18"/>
                <w:szCs w:val="18"/>
              </w:rPr>
            </w:pPr>
          </w:p>
        </w:tc>
        <w:tc>
          <w:tcPr>
            <w:tcW w:w="462" w:type="dxa"/>
            <w:noWrap/>
            <w:vAlign w:val="center"/>
          </w:tcPr>
          <w:p w14:paraId="12EFBCF4">
            <w:pPr>
              <w:pageBreakBefore w:val="0"/>
              <w:kinsoku/>
              <w:wordWrap/>
              <w:overflowPunct/>
              <w:topLinePunct w:val="0"/>
              <w:bidi w:val="0"/>
              <w:spacing w:line="360" w:lineRule="atLeast"/>
              <w:jc w:val="center"/>
              <w:rPr>
                <w:rFonts w:ascii="宋体" w:hAnsi="宋体" w:cs="宋体"/>
                <w:bCs/>
                <w:kern w:val="0"/>
                <w:sz w:val="18"/>
                <w:szCs w:val="18"/>
              </w:rPr>
            </w:pPr>
          </w:p>
        </w:tc>
        <w:tc>
          <w:tcPr>
            <w:tcW w:w="425" w:type="dxa"/>
            <w:noWrap/>
            <w:vAlign w:val="center"/>
          </w:tcPr>
          <w:p w14:paraId="6D2D4AA0">
            <w:pPr>
              <w:pageBreakBefore w:val="0"/>
              <w:kinsoku/>
              <w:wordWrap/>
              <w:overflowPunct/>
              <w:topLinePunct w:val="0"/>
              <w:bidi w:val="0"/>
              <w:spacing w:line="360" w:lineRule="atLeast"/>
              <w:jc w:val="center"/>
              <w:rPr>
                <w:rFonts w:ascii="宋体" w:hAnsi="宋体" w:cs="宋体"/>
                <w:bCs/>
                <w:kern w:val="0"/>
                <w:sz w:val="18"/>
                <w:szCs w:val="18"/>
              </w:rPr>
            </w:pPr>
            <w:r>
              <w:rPr>
                <w:rFonts w:hint="eastAsia" w:ascii="宋体" w:hAnsi="宋体" w:cs="宋体"/>
                <w:sz w:val="18"/>
                <w:szCs w:val="18"/>
              </w:rPr>
              <w:t>③⑤</w:t>
            </w:r>
          </w:p>
        </w:tc>
        <w:tc>
          <w:tcPr>
            <w:tcW w:w="600" w:type="dxa"/>
            <w:noWrap/>
            <w:vAlign w:val="center"/>
          </w:tcPr>
          <w:p w14:paraId="6001CEAD">
            <w:pPr>
              <w:pageBreakBefore w:val="0"/>
              <w:widowControl/>
              <w:kinsoku/>
              <w:wordWrap/>
              <w:overflowPunct/>
              <w:topLinePunct w:val="0"/>
              <w:bidi w:val="0"/>
              <w:spacing w:line="360" w:lineRule="atLeast"/>
              <w:jc w:val="center"/>
              <w:rPr>
                <w:rFonts w:ascii="宋体" w:hAnsi="宋体" w:cs="宋体"/>
                <w:bCs/>
                <w:kern w:val="0"/>
                <w:sz w:val="18"/>
                <w:szCs w:val="18"/>
              </w:rPr>
            </w:pPr>
          </w:p>
        </w:tc>
      </w:tr>
      <w:tr w14:paraId="671B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ign w:val="center"/>
          </w:tcPr>
          <w:p w14:paraId="7D5006E2">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34D53590">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470B4E09">
            <w:pPr>
              <w:pageBreakBefore w:val="0"/>
              <w:widowControl/>
              <w:kinsoku/>
              <w:wordWrap/>
              <w:overflowPunct/>
              <w:topLinePunct w:val="0"/>
              <w:bidi w:val="0"/>
              <w:spacing w:line="360" w:lineRule="atLeas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2</w:t>
            </w:r>
          </w:p>
        </w:tc>
        <w:tc>
          <w:tcPr>
            <w:tcW w:w="1031" w:type="dxa"/>
            <w:vMerge w:val="continue"/>
            <w:noWrap/>
            <w:vAlign w:val="center"/>
          </w:tcPr>
          <w:p w14:paraId="2B77E8BB">
            <w:pPr>
              <w:pageBreakBefore w:val="0"/>
              <w:widowControl/>
              <w:kinsoku/>
              <w:wordWrap/>
              <w:overflowPunct/>
              <w:topLinePunct w:val="0"/>
              <w:bidi w:val="0"/>
              <w:spacing w:line="360" w:lineRule="atLeast"/>
              <w:jc w:val="center"/>
              <w:rPr>
                <w:rFonts w:hint="eastAsia" w:ascii="宋体" w:hAnsi="宋体" w:cs="宋体"/>
                <w:b/>
                <w:bCs/>
                <w:color w:val="auto"/>
                <w:kern w:val="0"/>
                <w:sz w:val="18"/>
                <w:szCs w:val="18"/>
                <w:highlight w:val="none"/>
              </w:rPr>
            </w:pPr>
          </w:p>
        </w:tc>
        <w:tc>
          <w:tcPr>
            <w:tcW w:w="2192" w:type="dxa"/>
            <w:vMerge w:val="continue"/>
            <w:noWrap/>
            <w:vAlign w:val="center"/>
          </w:tcPr>
          <w:p w14:paraId="5A3F9917">
            <w:pPr>
              <w:pageBreakBefore w:val="0"/>
              <w:kinsoku/>
              <w:wordWrap/>
              <w:overflowPunct/>
              <w:topLinePunct w:val="0"/>
              <w:autoSpaceDE w:val="0"/>
              <w:autoSpaceDN w:val="0"/>
              <w:bidi w:val="0"/>
              <w:spacing w:line="360" w:lineRule="atLeast"/>
              <w:jc w:val="center"/>
              <w:rPr>
                <w:rFonts w:ascii="宋体" w:hAnsi="宋体" w:cs="宋体"/>
                <w:bCs/>
                <w:color w:val="auto"/>
                <w:kern w:val="0"/>
                <w:sz w:val="18"/>
                <w:szCs w:val="18"/>
                <w:highlight w:val="none"/>
              </w:rPr>
            </w:pPr>
          </w:p>
        </w:tc>
        <w:tc>
          <w:tcPr>
            <w:tcW w:w="437" w:type="dxa"/>
            <w:noWrap/>
            <w:vAlign w:val="center"/>
          </w:tcPr>
          <w:p w14:paraId="7F5DC9AE">
            <w:pPr>
              <w:pageBreakBefore w:val="0"/>
              <w:widowControl/>
              <w:kinsoku/>
              <w:wordWrap/>
              <w:overflowPunct/>
              <w:topLinePunct w:val="0"/>
              <w:bidi w:val="0"/>
              <w:spacing w:line="360" w:lineRule="atLeast"/>
              <w:jc w:val="center"/>
              <w:textAlignment w:val="center"/>
              <w:rPr>
                <w:rFonts w:hint="eastAsia" w:ascii="宋体" w:hAnsi="宋体" w:eastAsia="宋体" w:cs="宋体"/>
                <w:bCs/>
                <w:kern w:val="0"/>
                <w:sz w:val="18"/>
                <w:szCs w:val="18"/>
                <w:lang w:val="en-US" w:eastAsia="zh-CN"/>
              </w:rPr>
            </w:pPr>
            <w:r>
              <w:rPr>
                <w:rFonts w:hint="eastAsia" w:ascii="宋体" w:hAnsi="宋体" w:cs="宋体"/>
                <w:kern w:val="0"/>
                <w:sz w:val="18"/>
                <w:szCs w:val="18"/>
              </w:rPr>
              <w:t>B</w:t>
            </w:r>
          </w:p>
        </w:tc>
        <w:tc>
          <w:tcPr>
            <w:tcW w:w="490" w:type="dxa"/>
            <w:noWrap/>
            <w:vAlign w:val="center"/>
          </w:tcPr>
          <w:p w14:paraId="276A3B42">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573" w:type="dxa"/>
            <w:noWrap/>
            <w:vAlign w:val="center"/>
          </w:tcPr>
          <w:p w14:paraId="2A25DC3E">
            <w:pPr>
              <w:pageBreakBefore w:val="0"/>
              <w:widowControl/>
              <w:kinsoku/>
              <w:wordWrap/>
              <w:overflowPunct/>
              <w:topLinePunct w:val="0"/>
              <w:bidi w:val="0"/>
              <w:spacing w:line="360" w:lineRule="atLeast"/>
              <w:jc w:val="center"/>
              <w:textAlignment w:val="center"/>
              <w:rPr>
                <w:rFonts w:hint="default" w:ascii="宋体" w:hAnsi="宋体" w:eastAsia="宋体" w:cs="宋体"/>
                <w:bCs/>
                <w:kern w:val="0"/>
                <w:sz w:val="18"/>
                <w:szCs w:val="18"/>
                <w:lang w:val="en-US" w:eastAsia="zh-CN"/>
              </w:rPr>
            </w:pPr>
            <w:r>
              <w:rPr>
                <w:rFonts w:hint="eastAsia" w:ascii="宋体" w:hAnsi="宋体" w:cs="宋体"/>
                <w:bCs/>
                <w:kern w:val="0"/>
                <w:sz w:val="18"/>
                <w:szCs w:val="18"/>
                <w:lang w:val="en-US" w:eastAsia="zh-CN"/>
              </w:rPr>
              <w:t>16</w:t>
            </w:r>
          </w:p>
        </w:tc>
        <w:tc>
          <w:tcPr>
            <w:tcW w:w="509" w:type="dxa"/>
            <w:noWrap/>
            <w:vAlign w:val="center"/>
          </w:tcPr>
          <w:p w14:paraId="2320D33B">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455" w:type="dxa"/>
            <w:noWrap/>
            <w:vAlign w:val="center"/>
          </w:tcPr>
          <w:p w14:paraId="6210C2FE">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345" w:type="dxa"/>
            <w:noWrap/>
            <w:vAlign w:val="center"/>
          </w:tcPr>
          <w:p w14:paraId="57E0CA13">
            <w:pPr>
              <w:pageBreakBefore w:val="0"/>
              <w:widowControl/>
              <w:kinsoku/>
              <w:wordWrap/>
              <w:overflowPunct/>
              <w:topLinePunct w:val="0"/>
              <w:bidi w:val="0"/>
              <w:spacing w:line="360" w:lineRule="atLeast"/>
              <w:jc w:val="center"/>
              <w:textAlignment w:val="center"/>
              <w:rPr>
                <w:rFonts w:hint="eastAsia" w:ascii="宋体" w:hAnsi="宋体" w:cs="宋体"/>
                <w:kern w:val="0"/>
                <w:sz w:val="18"/>
                <w:szCs w:val="18"/>
              </w:rPr>
            </w:pPr>
          </w:p>
        </w:tc>
        <w:tc>
          <w:tcPr>
            <w:tcW w:w="452" w:type="dxa"/>
            <w:noWrap/>
            <w:vAlign w:val="center"/>
          </w:tcPr>
          <w:p w14:paraId="165CE9A6">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w:t>
            </w:r>
          </w:p>
        </w:tc>
        <w:tc>
          <w:tcPr>
            <w:tcW w:w="503" w:type="dxa"/>
            <w:noWrap/>
            <w:vAlign w:val="center"/>
          </w:tcPr>
          <w:p w14:paraId="13E07C35">
            <w:pPr>
              <w:pageBreakBefore w:val="0"/>
              <w:kinsoku/>
              <w:wordWrap/>
              <w:overflowPunct/>
              <w:topLinePunct w:val="0"/>
              <w:bidi w:val="0"/>
              <w:spacing w:line="360" w:lineRule="atLeast"/>
              <w:jc w:val="center"/>
              <w:rPr>
                <w:rFonts w:ascii="宋体" w:hAnsi="宋体" w:cs="宋体"/>
                <w:bCs/>
                <w:kern w:val="0"/>
                <w:sz w:val="18"/>
                <w:szCs w:val="18"/>
              </w:rPr>
            </w:pPr>
          </w:p>
        </w:tc>
        <w:tc>
          <w:tcPr>
            <w:tcW w:w="462" w:type="dxa"/>
            <w:noWrap/>
            <w:vAlign w:val="center"/>
          </w:tcPr>
          <w:p w14:paraId="2A0986D8">
            <w:pPr>
              <w:pageBreakBefore w:val="0"/>
              <w:kinsoku/>
              <w:wordWrap/>
              <w:overflowPunct/>
              <w:topLinePunct w:val="0"/>
              <w:bidi w:val="0"/>
              <w:spacing w:line="360" w:lineRule="atLeast"/>
              <w:jc w:val="center"/>
              <w:rPr>
                <w:rFonts w:ascii="宋体" w:hAnsi="宋体" w:cs="宋体"/>
                <w:bCs/>
                <w:kern w:val="0"/>
                <w:sz w:val="18"/>
                <w:szCs w:val="18"/>
              </w:rPr>
            </w:pPr>
          </w:p>
        </w:tc>
        <w:tc>
          <w:tcPr>
            <w:tcW w:w="488" w:type="dxa"/>
            <w:noWrap/>
            <w:vAlign w:val="center"/>
          </w:tcPr>
          <w:p w14:paraId="7ACC48B5">
            <w:pPr>
              <w:pageBreakBefore w:val="0"/>
              <w:kinsoku/>
              <w:wordWrap/>
              <w:overflowPunct/>
              <w:topLinePunct w:val="0"/>
              <w:bidi w:val="0"/>
              <w:spacing w:line="360" w:lineRule="atLeast"/>
              <w:jc w:val="center"/>
              <w:rPr>
                <w:rFonts w:ascii="宋体" w:hAnsi="宋体" w:cs="宋体"/>
                <w:bCs/>
                <w:kern w:val="0"/>
                <w:sz w:val="18"/>
                <w:szCs w:val="18"/>
              </w:rPr>
            </w:pPr>
          </w:p>
        </w:tc>
        <w:tc>
          <w:tcPr>
            <w:tcW w:w="462" w:type="dxa"/>
            <w:noWrap/>
            <w:vAlign w:val="center"/>
          </w:tcPr>
          <w:p w14:paraId="3DCD8EA4">
            <w:pPr>
              <w:pageBreakBefore w:val="0"/>
              <w:kinsoku/>
              <w:wordWrap/>
              <w:overflowPunct/>
              <w:topLinePunct w:val="0"/>
              <w:bidi w:val="0"/>
              <w:spacing w:line="360" w:lineRule="atLeast"/>
              <w:jc w:val="center"/>
              <w:rPr>
                <w:rFonts w:ascii="宋体" w:hAnsi="宋体" w:cs="宋体"/>
                <w:bCs/>
                <w:kern w:val="0"/>
                <w:sz w:val="18"/>
                <w:szCs w:val="18"/>
              </w:rPr>
            </w:pPr>
          </w:p>
        </w:tc>
        <w:tc>
          <w:tcPr>
            <w:tcW w:w="425" w:type="dxa"/>
            <w:noWrap/>
            <w:vAlign w:val="center"/>
          </w:tcPr>
          <w:p w14:paraId="1030133C">
            <w:pPr>
              <w:pageBreakBefore w:val="0"/>
              <w:kinsoku/>
              <w:wordWrap/>
              <w:overflowPunct/>
              <w:topLinePunct w:val="0"/>
              <w:bidi w:val="0"/>
              <w:spacing w:line="360" w:lineRule="atLeast"/>
              <w:jc w:val="center"/>
              <w:rPr>
                <w:rFonts w:ascii="宋体" w:hAnsi="宋体" w:cs="宋体"/>
                <w:bCs/>
                <w:kern w:val="0"/>
                <w:sz w:val="18"/>
                <w:szCs w:val="18"/>
              </w:rPr>
            </w:pPr>
            <w:r>
              <w:rPr>
                <w:rFonts w:hint="eastAsia" w:ascii="宋体" w:hAnsi="宋体" w:cs="宋体"/>
                <w:sz w:val="18"/>
                <w:szCs w:val="18"/>
              </w:rPr>
              <w:t>③⑤</w:t>
            </w:r>
          </w:p>
        </w:tc>
        <w:tc>
          <w:tcPr>
            <w:tcW w:w="600" w:type="dxa"/>
            <w:noWrap/>
            <w:vAlign w:val="center"/>
          </w:tcPr>
          <w:p w14:paraId="1F368772">
            <w:pPr>
              <w:pageBreakBefore w:val="0"/>
              <w:widowControl/>
              <w:kinsoku/>
              <w:wordWrap/>
              <w:overflowPunct/>
              <w:topLinePunct w:val="0"/>
              <w:bidi w:val="0"/>
              <w:spacing w:line="360" w:lineRule="atLeast"/>
              <w:jc w:val="center"/>
              <w:rPr>
                <w:rFonts w:ascii="宋体" w:hAnsi="宋体" w:cs="宋体"/>
                <w:bCs/>
                <w:kern w:val="0"/>
                <w:sz w:val="18"/>
                <w:szCs w:val="18"/>
              </w:rPr>
            </w:pPr>
          </w:p>
        </w:tc>
      </w:tr>
      <w:tr w14:paraId="17C5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ign w:val="center"/>
          </w:tcPr>
          <w:p w14:paraId="357D745F">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8FDCBEA">
            <w:pPr>
              <w:pageBreakBefore w:val="0"/>
              <w:widowControl/>
              <w:kinsoku/>
              <w:wordWrap/>
              <w:overflowPunct/>
              <w:topLinePunct w:val="0"/>
              <w:bidi w:val="0"/>
              <w:spacing w:line="360" w:lineRule="atLeast"/>
              <w:jc w:val="left"/>
              <w:rPr>
                <w:rFonts w:ascii="宋体" w:hAnsi="宋体" w:cs="宋体"/>
                <w:kern w:val="0"/>
                <w:sz w:val="18"/>
                <w:szCs w:val="18"/>
              </w:rPr>
            </w:pPr>
          </w:p>
        </w:tc>
        <w:tc>
          <w:tcPr>
            <w:tcW w:w="1427" w:type="dxa"/>
            <w:gridSpan w:val="2"/>
            <w:noWrap/>
            <w:vAlign w:val="center"/>
          </w:tcPr>
          <w:p w14:paraId="737DB0C9">
            <w:pPr>
              <w:pageBreakBefore w:val="0"/>
              <w:widowControl/>
              <w:kinsoku/>
              <w:wordWrap/>
              <w:overflowPunct/>
              <w:topLinePunct w:val="0"/>
              <w:bidi w:val="0"/>
              <w:spacing w:line="360" w:lineRule="atLeast"/>
              <w:jc w:val="center"/>
              <w:rPr>
                <w:rFonts w:hint="eastAsia" w:ascii="宋体" w:hAnsi="宋体" w:cs="宋体"/>
                <w:b/>
                <w:bCs/>
                <w:kern w:val="0"/>
                <w:sz w:val="18"/>
                <w:szCs w:val="18"/>
              </w:rPr>
            </w:pPr>
            <w:r>
              <w:rPr>
                <w:rFonts w:hint="eastAsia" w:ascii="宋体" w:hAnsi="宋体" w:eastAsia="宋体" w:cs="宋体"/>
                <w:b/>
                <w:bCs/>
                <w:color w:val="auto"/>
                <w:kern w:val="0"/>
                <w:sz w:val="18"/>
                <w:szCs w:val="18"/>
                <w:lang w:val="en-US" w:eastAsia="zh-CN"/>
              </w:rPr>
              <w:t>小计</w:t>
            </w:r>
          </w:p>
        </w:tc>
        <w:tc>
          <w:tcPr>
            <w:tcW w:w="2192" w:type="dxa"/>
            <w:noWrap/>
            <w:vAlign w:val="center"/>
          </w:tcPr>
          <w:p w14:paraId="50FAE7A6">
            <w:pPr>
              <w:pageBreakBefore w:val="0"/>
              <w:widowControl/>
              <w:kinsoku/>
              <w:wordWrap/>
              <w:overflowPunct/>
              <w:topLinePunct w:val="0"/>
              <w:bidi w:val="0"/>
              <w:spacing w:line="360" w:lineRule="atLeast"/>
              <w:jc w:val="center"/>
              <w:rPr>
                <w:rFonts w:ascii="宋体" w:hAnsi="宋体" w:cs="宋体"/>
                <w:bCs/>
                <w:kern w:val="0"/>
                <w:sz w:val="18"/>
                <w:szCs w:val="18"/>
              </w:rPr>
            </w:pPr>
          </w:p>
        </w:tc>
        <w:tc>
          <w:tcPr>
            <w:tcW w:w="437" w:type="dxa"/>
            <w:noWrap/>
            <w:vAlign w:val="center"/>
          </w:tcPr>
          <w:p w14:paraId="2954772B">
            <w:pPr>
              <w:pageBreakBefore w:val="0"/>
              <w:widowControl/>
              <w:kinsoku/>
              <w:wordWrap/>
              <w:overflowPunct/>
              <w:topLinePunct w:val="0"/>
              <w:bidi w:val="0"/>
              <w:spacing w:line="360" w:lineRule="atLeast"/>
              <w:jc w:val="center"/>
              <w:rPr>
                <w:rFonts w:ascii="宋体" w:hAnsi="宋体" w:cs="宋体"/>
                <w:bCs/>
                <w:kern w:val="0"/>
                <w:sz w:val="18"/>
                <w:szCs w:val="18"/>
              </w:rPr>
            </w:pPr>
          </w:p>
        </w:tc>
        <w:tc>
          <w:tcPr>
            <w:tcW w:w="490" w:type="dxa"/>
            <w:noWrap/>
            <w:vAlign w:val="center"/>
          </w:tcPr>
          <w:p w14:paraId="168A7FC9">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i w:val="0"/>
                <w:iCs w:val="0"/>
                <w:color w:val="auto"/>
                <w:kern w:val="0"/>
                <w:sz w:val="18"/>
                <w:szCs w:val="18"/>
                <w:u w:val="none"/>
                <w:lang w:val="en-US" w:eastAsia="zh-CN" w:bidi="ar"/>
              </w:rPr>
              <w:t>128</w:t>
            </w:r>
          </w:p>
        </w:tc>
        <w:tc>
          <w:tcPr>
            <w:tcW w:w="573" w:type="dxa"/>
            <w:noWrap/>
            <w:vAlign w:val="center"/>
          </w:tcPr>
          <w:p w14:paraId="266E437E">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eastAsia="宋体" w:cs="宋体"/>
                <w:bCs/>
                <w:kern w:val="0"/>
                <w:sz w:val="18"/>
                <w:szCs w:val="18"/>
                <w:lang w:val="en-US" w:eastAsia="zh-CN"/>
              </w:rPr>
            </w:pPr>
            <w:r>
              <w:rPr>
                <w:rFonts w:hint="eastAsia" w:ascii="宋体" w:hAnsi="宋体" w:cs="宋体"/>
                <w:i w:val="0"/>
                <w:iCs w:val="0"/>
                <w:color w:val="auto"/>
                <w:kern w:val="0"/>
                <w:sz w:val="18"/>
                <w:szCs w:val="18"/>
                <w:u w:val="none"/>
                <w:lang w:val="en-US" w:eastAsia="zh-CN" w:bidi="ar"/>
              </w:rPr>
              <w:t>64</w:t>
            </w:r>
          </w:p>
        </w:tc>
        <w:tc>
          <w:tcPr>
            <w:tcW w:w="509" w:type="dxa"/>
            <w:noWrap/>
            <w:vAlign w:val="center"/>
          </w:tcPr>
          <w:p w14:paraId="1232A18B">
            <w:pPr>
              <w:keepNext w:val="0"/>
              <w:keepLines w:val="0"/>
              <w:pageBreakBefore w:val="0"/>
              <w:widowControl/>
              <w:suppressLineNumbers w:val="0"/>
              <w:kinsoku/>
              <w:wordWrap/>
              <w:overflowPunct/>
              <w:topLinePunct w:val="0"/>
              <w:bidi w:val="0"/>
              <w:spacing w:line="360" w:lineRule="atLeast"/>
              <w:jc w:val="center"/>
              <w:textAlignment w:val="center"/>
              <w:rPr>
                <w:rFonts w:hint="eastAsia" w:ascii="宋体" w:hAnsi="宋体" w:cs="宋体"/>
                <w:kern w:val="0"/>
                <w:sz w:val="18"/>
                <w:szCs w:val="18"/>
              </w:rPr>
            </w:pPr>
            <w:r>
              <w:rPr>
                <w:rFonts w:hint="eastAsia" w:ascii="宋体" w:hAnsi="宋体" w:cs="宋体"/>
                <w:i w:val="0"/>
                <w:iCs w:val="0"/>
                <w:color w:val="auto"/>
                <w:kern w:val="0"/>
                <w:sz w:val="18"/>
                <w:szCs w:val="18"/>
                <w:u w:val="none"/>
                <w:lang w:val="en-US" w:eastAsia="zh-CN" w:bidi="ar"/>
              </w:rPr>
              <w:t>64</w:t>
            </w:r>
          </w:p>
        </w:tc>
        <w:tc>
          <w:tcPr>
            <w:tcW w:w="455" w:type="dxa"/>
            <w:noWrap/>
            <w:vAlign w:val="center"/>
          </w:tcPr>
          <w:p w14:paraId="5D4F3A7F">
            <w:pPr>
              <w:keepNext w:val="0"/>
              <w:keepLines w:val="0"/>
              <w:pageBreakBefore w:val="0"/>
              <w:widowControl/>
              <w:suppressLineNumbers w:val="0"/>
              <w:kinsoku/>
              <w:wordWrap/>
              <w:overflowPunct/>
              <w:topLinePunct w:val="0"/>
              <w:bidi w:val="0"/>
              <w:spacing w:line="360" w:lineRule="atLeast"/>
              <w:jc w:val="center"/>
              <w:textAlignment w:val="center"/>
              <w:rPr>
                <w:rFonts w:hint="eastAsia" w:ascii="宋体" w:hAnsi="宋体" w:eastAsia="宋体" w:cs="宋体"/>
                <w:kern w:val="0"/>
                <w:sz w:val="18"/>
                <w:szCs w:val="18"/>
                <w:lang w:val="en-US" w:eastAsia="zh-CN"/>
              </w:rPr>
            </w:pPr>
            <w:r>
              <w:rPr>
                <w:rFonts w:hint="eastAsia" w:ascii="宋体" w:hAnsi="宋体" w:cs="宋体"/>
                <w:i w:val="0"/>
                <w:iCs w:val="0"/>
                <w:color w:val="auto"/>
                <w:kern w:val="0"/>
                <w:sz w:val="18"/>
                <w:szCs w:val="18"/>
                <w:u w:val="none"/>
                <w:lang w:val="en-US" w:eastAsia="zh-CN" w:bidi="ar"/>
              </w:rPr>
              <w:t>8</w:t>
            </w:r>
          </w:p>
        </w:tc>
        <w:tc>
          <w:tcPr>
            <w:tcW w:w="345" w:type="dxa"/>
            <w:noWrap/>
            <w:vAlign w:val="center"/>
          </w:tcPr>
          <w:p w14:paraId="5CBFC364">
            <w:pPr>
              <w:keepNext w:val="0"/>
              <w:keepLines w:val="0"/>
              <w:pageBreakBefore w:val="0"/>
              <w:widowControl/>
              <w:suppressLineNumbers w:val="0"/>
              <w:kinsoku/>
              <w:wordWrap/>
              <w:overflowPunct/>
              <w:topLinePunct w:val="0"/>
              <w:bidi w:val="0"/>
              <w:spacing w:line="360" w:lineRule="atLeast"/>
              <w:jc w:val="center"/>
              <w:textAlignment w:val="center"/>
              <w:rPr>
                <w:rFonts w:hint="eastAsia" w:ascii="宋体" w:hAnsi="宋体" w:cs="宋体"/>
                <w:kern w:val="0"/>
                <w:sz w:val="18"/>
                <w:szCs w:val="18"/>
              </w:rPr>
            </w:pPr>
            <w:r>
              <w:rPr>
                <w:rFonts w:hint="eastAsia" w:ascii="宋体" w:hAnsi="宋体" w:cs="宋体"/>
                <w:i w:val="0"/>
                <w:iCs w:val="0"/>
                <w:color w:val="auto"/>
                <w:kern w:val="0"/>
                <w:sz w:val="18"/>
                <w:szCs w:val="18"/>
                <w:u w:val="none"/>
                <w:lang w:val="en-US" w:eastAsia="zh-CN" w:bidi="ar"/>
              </w:rPr>
              <w:t>64</w:t>
            </w:r>
          </w:p>
        </w:tc>
        <w:tc>
          <w:tcPr>
            <w:tcW w:w="452" w:type="dxa"/>
            <w:noWrap/>
            <w:vAlign w:val="center"/>
          </w:tcPr>
          <w:p w14:paraId="6D3569F7">
            <w:pPr>
              <w:keepNext w:val="0"/>
              <w:keepLines w:val="0"/>
              <w:pageBreakBefore w:val="0"/>
              <w:widowControl/>
              <w:suppressLineNumbers w:val="0"/>
              <w:kinsoku/>
              <w:wordWrap/>
              <w:overflowPunct/>
              <w:topLinePunct w:val="0"/>
              <w:bidi w:val="0"/>
              <w:spacing w:line="360" w:lineRule="atLeast"/>
              <w:jc w:val="center"/>
              <w:textAlignment w:val="center"/>
              <w:rPr>
                <w:rFonts w:hint="eastAsia" w:ascii="宋体" w:hAnsi="宋体" w:cs="宋体"/>
                <w:kern w:val="0"/>
                <w:sz w:val="18"/>
                <w:szCs w:val="18"/>
              </w:rPr>
            </w:pPr>
            <w:r>
              <w:rPr>
                <w:rFonts w:hint="eastAsia" w:ascii="宋体" w:hAnsi="宋体" w:cs="宋体"/>
                <w:i w:val="0"/>
                <w:iCs w:val="0"/>
                <w:color w:val="auto"/>
                <w:kern w:val="0"/>
                <w:sz w:val="18"/>
                <w:szCs w:val="18"/>
                <w:u w:val="none"/>
                <w:lang w:val="en-US" w:eastAsia="zh-CN" w:bidi="ar"/>
              </w:rPr>
              <w:t>64</w:t>
            </w:r>
          </w:p>
        </w:tc>
        <w:tc>
          <w:tcPr>
            <w:tcW w:w="503" w:type="dxa"/>
            <w:noWrap/>
            <w:vAlign w:val="center"/>
          </w:tcPr>
          <w:p w14:paraId="2279D1BE">
            <w:pPr>
              <w:pageBreakBefore w:val="0"/>
              <w:kinsoku/>
              <w:wordWrap/>
              <w:overflowPunct/>
              <w:topLinePunct w:val="0"/>
              <w:bidi w:val="0"/>
              <w:spacing w:line="360" w:lineRule="atLeast"/>
              <w:jc w:val="center"/>
              <w:rPr>
                <w:rFonts w:ascii="宋体" w:hAnsi="宋体" w:cs="宋体"/>
                <w:bCs/>
                <w:kern w:val="0"/>
                <w:sz w:val="18"/>
                <w:szCs w:val="18"/>
              </w:rPr>
            </w:pPr>
          </w:p>
        </w:tc>
        <w:tc>
          <w:tcPr>
            <w:tcW w:w="462" w:type="dxa"/>
            <w:noWrap/>
            <w:vAlign w:val="center"/>
          </w:tcPr>
          <w:p w14:paraId="464D8B78">
            <w:pPr>
              <w:pageBreakBefore w:val="0"/>
              <w:kinsoku/>
              <w:wordWrap/>
              <w:overflowPunct/>
              <w:topLinePunct w:val="0"/>
              <w:bidi w:val="0"/>
              <w:spacing w:line="360" w:lineRule="atLeast"/>
              <w:jc w:val="center"/>
              <w:rPr>
                <w:rFonts w:ascii="宋体" w:hAnsi="宋体" w:cs="宋体"/>
                <w:bCs/>
                <w:kern w:val="0"/>
                <w:sz w:val="18"/>
                <w:szCs w:val="18"/>
              </w:rPr>
            </w:pPr>
          </w:p>
        </w:tc>
        <w:tc>
          <w:tcPr>
            <w:tcW w:w="488" w:type="dxa"/>
            <w:noWrap/>
            <w:vAlign w:val="center"/>
          </w:tcPr>
          <w:p w14:paraId="1BA0DABC">
            <w:pPr>
              <w:pageBreakBefore w:val="0"/>
              <w:kinsoku/>
              <w:wordWrap/>
              <w:overflowPunct/>
              <w:topLinePunct w:val="0"/>
              <w:bidi w:val="0"/>
              <w:spacing w:line="360" w:lineRule="atLeast"/>
              <w:jc w:val="center"/>
              <w:rPr>
                <w:rFonts w:ascii="宋体" w:hAnsi="宋体" w:cs="宋体"/>
                <w:bCs/>
                <w:kern w:val="0"/>
                <w:sz w:val="18"/>
                <w:szCs w:val="18"/>
              </w:rPr>
            </w:pPr>
          </w:p>
        </w:tc>
        <w:tc>
          <w:tcPr>
            <w:tcW w:w="462" w:type="dxa"/>
            <w:noWrap/>
            <w:vAlign w:val="center"/>
          </w:tcPr>
          <w:p w14:paraId="02A86A0A">
            <w:pPr>
              <w:pageBreakBefore w:val="0"/>
              <w:kinsoku/>
              <w:wordWrap/>
              <w:overflowPunct/>
              <w:topLinePunct w:val="0"/>
              <w:bidi w:val="0"/>
              <w:spacing w:line="360" w:lineRule="atLeast"/>
              <w:jc w:val="center"/>
              <w:rPr>
                <w:rFonts w:ascii="宋体" w:hAnsi="宋体" w:cs="宋体"/>
                <w:bCs/>
                <w:kern w:val="0"/>
                <w:sz w:val="18"/>
                <w:szCs w:val="18"/>
              </w:rPr>
            </w:pPr>
          </w:p>
        </w:tc>
        <w:tc>
          <w:tcPr>
            <w:tcW w:w="425" w:type="dxa"/>
            <w:noWrap/>
            <w:vAlign w:val="center"/>
          </w:tcPr>
          <w:p w14:paraId="0AE28669">
            <w:pPr>
              <w:pageBreakBefore w:val="0"/>
              <w:kinsoku/>
              <w:wordWrap/>
              <w:overflowPunct/>
              <w:topLinePunct w:val="0"/>
              <w:bidi w:val="0"/>
              <w:spacing w:line="360" w:lineRule="atLeast"/>
              <w:jc w:val="center"/>
              <w:rPr>
                <w:rFonts w:ascii="宋体" w:hAnsi="宋体" w:cs="宋体"/>
                <w:bCs/>
                <w:kern w:val="0"/>
                <w:sz w:val="18"/>
                <w:szCs w:val="18"/>
              </w:rPr>
            </w:pPr>
          </w:p>
        </w:tc>
        <w:tc>
          <w:tcPr>
            <w:tcW w:w="600" w:type="dxa"/>
            <w:noWrap/>
            <w:vAlign w:val="center"/>
          </w:tcPr>
          <w:p w14:paraId="51E9CF70">
            <w:pPr>
              <w:pageBreakBefore w:val="0"/>
              <w:widowControl/>
              <w:kinsoku/>
              <w:wordWrap/>
              <w:overflowPunct/>
              <w:topLinePunct w:val="0"/>
              <w:bidi w:val="0"/>
              <w:spacing w:line="360" w:lineRule="atLeast"/>
              <w:jc w:val="center"/>
              <w:rPr>
                <w:rFonts w:ascii="宋体" w:hAnsi="宋体" w:cs="宋体"/>
                <w:bCs/>
                <w:kern w:val="0"/>
                <w:sz w:val="18"/>
                <w:szCs w:val="18"/>
              </w:rPr>
            </w:pPr>
          </w:p>
        </w:tc>
      </w:tr>
      <w:tr w14:paraId="2A7C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restart"/>
            <w:noWrap/>
            <w:vAlign w:val="center"/>
          </w:tcPr>
          <w:p w14:paraId="517B927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专业技能课</w:t>
            </w:r>
          </w:p>
        </w:tc>
        <w:tc>
          <w:tcPr>
            <w:tcW w:w="419" w:type="dxa"/>
            <w:vMerge w:val="restart"/>
            <w:noWrap/>
            <w:vAlign w:val="center"/>
          </w:tcPr>
          <w:p w14:paraId="4219752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专业基础课</w:t>
            </w:r>
          </w:p>
        </w:tc>
        <w:tc>
          <w:tcPr>
            <w:tcW w:w="396" w:type="dxa"/>
            <w:noWrap/>
            <w:vAlign w:val="center"/>
          </w:tcPr>
          <w:p w14:paraId="7ED68468">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1</w:t>
            </w:r>
          </w:p>
        </w:tc>
        <w:tc>
          <w:tcPr>
            <w:tcW w:w="1031" w:type="dxa"/>
            <w:noWrap/>
            <w:vAlign w:val="center"/>
          </w:tcPr>
          <w:p w14:paraId="222C7631">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JD010201Z</w:t>
            </w:r>
          </w:p>
        </w:tc>
        <w:tc>
          <w:tcPr>
            <w:tcW w:w="2192" w:type="dxa"/>
            <w:noWrap/>
            <w:vAlign w:val="center"/>
          </w:tcPr>
          <w:p w14:paraId="57419816">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机械制图</w:t>
            </w:r>
          </w:p>
        </w:tc>
        <w:tc>
          <w:tcPr>
            <w:tcW w:w="437" w:type="dxa"/>
            <w:noWrap/>
            <w:vAlign w:val="center"/>
          </w:tcPr>
          <w:p w14:paraId="165A143A">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1506FB96">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573" w:type="dxa"/>
            <w:noWrap/>
            <w:vAlign w:val="center"/>
          </w:tcPr>
          <w:p w14:paraId="7BC882F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32</w:t>
            </w:r>
          </w:p>
        </w:tc>
        <w:tc>
          <w:tcPr>
            <w:tcW w:w="509" w:type="dxa"/>
            <w:noWrap/>
            <w:vAlign w:val="center"/>
          </w:tcPr>
          <w:p w14:paraId="191A1A77">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32</w:t>
            </w:r>
          </w:p>
        </w:tc>
        <w:tc>
          <w:tcPr>
            <w:tcW w:w="455" w:type="dxa"/>
            <w:noWrap/>
            <w:vAlign w:val="center"/>
          </w:tcPr>
          <w:p w14:paraId="1B456509">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4</w:t>
            </w:r>
          </w:p>
        </w:tc>
        <w:tc>
          <w:tcPr>
            <w:tcW w:w="345" w:type="dxa"/>
            <w:noWrap/>
            <w:vAlign w:val="center"/>
          </w:tcPr>
          <w:p w14:paraId="0F2A8D99">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452" w:type="dxa"/>
            <w:noWrap/>
            <w:vAlign w:val="center"/>
          </w:tcPr>
          <w:p w14:paraId="2BEF42D1">
            <w:pPr>
              <w:pageBreakBefore w:val="0"/>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75FF5518">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6CAE1E34">
            <w:pPr>
              <w:pageBreakBefore w:val="0"/>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29774875">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2C19E915">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61D0DE3B">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③①</w:t>
            </w:r>
          </w:p>
        </w:tc>
        <w:tc>
          <w:tcPr>
            <w:tcW w:w="600" w:type="dxa"/>
            <w:noWrap/>
            <w:vAlign w:val="center"/>
          </w:tcPr>
          <w:p w14:paraId="3584C003">
            <w:pPr>
              <w:pageBreakBefore w:val="0"/>
              <w:widowControl/>
              <w:kinsoku/>
              <w:wordWrap/>
              <w:overflowPunct/>
              <w:topLinePunct w:val="0"/>
              <w:bidi w:val="0"/>
              <w:spacing w:line="360" w:lineRule="atLeast"/>
              <w:jc w:val="center"/>
              <w:rPr>
                <w:rFonts w:ascii="宋体" w:hAnsi="宋体" w:cs="宋体"/>
                <w:kern w:val="0"/>
                <w:sz w:val="18"/>
                <w:szCs w:val="18"/>
              </w:rPr>
            </w:pPr>
          </w:p>
        </w:tc>
      </w:tr>
      <w:tr w14:paraId="7EDE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noWrap/>
            <w:vAlign w:val="center"/>
          </w:tcPr>
          <w:p w14:paraId="2AADE85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19" w:type="dxa"/>
            <w:vMerge w:val="continue"/>
            <w:noWrap/>
            <w:vAlign w:val="center"/>
          </w:tcPr>
          <w:p w14:paraId="4F0ED147">
            <w:pPr>
              <w:pageBreakBefore w:val="0"/>
              <w:widowControl/>
              <w:kinsoku/>
              <w:wordWrap/>
              <w:overflowPunct/>
              <w:topLinePunct w:val="0"/>
              <w:bidi w:val="0"/>
              <w:spacing w:line="360" w:lineRule="atLeast"/>
              <w:jc w:val="center"/>
              <w:rPr>
                <w:rFonts w:ascii="宋体" w:hAnsi="宋体" w:cs="宋体"/>
                <w:kern w:val="0"/>
                <w:sz w:val="18"/>
                <w:szCs w:val="18"/>
              </w:rPr>
            </w:pPr>
          </w:p>
        </w:tc>
        <w:tc>
          <w:tcPr>
            <w:tcW w:w="396" w:type="dxa"/>
            <w:noWrap/>
            <w:vAlign w:val="center"/>
          </w:tcPr>
          <w:p w14:paraId="090C286D">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2</w:t>
            </w:r>
          </w:p>
        </w:tc>
        <w:tc>
          <w:tcPr>
            <w:tcW w:w="1031" w:type="dxa"/>
            <w:noWrap/>
            <w:vAlign w:val="center"/>
          </w:tcPr>
          <w:p w14:paraId="36DFB80A">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JD010208Z</w:t>
            </w:r>
          </w:p>
        </w:tc>
        <w:tc>
          <w:tcPr>
            <w:tcW w:w="2192" w:type="dxa"/>
            <w:noWrap/>
            <w:vAlign w:val="center"/>
          </w:tcPr>
          <w:p w14:paraId="5874923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工程力学</w:t>
            </w:r>
          </w:p>
        </w:tc>
        <w:tc>
          <w:tcPr>
            <w:tcW w:w="437" w:type="dxa"/>
            <w:noWrap/>
            <w:vAlign w:val="center"/>
          </w:tcPr>
          <w:p w14:paraId="7B0DD449">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6F21F44F">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573" w:type="dxa"/>
            <w:noWrap/>
            <w:vAlign w:val="center"/>
          </w:tcPr>
          <w:p w14:paraId="0CBB5FB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32</w:t>
            </w:r>
          </w:p>
        </w:tc>
        <w:tc>
          <w:tcPr>
            <w:tcW w:w="509" w:type="dxa"/>
            <w:noWrap/>
            <w:vAlign w:val="center"/>
          </w:tcPr>
          <w:p w14:paraId="31291C7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32</w:t>
            </w:r>
          </w:p>
        </w:tc>
        <w:tc>
          <w:tcPr>
            <w:tcW w:w="455" w:type="dxa"/>
            <w:noWrap/>
            <w:vAlign w:val="center"/>
          </w:tcPr>
          <w:p w14:paraId="243002A6">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4</w:t>
            </w:r>
          </w:p>
        </w:tc>
        <w:tc>
          <w:tcPr>
            <w:tcW w:w="345" w:type="dxa"/>
            <w:noWrap/>
            <w:vAlign w:val="center"/>
          </w:tcPr>
          <w:p w14:paraId="4FD9B318">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452" w:type="dxa"/>
            <w:noWrap/>
            <w:vAlign w:val="center"/>
          </w:tcPr>
          <w:p w14:paraId="378AD29A">
            <w:pPr>
              <w:pageBreakBefore w:val="0"/>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64000F5B">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0F48609A">
            <w:pPr>
              <w:pageBreakBefore w:val="0"/>
              <w:kinsoku/>
              <w:wordWrap/>
              <w:overflowPunct/>
              <w:topLinePunct w:val="0"/>
              <w:bidi w:val="0"/>
              <w:spacing w:line="360" w:lineRule="atLeast"/>
              <w:jc w:val="center"/>
              <w:rPr>
                <w:rFonts w:ascii="宋体" w:hAnsi="宋体" w:cs="宋体"/>
                <w:kern w:val="0"/>
                <w:sz w:val="18"/>
                <w:szCs w:val="18"/>
              </w:rPr>
            </w:pPr>
          </w:p>
        </w:tc>
        <w:tc>
          <w:tcPr>
            <w:tcW w:w="488" w:type="dxa"/>
            <w:noWrap/>
            <w:vAlign w:val="center"/>
          </w:tcPr>
          <w:p w14:paraId="75C91E3E">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37B1BCDC">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3FBC975B">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③①</w:t>
            </w:r>
          </w:p>
        </w:tc>
        <w:tc>
          <w:tcPr>
            <w:tcW w:w="600" w:type="dxa"/>
            <w:noWrap/>
            <w:vAlign w:val="center"/>
          </w:tcPr>
          <w:p w14:paraId="0E436179">
            <w:pPr>
              <w:pageBreakBefore w:val="0"/>
              <w:widowControl/>
              <w:kinsoku/>
              <w:wordWrap/>
              <w:overflowPunct/>
              <w:topLinePunct w:val="0"/>
              <w:bidi w:val="0"/>
              <w:spacing w:line="360" w:lineRule="atLeast"/>
              <w:jc w:val="center"/>
              <w:rPr>
                <w:rFonts w:ascii="宋体" w:hAnsi="宋体" w:cs="宋体"/>
                <w:kern w:val="0"/>
                <w:sz w:val="18"/>
                <w:szCs w:val="18"/>
              </w:rPr>
            </w:pPr>
          </w:p>
        </w:tc>
      </w:tr>
      <w:tr w14:paraId="21DD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045C79C0">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62D4C143">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10FA59F7">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3</w:t>
            </w:r>
          </w:p>
        </w:tc>
        <w:tc>
          <w:tcPr>
            <w:tcW w:w="1031" w:type="dxa"/>
            <w:noWrap/>
            <w:vAlign w:val="center"/>
          </w:tcPr>
          <w:p w14:paraId="11A9B943">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JD010202Z</w:t>
            </w:r>
          </w:p>
        </w:tc>
        <w:tc>
          <w:tcPr>
            <w:tcW w:w="2192" w:type="dxa"/>
            <w:noWrap/>
            <w:vAlign w:val="center"/>
          </w:tcPr>
          <w:p w14:paraId="08BA25F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液压传动与气动技术</w:t>
            </w:r>
          </w:p>
        </w:tc>
        <w:tc>
          <w:tcPr>
            <w:tcW w:w="437" w:type="dxa"/>
            <w:noWrap/>
            <w:vAlign w:val="center"/>
          </w:tcPr>
          <w:p w14:paraId="3FD46D9F">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5C322503">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73" w:type="dxa"/>
            <w:noWrap/>
            <w:vAlign w:val="center"/>
          </w:tcPr>
          <w:p w14:paraId="31B5CCEB">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ascii="宋体" w:hAnsi="宋体" w:cs="宋体"/>
                <w:color w:val="auto"/>
                <w:kern w:val="0"/>
                <w:sz w:val="18"/>
                <w:szCs w:val="18"/>
              </w:rPr>
              <w:t>16</w:t>
            </w:r>
          </w:p>
        </w:tc>
        <w:tc>
          <w:tcPr>
            <w:tcW w:w="509" w:type="dxa"/>
            <w:noWrap/>
            <w:vAlign w:val="center"/>
          </w:tcPr>
          <w:p w14:paraId="22E554D0">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55" w:type="dxa"/>
            <w:noWrap/>
            <w:vAlign w:val="center"/>
          </w:tcPr>
          <w:p w14:paraId="5FF1D26A">
            <w:pPr>
              <w:pageBreakBefore w:val="0"/>
              <w:widowControl/>
              <w:kinsoku/>
              <w:wordWrap/>
              <w:overflowPunct/>
              <w:topLinePunct w:val="0"/>
              <w:bidi w:val="0"/>
              <w:spacing w:line="360" w:lineRule="atLeas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345" w:type="dxa"/>
            <w:noWrap/>
            <w:vAlign w:val="center"/>
          </w:tcPr>
          <w:p w14:paraId="6DBE1083">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0830564F">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03" w:type="dxa"/>
            <w:noWrap/>
            <w:vAlign w:val="center"/>
          </w:tcPr>
          <w:p w14:paraId="6D6E451C">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62" w:type="dxa"/>
            <w:noWrap/>
            <w:vAlign w:val="center"/>
          </w:tcPr>
          <w:p w14:paraId="41B9AFC5">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2A3F6644">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3F5C1040">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47537F54">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⑦①</w:t>
            </w:r>
          </w:p>
        </w:tc>
        <w:tc>
          <w:tcPr>
            <w:tcW w:w="600" w:type="dxa"/>
            <w:noWrap/>
            <w:vAlign w:val="center"/>
          </w:tcPr>
          <w:p w14:paraId="767C278B">
            <w:pPr>
              <w:pageBreakBefore w:val="0"/>
              <w:widowControl/>
              <w:kinsoku/>
              <w:wordWrap/>
              <w:overflowPunct/>
              <w:topLinePunct w:val="0"/>
              <w:bidi w:val="0"/>
              <w:spacing w:line="360" w:lineRule="atLeast"/>
              <w:jc w:val="center"/>
              <w:rPr>
                <w:rFonts w:ascii="宋体" w:hAnsi="宋体" w:cs="宋体"/>
                <w:kern w:val="0"/>
                <w:sz w:val="18"/>
                <w:szCs w:val="18"/>
              </w:rPr>
            </w:pPr>
          </w:p>
        </w:tc>
      </w:tr>
      <w:tr w14:paraId="02A2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1F533179">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23AE57DA">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34678554">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4</w:t>
            </w:r>
          </w:p>
        </w:tc>
        <w:tc>
          <w:tcPr>
            <w:tcW w:w="1031" w:type="dxa"/>
            <w:noWrap/>
            <w:vAlign w:val="center"/>
          </w:tcPr>
          <w:p w14:paraId="5964E2D0">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JD010101Z</w:t>
            </w:r>
          </w:p>
        </w:tc>
        <w:tc>
          <w:tcPr>
            <w:tcW w:w="2192" w:type="dxa"/>
            <w:noWrap/>
            <w:vAlign w:val="center"/>
          </w:tcPr>
          <w:p w14:paraId="04EAB063">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电工电子技术</w:t>
            </w:r>
          </w:p>
        </w:tc>
        <w:tc>
          <w:tcPr>
            <w:tcW w:w="437" w:type="dxa"/>
            <w:noWrap/>
            <w:vAlign w:val="center"/>
          </w:tcPr>
          <w:p w14:paraId="201C1A6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66160EE6">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73" w:type="dxa"/>
            <w:noWrap/>
            <w:vAlign w:val="center"/>
          </w:tcPr>
          <w:p w14:paraId="77E87D6F">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24</w:t>
            </w:r>
          </w:p>
        </w:tc>
        <w:tc>
          <w:tcPr>
            <w:tcW w:w="509" w:type="dxa"/>
            <w:noWrap/>
            <w:vAlign w:val="center"/>
          </w:tcPr>
          <w:p w14:paraId="4F7602E0">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455" w:type="dxa"/>
            <w:noWrap/>
            <w:vAlign w:val="center"/>
          </w:tcPr>
          <w:p w14:paraId="6B23F094">
            <w:pPr>
              <w:pageBreakBefore w:val="0"/>
              <w:widowControl/>
              <w:kinsoku/>
              <w:wordWrap/>
              <w:overflowPunct/>
              <w:topLinePunct w:val="0"/>
              <w:bidi w:val="0"/>
              <w:spacing w:line="360" w:lineRule="atLeas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345" w:type="dxa"/>
            <w:noWrap/>
            <w:vAlign w:val="center"/>
          </w:tcPr>
          <w:p w14:paraId="2588F81B">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2B1A3EB0">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03" w:type="dxa"/>
            <w:noWrap/>
            <w:vAlign w:val="center"/>
          </w:tcPr>
          <w:p w14:paraId="76F74C7C">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62" w:type="dxa"/>
            <w:noWrap/>
            <w:vAlign w:val="center"/>
          </w:tcPr>
          <w:p w14:paraId="3D025E45">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0C7EC37B">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05C15836">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22127D71">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⑧①</w:t>
            </w:r>
          </w:p>
        </w:tc>
        <w:tc>
          <w:tcPr>
            <w:tcW w:w="600" w:type="dxa"/>
            <w:noWrap/>
            <w:vAlign w:val="center"/>
          </w:tcPr>
          <w:p w14:paraId="72063BBA">
            <w:pPr>
              <w:pageBreakBefore w:val="0"/>
              <w:widowControl/>
              <w:kinsoku/>
              <w:wordWrap/>
              <w:overflowPunct/>
              <w:topLinePunct w:val="0"/>
              <w:bidi w:val="0"/>
              <w:spacing w:line="360" w:lineRule="atLeast"/>
              <w:jc w:val="center"/>
              <w:rPr>
                <w:rFonts w:ascii="宋体" w:hAnsi="宋体" w:cs="宋体"/>
                <w:kern w:val="0"/>
                <w:sz w:val="18"/>
                <w:szCs w:val="18"/>
              </w:rPr>
            </w:pPr>
          </w:p>
        </w:tc>
      </w:tr>
      <w:tr w14:paraId="2D4C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1D63F0CD">
            <w:pPr>
              <w:pageBreakBefore w:val="0"/>
              <w:widowControl/>
              <w:kinsoku/>
              <w:wordWrap/>
              <w:overflowPunct/>
              <w:topLinePunct w:val="0"/>
              <w:bidi w:val="0"/>
              <w:spacing w:line="360" w:lineRule="atLeast"/>
              <w:jc w:val="left"/>
              <w:rPr>
                <w:rFonts w:ascii="宋体" w:hAnsi="宋体" w:cs="宋体"/>
                <w:kern w:val="0"/>
                <w:sz w:val="18"/>
                <w:szCs w:val="18"/>
              </w:rPr>
            </w:pPr>
          </w:p>
          <w:p w14:paraId="4F024B4B">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0DCC46B1">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3A9421EA">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5</w:t>
            </w:r>
          </w:p>
        </w:tc>
        <w:tc>
          <w:tcPr>
            <w:tcW w:w="1031" w:type="dxa"/>
            <w:noWrap/>
            <w:vAlign w:val="center"/>
          </w:tcPr>
          <w:p w14:paraId="6C6A004C">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JD010209Z</w:t>
            </w:r>
          </w:p>
        </w:tc>
        <w:tc>
          <w:tcPr>
            <w:tcW w:w="2192" w:type="dxa"/>
            <w:noWrap/>
            <w:vAlign w:val="center"/>
          </w:tcPr>
          <w:p w14:paraId="025AB58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公差配合与测量技术</w:t>
            </w:r>
          </w:p>
        </w:tc>
        <w:tc>
          <w:tcPr>
            <w:tcW w:w="437" w:type="dxa"/>
            <w:noWrap/>
            <w:vAlign w:val="center"/>
          </w:tcPr>
          <w:p w14:paraId="3514D3A3">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0CED8286">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573" w:type="dxa"/>
            <w:noWrap/>
            <w:vAlign w:val="center"/>
          </w:tcPr>
          <w:p w14:paraId="597DA60C">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509" w:type="dxa"/>
            <w:noWrap/>
            <w:vAlign w:val="center"/>
          </w:tcPr>
          <w:p w14:paraId="61A78249">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455" w:type="dxa"/>
            <w:noWrap/>
            <w:vAlign w:val="center"/>
          </w:tcPr>
          <w:p w14:paraId="3C328EDE">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45" w:type="dxa"/>
            <w:noWrap/>
            <w:vAlign w:val="center"/>
          </w:tcPr>
          <w:p w14:paraId="161D1A44">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739C8675">
            <w:pPr>
              <w:pageBreakBefore w:val="0"/>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503" w:type="dxa"/>
            <w:noWrap/>
            <w:vAlign w:val="center"/>
          </w:tcPr>
          <w:p w14:paraId="1159D35C">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62" w:type="dxa"/>
            <w:noWrap/>
            <w:vAlign w:val="center"/>
          </w:tcPr>
          <w:p w14:paraId="30689729">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115B02F2">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08291364">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24D8F600">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①</w:t>
            </w:r>
          </w:p>
        </w:tc>
        <w:tc>
          <w:tcPr>
            <w:tcW w:w="600" w:type="dxa"/>
            <w:noWrap/>
            <w:vAlign w:val="center"/>
          </w:tcPr>
          <w:p w14:paraId="7A5B9530">
            <w:pPr>
              <w:pageBreakBefore w:val="0"/>
              <w:widowControl/>
              <w:kinsoku/>
              <w:wordWrap/>
              <w:overflowPunct/>
              <w:topLinePunct w:val="0"/>
              <w:bidi w:val="0"/>
              <w:spacing w:line="360" w:lineRule="atLeast"/>
              <w:jc w:val="center"/>
              <w:rPr>
                <w:rFonts w:ascii="宋体" w:hAnsi="宋体" w:cs="宋体"/>
                <w:kern w:val="0"/>
                <w:sz w:val="18"/>
                <w:szCs w:val="18"/>
              </w:rPr>
            </w:pPr>
          </w:p>
        </w:tc>
      </w:tr>
      <w:tr w14:paraId="0902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47A6D46E">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0DEB8AF4">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shd w:val="clear" w:color="auto" w:fill="auto"/>
            <w:noWrap/>
            <w:vAlign w:val="center"/>
          </w:tcPr>
          <w:p w14:paraId="6238D877">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w:t>
            </w:r>
          </w:p>
        </w:tc>
        <w:tc>
          <w:tcPr>
            <w:tcW w:w="1031" w:type="dxa"/>
            <w:shd w:val="clear" w:color="auto" w:fill="auto"/>
            <w:noWrap/>
            <w:vAlign w:val="center"/>
          </w:tcPr>
          <w:p w14:paraId="2DCBE6E7">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JD040113Z</w:t>
            </w:r>
          </w:p>
        </w:tc>
        <w:tc>
          <w:tcPr>
            <w:tcW w:w="2192" w:type="dxa"/>
            <w:noWrap/>
            <w:vAlign w:val="center"/>
          </w:tcPr>
          <w:p w14:paraId="2F18B17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工程材料及热成型工艺</w:t>
            </w:r>
          </w:p>
        </w:tc>
        <w:tc>
          <w:tcPr>
            <w:tcW w:w="437" w:type="dxa"/>
            <w:noWrap/>
            <w:vAlign w:val="center"/>
          </w:tcPr>
          <w:p w14:paraId="528332FC">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607F2D95">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573" w:type="dxa"/>
            <w:noWrap/>
            <w:vAlign w:val="center"/>
          </w:tcPr>
          <w:p w14:paraId="5EB0031E">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509" w:type="dxa"/>
            <w:noWrap/>
            <w:vAlign w:val="center"/>
          </w:tcPr>
          <w:p w14:paraId="562C9548">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w:t>
            </w:r>
            <w:r>
              <w:rPr>
                <w:rFonts w:ascii="宋体" w:hAnsi="宋体" w:cs="宋体"/>
                <w:color w:val="auto"/>
                <w:kern w:val="0"/>
                <w:sz w:val="18"/>
                <w:szCs w:val="18"/>
              </w:rPr>
              <w:t>6</w:t>
            </w:r>
          </w:p>
        </w:tc>
        <w:tc>
          <w:tcPr>
            <w:tcW w:w="455" w:type="dxa"/>
            <w:noWrap/>
            <w:vAlign w:val="center"/>
          </w:tcPr>
          <w:p w14:paraId="2FCCD95F">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5" w:type="dxa"/>
            <w:noWrap/>
            <w:vAlign w:val="center"/>
          </w:tcPr>
          <w:p w14:paraId="5C48C132">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52DB11F3">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p>
        </w:tc>
        <w:tc>
          <w:tcPr>
            <w:tcW w:w="503" w:type="dxa"/>
            <w:noWrap/>
            <w:vAlign w:val="center"/>
          </w:tcPr>
          <w:p w14:paraId="5F4F5404">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462" w:type="dxa"/>
            <w:noWrap/>
            <w:vAlign w:val="center"/>
          </w:tcPr>
          <w:p w14:paraId="2D92205C">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0788BA76">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6379FAF3">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05952BB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⑦①</w:t>
            </w:r>
          </w:p>
        </w:tc>
        <w:tc>
          <w:tcPr>
            <w:tcW w:w="600" w:type="dxa"/>
            <w:noWrap/>
            <w:vAlign w:val="center"/>
          </w:tcPr>
          <w:p w14:paraId="7845A4B0">
            <w:pPr>
              <w:pageBreakBefore w:val="0"/>
              <w:widowControl/>
              <w:kinsoku/>
              <w:wordWrap/>
              <w:overflowPunct/>
              <w:topLinePunct w:val="0"/>
              <w:bidi w:val="0"/>
              <w:spacing w:line="360" w:lineRule="atLeast"/>
              <w:jc w:val="center"/>
              <w:rPr>
                <w:rFonts w:ascii="宋体" w:hAnsi="宋体" w:cs="宋体"/>
                <w:kern w:val="0"/>
                <w:sz w:val="18"/>
                <w:szCs w:val="18"/>
              </w:rPr>
            </w:pPr>
          </w:p>
        </w:tc>
      </w:tr>
      <w:tr w14:paraId="44D3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517DBF56">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381262E5">
            <w:pPr>
              <w:pageBreakBefore w:val="0"/>
              <w:widowControl/>
              <w:kinsoku/>
              <w:wordWrap/>
              <w:overflowPunct/>
              <w:topLinePunct w:val="0"/>
              <w:bidi w:val="0"/>
              <w:spacing w:line="360" w:lineRule="atLeast"/>
              <w:jc w:val="left"/>
              <w:rPr>
                <w:rFonts w:ascii="宋体" w:hAnsi="宋体" w:cs="宋体"/>
                <w:kern w:val="0"/>
                <w:sz w:val="18"/>
                <w:szCs w:val="18"/>
              </w:rPr>
            </w:pPr>
          </w:p>
        </w:tc>
        <w:tc>
          <w:tcPr>
            <w:tcW w:w="1427" w:type="dxa"/>
            <w:gridSpan w:val="2"/>
            <w:noWrap/>
            <w:vAlign w:val="center"/>
          </w:tcPr>
          <w:p w14:paraId="431E220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b/>
                <w:bCs/>
                <w:kern w:val="0"/>
                <w:sz w:val="18"/>
                <w:szCs w:val="18"/>
              </w:rPr>
              <w:t>小   计</w:t>
            </w:r>
          </w:p>
        </w:tc>
        <w:tc>
          <w:tcPr>
            <w:tcW w:w="2192" w:type="dxa"/>
            <w:noWrap/>
            <w:vAlign w:val="center"/>
          </w:tcPr>
          <w:p w14:paraId="672618DB">
            <w:pPr>
              <w:pageBreakBefore w:val="0"/>
              <w:widowControl/>
              <w:kinsoku/>
              <w:wordWrap/>
              <w:overflowPunct/>
              <w:topLinePunct w:val="0"/>
              <w:bidi w:val="0"/>
              <w:spacing w:line="360" w:lineRule="atLeast"/>
              <w:jc w:val="center"/>
              <w:rPr>
                <w:rFonts w:ascii="宋体" w:hAnsi="宋体" w:cs="宋体"/>
                <w:kern w:val="0"/>
                <w:sz w:val="18"/>
                <w:szCs w:val="18"/>
              </w:rPr>
            </w:pPr>
          </w:p>
        </w:tc>
        <w:tc>
          <w:tcPr>
            <w:tcW w:w="437" w:type="dxa"/>
            <w:noWrap/>
            <w:vAlign w:val="center"/>
          </w:tcPr>
          <w:p w14:paraId="2B1B8CC9">
            <w:pPr>
              <w:pageBreakBefore w:val="0"/>
              <w:widowControl/>
              <w:kinsoku/>
              <w:wordWrap/>
              <w:overflowPunct/>
              <w:topLinePunct w:val="0"/>
              <w:bidi w:val="0"/>
              <w:spacing w:line="360" w:lineRule="atLeast"/>
              <w:jc w:val="center"/>
              <w:rPr>
                <w:rFonts w:ascii="宋体" w:hAnsi="宋体" w:cs="宋体"/>
                <w:kern w:val="0"/>
                <w:sz w:val="18"/>
                <w:szCs w:val="18"/>
              </w:rPr>
            </w:pPr>
          </w:p>
        </w:tc>
        <w:tc>
          <w:tcPr>
            <w:tcW w:w="490" w:type="dxa"/>
            <w:noWrap/>
            <w:vAlign w:val="center"/>
          </w:tcPr>
          <w:p w14:paraId="3503E5E3">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352</w:t>
            </w:r>
          </w:p>
        </w:tc>
        <w:tc>
          <w:tcPr>
            <w:tcW w:w="573" w:type="dxa"/>
            <w:noWrap/>
            <w:vAlign w:val="center"/>
          </w:tcPr>
          <w:p w14:paraId="7923238B">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152</w:t>
            </w:r>
          </w:p>
        </w:tc>
        <w:tc>
          <w:tcPr>
            <w:tcW w:w="509" w:type="dxa"/>
            <w:noWrap/>
            <w:vAlign w:val="center"/>
          </w:tcPr>
          <w:p w14:paraId="1C98BD33">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200</w:t>
            </w:r>
          </w:p>
        </w:tc>
        <w:tc>
          <w:tcPr>
            <w:tcW w:w="455" w:type="dxa"/>
            <w:noWrap/>
            <w:vAlign w:val="center"/>
          </w:tcPr>
          <w:p w14:paraId="7DCF3B2E">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22</w:t>
            </w:r>
          </w:p>
        </w:tc>
        <w:tc>
          <w:tcPr>
            <w:tcW w:w="345" w:type="dxa"/>
            <w:noWrap/>
            <w:vAlign w:val="center"/>
          </w:tcPr>
          <w:p w14:paraId="4571BA6C">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128</w:t>
            </w:r>
          </w:p>
        </w:tc>
        <w:tc>
          <w:tcPr>
            <w:tcW w:w="452" w:type="dxa"/>
            <w:noWrap/>
            <w:vAlign w:val="center"/>
          </w:tcPr>
          <w:p w14:paraId="6FF430AC">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192</w:t>
            </w:r>
          </w:p>
        </w:tc>
        <w:tc>
          <w:tcPr>
            <w:tcW w:w="503" w:type="dxa"/>
            <w:noWrap/>
            <w:vAlign w:val="center"/>
          </w:tcPr>
          <w:p w14:paraId="45E3C6EA">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ascii="宋体" w:hAnsi="宋体" w:cs="宋体"/>
                <w:color w:val="auto"/>
                <w:kern w:val="0"/>
                <w:sz w:val="18"/>
                <w:szCs w:val="18"/>
              </w:rPr>
              <w:t>32</w:t>
            </w:r>
          </w:p>
        </w:tc>
        <w:tc>
          <w:tcPr>
            <w:tcW w:w="462" w:type="dxa"/>
            <w:noWrap/>
            <w:vAlign w:val="center"/>
          </w:tcPr>
          <w:p w14:paraId="0AD6DD63">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6CB0F916">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14189F09">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6EFF7C8E">
            <w:pPr>
              <w:pageBreakBefore w:val="0"/>
              <w:kinsoku/>
              <w:wordWrap/>
              <w:overflowPunct/>
              <w:topLinePunct w:val="0"/>
              <w:bidi w:val="0"/>
              <w:spacing w:line="360" w:lineRule="atLeast"/>
              <w:jc w:val="center"/>
              <w:rPr>
                <w:rFonts w:ascii="宋体" w:hAnsi="宋体" w:cs="宋体"/>
                <w:kern w:val="0"/>
                <w:sz w:val="18"/>
                <w:szCs w:val="18"/>
              </w:rPr>
            </w:pPr>
          </w:p>
        </w:tc>
        <w:tc>
          <w:tcPr>
            <w:tcW w:w="600" w:type="dxa"/>
            <w:noWrap/>
            <w:vAlign w:val="center"/>
          </w:tcPr>
          <w:p w14:paraId="641BF30D">
            <w:pPr>
              <w:pageBreakBefore w:val="0"/>
              <w:widowControl/>
              <w:kinsoku/>
              <w:wordWrap/>
              <w:overflowPunct/>
              <w:topLinePunct w:val="0"/>
              <w:bidi w:val="0"/>
              <w:spacing w:line="360" w:lineRule="atLeast"/>
              <w:jc w:val="center"/>
              <w:rPr>
                <w:rFonts w:ascii="宋体" w:hAnsi="宋体" w:cs="宋体"/>
                <w:kern w:val="0"/>
                <w:sz w:val="18"/>
                <w:szCs w:val="18"/>
              </w:rPr>
            </w:pPr>
          </w:p>
        </w:tc>
      </w:tr>
      <w:tr w14:paraId="1293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noWrap/>
            <w:vAlign w:val="center"/>
          </w:tcPr>
          <w:p w14:paraId="659277FA">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restart"/>
            <w:noWrap/>
            <w:vAlign w:val="center"/>
          </w:tcPr>
          <w:p w14:paraId="331A4CF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专业核心课</w:t>
            </w:r>
          </w:p>
        </w:tc>
        <w:tc>
          <w:tcPr>
            <w:tcW w:w="396" w:type="dxa"/>
            <w:noWrap/>
            <w:vAlign w:val="center"/>
          </w:tcPr>
          <w:p w14:paraId="3108CBC9">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1</w:t>
            </w:r>
          </w:p>
        </w:tc>
        <w:tc>
          <w:tcPr>
            <w:tcW w:w="1031" w:type="dxa"/>
            <w:noWrap/>
            <w:vAlign w:val="center"/>
          </w:tcPr>
          <w:p w14:paraId="73A9C508">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default" w:ascii="宋体" w:hAnsi="宋体" w:eastAsia="宋体" w:cs="宋体"/>
                <w:b w:val="0"/>
                <w:bCs w:val="0"/>
                <w:i w:val="0"/>
                <w:iCs w:val="0"/>
                <w:color w:val="000000"/>
                <w:kern w:val="0"/>
                <w:sz w:val="18"/>
                <w:szCs w:val="18"/>
                <w:highlight w:val="none"/>
                <w:vertAlign w:val="baseline"/>
                <w:lang w:val="en-US" w:eastAsia="zh-CN" w:bidi="ar-SA"/>
              </w:rPr>
              <w:t>JD010108Z</w:t>
            </w:r>
          </w:p>
        </w:tc>
        <w:tc>
          <w:tcPr>
            <w:tcW w:w="2192" w:type="dxa"/>
            <w:noWrap/>
            <w:vAlign w:val="center"/>
          </w:tcPr>
          <w:p w14:paraId="4DA57802">
            <w:pPr>
              <w:pageBreakBefore w:val="0"/>
              <w:widowControl/>
              <w:kinsoku/>
              <w:wordWrap/>
              <w:overflowPunct/>
              <w:topLinePunct w:val="0"/>
              <w:bidi w:val="0"/>
              <w:spacing w:line="360" w:lineRule="atLeast"/>
              <w:jc w:val="center"/>
              <w:rPr>
                <w:rFonts w:ascii="宋体" w:hAnsi="宋体" w:cs="宋体"/>
                <w:kern w:val="0"/>
                <w:sz w:val="18"/>
                <w:szCs w:val="18"/>
              </w:rPr>
            </w:pPr>
            <w:r>
              <w:rPr>
                <w:rFonts w:hint="default" w:ascii="宋体" w:hAnsi="宋体" w:eastAsia="宋体" w:cs="宋体"/>
                <w:b w:val="0"/>
                <w:bCs w:val="0"/>
                <w:i w:val="0"/>
                <w:iCs w:val="0"/>
                <w:color w:val="auto"/>
                <w:kern w:val="0"/>
                <w:sz w:val="18"/>
                <w:szCs w:val="18"/>
                <w:highlight w:val="none"/>
                <w:vertAlign w:val="baseline"/>
                <w:lang w:val="en-US" w:eastAsia="zh-CN" w:bidi="ar-SA"/>
              </w:rPr>
              <w:t>Auto CAD</w:t>
            </w:r>
          </w:p>
        </w:tc>
        <w:tc>
          <w:tcPr>
            <w:tcW w:w="437" w:type="dxa"/>
            <w:noWrap/>
            <w:vAlign w:val="center"/>
          </w:tcPr>
          <w:p w14:paraId="183D9727">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76E80EDE">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573" w:type="dxa"/>
            <w:noWrap/>
            <w:vAlign w:val="center"/>
          </w:tcPr>
          <w:p w14:paraId="24B80A9D">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509" w:type="dxa"/>
            <w:noWrap/>
            <w:vAlign w:val="center"/>
          </w:tcPr>
          <w:p w14:paraId="77717EA5">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455" w:type="dxa"/>
            <w:noWrap/>
            <w:vAlign w:val="center"/>
          </w:tcPr>
          <w:p w14:paraId="69AE301C">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4</w:t>
            </w:r>
          </w:p>
        </w:tc>
        <w:tc>
          <w:tcPr>
            <w:tcW w:w="345" w:type="dxa"/>
            <w:noWrap/>
            <w:vAlign w:val="center"/>
          </w:tcPr>
          <w:p w14:paraId="6514B658">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43CE2219">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4FAE0145">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64</w:t>
            </w:r>
          </w:p>
        </w:tc>
        <w:tc>
          <w:tcPr>
            <w:tcW w:w="462" w:type="dxa"/>
            <w:noWrap/>
            <w:vAlign w:val="center"/>
          </w:tcPr>
          <w:p w14:paraId="5093DAB7">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6108FD77">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30DF1391">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4B98A09C">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②</w:t>
            </w:r>
          </w:p>
        </w:tc>
        <w:tc>
          <w:tcPr>
            <w:tcW w:w="600" w:type="dxa"/>
            <w:noWrap/>
            <w:vAlign w:val="center"/>
          </w:tcPr>
          <w:p w14:paraId="7EA23480">
            <w:pPr>
              <w:pageBreakBefore w:val="0"/>
              <w:widowControl/>
              <w:kinsoku/>
              <w:wordWrap/>
              <w:overflowPunct/>
              <w:topLinePunct w:val="0"/>
              <w:bidi w:val="0"/>
              <w:spacing w:line="360" w:lineRule="atLeast"/>
              <w:jc w:val="center"/>
              <w:rPr>
                <w:rFonts w:ascii="宋体" w:hAnsi="宋体" w:cs="宋体"/>
                <w:kern w:val="0"/>
                <w:sz w:val="18"/>
                <w:szCs w:val="18"/>
              </w:rPr>
            </w:pPr>
          </w:p>
        </w:tc>
      </w:tr>
      <w:tr w14:paraId="4A10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jc w:val="center"/>
        </w:trPr>
        <w:tc>
          <w:tcPr>
            <w:tcW w:w="350" w:type="dxa"/>
            <w:vMerge w:val="continue"/>
            <w:noWrap/>
            <w:vAlign w:val="center"/>
          </w:tcPr>
          <w:p w14:paraId="294984EE">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5F38EAD">
            <w:pPr>
              <w:pageBreakBefore w:val="0"/>
              <w:widowControl/>
              <w:kinsoku/>
              <w:wordWrap/>
              <w:overflowPunct/>
              <w:topLinePunct w:val="0"/>
              <w:bidi w:val="0"/>
              <w:spacing w:line="360" w:lineRule="atLeast"/>
              <w:jc w:val="center"/>
              <w:rPr>
                <w:rFonts w:ascii="宋体" w:hAnsi="宋体" w:cs="宋体"/>
                <w:kern w:val="0"/>
                <w:sz w:val="18"/>
                <w:szCs w:val="18"/>
              </w:rPr>
            </w:pPr>
          </w:p>
        </w:tc>
        <w:tc>
          <w:tcPr>
            <w:tcW w:w="396" w:type="dxa"/>
            <w:noWrap/>
            <w:vAlign w:val="center"/>
          </w:tcPr>
          <w:p w14:paraId="31EC6F1C">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2</w:t>
            </w:r>
          </w:p>
        </w:tc>
        <w:tc>
          <w:tcPr>
            <w:tcW w:w="1031" w:type="dxa"/>
            <w:noWrap/>
            <w:vAlign w:val="center"/>
          </w:tcPr>
          <w:p w14:paraId="57EC62DD">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JD010204Z</w:t>
            </w:r>
          </w:p>
        </w:tc>
        <w:tc>
          <w:tcPr>
            <w:tcW w:w="2192" w:type="dxa"/>
            <w:noWrap/>
            <w:vAlign w:val="center"/>
          </w:tcPr>
          <w:p w14:paraId="113FB9E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数控加工技术</w:t>
            </w:r>
          </w:p>
        </w:tc>
        <w:tc>
          <w:tcPr>
            <w:tcW w:w="437" w:type="dxa"/>
            <w:noWrap/>
            <w:vAlign w:val="center"/>
          </w:tcPr>
          <w:p w14:paraId="4B853A1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658C2613">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73" w:type="dxa"/>
            <w:noWrap/>
            <w:vAlign w:val="center"/>
          </w:tcPr>
          <w:p w14:paraId="0E3FC3DB">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509" w:type="dxa"/>
            <w:noWrap/>
            <w:vAlign w:val="center"/>
          </w:tcPr>
          <w:p w14:paraId="2975692A">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55" w:type="dxa"/>
            <w:noWrap/>
            <w:vAlign w:val="center"/>
          </w:tcPr>
          <w:p w14:paraId="109F2D3C">
            <w:pPr>
              <w:pageBreakBefore w:val="0"/>
              <w:widowControl/>
              <w:kinsoku/>
              <w:wordWrap/>
              <w:overflowPunct/>
              <w:topLinePunct w:val="0"/>
              <w:bidi w:val="0"/>
              <w:spacing w:line="360" w:lineRule="atLeas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345" w:type="dxa"/>
            <w:noWrap/>
            <w:vAlign w:val="center"/>
          </w:tcPr>
          <w:p w14:paraId="62E6A218">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6EBD1E05">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7375C799">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462" w:type="dxa"/>
            <w:noWrap/>
            <w:vAlign w:val="center"/>
          </w:tcPr>
          <w:p w14:paraId="67ABC2AE">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0E44FDAA">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6B3F0678">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44362BC4">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⑧①</w:t>
            </w:r>
          </w:p>
        </w:tc>
        <w:tc>
          <w:tcPr>
            <w:tcW w:w="600" w:type="dxa"/>
            <w:noWrap/>
            <w:vAlign w:val="center"/>
          </w:tcPr>
          <w:p w14:paraId="33E669FC">
            <w:pPr>
              <w:pageBreakBefore w:val="0"/>
              <w:widowControl/>
              <w:kinsoku/>
              <w:wordWrap/>
              <w:overflowPunct/>
              <w:topLinePunct w:val="0"/>
              <w:bidi w:val="0"/>
              <w:spacing w:line="360" w:lineRule="atLeast"/>
              <w:jc w:val="center"/>
              <w:rPr>
                <w:rFonts w:ascii="宋体" w:hAnsi="宋体" w:cs="宋体"/>
                <w:kern w:val="0"/>
                <w:sz w:val="18"/>
                <w:szCs w:val="18"/>
              </w:rPr>
            </w:pPr>
          </w:p>
        </w:tc>
      </w:tr>
      <w:tr w14:paraId="10DB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195CB859">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A22B939">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7BE23D53">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3</w:t>
            </w:r>
          </w:p>
        </w:tc>
        <w:tc>
          <w:tcPr>
            <w:tcW w:w="1031" w:type="dxa"/>
            <w:noWrap/>
            <w:vAlign w:val="center"/>
          </w:tcPr>
          <w:p w14:paraId="68A3D1D5">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default" w:ascii="宋体" w:hAnsi="宋体" w:eastAsia="宋体" w:cs="宋体"/>
                <w:b w:val="0"/>
                <w:bCs w:val="0"/>
                <w:i w:val="0"/>
                <w:iCs w:val="0"/>
                <w:color w:val="000000"/>
                <w:kern w:val="0"/>
                <w:sz w:val="18"/>
                <w:szCs w:val="18"/>
                <w:highlight w:val="none"/>
                <w:vertAlign w:val="baseline"/>
                <w:lang w:val="en-US" w:eastAsia="zh-CN" w:bidi="ar-SA"/>
              </w:rPr>
              <w:t>JD010107Z</w:t>
            </w:r>
          </w:p>
        </w:tc>
        <w:tc>
          <w:tcPr>
            <w:tcW w:w="2192" w:type="dxa"/>
            <w:noWrap/>
            <w:vAlign w:val="center"/>
          </w:tcPr>
          <w:p w14:paraId="6B785855">
            <w:pPr>
              <w:pageBreakBefore w:val="0"/>
              <w:widowControl/>
              <w:kinsoku/>
              <w:wordWrap/>
              <w:overflowPunct/>
              <w:topLinePunct w:val="0"/>
              <w:bidi w:val="0"/>
              <w:spacing w:line="360" w:lineRule="atLeast"/>
              <w:jc w:val="center"/>
              <w:rPr>
                <w:rFonts w:ascii="宋体" w:hAnsi="宋体" w:cs="宋体"/>
                <w:kern w:val="0"/>
                <w:sz w:val="18"/>
                <w:szCs w:val="18"/>
              </w:rPr>
            </w:pPr>
            <w:r>
              <w:rPr>
                <w:rFonts w:hint="default" w:ascii="宋体" w:hAnsi="宋体" w:eastAsia="宋体" w:cs="宋体"/>
                <w:b w:val="0"/>
                <w:bCs w:val="0"/>
                <w:i w:val="0"/>
                <w:iCs w:val="0"/>
                <w:color w:val="auto"/>
                <w:kern w:val="0"/>
                <w:sz w:val="18"/>
                <w:szCs w:val="18"/>
                <w:highlight w:val="none"/>
                <w:vertAlign w:val="baseline"/>
                <w:lang w:val="en-US" w:eastAsia="zh-CN" w:bidi="ar-SA"/>
              </w:rPr>
              <w:t>SolidWorks</w:t>
            </w:r>
          </w:p>
        </w:tc>
        <w:tc>
          <w:tcPr>
            <w:tcW w:w="437" w:type="dxa"/>
            <w:noWrap/>
            <w:vAlign w:val="center"/>
          </w:tcPr>
          <w:p w14:paraId="06FA3EC1">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65DD3A40">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73" w:type="dxa"/>
            <w:noWrap/>
            <w:vAlign w:val="center"/>
          </w:tcPr>
          <w:p w14:paraId="47C56ECF">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509" w:type="dxa"/>
            <w:noWrap/>
            <w:vAlign w:val="center"/>
          </w:tcPr>
          <w:p w14:paraId="1701F60D">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55" w:type="dxa"/>
            <w:noWrap/>
            <w:vAlign w:val="center"/>
          </w:tcPr>
          <w:p w14:paraId="0CF4B5B9">
            <w:pPr>
              <w:pageBreakBefore w:val="0"/>
              <w:widowControl/>
              <w:kinsoku/>
              <w:wordWrap/>
              <w:overflowPunct/>
              <w:topLinePunct w:val="0"/>
              <w:bidi w:val="0"/>
              <w:spacing w:line="360" w:lineRule="atLeas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345" w:type="dxa"/>
            <w:noWrap/>
            <w:vAlign w:val="center"/>
          </w:tcPr>
          <w:p w14:paraId="33CD26ED">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74ABBF85">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6E6DEA52">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462" w:type="dxa"/>
            <w:noWrap/>
            <w:vAlign w:val="center"/>
          </w:tcPr>
          <w:p w14:paraId="3E85FD7A">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4767EAAF">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55A08611">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587B1D06">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⑧①</w:t>
            </w:r>
          </w:p>
        </w:tc>
        <w:tc>
          <w:tcPr>
            <w:tcW w:w="600" w:type="dxa"/>
            <w:noWrap/>
            <w:vAlign w:val="center"/>
          </w:tcPr>
          <w:p w14:paraId="34C14C78">
            <w:pPr>
              <w:pageBreakBefore w:val="0"/>
              <w:widowControl/>
              <w:kinsoku/>
              <w:wordWrap/>
              <w:overflowPunct/>
              <w:topLinePunct w:val="0"/>
              <w:bidi w:val="0"/>
              <w:spacing w:line="360" w:lineRule="atLeast"/>
              <w:jc w:val="center"/>
              <w:rPr>
                <w:rFonts w:ascii="宋体" w:hAnsi="宋体" w:cs="宋体"/>
                <w:kern w:val="0"/>
                <w:sz w:val="18"/>
                <w:szCs w:val="18"/>
              </w:rPr>
            </w:pPr>
          </w:p>
        </w:tc>
      </w:tr>
      <w:tr w14:paraId="471B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3396E899">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831E3DF">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533B3E28">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4</w:t>
            </w:r>
          </w:p>
        </w:tc>
        <w:tc>
          <w:tcPr>
            <w:tcW w:w="1031" w:type="dxa"/>
            <w:noWrap/>
            <w:vAlign w:val="center"/>
          </w:tcPr>
          <w:p w14:paraId="336BC9D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JD010203Z</w:t>
            </w:r>
          </w:p>
        </w:tc>
        <w:tc>
          <w:tcPr>
            <w:tcW w:w="2192" w:type="dxa"/>
            <w:noWrap/>
            <w:vAlign w:val="center"/>
          </w:tcPr>
          <w:p w14:paraId="353CAA2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机械设计基础</w:t>
            </w:r>
          </w:p>
        </w:tc>
        <w:tc>
          <w:tcPr>
            <w:tcW w:w="437" w:type="dxa"/>
            <w:noWrap/>
            <w:vAlign w:val="center"/>
          </w:tcPr>
          <w:p w14:paraId="68BAEB51">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2E3630CF">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73" w:type="dxa"/>
            <w:noWrap/>
            <w:vAlign w:val="center"/>
          </w:tcPr>
          <w:p w14:paraId="40B3604C">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509" w:type="dxa"/>
            <w:noWrap/>
            <w:vAlign w:val="center"/>
          </w:tcPr>
          <w:p w14:paraId="56D0E85C">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55" w:type="dxa"/>
            <w:noWrap/>
            <w:vAlign w:val="center"/>
          </w:tcPr>
          <w:p w14:paraId="0827C2EE">
            <w:pPr>
              <w:pageBreakBefore w:val="0"/>
              <w:widowControl/>
              <w:kinsoku/>
              <w:wordWrap/>
              <w:overflowPunct/>
              <w:topLinePunct w:val="0"/>
              <w:bidi w:val="0"/>
              <w:spacing w:line="360" w:lineRule="atLeas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345" w:type="dxa"/>
            <w:noWrap/>
            <w:vAlign w:val="center"/>
          </w:tcPr>
          <w:p w14:paraId="394F1C63">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133F778A">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35B51B4F">
            <w:pPr>
              <w:pageBreakBefore w:val="0"/>
              <w:kinsoku/>
              <w:wordWrap/>
              <w:overflowPunct/>
              <w:topLinePunct w:val="0"/>
              <w:bidi w:val="0"/>
              <w:spacing w:line="360" w:lineRule="atLeas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462" w:type="dxa"/>
            <w:noWrap/>
            <w:vAlign w:val="center"/>
          </w:tcPr>
          <w:p w14:paraId="75037F21">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p>
        </w:tc>
        <w:tc>
          <w:tcPr>
            <w:tcW w:w="488" w:type="dxa"/>
            <w:noWrap/>
            <w:vAlign w:val="center"/>
          </w:tcPr>
          <w:p w14:paraId="2E3FE124">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6129E482">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3102EA9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①</w:t>
            </w:r>
          </w:p>
        </w:tc>
        <w:tc>
          <w:tcPr>
            <w:tcW w:w="600" w:type="dxa"/>
            <w:noWrap/>
            <w:vAlign w:val="center"/>
          </w:tcPr>
          <w:p w14:paraId="6E082984">
            <w:pPr>
              <w:pageBreakBefore w:val="0"/>
              <w:widowControl/>
              <w:kinsoku/>
              <w:wordWrap/>
              <w:overflowPunct/>
              <w:topLinePunct w:val="0"/>
              <w:bidi w:val="0"/>
              <w:spacing w:line="360" w:lineRule="atLeast"/>
              <w:jc w:val="center"/>
              <w:rPr>
                <w:rFonts w:ascii="宋体" w:hAnsi="宋体" w:cs="宋体"/>
                <w:kern w:val="0"/>
                <w:sz w:val="18"/>
                <w:szCs w:val="18"/>
              </w:rPr>
            </w:pPr>
          </w:p>
        </w:tc>
      </w:tr>
      <w:tr w14:paraId="05FE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0" w:type="dxa"/>
            <w:vMerge w:val="continue"/>
            <w:noWrap/>
            <w:vAlign w:val="center"/>
          </w:tcPr>
          <w:p w14:paraId="579BA5D3">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21107AD">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5238C7F6">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5</w:t>
            </w:r>
          </w:p>
        </w:tc>
        <w:tc>
          <w:tcPr>
            <w:tcW w:w="1031" w:type="dxa"/>
            <w:noWrap/>
            <w:vAlign w:val="center"/>
          </w:tcPr>
          <w:p w14:paraId="5D5DCE8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JD010237Z</w:t>
            </w:r>
          </w:p>
        </w:tc>
        <w:tc>
          <w:tcPr>
            <w:tcW w:w="2192" w:type="dxa"/>
            <w:noWrap/>
            <w:vAlign w:val="center"/>
          </w:tcPr>
          <w:p w14:paraId="04C18DE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机械系统设计</w:t>
            </w:r>
          </w:p>
        </w:tc>
        <w:tc>
          <w:tcPr>
            <w:tcW w:w="437" w:type="dxa"/>
            <w:noWrap/>
            <w:vAlign w:val="center"/>
          </w:tcPr>
          <w:p w14:paraId="4FCAF9E4">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023460E8">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573" w:type="dxa"/>
            <w:noWrap/>
            <w:vAlign w:val="center"/>
          </w:tcPr>
          <w:p w14:paraId="25FB4487">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509" w:type="dxa"/>
            <w:noWrap/>
            <w:vAlign w:val="center"/>
          </w:tcPr>
          <w:p w14:paraId="41DC63C3">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455" w:type="dxa"/>
            <w:noWrap/>
            <w:vAlign w:val="center"/>
          </w:tcPr>
          <w:p w14:paraId="073F8185">
            <w:pPr>
              <w:pageBreakBefore w:val="0"/>
              <w:widowControl/>
              <w:kinsoku/>
              <w:wordWrap/>
              <w:overflowPunct/>
              <w:topLinePunct w:val="0"/>
              <w:bidi w:val="0"/>
              <w:spacing w:line="360" w:lineRule="atLeas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p>
        </w:tc>
        <w:tc>
          <w:tcPr>
            <w:tcW w:w="345" w:type="dxa"/>
            <w:noWrap/>
            <w:vAlign w:val="center"/>
          </w:tcPr>
          <w:p w14:paraId="5313B6CA">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05DCEA79">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6F5D5F25">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62" w:type="dxa"/>
            <w:noWrap/>
            <w:vAlign w:val="center"/>
          </w:tcPr>
          <w:p w14:paraId="2A763506">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88" w:type="dxa"/>
            <w:noWrap/>
            <w:vAlign w:val="center"/>
          </w:tcPr>
          <w:p w14:paraId="62FA7840">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497EC2FE">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7C593536">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①⑦</w:t>
            </w:r>
          </w:p>
        </w:tc>
        <w:tc>
          <w:tcPr>
            <w:tcW w:w="600" w:type="dxa"/>
            <w:noWrap/>
            <w:vAlign w:val="center"/>
          </w:tcPr>
          <w:p w14:paraId="59F3C17C">
            <w:pPr>
              <w:pageBreakBefore w:val="0"/>
              <w:widowControl/>
              <w:kinsoku/>
              <w:wordWrap/>
              <w:overflowPunct/>
              <w:topLinePunct w:val="0"/>
              <w:bidi w:val="0"/>
              <w:spacing w:line="360" w:lineRule="atLeast"/>
              <w:jc w:val="center"/>
              <w:rPr>
                <w:rFonts w:ascii="宋体" w:hAnsi="宋体" w:cs="宋体"/>
                <w:kern w:val="0"/>
                <w:sz w:val="18"/>
                <w:szCs w:val="18"/>
              </w:rPr>
            </w:pPr>
          </w:p>
        </w:tc>
      </w:tr>
      <w:tr w14:paraId="14F8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43BCD4B4">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80D95DF">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shd w:val="clear" w:color="auto" w:fill="auto"/>
            <w:noWrap/>
            <w:vAlign w:val="center"/>
          </w:tcPr>
          <w:p w14:paraId="331215A1">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w:t>
            </w:r>
          </w:p>
        </w:tc>
        <w:tc>
          <w:tcPr>
            <w:tcW w:w="1031" w:type="dxa"/>
            <w:shd w:val="clear" w:color="auto" w:fill="auto"/>
            <w:noWrap/>
            <w:vAlign w:val="center"/>
          </w:tcPr>
          <w:p w14:paraId="392A78E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JD010207Z</w:t>
            </w:r>
          </w:p>
        </w:tc>
        <w:tc>
          <w:tcPr>
            <w:tcW w:w="2192" w:type="dxa"/>
            <w:noWrap/>
            <w:vAlign w:val="center"/>
          </w:tcPr>
          <w:p w14:paraId="389A8B1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机械制造技术基础</w:t>
            </w:r>
          </w:p>
        </w:tc>
        <w:tc>
          <w:tcPr>
            <w:tcW w:w="437" w:type="dxa"/>
            <w:noWrap/>
            <w:vAlign w:val="center"/>
          </w:tcPr>
          <w:p w14:paraId="76AA92A1">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375A7FD6">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573" w:type="dxa"/>
            <w:noWrap/>
            <w:vAlign w:val="center"/>
          </w:tcPr>
          <w:p w14:paraId="1573EA3A">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509" w:type="dxa"/>
            <w:noWrap/>
            <w:vAlign w:val="center"/>
          </w:tcPr>
          <w:p w14:paraId="34640312">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w:t>
            </w:r>
          </w:p>
        </w:tc>
        <w:tc>
          <w:tcPr>
            <w:tcW w:w="455" w:type="dxa"/>
            <w:noWrap/>
            <w:vAlign w:val="center"/>
          </w:tcPr>
          <w:p w14:paraId="0BA35B6E">
            <w:pPr>
              <w:pageBreakBefore w:val="0"/>
              <w:widowControl/>
              <w:kinsoku/>
              <w:wordWrap/>
              <w:overflowPunct/>
              <w:topLinePunct w:val="0"/>
              <w:bidi w:val="0"/>
              <w:spacing w:line="360" w:lineRule="atLeast"/>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4</w:t>
            </w:r>
          </w:p>
        </w:tc>
        <w:tc>
          <w:tcPr>
            <w:tcW w:w="345" w:type="dxa"/>
            <w:noWrap/>
            <w:vAlign w:val="center"/>
          </w:tcPr>
          <w:p w14:paraId="543734A8">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4C4BB5B4">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p>
        </w:tc>
        <w:tc>
          <w:tcPr>
            <w:tcW w:w="503" w:type="dxa"/>
            <w:noWrap/>
            <w:vAlign w:val="center"/>
          </w:tcPr>
          <w:p w14:paraId="76D64487">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p>
        </w:tc>
        <w:tc>
          <w:tcPr>
            <w:tcW w:w="462" w:type="dxa"/>
            <w:noWrap/>
            <w:vAlign w:val="center"/>
          </w:tcPr>
          <w:p w14:paraId="4E39230B">
            <w:pPr>
              <w:pageBreakBefore w:val="0"/>
              <w:kinsoku/>
              <w:wordWrap/>
              <w:overflowPunct/>
              <w:topLinePunct w:val="0"/>
              <w:bidi w:val="0"/>
              <w:spacing w:line="360" w:lineRule="atLeas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w:t>
            </w:r>
          </w:p>
        </w:tc>
        <w:tc>
          <w:tcPr>
            <w:tcW w:w="488" w:type="dxa"/>
            <w:noWrap/>
            <w:vAlign w:val="center"/>
          </w:tcPr>
          <w:p w14:paraId="56B70F9E">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31C97C70">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29966265">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②</w:t>
            </w:r>
          </w:p>
        </w:tc>
        <w:tc>
          <w:tcPr>
            <w:tcW w:w="600" w:type="dxa"/>
            <w:noWrap/>
            <w:vAlign w:val="center"/>
          </w:tcPr>
          <w:p w14:paraId="4D98BA9F">
            <w:pPr>
              <w:pageBreakBefore w:val="0"/>
              <w:widowControl/>
              <w:kinsoku/>
              <w:wordWrap/>
              <w:overflowPunct/>
              <w:topLinePunct w:val="0"/>
              <w:bidi w:val="0"/>
              <w:spacing w:line="360" w:lineRule="atLeast"/>
              <w:jc w:val="center"/>
              <w:rPr>
                <w:rFonts w:ascii="宋体" w:hAnsi="宋体" w:cs="宋体"/>
                <w:kern w:val="0"/>
                <w:sz w:val="18"/>
                <w:szCs w:val="18"/>
              </w:rPr>
            </w:pPr>
          </w:p>
        </w:tc>
      </w:tr>
      <w:tr w14:paraId="514C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16D739D3">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717CB2AE">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shd w:val="clear" w:color="auto" w:fill="auto"/>
            <w:noWrap/>
            <w:vAlign w:val="center"/>
          </w:tcPr>
          <w:p w14:paraId="072389E6">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7</w:t>
            </w:r>
          </w:p>
        </w:tc>
        <w:tc>
          <w:tcPr>
            <w:tcW w:w="1031" w:type="dxa"/>
            <w:shd w:val="clear" w:color="auto" w:fill="auto"/>
            <w:noWrap/>
            <w:vAlign w:val="center"/>
          </w:tcPr>
          <w:p w14:paraId="09B29B80">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JD010213Z</w:t>
            </w:r>
          </w:p>
        </w:tc>
        <w:tc>
          <w:tcPr>
            <w:tcW w:w="2192" w:type="dxa"/>
            <w:noWrap/>
            <w:vAlign w:val="center"/>
          </w:tcPr>
          <w:p w14:paraId="380EF2D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机械工程测量技术</w:t>
            </w:r>
          </w:p>
        </w:tc>
        <w:tc>
          <w:tcPr>
            <w:tcW w:w="437" w:type="dxa"/>
            <w:noWrap/>
            <w:vAlign w:val="center"/>
          </w:tcPr>
          <w:p w14:paraId="3A0F125D">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1A783422">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573" w:type="dxa"/>
            <w:noWrap/>
            <w:vAlign w:val="center"/>
          </w:tcPr>
          <w:p w14:paraId="3509F3EF">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509" w:type="dxa"/>
            <w:noWrap/>
            <w:vAlign w:val="center"/>
          </w:tcPr>
          <w:p w14:paraId="255D2C53">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455" w:type="dxa"/>
            <w:noWrap/>
            <w:vAlign w:val="center"/>
          </w:tcPr>
          <w:p w14:paraId="24AC9091">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2</w:t>
            </w:r>
          </w:p>
        </w:tc>
        <w:tc>
          <w:tcPr>
            <w:tcW w:w="345" w:type="dxa"/>
            <w:noWrap/>
            <w:vAlign w:val="center"/>
          </w:tcPr>
          <w:p w14:paraId="009FECA7">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4C309E07">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p>
        </w:tc>
        <w:tc>
          <w:tcPr>
            <w:tcW w:w="503" w:type="dxa"/>
            <w:noWrap/>
            <w:vAlign w:val="center"/>
          </w:tcPr>
          <w:p w14:paraId="7F7BC114">
            <w:pPr>
              <w:pageBreakBefore w:val="0"/>
              <w:widowControl/>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462" w:type="dxa"/>
            <w:noWrap/>
            <w:vAlign w:val="center"/>
          </w:tcPr>
          <w:p w14:paraId="3C6F6B89">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04D13E4C">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23CAED64">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117C0148">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⑧①</w:t>
            </w:r>
          </w:p>
        </w:tc>
        <w:tc>
          <w:tcPr>
            <w:tcW w:w="600" w:type="dxa"/>
            <w:noWrap/>
            <w:vAlign w:val="center"/>
          </w:tcPr>
          <w:p w14:paraId="610D6ED8">
            <w:pPr>
              <w:pageBreakBefore w:val="0"/>
              <w:widowControl/>
              <w:kinsoku/>
              <w:wordWrap/>
              <w:overflowPunct/>
              <w:topLinePunct w:val="0"/>
              <w:bidi w:val="0"/>
              <w:spacing w:line="360" w:lineRule="atLeast"/>
              <w:jc w:val="center"/>
              <w:rPr>
                <w:rFonts w:ascii="宋体" w:hAnsi="宋体" w:cs="宋体"/>
                <w:kern w:val="0"/>
                <w:sz w:val="18"/>
                <w:szCs w:val="18"/>
              </w:rPr>
            </w:pPr>
          </w:p>
        </w:tc>
      </w:tr>
      <w:tr w14:paraId="7949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noWrap/>
            <w:vAlign w:val="center"/>
          </w:tcPr>
          <w:p w14:paraId="32C065BA">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7C480BD4">
            <w:pPr>
              <w:pageBreakBefore w:val="0"/>
              <w:widowControl/>
              <w:kinsoku/>
              <w:wordWrap/>
              <w:overflowPunct/>
              <w:topLinePunct w:val="0"/>
              <w:bidi w:val="0"/>
              <w:spacing w:line="360" w:lineRule="atLeast"/>
              <w:jc w:val="left"/>
              <w:rPr>
                <w:rFonts w:ascii="宋体" w:hAnsi="宋体" w:cs="宋体"/>
                <w:kern w:val="0"/>
                <w:sz w:val="18"/>
                <w:szCs w:val="18"/>
              </w:rPr>
            </w:pPr>
          </w:p>
        </w:tc>
        <w:tc>
          <w:tcPr>
            <w:tcW w:w="1427" w:type="dxa"/>
            <w:gridSpan w:val="2"/>
            <w:noWrap/>
            <w:vAlign w:val="center"/>
          </w:tcPr>
          <w:p w14:paraId="634367D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b/>
                <w:bCs/>
                <w:kern w:val="0"/>
                <w:sz w:val="18"/>
                <w:szCs w:val="18"/>
              </w:rPr>
              <w:t>小   计</w:t>
            </w:r>
          </w:p>
        </w:tc>
        <w:tc>
          <w:tcPr>
            <w:tcW w:w="2192" w:type="dxa"/>
            <w:noWrap/>
            <w:vAlign w:val="center"/>
          </w:tcPr>
          <w:p w14:paraId="7DB2ACE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37" w:type="dxa"/>
            <w:noWrap/>
            <w:vAlign w:val="center"/>
          </w:tcPr>
          <w:p w14:paraId="07DC0B2A">
            <w:pPr>
              <w:pageBreakBefore w:val="0"/>
              <w:widowControl/>
              <w:kinsoku/>
              <w:wordWrap/>
              <w:overflowPunct/>
              <w:topLinePunct w:val="0"/>
              <w:bidi w:val="0"/>
              <w:spacing w:line="360" w:lineRule="atLeast"/>
              <w:jc w:val="center"/>
              <w:rPr>
                <w:rFonts w:ascii="宋体" w:hAnsi="宋体" w:cs="宋体"/>
                <w:kern w:val="0"/>
                <w:sz w:val="18"/>
                <w:szCs w:val="18"/>
              </w:rPr>
            </w:pPr>
          </w:p>
        </w:tc>
        <w:tc>
          <w:tcPr>
            <w:tcW w:w="490" w:type="dxa"/>
            <w:noWrap/>
            <w:vAlign w:val="center"/>
          </w:tcPr>
          <w:p w14:paraId="5F837E16">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400</w:t>
            </w:r>
          </w:p>
        </w:tc>
        <w:tc>
          <w:tcPr>
            <w:tcW w:w="573" w:type="dxa"/>
            <w:noWrap/>
            <w:vAlign w:val="center"/>
          </w:tcPr>
          <w:p w14:paraId="0B380378">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128</w:t>
            </w:r>
          </w:p>
        </w:tc>
        <w:tc>
          <w:tcPr>
            <w:tcW w:w="509" w:type="dxa"/>
            <w:noWrap/>
            <w:vAlign w:val="center"/>
          </w:tcPr>
          <w:p w14:paraId="64658663">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272</w:t>
            </w:r>
          </w:p>
        </w:tc>
        <w:tc>
          <w:tcPr>
            <w:tcW w:w="455" w:type="dxa"/>
            <w:noWrap/>
            <w:vAlign w:val="center"/>
          </w:tcPr>
          <w:p w14:paraId="3CF7FC69">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25</w:t>
            </w:r>
          </w:p>
        </w:tc>
        <w:tc>
          <w:tcPr>
            <w:tcW w:w="345" w:type="dxa"/>
            <w:noWrap/>
            <w:vAlign w:val="center"/>
          </w:tcPr>
          <w:p w14:paraId="5E0534B2">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185602F6">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52D5A29F">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88</w:t>
            </w:r>
          </w:p>
        </w:tc>
        <w:tc>
          <w:tcPr>
            <w:tcW w:w="462" w:type="dxa"/>
            <w:noWrap/>
            <w:vAlign w:val="center"/>
          </w:tcPr>
          <w:p w14:paraId="5032F704">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112</w:t>
            </w:r>
          </w:p>
        </w:tc>
        <w:tc>
          <w:tcPr>
            <w:tcW w:w="488" w:type="dxa"/>
            <w:noWrap/>
            <w:vAlign w:val="center"/>
          </w:tcPr>
          <w:p w14:paraId="59E12286">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13238C35">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6CB68D77">
            <w:pPr>
              <w:pageBreakBefore w:val="0"/>
              <w:kinsoku/>
              <w:wordWrap/>
              <w:overflowPunct/>
              <w:topLinePunct w:val="0"/>
              <w:bidi w:val="0"/>
              <w:spacing w:line="360" w:lineRule="atLeast"/>
              <w:jc w:val="center"/>
              <w:rPr>
                <w:rFonts w:ascii="宋体" w:hAnsi="宋体" w:cs="宋体"/>
                <w:kern w:val="0"/>
                <w:sz w:val="18"/>
                <w:szCs w:val="18"/>
              </w:rPr>
            </w:pPr>
          </w:p>
        </w:tc>
        <w:tc>
          <w:tcPr>
            <w:tcW w:w="600" w:type="dxa"/>
            <w:noWrap/>
            <w:vAlign w:val="center"/>
          </w:tcPr>
          <w:p w14:paraId="51D09862">
            <w:pPr>
              <w:pageBreakBefore w:val="0"/>
              <w:widowControl/>
              <w:kinsoku/>
              <w:wordWrap/>
              <w:overflowPunct/>
              <w:topLinePunct w:val="0"/>
              <w:bidi w:val="0"/>
              <w:spacing w:line="360" w:lineRule="atLeast"/>
              <w:jc w:val="center"/>
              <w:rPr>
                <w:rFonts w:ascii="宋体" w:hAnsi="宋体" w:cs="宋体"/>
                <w:kern w:val="0"/>
                <w:sz w:val="18"/>
                <w:szCs w:val="18"/>
              </w:rPr>
            </w:pPr>
          </w:p>
        </w:tc>
      </w:tr>
      <w:tr w14:paraId="47C5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50" w:type="dxa"/>
            <w:vMerge w:val="restart"/>
            <w:noWrap/>
            <w:vAlign w:val="center"/>
          </w:tcPr>
          <w:p w14:paraId="0C1F0CAC">
            <w:pPr>
              <w:pageBreakBefore w:val="0"/>
              <w:kinsoku/>
              <w:wordWrap/>
              <w:overflowPunct/>
              <w:topLinePunct w:val="0"/>
              <w:bidi w:val="0"/>
              <w:spacing w:line="360" w:lineRule="atLeast"/>
              <w:jc w:val="left"/>
              <w:rPr>
                <w:rFonts w:ascii="宋体" w:hAnsi="宋体" w:cs="宋体"/>
                <w:kern w:val="0"/>
                <w:sz w:val="18"/>
                <w:szCs w:val="18"/>
              </w:rPr>
            </w:pPr>
          </w:p>
        </w:tc>
        <w:tc>
          <w:tcPr>
            <w:tcW w:w="419" w:type="dxa"/>
            <w:vMerge w:val="restart"/>
            <w:noWrap/>
            <w:vAlign w:val="center"/>
          </w:tcPr>
          <w:p w14:paraId="36CD056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专业拓展课</w:t>
            </w:r>
          </w:p>
        </w:tc>
        <w:tc>
          <w:tcPr>
            <w:tcW w:w="396" w:type="dxa"/>
            <w:noWrap/>
            <w:vAlign w:val="center"/>
          </w:tcPr>
          <w:p w14:paraId="4C1E1BD7">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1</w:t>
            </w:r>
          </w:p>
        </w:tc>
        <w:tc>
          <w:tcPr>
            <w:tcW w:w="1031" w:type="dxa"/>
            <w:noWrap/>
            <w:vAlign w:val="center"/>
          </w:tcPr>
          <w:p w14:paraId="2A1CB445">
            <w:pPr>
              <w:pageBreakBefore w:val="0"/>
              <w:widowControl/>
              <w:kinsoku/>
              <w:wordWrap/>
              <w:overflowPunct/>
              <w:topLinePunct w:val="0"/>
              <w:bidi w:val="0"/>
              <w:spacing w:line="360" w:lineRule="atLeast"/>
              <w:jc w:val="left"/>
              <w:textAlignment w:val="center"/>
              <w:rPr>
                <w:rFonts w:ascii="宋体" w:hAnsi="宋体" w:cs="宋体"/>
                <w:kern w:val="0"/>
                <w:sz w:val="18"/>
                <w:szCs w:val="18"/>
              </w:rPr>
            </w:pPr>
            <w:r>
              <w:rPr>
                <w:rFonts w:hint="eastAsia" w:ascii="宋体" w:hAnsi="宋体" w:cs="宋体"/>
                <w:color w:val="000000"/>
                <w:kern w:val="0"/>
                <w:sz w:val="18"/>
                <w:szCs w:val="18"/>
              </w:rPr>
              <w:t>JD010221Z</w:t>
            </w:r>
          </w:p>
        </w:tc>
        <w:tc>
          <w:tcPr>
            <w:tcW w:w="2192" w:type="dxa"/>
            <w:noWrap/>
            <w:vAlign w:val="center"/>
          </w:tcPr>
          <w:p w14:paraId="1B19BBBD">
            <w:pPr>
              <w:pageBreakBefore w:val="0"/>
              <w:widowControl/>
              <w:kinsoku/>
              <w:wordWrap/>
              <w:overflowPunct/>
              <w:topLinePunct w:val="0"/>
              <w:bidi w:val="0"/>
              <w:spacing w:line="360" w:lineRule="atLeast"/>
              <w:jc w:val="center"/>
              <w:rPr>
                <w:rFonts w:ascii="宋体" w:hAnsi="宋体" w:cs="宋体"/>
                <w:color w:val="0000FF"/>
                <w:kern w:val="0"/>
                <w:sz w:val="18"/>
                <w:szCs w:val="18"/>
              </w:rPr>
            </w:pPr>
            <w:r>
              <w:rPr>
                <w:rFonts w:hint="eastAsia" w:ascii="宋体" w:hAnsi="宋体" w:cs="宋体"/>
                <w:kern w:val="0"/>
                <w:sz w:val="18"/>
                <w:szCs w:val="18"/>
              </w:rPr>
              <w:t>工业控制网络与通信</w:t>
            </w:r>
          </w:p>
        </w:tc>
        <w:tc>
          <w:tcPr>
            <w:tcW w:w="437" w:type="dxa"/>
            <w:noWrap/>
            <w:vAlign w:val="center"/>
          </w:tcPr>
          <w:p w14:paraId="176B4205">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B</w:t>
            </w:r>
          </w:p>
        </w:tc>
        <w:tc>
          <w:tcPr>
            <w:tcW w:w="490" w:type="dxa"/>
            <w:noWrap/>
            <w:vAlign w:val="center"/>
          </w:tcPr>
          <w:p w14:paraId="4088EF47">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573" w:type="dxa"/>
            <w:noWrap/>
            <w:vAlign w:val="center"/>
          </w:tcPr>
          <w:p w14:paraId="2FFB3FFA">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09" w:type="dxa"/>
            <w:noWrap/>
            <w:vAlign w:val="center"/>
          </w:tcPr>
          <w:p w14:paraId="72053AF0">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w:t>
            </w:r>
          </w:p>
        </w:tc>
        <w:tc>
          <w:tcPr>
            <w:tcW w:w="455" w:type="dxa"/>
            <w:noWrap/>
            <w:vAlign w:val="center"/>
          </w:tcPr>
          <w:p w14:paraId="3AEB143B">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4</w:t>
            </w:r>
          </w:p>
        </w:tc>
        <w:tc>
          <w:tcPr>
            <w:tcW w:w="345" w:type="dxa"/>
            <w:noWrap/>
            <w:vAlign w:val="center"/>
          </w:tcPr>
          <w:p w14:paraId="0859B076">
            <w:pPr>
              <w:pageBreakBefore w:val="0"/>
              <w:kinsoku/>
              <w:wordWrap/>
              <w:overflowPunct/>
              <w:topLinePunct w:val="0"/>
              <w:bidi w:val="0"/>
              <w:spacing w:line="360" w:lineRule="atLeast"/>
              <w:jc w:val="center"/>
              <w:rPr>
                <w:rFonts w:ascii="宋体" w:hAnsi="宋体" w:cs="宋体"/>
                <w:kern w:val="0"/>
                <w:sz w:val="18"/>
                <w:szCs w:val="18"/>
              </w:rPr>
            </w:pPr>
          </w:p>
        </w:tc>
        <w:tc>
          <w:tcPr>
            <w:tcW w:w="452" w:type="dxa"/>
            <w:noWrap/>
            <w:vAlign w:val="center"/>
          </w:tcPr>
          <w:p w14:paraId="24B22B07">
            <w:pPr>
              <w:pageBreakBefore w:val="0"/>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203DFE74">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14235EF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488" w:type="dxa"/>
            <w:noWrap/>
            <w:vAlign w:val="center"/>
          </w:tcPr>
          <w:p w14:paraId="6CD5C444">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4DD3BC7F">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56637069">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③</w:t>
            </w:r>
          </w:p>
        </w:tc>
        <w:tc>
          <w:tcPr>
            <w:tcW w:w="600" w:type="dxa"/>
            <w:vMerge w:val="restart"/>
            <w:noWrap/>
            <w:vAlign w:val="center"/>
          </w:tcPr>
          <w:p w14:paraId="406B2291">
            <w:pPr>
              <w:pageBreakBefore w:val="0"/>
              <w:widowControl/>
              <w:kinsoku/>
              <w:wordWrap/>
              <w:overflowPunct/>
              <w:topLinePunct w:val="0"/>
              <w:bidi w:val="0"/>
              <w:spacing w:line="360" w:lineRule="atLeas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二</w:t>
            </w:r>
          </w:p>
          <w:p w14:paraId="20D9BB94">
            <w:pPr>
              <w:pageBreakBefore w:val="0"/>
              <w:widowControl/>
              <w:kinsoku/>
              <w:wordWrap/>
              <w:overflowPunct/>
              <w:topLinePunct w:val="0"/>
              <w:bidi w:val="0"/>
              <w:spacing w:line="360" w:lineRule="atLeas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选</w:t>
            </w:r>
          </w:p>
          <w:p w14:paraId="24C1C2AF">
            <w:pPr>
              <w:pageBreakBefore w:val="0"/>
              <w:widowControl/>
              <w:kinsoku/>
              <w:wordWrap/>
              <w:overflowPunct/>
              <w:topLinePunct w:val="0"/>
              <w:bidi w:val="0"/>
              <w:spacing w:line="36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w:t>
            </w:r>
          </w:p>
        </w:tc>
      </w:tr>
      <w:tr w14:paraId="621A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ign w:val="center"/>
          </w:tcPr>
          <w:p w14:paraId="2921F7E9">
            <w:pPr>
              <w:pageBreakBefore w:val="0"/>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67A4DE5A">
            <w:pPr>
              <w:pageBreakBefore w:val="0"/>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3F7B702D">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031" w:type="dxa"/>
            <w:noWrap/>
            <w:vAlign w:val="center"/>
          </w:tcPr>
          <w:p w14:paraId="3EC146EF">
            <w:pPr>
              <w:pageBreakBefore w:val="0"/>
              <w:widowControl/>
              <w:kinsoku/>
              <w:wordWrap/>
              <w:overflowPunct/>
              <w:topLinePunct w:val="0"/>
              <w:bidi w:val="0"/>
              <w:spacing w:line="360" w:lineRule="atLeas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JD010241Z</w:t>
            </w:r>
          </w:p>
        </w:tc>
        <w:tc>
          <w:tcPr>
            <w:tcW w:w="2192" w:type="dxa"/>
            <w:noWrap/>
            <w:vAlign w:val="center"/>
          </w:tcPr>
          <w:p w14:paraId="738B31C4">
            <w:pPr>
              <w:pageBreakBefore w:val="0"/>
              <w:widowControl/>
              <w:kinsoku/>
              <w:wordWrap/>
              <w:overflowPunct/>
              <w:topLinePunct w:val="0"/>
              <w:bidi w:val="0"/>
              <w:spacing w:line="360" w:lineRule="atLeast"/>
              <w:jc w:val="center"/>
              <w:rPr>
                <w:rFonts w:hint="eastAsia" w:ascii="宋体" w:hAnsi="宋体" w:cs="宋体"/>
                <w:kern w:val="0"/>
                <w:sz w:val="18"/>
                <w:szCs w:val="18"/>
              </w:rPr>
            </w:pPr>
            <w:r>
              <w:rPr>
                <w:rFonts w:hint="eastAsia" w:ascii="宋体" w:hAnsi="宋体" w:cs="宋体"/>
                <w:kern w:val="0"/>
                <w:sz w:val="18"/>
                <w:szCs w:val="18"/>
              </w:rPr>
              <w:t>机械创新设计</w:t>
            </w:r>
          </w:p>
        </w:tc>
        <w:tc>
          <w:tcPr>
            <w:tcW w:w="437" w:type="dxa"/>
            <w:noWrap/>
            <w:vAlign w:val="center"/>
          </w:tcPr>
          <w:p w14:paraId="6013D972">
            <w:pPr>
              <w:pageBreakBefore w:val="0"/>
              <w:widowControl/>
              <w:kinsoku/>
              <w:wordWrap/>
              <w:overflowPunct/>
              <w:topLinePunct w:val="0"/>
              <w:bidi w:val="0"/>
              <w:spacing w:line="360" w:lineRule="atLeast"/>
              <w:jc w:val="center"/>
              <w:textAlignment w:val="center"/>
              <w:rPr>
                <w:rFonts w:hint="eastAsia"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44E1FB36">
            <w:pPr>
              <w:pageBreakBefore w:val="0"/>
              <w:widowControl/>
              <w:kinsoku/>
              <w:wordWrap/>
              <w:overflowPunct/>
              <w:topLinePunct w:val="0"/>
              <w:bidi w:val="0"/>
              <w:spacing w:line="360" w:lineRule="atLeast"/>
              <w:jc w:val="center"/>
              <w:textAlignment w:val="center"/>
              <w:rPr>
                <w:rFonts w:hint="eastAsia" w:ascii="宋体" w:hAnsi="宋体" w:cs="宋体"/>
                <w:kern w:val="0"/>
                <w:sz w:val="18"/>
                <w:szCs w:val="18"/>
              </w:rPr>
            </w:pPr>
            <w:r>
              <w:rPr>
                <w:rFonts w:hint="eastAsia" w:ascii="宋体" w:hAnsi="宋体" w:cs="宋体"/>
                <w:kern w:val="0"/>
                <w:sz w:val="18"/>
                <w:szCs w:val="18"/>
              </w:rPr>
              <w:t>64</w:t>
            </w:r>
          </w:p>
        </w:tc>
        <w:tc>
          <w:tcPr>
            <w:tcW w:w="573" w:type="dxa"/>
            <w:noWrap/>
            <w:vAlign w:val="center"/>
          </w:tcPr>
          <w:p w14:paraId="7E710216">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09" w:type="dxa"/>
            <w:noWrap/>
            <w:vAlign w:val="center"/>
          </w:tcPr>
          <w:p w14:paraId="399ECF2F">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w:t>
            </w:r>
          </w:p>
        </w:tc>
        <w:tc>
          <w:tcPr>
            <w:tcW w:w="455" w:type="dxa"/>
            <w:noWrap/>
            <w:vAlign w:val="center"/>
          </w:tcPr>
          <w:p w14:paraId="03DFD64E">
            <w:pPr>
              <w:pageBreakBefore w:val="0"/>
              <w:widowControl/>
              <w:kinsoku/>
              <w:wordWrap/>
              <w:overflowPunct/>
              <w:topLinePunct w:val="0"/>
              <w:bidi w:val="0"/>
              <w:spacing w:line="360" w:lineRule="atLeast"/>
              <w:jc w:val="center"/>
              <w:textAlignment w:val="center"/>
              <w:rPr>
                <w:rFonts w:hint="eastAsia" w:ascii="宋体" w:hAnsi="宋体" w:cs="宋体"/>
                <w:kern w:val="0"/>
                <w:sz w:val="18"/>
                <w:szCs w:val="18"/>
              </w:rPr>
            </w:pPr>
            <w:r>
              <w:rPr>
                <w:rFonts w:hint="eastAsia" w:ascii="宋体" w:hAnsi="宋体" w:cs="宋体"/>
                <w:kern w:val="0"/>
                <w:sz w:val="18"/>
                <w:szCs w:val="18"/>
              </w:rPr>
              <w:t>4</w:t>
            </w:r>
          </w:p>
        </w:tc>
        <w:tc>
          <w:tcPr>
            <w:tcW w:w="345" w:type="dxa"/>
            <w:noWrap/>
            <w:vAlign w:val="center"/>
          </w:tcPr>
          <w:p w14:paraId="08893EDB">
            <w:pPr>
              <w:pageBreakBefore w:val="0"/>
              <w:kinsoku/>
              <w:wordWrap/>
              <w:overflowPunct/>
              <w:topLinePunct w:val="0"/>
              <w:bidi w:val="0"/>
              <w:spacing w:line="360" w:lineRule="atLeast"/>
              <w:jc w:val="center"/>
              <w:rPr>
                <w:rFonts w:ascii="宋体" w:hAnsi="宋体" w:cs="宋体"/>
                <w:kern w:val="0"/>
                <w:sz w:val="18"/>
                <w:szCs w:val="18"/>
              </w:rPr>
            </w:pPr>
          </w:p>
        </w:tc>
        <w:tc>
          <w:tcPr>
            <w:tcW w:w="452" w:type="dxa"/>
            <w:noWrap/>
            <w:vAlign w:val="center"/>
          </w:tcPr>
          <w:p w14:paraId="033A769A">
            <w:pPr>
              <w:pageBreakBefore w:val="0"/>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121246CF">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557638C2">
            <w:pPr>
              <w:pageBreakBefore w:val="0"/>
              <w:kinsoku/>
              <w:wordWrap/>
              <w:overflowPunct/>
              <w:topLinePunct w:val="0"/>
              <w:bidi w:val="0"/>
              <w:spacing w:line="36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488" w:type="dxa"/>
            <w:noWrap/>
            <w:vAlign w:val="center"/>
          </w:tcPr>
          <w:p w14:paraId="2FB181F0">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2FA2C1D0">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4125F0E3">
            <w:pPr>
              <w:pageBreakBefore w:val="0"/>
              <w:widowControl/>
              <w:kinsoku/>
              <w:wordWrap/>
              <w:overflowPunct/>
              <w:topLinePunct w:val="0"/>
              <w:bidi w:val="0"/>
              <w:spacing w:line="360" w:lineRule="atLeast"/>
              <w:jc w:val="center"/>
              <w:textAlignment w:val="center"/>
              <w:rPr>
                <w:rFonts w:hint="eastAsia" w:ascii="宋体" w:hAnsi="宋体" w:cs="宋体"/>
                <w:kern w:val="0"/>
                <w:sz w:val="18"/>
                <w:szCs w:val="18"/>
              </w:rPr>
            </w:pPr>
            <w:r>
              <w:rPr>
                <w:rFonts w:hint="eastAsia" w:ascii="宋体" w:hAnsi="宋体" w:cs="宋体"/>
                <w:kern w:val="0"/>
                <w:sz w:val="18"/>
                <w:szCs w:val="18"/>
              </w:rPr>
              <w:t>⑦</w:t>
            </w:r>
          </w:p>
        </w:tc>
        <w:tc>
          <w:tcPr>
            <w:tcW w:w="600" w:type="dxa"/>
            <w:vMerge w:val="continue"/>
            <w:noWrap/>
            <w:vAlign w:val="center"/>
          </w:tcPr>
          <w:p w14:paraId="275D80B5">
            <w:pPr>
              <w:pageBreakBefore w:val="0"/>
              <w:widowControl/>
              <w:kinsoku/>
              <w:wordWrap/>
              <w:overflowPunct/>
              <w:topLinePunct w:val="0"/>
              <w:bidi w:val="0"/>
              <w:spacing w:line="360" w:lineRule="atLeast"/>
              <w:jc w:val="center"/>
              <w:rPr>
                <w:rFonts w:ascii="宋体" w:hAnsi="宋体" w:cs="宋体"/>
                <w:kern w:val="0"/>
                <w:sz w:val="18"/>
                <w:szCs w:val="18"/>
              </w:rPr>
            </w:pPr>
          </w:p>
        </w:tc>
      </w:tr>
      <w:tr w14:paraId="510F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50" w:type="dxa"/>
            <w:vMerge w:val="continue"/>
            <w:noWrap/>
            <w:vAlign w:val="center"/>
          </w:tcPr>
          <w:p w14:paraId="7C6C0CF7">
            <w:pPr>
              <w:pageBreakBefore w:val="0"/>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3238A038">
            <w:pPr>
              <w:pageBreakBefore w:val="0"/>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541F102B">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031" w:type="dxa"/>
            <w:noWrap/>
            <w:vAlign w:val="center"/>
          </w:tcPr>
          <w:p w14:paraId="6C3E07E5">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JD010239Z</w:t>
            </w:r>
          </w:p>
        </w:tc>
        <w:tc>
          <w:tcPr>
            <w:tcW w:w="2192" w:type="dxa"/>
            <w:noWrap/>
            <w:vAlign w:val="center"/>
          </w:tcPr>
          <w:p w14:paraId="10365938">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机械工程测试技术</w:t>
            </w:r>
          </w:p>
        </w:tc>
        <w:tc>
          <w:tcPr>
            <w:tcW w:w="437" w:type="dxa"/>
            <w:noWrap/>
            <w:vAlign w:val="center"/>
          </w:tcPr>
          <w:p w14:paraId="1A04F0DB">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noWrap/>
            <w:vAlign w:val="center"/>
          </w:tcPr>
          <w:p w14:paraId="21EE8C1B">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573" w:type="dxa"/>
            <w:noWrap/>
            <w:vAlign w:val="center"/>
          </w:tcPr>
          <w:p w14:paraId="58C6D5F4">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16</w:t>
            </w:r>
          </w:p>
        </w:tc>
        <w:tc>
          <w:tcPr>
            <w:tcW w:w="509" w:type="dxa"/>
            <w:noWrap/>
            <w:vAlign w:val="center"/>
          </w:tcPr>
          <w:p w14:paraId="6DA32641">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w:t>
            </w:r>
          </w:p>
        </w:tc>
        <w:tc>
          <w:tcPr>
            <w:tcW w:w="455" w:type="dxa"/>
            <w:noWrap/>
            <w:vAlign w:val="center"/>
          </w:tcPr>
          <w:p w14:paraId="776FB52F">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4</w:t>
            </w:r>
          </w:p>
        </w:tc>
        <w:tc>
          <w:tcPr>
            <w:tcW w:w="345" w:type="dxa"/>
            <w:noWrap/>
            <w:vAlign w:val="center"/>
          </w:tcPr>
          <w:p w14:paraId="1056B131">
            <w:pPr>
              <w:pageBreakBefore w:val="0"/>
              <w:kinsoku/>
              <w:wordWrap/>
              <w:overflowPunct/>
              <w:topLinePunct w:val="0"/>
              <w:bidi w:val="0"/>
              <w:spacing w:line="360" w:lineRule="atLeast"/>
              <w:jc w:val="center"/>
              <w:rPr>
                <w:rFonts w:ascii="宋体" w:hAnsi="宋体" w:cs="宋体"/>
                <w:kern w:val="0"/>
                <w:sz w:val="18"/>
                <w:szCs w:val="18"/>
              </w:rPr>
            </w:pPr>
          </w:p>
        </w:tc>
        <w:tc>
          <w:tcPr>
            <w:tcW w:w="452" w:type="dxa"/>
            <w:noWrap/>
            <w:vAlign w:val="center"/>
          </w:tcPr>
          <w:p w14:paraId="183283B1">
            <w:pPr>
              <w:pageBreakBefore w:val="0"/>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26E2759D">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5253189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488" w:type="dxa"/>
            <w:noWrap/>
            <w:vAlign w:val="center"/>
          </w:tcPr>
          <w:p w14:paraId="5AB059B8">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0C43062B">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3681ED39">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⑦</w:t>
            </w:r>
          </w:p>
        </w:tc>
        <w:tc>
          <w:tcPr>
            <w:tcW w:w="600" w:type="dxa"/>
            <w:vMerge w:val="restart"/>
            <w:noWrap/>
            <w:vAlign w:val="center"/>
          </w:tcPr>
          <w:p w14:paraId="16F41B5C">
            <w:pPr>
              <w:pageBreakBefore w:val="0"/>
              <w:widowControl/>
              <w:kinsoku/>
              <w:wordWrap/>
              <w:overflowPunct/>
              <w:topLinePunct w:val="0"/>
              <w:bidi w:val="0"/>
              <w:spacing w:line="360" w:lineRule="atLeas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二</w:t>
            </w:r>
          </w:p>
          <w:p w14:paraId="22109ACC">
            <w:pPr>
              <w:pageBreakBefore w:val="0"/>
              <w:widowControl/>
              <w:kinsoku/>
              <w:wordWrap/>
              <w:overflowPunct/>
              <w:topLinePunct w:val="0"/>
              <w:bidi w:val="0"/>
              <w:spacing w:line="360" w:lineRule="atLeas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选</w:t>
            </w:r>
          </w:p>
          <w:p w14:paraId="49078DAD">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lang w:val="en-US" w:eastAsia="zh-CN"/>
              </w:rPr>
              <w:t>一</w:t>
            </w:r>
          </w:p>
        </w:tc>
      </w:tr>
      <w:tr w14:paraId="531F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ign w:val="center"/>
          </w:tcPr>
          <w:p w14:paraId="1883DFF8">
            <w:pPr>
              <w:pageBreakBefore w:val="0"/>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1DDF9276">
            <w:pPr>
              <w:pageBreakBefore w:val="0"/>
              <w:kinsoku/>
              <w:wordWrap/>
              <w:overflowPunct/>
              <w:topLinePunct w:val="0"/>
              <w:bidi w:val="0"/>
              <w:spacing w:line="360" w:lineRule="atLeast"/>
              <w:jc w:val="left"/>
              <w:rPr>
                <w:rFonts w:ascii="宋体" w:hAnsi="宋体" w:cs="宋体"/>
                <w:kern w:val="0"/>
                <w:sz w:val="18"/>
                <w:szCs w:val="18"/>
              </w:rPr>
            </w:pPr>
          </w:p>
        </w:tc>
        <w:tc>
          <w:tcPr>
            <w:tcW w:w="396" w:type="dxa"/>
            <w:noWrap/>
            <w:vAlign w:val="center"/>
          </w:tcPr>
          <w:p w14:paraId="077AA999">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031" w:type="dxa"/>
            <w:shd w:val="clear" w:color="auto" w:fill="auto"/>
            <w:noWrap/>
            <w:vAlign w:val="center"/>
          </w:tcPr>
          <w:p w14:paraId="11E5860B">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JD010240Z</w:t>
            </w:r>
          </w:p>
        </w:tc>
        <w:tc>
          <w:tcPr>
            <w:tcW w:w="2192" w:type="dxa"/>
            <w:shd w:val="clear" w:color="auto" w:fill="auto"/>
            <w:noWrap/>
            <w:vAlign w:val="center"/>
          </w:tcPr>
          <w:p w14:paraId="34E1AFF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机床电气控制技术</w:t>
            </w:r>
          </w:p>
        </w:tc>
        <w:tc>
          <w:tcPr>
            <w:tcW w:w="437" w:type="dxa"/>
            <w:noWrap/>
            <w:vAlign w:val="center"/>
          </w:tcPr>
          <w:p w14:paraId="5983891E">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B</w:t>
            </w:r>
          </w:p>
        </w:tc>
        <w:tc>
          <w:tcPr>
            <w:tcW w:w="490" w:type="dxa"/>
            <w:noWrap/>
            <w:vAlign w:val="center"/>
          </w:tcPr>
          <w:p w14:paraId="4573F0FD">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573" w:type="dxa"/>
            <w:noWrap/>
            <w:vAlign w:val="center"/>
          </w:tcPr>
          <w:p w14:paraId="1A332BC9">
            <w:pPr>
              <w:pageBreakBefore w:val="0"/>
              <w:kinsoku/>
              <w:wordWrap/>
              <w:overflowPunct/>
              <w:topLinePunct w:val="0"/>
              <w:bidi w:val="0"/>
              <w:spacing w:line="36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09" w:type="dxa"/>
            <w:noWrap/>
            <w:vAlign w:val="center"/>
          </w:tcPr>
          <w:p w14:paraId="12710C79">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48</w:t>
            </w:r>
          </w:p>
        </w:tc>
        <w:tc>
          <w:tcPr>
            <w:tcW w:w="455" w:type="dxa"/>
            <w:noWrap/>
            <w:vAlign w:val="center"/>
          </w:tcPr>
          <w:p w14:paraId="631D081C">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345" w:type="dxa"/>
            <w:noWrap/>
            <w:vAlign w:val="center"/>
          </w:tcPr>
          <w:p w14:paraId="49D650D9">
            <w:pPr>
              <w:pageBreakBefore w:val="0"/>
              <w:kinsoku/>
              <w:wordWrap/>
              <w:overflowPunct/>
              <w:topLinePunct w:val="0"/>
              <w:bidi w:val="0"/>
              <w:spacing w:line="360" w:lineRule="atLeast"/>
              <w:jc w:val="center"/>
              <w:rPr>
                <w:rFonts w:ascii="宋体" w:hAnsi="宋体" w:cs="宋体"/>
                <w:kern w:val="0"/>
                <w:sz w:val="18"/>
                <w:szCs w:val="18"/>
              </w:rPr>
            </w:pPr>
          </w:p>
        </w:tc>
        <w:tc>
          <w:tcPr>
            <w:tcW w:w="452" w:type="dxa"/>
            <w:noWrap/>
            <w:vAlign w:val="center"/>
          </w:tcPr>
          <w:p w14:paraId="268EEAAA">
            <w:pPr>
              <w:pageBreakBefore w:val="0"/>
              <w:kinsoku/>
              <w:wordWrap/>
              <w:overflowPunct/>
              <w:topLinePunct w:val="0"/>
              <w:bidi w:val="0"/>
              <w:spacing w:line="360" w:lineRule="atLeast"/>
              <w:jc w:val="center"/>
              <w:rPr>
                <w:rFonts w:ascii="宋体" w:hAnsi="宋体" w:cs="宋体"/>
                <w:kern w:val="0"/>
                <w:sz w:val="18"/>
                <w:szCs w:val="18"/>
              </w:rPr>
            </w:pPr>
          </w:p>
        </w:tc>
        <w:tc>
          <w:tcPr>
            <w:tcW w:w="503" w:type="dxa"/>
            <w:noWrap/>
            <w:vAlign w:val="center"/>
          </w:tcPr>
          <w:p w14:paraId="7278D543">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4D7F588B">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488" w:type="dxa"/>
            <w:noWrap/>
            <w:vAlign w:val="center"/>
          </w:tcPr>
          <w:p w14:paraId="0CA16D65">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7EF372EB">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79A25A08">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⑦</w:t>
            </w:r>
          </w:p>
        </w:tc>
        <w:tc>
          <w:tcPr>
            <w:tcW w:w="600" w:type="dxa"/>
            <w:vMerge w:val="continue"/>
            <w:noWrap/>
            <w:vAlign w:val="center"/>
          </w:tcPr>
          <w:p w14:paraId="62C66EF1">
            <w:pPr>
              <w:pageBreakBefore w:val="0"/>
              <w:widowControl/>
              <w:kinsoku/>
              <w:wordWrap/>
              <w:overflowPunct/>
              <w:topLinePunct w:val="0"/>
              <w:bidi w:val="0"/>
              <w:spacing w:line="360" w:lineRule="atLeast"/>
              <w:jc w:val="center"/>
              <w:rPr>
                <w:rFonts w:ascii="宋体" w:hAnsi="宋体" w:cs="宋体"/>
                <w:kern w:val="0"/>
                <w:sz w:val="18"/>
                <w:szCs w:val="18"/>
              </w:rPr>
            </w:pPr>
          </w:p>
        </w:tc>
      </w:tr>
      <w:tr w14:paraId="6994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ign w:val="center"/>
          </w:tcPr>
          <w:p w14:paraId="55B6E57F">
            <w:pPr>
              <w:pageBreakBefore w:val="0"/>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2F0E0FA4">
            <w:pPr>
              <w:pageBreakBefore w:val="0"/>
              <w:kinsoku/>
              <w:wordWrap/>
              <w:overflowPunct/>
              <w:topLinePunct w:val="0"/>
              <w:bidi w:val="0"/>
              <w:spacing w:line="360" w:lineRule="atLeast"/>
              <w:jc w:val="left"/>
              <w:rPr>
                <w:rFonts w:ascii="宋体" w:hAnsi="宋体" w:cs="宋体"/>
                <w:kern w:val="0"/>
                <w:sz w:val="18"/>
                <w:szCs w:val="18"/>
              </w:rPr>
            </w:pPr>
          </w:p>
        </w:tc>
        <w:tc>
          <w:tcPr>
            <w:tcW w:w="396" w:type="dxa"/>
            <w:shd w:val="clear" w:color="auto" w:fill="auto"/>
            <w:noWrap/>
            <w:vAlign w:val="center"/>
          </w:tcPr>
          <w:p w14:paraId="1344EE7C">
            <w:pPr>
              <w:pageBreakBefore w:val="0"/>
              <w:widowControl/>
              <w:kinsoku/>
              <w:wordWrap/>
              <w:overflowPunct/>
              <w:topLinePunct w:val="0"/>
              <w:bidi w:val="0"/>
              <w:spacing w:line="360" w:lineRule="atLeast"/>
              <w:jc w:val="center"/>
              <w:textAlignment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031" w:type="dxa"/>
            <w:shd w:val="clear" w:color="auto" w:fill="auto"/>
            <w:noWrap/>
            <w:vAlign w:val="center"/>
          </w:tcPr>
          <w:p w14:paraId="4C545F7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JD010111Z</w:t>
            </w:r>
          </w:p>
        </w:tc>
        <w:tc>
          <w:tcPr>
            <w:tcW w:w="2192" w:type="dxa"/>
            <w:shd w:val="clear" w:color="auto" w:fill="auto"/>
            <w:noWrap/>
            <w:vAlign w:val="center"/>
          </w:tcPr>
          <w:p w14:paraId="28ADC16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智能制造基础</w:t>
            </w:r>
          </w:p>
        </w:tc>
        <w:tc>
          <w:tcPr>
            <w:tcW w:w="437" w:type="dxa"/>
            <w:shd w:val="clear" w:color="auto" w:fill="auto"/>
            <w:noWrap/>
            <w:vAlign w:val="center"/>
          </w:tcPr>
          <w:p w14:paraId="256D514C">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3B69E3B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573" w:type="dxa"/>
            <w:shd w:val="clear" w:color="auto" w:fill="auto"/>
            <w:noWrap/>
            <w:vAlign w:val="center"/>
          </w:tcPr>
          <w:p w14:paraId="21E04BF9">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09" w:type="dxa"/>
            <w:shd w:val="clear" w:color="auto" w:fill="auto"/>
            <w:noWrap/>
            <w:vAlign w:val="center"/>
          </w:tcPr>
          <w:p w14:paraId="132566A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48</w:t>
            </w:r>
          </w:p>
        </w:tc>
        <w:tc>
          <w:tcPr>
            <w:tcW w:w="455" w:type="dxa"/>
            <w:shd w:val="clear" w:color="auto" w:fill="auto"/>
            <w:noWrap/>
            <w:vAlign w:val="center"/>
          </w:tcPr>
          <w:p w14:paraId="1E69F6A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4</w:t>
            </w:r>
          </w:p>
        </w:tc>
        <w:tc>
          <w:tcPr>
            <w:tcW w:w="345" w:type="dxa"/>
            <w:shd w:val="clear" w:color="auto" w:fill="auto"/>
            <w:noWrap/>
            <w:vAlign w:val="center"/>
          </w:tcPr>
          <w:p w14:paraId="538C53FD">
            <w:pPr>
              <w:pageBreakBefore w:val="0"/>
              <w:kinsoku/>
              <w:wordWrap/>
              <w:overflowPunct/>
              <w:topLinePunct w:val="0"/>
              <w:bidi w:val="0"/>
              <w:spacing w:line="360" w:lineRule="atLeast"/>
              <w:jc w:val="center"/>
              <w:rPr>
                <w:rFonts w:ascii="宋体" w:hAnsi="宋体" w:cs="宋体"/>
                <w:kern w:val="0"/>
                <w:sz w:val="18"/>
                <w:szCs w:val="18"/>
              </w:rPr>
            </w:pPr>
          </w:p>
        </w:tc>
        <w:tc>
          <w:tcPr>
            <w:tcW w:w="452" w:type="dxa"/>
            <w:shd w:val="clear" w:color="auto" w:fill="auto"/>
            <w:noWrap/>
            <w:vAlign w:val="center"/>
          </w:tcPr>
          <w:p w14:paraId="30BF80B1">
            <w:pPr>
              <w:pageBreakBefore w:val="0"/>
              <w:kinsoku/>
              <w:wordWrap/>
              <w:overflowPunct/>
              <w:topLinePunct w:val="0"/>
              <w:bidi w:val="0"/>
              <w:spacing w:line="360" w:lineRule="atLeast"/>
              <w:jc w:val="center"/>
              <w:rPr>
                <w:rFonts w:ascii="宋体" w:hAnsi="宋体" w:cs="宋体"/>
                <w:kern w:val="0"/>
                <w:sz w:val="18"/>
                <w:szCs w:val="18"/>
              </w:rPr>
            </w:pPr>
          </w:p>
        </w:tc>
        <w:tc>
          <w:tcPr>
            <w:tcW w:w="503" w:type="dxa"/>
            <w:shd w:val="clear" w:color="auto" w:fill="auto"/>
            <w:noWrap/>
            <w:vAlign w:val="center"/>
          </w:tcPr>
          <w:p w14:paraId="290B9AFA">
            <w:pPr>
              <w:pageBreakBefore w:val="0"/>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0B302014">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488" w:type="dxa"/>
            <w:noWrap/>
            <w:vAlign w:val="center"/>
          </w:tcPr>
          <w:p w14:paraId="2BA8E890">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3D462017">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5AFCF71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②</w:t>
            </w:r>
          </w:p>
        </w:tc>
        <w:tc>
          <w:tcPr>
            <w:tcW w:w="600" w:type="dxa"/>
            <w:vMerge w:val="restart"/>
            <w:noWrap/>
            <w:vAlign w:val="center"/>
          </w:tcPr>
          <w:p w14:paraId="73BC1919">
            <w:pPr>
              <w:pageBreakBefore w:val="0"/>
              <w:widowControl/>
              <w:kinsoku/>
              <w:wordWrap/>
              <w:overflowPunct/>
              <w:topLinePunct w:val="0"/>
              <w:bidi w:val="0"/>
              <w:spacing w:line="360" w:lineRule="atLeas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二</w:t>
            </w:r>
          </w:p>
          <w:p w14:paraId="18EE92D9">
            <w:pPr>
              <w:pageBreakBefore w:val="0"/>
              <w:widowControl/>
              <w:kinsoku/>
              <w:wordWrap/>
              <w:overflowPunct/>
              <w:topLinePunct w:val="0"/>
              <w:bidi w:val="0"/>
              <w:spacing w:line="360" w:lineRule="atLeas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选</w:t>
            </w:r>
          </w:p>
          <w:p w14:paraId="742B7CC7">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lang w:val="en-US" w:eastAsia="zh-CN"/>
              </w:rPr>
              <w:t>一</w:t>
            </w:r>
          </w:p>
        </w:tc>
      </w:tr>
      <w:tr w14:paraId="280B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ign w:val="center"/>
          </w:tcPr>
          <w:p w14:paraId="1B070CF0">
            <w:pPr>
              <w:pageBreakBefore w:val="0"/>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5E682DEE">
            <w:pPr>
              <w:pageBreakBefore w:val="0"/>
              <w:kinsoku/>
              <w:wordWrap/>
              <w:overflowPunct/>
              <w:topLinePunct w:val="0"/>
              <w:bidi w:val="0"/>
              <w:spacing w:line="360" w:lineRule="atLeast"/>
              <w:jc w:val="left"/>
              <w:rPr>
                <w:rFonts w:ascii="宋体" w:hAnsi="宋体" w:cs="宋体"/>
                <w:kern w:val="0"/>
                <w:sz w:val="18"/>
                <w:szCs w:val="18"/>
              </w:rPr>
            </w:pPr>
          </w:p>
        </w:tc>
        <w:tc>
          <w:tcPr>
            <w:tcW w:w="396" w:type="dxa"/>
            <w:shd w:val="clear" w:color="auto" w:fill="auto"/>
            <w:noWrap/>
            <w:vAlign w:val="center"/>
          </w:tcPr>
          <w:p w14:paraId="426F42EE">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w:t>
            </w:r>
          </w:p>
        </w:tc>
        <w:tc>
          <w:tcPr>
            <w:tcW w:w="1031" w:type="dxa"/>
            <w:shd w:val="clear" w:color="auto" w:fill="auto"/>
            <w:noWrap/>
            <w:vAlign w:val="center"/>
          </w:tcPr>
          <w:p w14:paraId="667374F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color w:val="000000"/>
                <w:kern w:val="0"/>
                <w:sz w:val="18"/>
                <w:szCs w:val="18"/>
              </w:rPr>
              <w:t>JD010238Z</w:t>
            </w:r>
          </w:p>
        </w:tc>
        <w:tc>
          <w:tcPr>
            <w:tcW w:w="2192" w:type="dxa"/>
            <w:shd w:val="clear" w:color="auto" w:fill="auto"/>
            <w:noWrap/>
            <w:vAlign w:val="center"/>
          </w:tcPr>
          <w:p w14:paraId="3594D80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机械系统仿真与数字孪生技术</w:t>
            </w:r>
          </w:p>
        </w:tc>
        <w:tc>
          <w:tcPr>
            <w:tcW w:w="437" w:type="dxa"/>
            <w:shd w:val="clear" w:color="auto" w:fill="auto"/>
            <w:noWrap/>
            <w:vAlign w:val="center"/>
          </w:tcPr>
          <w:p w14:paraId="6CEAFC30">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B</w:t>
            </w:r>
          </w:p>
        </w:tc>
        <w:tc>
          <w:tcPr>
            <w:tcW w:w="490" w:type="dxa"/>
            <w:shd w:val="clear" w:color="auto" w:fill="auto"/>
            <w:noWrap/>
            <w:vAlign w:val="center"/>
          </w:tcPr>
          <w:p w14:paraId="523D6DA1">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64</w:t>
            </w:r>
          </w:p>
        </w:tc>
        <w:tc>
          <w:tcPr>
            <w:tcW w:w="573" w:type="dxa"/>
            <w:shd w:val="clear" w:color="auto" w:fill="auto"/>
            <w:noWrap/>
            <w:vAlign w:val="center"/>
          </w:tcPr>
          <w:p w14:paraId="38E15B07">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16</w:t>
            </w:r>
          </w:p>
        </w:tc>
        <w:tc>
          <w:tcPr>
            <w:tcW w:w="509" w:type="dxa"/>
            <w:shd w:val="clear" w:color="auto" w:fill="auto"/>
            <w:noWrap/>
            <w:vAlign w:val="center"/>
          </w:tcPr>
          <w:p w14:paraId="6E4CDABB">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lang w:val="en-US" w:eastAsia="zh-CN"/>
              </w:rPr>
              <w:t>48</w:t>
            </w:r>
          </w:p>
        </w:tc>
        <w:tc>
          <w:tcPr>
            <w:tcW w:w="455" w:type="dxa"/>
            <w:shd w:val="clear" w:color="auto" w:fill="auto"/>
            <w:noWrap/>
            <w:vAlign w:val="center"/>
          </w:tcPr>
          <w:p w14:paraId="305C44F3">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4</w:t>
            </w:r>
          </w:p>
        </w:tc>
        <w:tc>
          <w:tcPr>
            <w:tcW w:w="345" w:type="dxa"/>
            <w:shd w:val="clear" w:color="auto" w:fill="auto"/>
            <w:noWrap/>
            <w:vAlign w:val="center"/>
          </w:tcPr>
          <w:p w14:paraId="294FE8F9">
            <w:pPr>
              <w:pageBreakBefore w:val="0"/>
              <w:kinsoku/>
              <w:wordWrap/>
              <w:overflowPunct/>
              <w:topLinePunct w:val="0"/>
              <w:bidi w:val="0"/>
              <w:spacing w:line="360" w:lineRule="atLeast"/>
              <w:jc w:val="center"/>
              <w:rPr>
                <w:rFonts w:ascii="宋体" w:hAnsi="宋体" w:cs="宋体"/>
                <w:kern w:val="0"/>
                <w:sz w:val="18"/>
                <w:szCs w:val="18"/>
              </w:rPr>
            </w:pPr>
          </w:p>
        </w:tc>
        <w:tc>
          <w:tcPr>
            <w:tcW w:w="452" w:type="dxa"/>
            <w:shd w:val="clear" w:color="auto" w:fill="auto"/>
            <w:noWrap/>
            <w:vAlign w:val="center"/>
          </w:tcPr>
          <w:p w14:paraId="5852967D">
            <w:pPr>
              <w:pageBreakBefore w:val="0"/>
              <w:kinsoku/>
              <w:wordWrap/>
              <w:overflowPunct/>
              <w:topLinePunct w:val="0"/>
              <w:bidi w:val="0"/>
              <w:spacing w:line="360" w:lineRule="atLeast"/>
              <w:jc w:val="center"/>
              <w:rPr>
                <w:rFonts w:ascii="宋体" w:hAnsi="宋体" w:cs="宋体"/>
                <w:kern w:val="0"/>
                <w:sz w:val="18"/>
                <w:szCs w:val="18"/>
              </w:rPr>
            </w:pPr>
          </w:p>
        </w:tc>
        <w:tc>
          <w:tcPr>
            <w:tcW w:w="503" w:type="dxa"/>
            <w:shd w:val="clear" w:color="auto" w:fill="auto"/>
            <w:noWrap/>
            <w:vAlign w:val="center"/>
          </w:tcPr>
          <w:p w14:paraId="6BE4D358">
            <w:pPr>
              <w:pageBreakBefore w:val="0"/>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17BCEB59">
            <w:pPr>
              <w:pageBreakBefore w:val="0"/>
              <w:kinsoku/>
              <w:wordWrap/>
              <w:overflowPunct/>
              <w:topLinePunct w:val="0"/>
              <w:bidi w:val="0"/>
              <w:spacing w:line="36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64</w:t>
            </w:r>
          </w:p>
        </w:tc>
        <w:tc>
          <w:tcPr>
            <w:tcW w:w="488" w:type="dxa"/>
            <w:shd w:val="clear" w:color="auto" w:fill="auto"/>
            <w:noWrap/>
            <w:vAlign w:val="center"/>
          </w:tcPr>
          <w:p w14:paraId="60C4DF0B">
            <w:pPr>
              <w:pageBreakBefore w:val="0"/>
              <w:kinsoku/>
              <w:wordWrap/>
              <w:overflowPunct/>
              <w:topLinePunct w:val="0"/>
              <w:bidi w:val="0"/>
              <w:spacing w:line="360" w:lineRule="atLeast"/>
              <w:jc w:val="center"/>
              <w:rPr>
                <w:rFonts w:ascii="宋体" w:hAnsi="宋体" w:cs="宋体"/>
                <w:kern w:val="0"/>
                <w:sz w:val="18"/>
                <w:szCs w:val="18"/>
              </w:rPr>
            </w:pPr>
          </w:p>
        </w:tc>
        <w:tc>
          <w:tcPr>
            <w:tcW w:w="462" w:type="dxa"/>
            <w:shd w:val="clear" w:color="auto" w:fill="auto"/>
            <w:noWrap/>
            <w:vAlign w:val="center"/>
          </w:tcPr>
          <w:p w14:paraId="790E50D6">
            <w:pPr>
              <w:pageBreakBefore w:val="0"/>
              <w:kinsoku/>
              <w:wordWrap/>
              <w:overflowPunct/>
              <w:topLinePunct w:val="0"/>
              <w:bidi w:val="0"/>
              <w:spacing w:line="360" w:lineRule="atLeast"/>
              <w:jc w:val="center"/>
              <w:rPr>
                <w:rFonts w:ascii="宋体" w:hAnsi="宋体" w:cs="宋体"/>
                <w:kern w:val="0"/>
                <w:sz w:val="18"/>
                <w:szCs w:val="18"/>
              </w:rPr>
            </w:pPr>
          </w:p>
        </w:tc>
        <w:tc>
          <w:tcPr>
            <w:tcW w:w="425" w:type="dxa"/>
            <w:shd w:val="clear" w:color="auto" w:fill="auto"/>
            <w:noWrap/>
            <w:vAlign w:val="center"/>
          </w:tcPr>
          <w:p w14:paraId="4AFC39B7">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r>
              <w:rPr>
                <w:rFonts w:hint="eastAsia" w:ascii="宋体" w:hAnsi="宋体" w:cs="宋体"/>
                <w:kern w:val="0"/>
                <w:sz w:val="18"/>
                <w:szCs w:val="18"/>
              </w:rPr>
              <w:t>②</w:t>
            </w:r>
          </w:p>
        </w:tc>
        <w:tc>
          <w:tcPr>
            <w:tcW w:w="600" w:type="dxa"/>
            <w:vMerge w:val="continue"/>
            <w:noWrap/>
            <w:vAlign w:val="center"/>
          </w:tcPr>
          <w:p w14:paraId="7EDA84B5">
            <w:pPr>
              <w:pageBreakBefore w:val="0"/>
              <w:widowControl/>
              <w:kinsoku/>
              <w:wordWrap/>
              <w:overflowPunct/>
              <w:topLinePunct w:val="0"/>
              <w:bidi w:val="0"/>
              <w:spacing w:line="360" w:lineRule="atLeast"/>
              <w:jc w:val="center"/>
              <w:rPr>
                <w:rFonts w:ascii="宋体" w:hAnsi="宋体" w:cs="宋体"/>
                <w:kern w:val="0"/>
                <w:sz w:val="18"/>
                <w:szCs w:val="18"/>
              </w:rPr>
            </w:pPr>
          </w:p>
        </w:tc>
      </w:tr>
      <w:tr w14:paraId="5DC8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noWrap/>
            <w:vAlign w:val="center"/>
          </w:tcPr>
          <w:p w14:paraId="10007932">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6AD29E0C">
            <w:pPr>
              <w:pageBreakBefore w:val="0"/>
              <w:widowControl/>
              <w:kinsoku/>
              <w:wordWrap/>
              <w:overflowPunct/>
              <w:topLinePunct w:val="0"/>
              <w:bidi w:val="0"/>
              <w:spacing w:line="360" w:lineRule="atLeast"/>
              <w:jc w:val="left"/>
              <w:rPr>
                <w:rFonts w:ascii="宋体" w:hAnsi="宋体" w:cs="宋体"/>
                <w:kern w:val="0"/>
                <w:sz w:val="18"/>
                <w:szCs w:val="18"/>
              </w:rPr>
            </w:pPr>
          </w:p>
        </w:tc>
        <w:tc>
          <w:tcPr>
            <w:tcW w:w="1427" w:type="dxa"/>
            <w:gridSpan w:val="2"/>
            <w:noWrap/>
            <w:vAlign w:val="center"/>
          </w:tcPr>
          <w:p w14:paraId="749CCD24">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b/>
                <w:bCs/>
                <w:kern w:val="0"/>
                <w:sz w:val="18"/>
                <w:szCs w:val="18"/>
              </w:rPr>
              <w:t>小   计</w:t>
            </w:r>
          </w:p>
        </w:tc>
        <w:tc>
          <w:tcPr>
            <w:tcW w:w="2192" w:type="dxa"/>
            <w:noWrap/>
            <w:vAlign w:val="center"/>
          </w:tcPr>
          <w:p w14:paraId="5EC7539D">
            <w:pPr>
              <w:pageBreakBefore w:val="0"/>
              <w:widowControl/>
              <w:kinsoku/>
              <w:wordWrap/>
              <w:overflowPunct/>
              <w:topLinePunct w:val="0"/>
              <w:bidi w:val="0"/>
              <w:spacing w:line="360" w:lineRule="atLeast"/>
              <w:jc w:val="center"/>
              <w:rPr>
                <w:rFonts w:ascii="宋体" w:hAnsi="宋体" w:cs="宋体"/>
                <w:kern w:val="0"/>
                <w:sz w:val="18"/>
                <w:szCs w:val="18"/>
              </w:rPr>
            </w:pPr>
          </w:p>
        </w:tc>
        <w:tc>
          <w:tcPr>
            <w:tcW w:w="437" w:type="dxa"/>
            <w:noWrap/>
            <w:vAlign w:val="center"/>
          </w:tcPr>
          <w:p w14:paraId="26866D2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90" w:type="dxa"/>
            <w:noWrap/>
            <w:vAlign w:val="center"/>
          </w:tcPr>
          <w:p w14:paraId="4891F515">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192</w:t>
            </w:r>
          </w:p>
        </w:tc>
        <w:tc>
          <w:tcPr>
            <w:tcW w:w="573" w:type="dxa"/>
            <w:noWrap/>
            <w:vAlign w:val="center"/>
          </w:tcPr>
          <w:p w14:paraId="26B01AF1">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48</w:t>
            </w:r>
          </w:p>
        </w:tc>
        <w:tc>
          <w:tcPr>
            <w:tcW w:w="509" w:type="dxa"/>
            <w:noWrap/>
            <w:vAlign w:val="center"/>
          </w:tcPr>
          <w:p w14:paraId="4259DE80">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144</w:t>
            </w:r>
          </w:p>
        </w:tc>
        <w:tc>
          <w:tcPr>
            <w:tcW w:w="455" w:type="dxa"/>
            <w:noWrap/>
            <w:vAlign w:val="center"/>
          </w:tcPr>
          <w:p w14:paraId="6A639EE2">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2</w:t>
            </w:r>
          </w:p>
        </w:tc>
        <w:tc>
          <w:tcPr>
            <w:tcW w:w="345" w:type="dxa"/>
            <w:noWrap/>
            <w:vAlign w:val="center"/>
          </w:tcPr>
          <w:p w14:paraId="0D4A8831">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26E63540">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6E4F42FD">
            <w:pPr>
              <w:pageBreakBefore w:val="0"/>
              <w:kinsoku/>
              <w:wordWrap/>
              <w:overflowPunct/>
              <w:topLinePunct w:val="0"/>
              <w:bidi w:val="0"/>
              <w:spacing w:line="360" w:lineRule="atLeast"/>
              <w:jc w:val="center"/>
              <w:rPr>
                <w:rFonts w:ascii="宋体" w:hAnsi="宋体" w:cs="宋体"/>
                <w:color w:val="auto"/>
                <w:kern w:val="0"/>
                <w:sz w:val="18"/>
                <w:szCs w:val="18"/>
              </w:rPr>
            </w:pPr>
          </w:p>
        </w:tc>
        <w:tc>
          <w:tcPr>
            <w:tcW w:w="462" w:type="dxa"/>
            <w:noWrap/>
            <w:vAlign w:val="center"/>
          </w:tcPr>
          <w:p w14:paraId="12A9383B">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192</w:t>
            </w:r>
          </w:p>
        </w:tc>
        <w:tc>
          <w:tcPr>
            <w:tcW w:w="488" w:type="dxa"/>
            <w:noWrap/>
            <w:vAlign w:val="center"/>
          </w:tcPr>
          <w:p w14:paraId="3BB841AB">
            <w:pPr>
              <w:pageBreakBefore w:val="0"/>
              <w:kinsoku/>
              <w:wordWrap/>
              <w:overflowPunct/>
              <w:topLinePunct w:val="0"/>
              <w:bidi w:val="0"/>
              <w:spacing w:line="360" w:lineRule="atLeast"/>
              <w:jc w:val="center"/>
              <w:rPr>
                <w:rFonts w:ascii="宋体" w:hAnsi="宋体" w:cs="宋体"/>
                <w:kern w:val="0"/>
                <w:sz w:val="18"/>
                <w:szCs w:val="18"/>
              </w:rPr>
            </w:pPr>
          </w:p>
        </w:tc>
        <w:tc>
          <w:tcPr>
            <w:tcW w:w="462" w:type="dxa"/>
            <w:noWrap/>
            <w:vAlign w:val="center"/>
          </w:tcPr>
          <w:p w14:paraId="28725DBD">
            <w:pPr>
              <w:pageBreakBefore w:val="0"/>
              <w:kinsoku/>
              <w:wordWrap/>
              <w:overflowPunct/>
              <w:topLinePunct w:val="0"/>
              <w:bidi w:val="0"/>
              <w:spacing w:line="360" w:lineRule="atLeast"/>
              <w:jc w:val="center"/>
              <w:rPr>
                <w:rFonts w:ascii="宋体" w:hAnsi="宋体" w:cs="宋体"/>
                <w:kern w:val="0"/>
                <w:sz w:val="18"/>
                <w:szCs w:val="18"/>
              </w:rPr>
            </w:pPr>
          </w:p>
        </w:tc>
        <w:tc>
          <w:tcPr>
            <w:tcW w:w="425" w:type="dxa"/>
            <w:noWrap/>
            <w:vAlign w:val="center"/>
          </w:tcPr>
          <w:p w14:paraId="64E13A5A">
            <w:pPr>
              <w:pageBreakBefore w:val="0"/>
              <w:kinsoku/>
              <w:wordWrap/>
              <w:overflowPunct/>
              <w:topLinePunct w:val="0"/>
              <w:bidi w:val="0"/>
              <w:spacing w:line="360" w:lineRule="atLeast"/>
              <w:jc w:val="center"/>
              <w:rPr>
                <w:rFonts w:ascii="宋体" w:hAnsi="宋体" w:cs="宋体"/>
                <w:kern w:val="0"/>
                <w:sz w:val="18"/>
                <w:szCs w:val="18"/>
              </w:rPr>
            </w:pPr>
          </w:p>
        </w:tc>
        <w:tc>
          <w:tcPr>
            <w:tcW w:w="600" w:type="dxa"/>
            <w:noWrap/>
            <w:vAlign w:val="center"/>
          </w:tcPr>
          <w:p w14:paraId="0A695965">
            <w:pPr>
              <w:pageBreakBefore w:val="0"/>
              <w:widowControl/>
              <w:kinsoku/>
              <w:wordWrap/>
              <w:overflowPunct/>
              <w:topLinePunct w:val="0"/>
              <w:bidi w:val="0"/>
              <w:spacing w:line="360" w:lineRule="atLeast"/>
              <w:jc w:val="center"/>
              <w:rPr>
                <w:rFonts w:ascii="宋体" w:hAnsi="宋体" w:cs="宋体"/>
                <w:kern w:val="0"/>
                <w:sz w:val="18"/>
                <w:szCs w:val="18"/>
              </w:rPr>
            </w:pPr>
          </w:p>
        </w:tc>
      </w:tr>
      <w:tr w14:paraId="0CE8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restart"/>
            <w:noWrap/>
            <w:vAlign w:val="center"/>
          </w:tcPr>
          <w:p w14:paraId="63FF0EE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19" w:type="dxa"/>
            <w:vMerge w:val="restart"/>
            <w:noWrap/>
            <w:vAlign w:val="center"/>
          </w:tcPr>
          <w:p w14:paraId="227D799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专业实践课</w:t>
            </w:r>
          </w:p>
        </w:tc>
        <w:tc>
          <w:tcPr>
            <w:tcW w:w="396" w:type="dxa"/>
            <w:noWrap/>
            <w:vAlign w:val="center"/>
          </w:tcPr>
          <w:p w14:paraId="57574DD3">
            <w:pPr>
              <w:pageBreakBefore w:val="0"/>
              <w:widowControl/>
              <w:kinsoku/>
              <w:wordWrap/>
              <w:overflowPunct/>
              <w:topLinePunct w:val="0"/>
              <w:bidi w:val="0"/>
              <w:spacing w:line="360" w:lineRule="atLeast"/>
              <w:jc w:val="center"/>
              <w:rPr>
                <w:rFonts w:ascii="宋体" w:hAnsi="宋体" w:cs="宋体"/>
                <w:kern w:val="0"/>
                <w:sz w:val="18"/>
                <w:szCs w:val="18"/>
                <w:highlight w:val="cyan"/>
              </w:rPr>
            </w:pPr>
            <w:r>
              <w:rPr>
                <w:rFonts w:hint="eastAsia" w:ascii="宋体" w:hAnsi="宋体" w:cs="宋体"/>
                <w:kern w:val="0"/>
                <w:sz w:val="18"/>
                <w:szCs w:val="18"/>
              </w:rPr>
              <w:t>1</w:t>
            </w:r>
          </w:p>
        </w:tc>
        <w:tc>
          <w:tcPr>
            <w:tcW w:w="1031" w:type="dxa"/>
            <w:noWrap/>
            <w:vAlign w:val="center"/>
          </w:tcPr>
          <w:p w14:paraId="530E10DC">
            <w:pPr>
              <w:pageBreakBefore w:val="0"/>
              <w:widowControl/>
              <w:kinsoku/>
              <w:wordWrap/>
              <w:overflowPunct/>
              <w:topLinePunct w:val="0"/>
              <w:bidi w:val="0"/>
              <w:spacing w:line="360" w:lineRule="atLeast"/>
              <w:jc w:val="center"/>
              <w:textAlignment w:val="center"/>
              <w:rPr>
                <w:rFonts w:ascii="宋体" w:hAnsi="宋体" w:cs="宋体"/>
                <w:color w:val="000000"/>
                <w:kern w:val="0"/>
                <w:sz w:val="18"/>
                <w:szCs w:val="18"/>
              </w:rPr>
            </w:pPr>
            <w:r>
              <w:rPr>
                <w:rFonts w:ascii="宋体" w:hAnsi="宋体" w:cs="宋体"/>
                <w:color w:val="000000"/>
                <w:kern w:val="0"/>
                <w:sz w:val="18"/>
                <w:szCs w:val="18"/>
              </w:rPr>
              <w:t>JD000001Z</w:t>
            </w:r>
          </w:p>
        </w:tc>
        <w:tc>
          <w:tcPr>
            <w:tcW w:w="2192" w:type="dxa"/>
            <w:noWrap/>
            <w:vAlign w:val="center"/>
          </w:tcPr>
          <w:p w14:paraId="0E9B43A0">
            <w:pPr>
              <w:pageBreakBefore w:val="0"/>
              <w:widowControl/>
              <w:kinsoku/>
              <w:wordWrap/>
              <w:overflowPunct/>
              <w:topLinePunct w:val="0"/>
              <w:bidi w:val="0"/>
              <w:spacing w:line="360" w:lineRule="atLeast"/>
              <w:jc w:val="center"/>
              <w:rPr>
                <w:rFonts w:ascii="宋体" w:hAnsi="宋体" w:cs="宋体"/>
                <w:kern w:val="0"/>
                <w:sz w:val="18"/>
                <w:szCs w:val="18"/>
                <w:highlight w:val="cyan"/>
              </w:rPr>
            </w:pPr>
            <w:r>
              <w:rPr>
                <w:rFonts w:hint="eastAsia" w:ascii="宋体" w:hAnsi="宋体" w:cs="宋体"/>
                <w:kern w:val="0"/>
                <w:sz w:val="18"/>
                <w:szCs w:val="18"/>
              </w:rPr>
              <w:t>岗位实习</w:t>
            </w:r>
          </w:p>
        </w:tc>
        <w:tc>
          <w:tcPr>
            <w:tcW w:w="437" w:type="dxa"/>
            <w:noWrap/>
            <w:vAlign w:val="center"/>
          </w:tcPr>
          <w:p w14:paraId="5A0B21D9">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C</w:t>
            </w:r>
          </w:p>
        </w:tc>
        <w:tc>
          <w:tcPr>
            <w:tcW w:w="490" w:type="dxa"/>
            <w:noWrap/>
            <w:vAlign w:val="center"/>
          </w:tcPr>
          <w:p w14:paraId="3429E97D">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676</w:t>
            </w:r>
          </w:p>
        </w:tc>
        <w:tc>
          <w:tcPr>
            <w:tcW w:w="573" w:type="dxa"/>
            <w:noWrap/>
            <w:vAlign w:val="center"/>
          </w:tcPr>
          <w:p w14:paraId="5E14F94A">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p>
        </w:tc>
        <w:tc>
          <w:tcPr>
            <w:tcW w:w="509" w:type="dxa"/>
            <w:noWrap/>
            <w:vAlign w:val="center"/>
          </w:tcPr>
          <w:p w14:paraId="36F9BAD2">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676</w:t>
            </w:r>
          </w:p>
        </w:tc>
        <w:tc>
          <w:tcPr>
            <w:tcW w:w="455" w:type="dxa"/>
            <w:noWrap/>
            <w:vAlign w:val="center"/>
          </w:tcPr>
          <w:p w14:paraId="7C60C013">
            <w:pPr>
              <w:pageBreakBefore w:val="0"/>
              <w:widowControl/>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345" w:type="dxa"/>
            <w:noWrap/>
            <w:vAlign w:val="center"/>
          </w:tcPr>
          <w:p w14:paraId="409C70B8">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0CC9BD37">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3B84BFCD">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62" w:type="dxa"/>
            <w:noWrap/>
            <w:vAlign w:val="center"/>
          </w:tcPr>
          <w:p w14:paraId="549D464B">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210166F4">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18W</w:t>
            </w:r>
          </w:p>
        </w:tc>
        <w:tc>
          <w:tcPr>
            <w:tcW w:w="462" w:type="dxa"/>
            <w:noWrap/>
            <w:vAlign w:val="center"/>
          </w:tcPr>
          <w:p w14:paraId="069D097B">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w:t>
            </w:r>
          </w:p>
        </w:tc>
        <w:tc>
          <w:tcPr>
            <w:tcW w:w="425" w:type="dxa"/>
            <w:noWrap/>
            <w:vAlign w:val="center"/>
          </w:tcPr>
          <w:p w14:paraId="6D581105">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⑥</w:t>
            </w:r>
          </w:p>
        </w:tc>
        <w:tc>
          <w:tcPr>
            <w:tcW w:w="600" w:type="dxa"/>
            <w:noWrap/>
            <w:vAlign w:val="center"/>
          </w:tcPr>
          <w:p w14:paraId="78944601">
            <w:pPr>
              <w:pageBreakBefore w:val="0"/>
              <w:widowControl/>
              <w:kinsoku/>
              <w:wordWrap/>
              <w:overflowPunct/>
              <w:topLinePunct w:val="0"/>
              <w:bidi w:val="0"/>
              <w:spacing w:line="360" w:lineRule="atLeast"/>
              <w:jc w:val="center"/>
              <w:rPr>
                <w:rFonts w:ascii="宋体" w:hAnsi="宋体" w:cs="宋体"/>
                <w:kern w:val="0"/>
                <w:sz w:val="18"/>
                <w:szCs w:val="18"/>
              </w:rPr>
            </w:pPr>
          </w:p>
        </w:tc>
      </w:tr>
      <w:tr w14:paraId="047A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50" w:type="dxa"/>
            <w:vMerge w:val="continue"/>
            <w:noWrap/>
            <w:vAlign w:val="center"/>
          </w:tcPr>
          <w:p w14:paraId="1D4A27E1">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16296791">
            <w:pPr>
              <w:pageBreakBefore w:val="0"/>
              <w:widowControl/>
              <w:kinsoku/>
              <w:wordWrap/>
              <w:overflowPunct/>
              <w:topLinePunct w:val="0"/>
              <w:bidi w:val="0"/>
              <w:spacing w:line="360" w:lineRule="atLeast"/>
              <w:jc w:val="left"/>
              <w:rPr>
                <w:rFonts w:ascii="宋体" w:hAnsi="宋体" w:cs="宋体"/>
                <w:kern w:val="0"/>
                <w:sz w:val="18"/>
                <w:szCs w:val="18"/>
              </w:rPr>
            </w:pPr>
          </w:p>
        </w:tc>
        <w:tc>
          <w:tcPr>
            <w:tcW w:w="396" w:type="dxa"/>
            <w:shd w:val="clear" w:color="auto" w:fill="auto"/>
            <w:noWrap/>
            <w:vAlign w:val="center"/>
          </w:tcPr>
          <w:p w14:paraId="5F4CC96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2</w:t>
            </w:r>
          </w:p>
        </w:tc>
        <w:tc>
          <w:tcPr>
            <w:tcW w:w="1031" w:type="dxa"/>
            <w:shd w:val="clear" w:color="auto" w:fill="auto"/>
            <w:noWrap/>
            <w:vAlign w:val="center"/>
          </w:tcPr>
          <w:p w14:paraId="209D02CC">
            <w:pPr>
              <w:pageBreakBefore w:val="0"/>
              <w:widowControl/>
              <w:kinsoku/>
              <w:wordWrap/>
              <w:overflowPunct/>
              <w:topLinePunct w:val="0"/>
              <w:bidi w:val="0"/>
              <w:spacing w:line="360" w:lineRule="atLeast"/>
              <w:jc w:val="center"/>
              <w:textAlignment w:val="center"/>
              <w:rPr>
                <w:rFonts w:ascii="宋体" w:hAnsi="宋体" w:cs="宋体"/>
                <w:color w:val="000000"/>
                <w:kern w:val="0"/>
                <w:sz w:val="18"/>
                <w:szCs w:val="18"/>
              </w:rPr>
            </w:pPr>
            <w:r>
              <w:rPr>
                <w:rFonts w:ascii="宋体" w:hAnsi="宋体" w:cs="宋体"/>
                <w:color w:val="000000"/>
                <w:kern w:val="0"/>
                <w:sz w:val="18"/>
                <w:szCs w:val="18"/>
              </w:rPr>
              <w:t>JD000002Z</w:t>
            </w:r>
          </w:p>
        </w:tc>
        <w:tc>
          <w:tcPr>
            <w:tcW w:w="2192" w:type="dxa"/>
            <w:noWrap/>
            <w:vAlign w:val="center"/>
          </w:tcPr>
          <w:p w14:paraId="4F0EEA29">
            <w:pPr>
              <w:pageBreakBefore w:val="0"/>
              <w:widowControl/>
              <w:kinsoku/>
              <w:wordWrap/>
              <w:overflowPunct/>
              <w:topLinePunct w:val="0"/>
              <w:bidi w:val="0"/>
              <w:spacing w:line="360" w:lineRule="atLeast"/>
              <w:jc w:val="center"/>
              <w:rPr>
                <w:rFonts w:hint="eastAsia" w:ascii="宋体" w:hAnsi="宋体" w:eastAsia="宋体" w:cs="宋体"/>
                <w:kern w:val="0"/>
                <w:sz w:val="18"/>
                <w:szCs w:val="18"/>
                <w:lang w:eastAsia="zh-CN"/>
              </w:rPr>
            </w:pPr>
            <w:r>
              <w:rPr>
                <w:rFonts w:hint="eastAsia" w:ascii="宋体" w:hAnsi="宋体" w:cs="宋体"/>
                <w:kern w:val="0"/>
                <w:sz w:val="18"/>
                <w:szCs w:val="18"/>
              </w:rPr>
              <w:t>毕业设计</w:t>
            </w:r>
          </w:p>
        </w:tc>
        <w:tc>
          <w:tcPr>
            <w:tcW w:w="437" w:type="dxa"/>
            <w:noWrap/>
            <w:vAlign w:val="center"/>
          </w:tcPr>
          <w:p w14:paraId="4185685F">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C</w:t>
            </w:r>
          </w:p>
        </w:tc>
        <w:tc>
          <w:tcPr>
            <w:tcW w:w="490" w:type="dxa"/>
            <w:noWrap/>
            <w:vAlign w:val="center"/>
          </w:tcPr>
          <w:p w14:paraId="3652657D">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260</w:t>
            </w:r>
          </w:p>
        </w:tc>
        <w:tc>
          <w:tcPr>
            <w:tcW w:w="573" w:type="dxa"/>
            <w:noWrap/>
            <w:vAlign w:val="center"/>
          </w:tcPr>
          <w:p w14:paraId="3C261452">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p>
        </w:tc>
        <w:tc>
          <w:tcPr>
            <w:tcW w:w="509" w:type="dxa"/>
            <w:noWrap/>
            <w:vAlign w:val="center"/>
          </w:tcPr>
          <w:p w14:paraId="36BDA56F">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260</w:t>
            </w:r>
          </w:p>
        </w:tc>
        <w:tc>
          <w:tcPr>
            <w:tcW w:w="455" w:type="dxa"/>
            <w:noWrap/>
            <w:vAlign w:val="center"/>
          </w:tcPr>
          <w:p w14:paraId="3189CADA">
            <w:pPr>
              <w:pageBreakBefore w:val="0"/>
              <w:widowControl/>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345" w:type="dxa"/>
            <w:noWrap/>
            <w:vAlign w:val="center"/>
          </w:tcPr>
          <w:p w14:paraId="2A864A60">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1ED7CE96">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555395CE">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62" w:type="dxa"/>
            <w:noWrap/>
            <w:vAlign w:val="center"/>
          </w:tcPr>
          <w:p w14:paraId="759D27B7">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2F7C18B3">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p>
        </w:tc>
        <w:tc>
          <w:tcPr>
            <w:tcW w:w="462" w:type="dxa"/>
            <w:noWrap/>
            <w:vAlign w:val="center"/>
          </w:tcPr>
          <w:p w14:paraId="62B5A0B1">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w:t>
            </w:r>
          </w:p>
        </w:tc>
        <w:tc>
          <w:tcPr>
            <w:tcW w:w="425" w:type="dxa"/>
            <w:noWrap/>
            <w:vAlign w:val="center"/>
          </w:tcPr>
          <w:p w14:paraId="16DFE4EC">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⑦</w:t>
            </w:r>
          </w:p>
        </w:tc>
        <w:tc>
          <w:tcPr>
            <w:tcW w:w="600" w:type="dxa"/>
            <w:noWrap/>
            <w:vAlign w:val="center"/>
          </w:tcPr>
          <w:p w14:paraId="1565E3FB">
            <w:pPr>
              <w:pageBreakBefore w:val="0"/>
              <w:widowControl/>
              <w:kinsoku/>
              <w:wordWrap/>
              <w:overflowPunct/>
              <w:topLinePunct w:val="0"/>
              <w:bidi w:val="0"/>
              <w:spacing w:line="360" w:lineRule="atLeast"/>
              <w:jc w:val="center"/>
              <w:rPr>
                <w:rFonts w:ascii="宋体" w:hAnsi="宋体" w:cs="宋体"/>
                <w:kern w:val="0"/>
                <w:sz w:val="18"/>
                <w:szCs w:val="18"/>
              </w:rPr>
            </w:pPr>
          </w:p>
        </w:tc>
      </w:tr>
      <w:tr w14:paraId="2D4C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50" w:type="dxa"/>
            <w:vMerge w:val="continue"/>
            <w:noWrap/>
            <w:vAlign w:val="center"/>
          </w:tcPr>
          <w:p w14:paraId="243CE52F">
            <w:pPr>
              <w:pageBreakBefore w:val="0"/>
              <w:widowControl/>
              <w:kinsoku/>
              <w:wordWrap/>
              <w:overflowPunct/>
              <w:topLinePunct w:val="0"/>
              <w:bidi w:val="0"/>
              <w:spacing w:line="360" w:lineRule="atLeast"/>
              <w:jc w:val="left"/>
              <w:rPr>
                <w:rFonts w:ascii="宋体" w:hAnsi="宋体" w:cs="宋体"/>
                <w:kern w:val="0"/>
                <w:sz w:val="18"/>
                <w:szCs w:val="18"/>
              </w:rPr>
            </w:pPr>
          </w:p>
        </w:tc>
        <w:tc>
          <w:tcPr>
            <w:tcW w:w="419" w:type="dxa"/>
            <w:vMerge w:val="continue"/>
            <w:noWrap/>
            <w:vAlign w:val="center"/>
          </w:tcPr>
          <w:p w14:paraId="4750C8DD">
            <w:pPr>
              <w:pageBreakBefore w:val="0"/>
              <w:widowControl/>
              <w:kinsoku/>
              <w:wordWrap/>
              <w:overflowPunct/>
              <w:topLinePunct w:val="0"/>
              <w:bidi w:val="0"/>
              <w:spacing w:line="360" w:lineRule="atLeast"/>
              <w:jc w:val="left"/>
              <w:rPr>
                <w:rFonts w:ascii="宋体" w:hAnsi="宋体" w:cs="宋体"/>
                <w:kern w:val="0"/>
                <w:sz w:val="18"/>
                <w:szCs w:val="18"/>
              </w:rPr>
            </w:pPr>
          </w:p>
        </w:tc>
        <w:tc>
          <w:tcPr>
            <w:tcW w:w="1427" w:type="dxa"/>
            <w:gridSpan w:val="2"/>
            <w:noWrap/>
            <w:vAlign w:val="center"/>
          </w:tcPr>
          <w:p w14:paraId="4C5B6722">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b/>
                <w:bCs/>
                <w:kern w:val="0"/>
                <w:sz w:val="18"/>
                <w:szCs w:val="18"/>
              </w:rPr>
              <w:t>小   计</w:t>
            </w:r>
          </w:p>
        </w:tc>
        <w:tc>
          <w:tcPr>
            <w:tcW w:w="2192" w:type="dxa"/>
            <w:noWrap/>
            <w:vAlign w:val="center"/>
          </w:tcPr>
          <w:p w14:paraId="7C63CA6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37" w:type="dxa"/>
            <w:noWrap/>
            <w:vAlign w:val="center"/>
          </w:tcPr>
          <w:p w14:paraId="2C839B17">
            <w:pPr>
              <w:pageBreakBefore w:val="0"/>
              <w:widowControl/>
              <w:kinsoku/>
              <w:wordWrap/>
              <w:overflowPunct/>
              <w:topLinePunct w:val="0"/>
              <w:bidi w:val="0"/>
              <w:spacing w:line="360" w:lineRule="atLeast"/>
              <w:jc w:val="center"/>
              <w:rPr>
                <w:rFonts w:ascii="宋体" w:hAnsi="宋体" w:cs="宋体"/>
                <w:kern w:val="0"/>
                <w:sz w:val="18"/>
                <w:szCs w:val="18"/>
              </w:rPr>
            </w:pPr>
          </w:p>
        </w:tc>
        <w:tc>
          <w:tcPr>
            <w:tcW w:w="490" w:type="dxa"/>
            <w:noWrap/>
            <w:vAlign w:val="center"/>
          </w:tcPr>
          <w:p w14:paraId="235A841B">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936</w:t>
            </w:r>
          </w:p>
        </w:tc>
        <w:tc>
          <w:tcPr>
            <w:tcW w:w="573" w:type="dxa"/>
            <w:noWrap/>
            <w:vAlign w:val="center"/>
          </w:tcPr>
          <w:p w14:paraId="6CE273E1">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p>
        </w:tc>
        <w:tc>
          <w:tcPr>
            <w:tcW w:w="509" w:type="dxa"/>
            <w:noWrap/>
            <w:vAlign w:val="center"/>
          </w:tcPr>
          <w:p w14:paraId="47F556B1">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936</w:t>
            </w:r>
          </w:p>
        </w:tc>
        <w:tc>
          <w:tcPr>
            <w:tcW w:w="455" w:type="dxa"/>
            <w:noWrap/>
            <w:vAlign w:val="center"/>
          </w:tcPr>
          <w:p w14:paraId="24DEDA8C">
            <w:pPr>
              <w:pageBreakBefore w:val="0"/>
              <w:widowControl/>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345" w:type="dxa"/>
            <w:noWrap/>
            <w:vAlign w:val="center"/>
          </w:tcPr>
          <w:p w14:paraId="63EA29B2">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52" w:type="dxa"/>
            <w:noWrap/>
            <w:vAlign w:val="center"/>
          </w:tcPr>
          <w:p w14:paraId="3ACD4C74">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503" w:type="dxa"/>
            <w:noWrap/>
            <w:vAlign w:val="center"/>
          </w:tcPr>
          <w:p w14:paraId="56044653">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62" w:type="dxa"/>
            <w:noWrap/>
            <w:vAlign w:val="center"/>
          </w:tcPr>
          <w:p w14:paraId="48CC5520">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88" w:type="dxa"/>
            <w:noWrap/>
            <w:vAlign w:val="center"/>
          </w:tcPr>
          <w:p w14:paraId="75D9FE5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468</w:t>
            </w:r>
          </w:p>
        </w:tc>
        <w:tc>
          <w:tcPr>
            <w:tcW w:w="462" w:type="dxa"/>
            <w:noWrap/>
            <w:vAlign w:val="center"/>
          </w:tcPr>
          <w:p w14:paraId="49EC5879">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468</w:t>
            </w:r>
          </w:p>
        </w:tc>
        <w:tc>
          <w:tcPr>
            <w:tcW w:w="425" w:type="dxa"/>
            <w:noWrap/>
            <w:vAlign w:val="center"/>
          </w:tcPr>
          <w:p w14:paraId="7946EB89">
            <w:pPr>
              <w:pageBreakBefore w:val="0"/>
              <w:widowControl/>
              <w:kinsoku/>
              <w:wordWrap/>
              <w:overflowPunct/>
              <w:topLinePunct w:val="0"/>
              <w:bidi w:val="0"/>
              <w:spacing w:line="360" w:lineRule="atLeast"/>
              <w:jc w:val="center"/>
              <w:rPr>
                <w:rFonts w:ascii="宋体" w:hAnsi="宋体" w:cs="宋体"/>
                <w:kern w:val="0"/>
                <w:sz w:val="18"/>
                <w:szCs w:val="18"/>
              </w:rPr>
            </w:pPr>
          </w:p>
        </w:tc>
        <w:tc>
          <w:tcPr>
            <w:tcW w:w="600" w:type="dxa"/>
            <w:noWrap/>
            <w:vAlign w:val="center"/>
          </w:tcPr>
          <w:p w14:paraId="37B7A172">
            <w:pPr>
              <w:pageBreakBefore w:val="0"/>
              <w:widowControl/>
              <w:kinsoku/>
              <w:wordWrap/>
              <w:overflowPunct/>
              <w:topLinePunct w:val="0"/>
              <w:bidi w:val="0"/>
              <w:spacing w:line="360" w:lineRule="atLeast"/>
              <w:jc w:val="center"/>
              <w:rPr>
                <w:rFonts w:ascii="宋体" w:hAnsi="宋体" w:cs="宋体"/>
                <w:kern w:val="0"/>
                <w:sz w:val="18"/>
                <w:szCs w:val="18"/>
              </w:rPr>
            </w:pPr>
          </w:p>
        </w:tc>
      </w:tr>
      <w:tr w14:paraId="3B25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noWrap/>
            <w:vAlign w:val="center"/>
          </w:tcPr>
          <w:p w14:paraId="674308FD">
            <w:pPr>
              <w:pageBreakBefore w:val="0"/>
              <w:widowControl/>
              <w:kinsoku/>
              <w:wordWrap/>
              <w:overflowPunct/>
              <w:topLinePunct w:val="0"/>
              <w:bidi w:val="0"/>
              <w:spacing w:line="360" w:lineRule="atLeast"/>
              <w:jc w:val="left"/>
              <w:rPr>
                <w:rFonts w:ascii="宋体" w:hAnsi="宋体" w:cs="宋体"/>
                <w:kern w:val="0"/>
                <w:sz w:val="18"/>
                <w:szCs w:val="18"/>
              </w:rPr>
            </w:pPr>
            <w:r>
              <w:rPr>
                <w:rFonts w:hint="eastAsia" w:ascii="宋体" w:hAnsi="宋体" w:cs="宋体"/>
                <w:kern w:val="0"/>
                <w:sz w:val="18"/>
                <w:szCs w:val="18"/>
              </w:rPr>
              <w:t>其他</w:t>
            </w:r>
          </w:p>
        </w:tc>
        <w:tc>
          <w:tcPr>
            <w:tcW w:w="396" w:type="dxa"/>
            <w:noWrap/>
            <w:vAlign w:val="center"/>
          </w:tcPr>
          <w:p w14:paraId="2937B451">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1</w:t>
            </w:r>
          </w:p>
        </w:tc>
        <w:tc>
          <w:tcPr>
            <w:tcW w:w="1031" w:type="dxa"/>
            <w:noWrap/>
            <w:vAlign w:val="center"/>
          </w:tcPr>
          <w:p w14:paraId="6793D467">
            <w:pPr>
              <w:pageBreakBefore w:val="0"/>
              <w:widowControl/>
              <w:kinsoku/>
              <w:wordWrap/>
              <w:overflowPunct/>
              <w:topLinePunct w:val="0"/>
              <w:bidi w:val="0"/>
              <w:spacing w:line="360" w:lineRule="atLeast"/>
              <w:jc w:val="center"/>
              <w:rPr>
                <w:rFonts w:ascii="宋体" w:hAnsi="宋体" w:cs="宋体"/>
                <w:kern w:val="0"/>
                <w:sz w:val="18"/>
                <w:szCs w:val="18"/>
              </w:rPr>
            </w:pPr>
          </w:p>
        </w:tc>
        <w:tc>
          <w:tcPr>
            <w:tcW w:w="2192" w:type="dxa"/>
            <w:noWrap/>
            <w:vAlign w:val="center"/>
          </w:tcPr>
          <w:p w14:paraId="5B60E685">
            <w:pPr>
              <w:pageBreakBefore w:val="0"/>
              <w:shd w:val="clear" w:color="auto" w:fill="FFFFFF"/>
              <w:kinsoku/>
              <w:wordWrap/>
              <w:overflowPunct/>
              <w:topLinePunct w:val="0"/>
              <w:bidi w:val="0"/>
              <w:adjustRightInd w:val="0"/>
              <w:snapToGrid w:val="0"/>
              <w:spacing w:line="360" w:lineRule="atLeast"/>
              <w:jc w:val="center"/>
              <w:rPr>
                <w:rFonts w:ascii="宋体" w:hAnsi="宋体" w:cs="宋体"/>
                <w:sz w:val="18"/>
                <w:szCs w:val="18"/>
              </w:rPr>
            </w:pPr>
            <w:r>
              <w:rPr>
                <w:rFonts w:hint="eastAsia" w:ascii="宋体" w:hAnsi="宋体" w:cs="宋体"/>
                <w:sz w:val="18"/>
                <w:szCs w:val="18"/>
              </w:rPr>
              <w:t>机动、考试</w:t>
            </w:r>
          </w:p>
        </w:tc>
        <w:tc>
          <w:tcPr>
            <w:tcW w:w="437" w:type="dxa"/>
            <w:noWrap/>
            <w:vAlign w:val="center"/>
          </w:tcPr>
          <w:p w14:paraId="73317248">
            <w:pPr>
              <w:pageBreakBefore w:val="0"/>
              <w:widowControl/>
              <w:kinsoku/>
              <w:wordWrap/>
              <w:overflowPunct/>
              <w:topLinePunct w:val="0"/>
              <w:bidi w:val="0"/>
              <w:spacing w:line="360" w:lineRule="atLeast"/>
              <w:jc w:val="center"/>
              <w:rPr>
                <w:rFonts w:ascii="宋体" w:hAnsi="宋体" w:cs="宋体"/>
                <w:kern w:val="0"/>
                <w:sz w:val="18"/>
                <w:szCs w:val="18"/>
              </w:rPr>
            </w:pPr>
          </w:p>
        </w:tc>
        <w:tc>
          <w:tcPr>
            <w:tcW w:w="490" w:type="dxa"/>
            <w:noWrap/>
            <w:vAlign w:val="center"/>
          </w:tcPr>
          <w:p w14:paraId="6A511ECE">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573" w:type="dxa"/>
            <w:noWrap/>
            <w:vAlign w:val="center"/>
          </w:tcPr>
          <w:p w14:paraId="0FD6273F">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509" w:type="dxa"/>
            <w:noWrap/>
            <w:vAlign w:val="center"/>
          </w:tcPr>
          <w:p w14:paraId="2CAD7401">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455" w:type="dxa"/>
            <w:noWrap/>
            <w:vAlign w:val="center"/>
          </w:tcPr>
          <w:p w14:paraId="594C6F8A">
            <w:pPr>
              <w:pageBreakBefore w:val="0"/>
              <w:widowControl/>
              <w:kinsoku/>
              <w:wordWrap/>
              <w:overflowPunct/>
              <w:topLinePunct w:val="0"/>
              <w:bidi w:val="0"/>
              <w:spacing w:line="360" w:lineRule="atLeast"/>
              <w:jc w:val="center"/>
              <w:rPr>
                <w:rFonts w:ascii="宋体" w:hAnsi="宋体" w:cs="宋体"/>
                <w:color w:val="auto"/>
                <w:kern w:val="0"/>
                <w:sz w:val="18"/>
                <w:szCs w:val="18"/>
              </w:rPr>
            </w:pPr>
          </w:p>
        </w:tc>
        <w:tc>
          <w:tcPr>
            <w:tcW w:w="345" w:type="dxa"/>
            <w:noWrap/>
            <w:vAlign w:val="center"/>
          </w:tcPr>
          <w:p w14:paraId="4CC9CF3E">
            <w:pPr>
              <w:pageBreakBefore w:val="0"/>
              <w:widowControl/>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1周</w:t>
            </w:r>
          </w:p>
        </w:tc>
        <w:tc>
          <w:tcPr>
            <w:tcW w:w="452" w:type="dxa"/>
            <w:noWrap/>
            <w:vAlign w:val="center"/>
          </w:tcPr>
          <w:p w14:paraId="64A62509">
            <w:pPr>
              <w:pageBreakBefore w:val="0"/>
              <w:widowControl/>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503" w:type="dxa"/>
            <w:noWrap/>
            <w:vAlign w:val="center"/>
          </w:tcPr>
          <w:p w14:paraId="6E8A7C3C">
            <w:pPr>
              <w:pageBreakBefore w:val="0"/>
              <w:widowControl/>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462" w:type="dxa"/>
            <w:noWrap/>
            <w:vAlign w:val="center"/>
          </w:tcPr>
          <w:p w14:paraId="5F8BCD33">
            <w:pPr>
              <w:pageBreakBefore w:val="0"/>
              <w:widowControl/>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488" w:type="dxa"/>
            <w:noWrap/>
            <w:vAlign w:val="center"/>
          </w:tcPr>
          <w:p w14:paraId="662BF54F">
            <w:pPr>
              <w:pageBreakBefore w:val="0"/>
              <w:widowControl/>
              <w:kinsoku/>
              <w:wordWrap/>
              <w:overflowPunct/>
              <w:topLinePunct w:val="0"/>
              <w:bidi w:val="0"/>
              <w:spacing w:line="360" w:lineRule="atLeast"/>
              <w:jc w:val="center"/>
              <w:rPr>
                <w:rFonts w:ascii="宋体" w:hAnsi="宋体" w:cs="宋体"/>
                <w:color w:val="auto"/>
                <w:kern w:val="0"/>
                <w:sz w:val="18"/>
                <w:szCs w:val="18"/>
              </w:rPr>
            </w:pPr>
            <w:r>
              <w:rPr>
                <w:rFonts w:hint="eastAsia" w:ascii="宋体" w:hAnsi="宋体" w:cs="宋体"/>
                <w:color w:val="auto"/>
                <w:kern w:val="0"/>
                <w:sz w:val="18"/>
                <w:szCs w:val="18"/>
              </w:rPr>
              <w:t>2周</w:t>
            </w:r>
          </w:p>
        </w:tc>
        <w:tc>
          <w:tcPr>
            <w:tcW w:w="462" w:type="dxa"/>
            <w:noWrap/>
            <w:vAlign w:val="center"/>
          </w:tcPr>
          <w:p w14:paraId="340E8ED8">
            <w:pPr>
              <w:pageBreakBefore w:val="0"/>
              <w:widowControl/>
              <w:kinsoku/>
              <w:wordWrap/>
              <w:overflowPunct/>
              <w:topLinePunct w:val="0"/>
              <w:bidi w:val="0"/>
              <w:spacing w:line="360" w:lineRule="atLeast"/>
              <w:rPr>
                <w:rFonts w:ascii="宋体" w:hAnsi="宋体" w:cs="宋体"/>
                <w:color w:val="auto"/>
                <w:kern w:val="0"/>
                <w:sz w:val="18"/>
                <w:szCs w:val="18"/>
              </w:rPr>
            </w:pPr>
            <w:r>
              <w:rPr>
                <w:rFonts w:hint="eastAsia" w:ascii="宋体" w:hAnsi="宋体" w:cs="宋体"/>
                <w:color w:val="auto"/>
                <w:kern w:val="0"/>
                <w:sz w:val="18"/>
                <w:szCs w:val="18"/>
              </w:rPr>
              <w:t>2周</w:t>
            </w:r>
          </w:p>
        </w:tc>
        <w:tc>
          <w:tcPr>
            <w:tcW w:w="425" w:type="dxa"/>
            <w:noWrap/>
            <w:vAlign w:val="center"/>
          </w:tcPr>
          <w:p w14:paraId="55FE07C3">
            <w:pPr>
              <w:pageBreakBefore w:val="0"/>
              <w:widowControl/>
              <w:kinsoku/>
              <w:wordWrap/>
              <w:overflowPunct/>
              <w:topLinePunct w:val="0"/>
              <w:bidi w:val="0"/>
              <w:spacing w:line="360" w:lineRule="atLeast"/>
              <w:rPr>
                <w:rFonts w:ascii="宋体" w:hAnsi="宋体" w:cs="宋体"/>
                <w:kern w:val="0"/>
                <w:sz w:val="18"/>
                <w:szCs w:val="18"/>
              </w:rPr>
            </w:pPr>
          </w:p>
        </w:tc>
        <w:tc>
          <w:tcPr>
            <w:tcW w:w="600" w:type="dxa"/>
            <w:noWrap/>
            <w:vAlign w:val="center"/>
          </w:tcPr>
          <w:p w14:paraId="39EB4F69">
            <w:pPr>
              <w:pageBreakBefore w:val="0"/>
              <w:widowControl/>
              <w:kinsoku/>
              <w:wordWrap/>
              <w:overflowPunct/>
              <w:topLinePunct w:val="0"/>
              <w:bidi w:val="0"/>
              <w:spacing w:line="360" w:lineRule="atLeast"/>
              <w:rPr>
                <w:rFonts w:ascii="宋体" w:hAnsi="宋体" w:cs="宋体"/>
                <w:kern w:val="0"/>
                <w:sz w:val="18"/>
                <w:szCs w:val="18"/>
              </w:rPr>
            </w:pPr>
          </w:p>
        </w:tc>
      </w:tr>
      <w:tr w14:paraId="5E78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96" w:type="dxa"/>
            <w:gridSpan w:val="4"/>
            <w:noWrap/>
            <w:vAlign w:val="center"/>
          </w:tcPr>
          <w:p w14:paraId="57652A90">
            <w:pPr>
              <w:pageBreakBefore w:val="0"/>
              <w:widowControl/>
              <w:kinsoku/>
              <w:wordWrap/>
              <w:overflowPunct/>
              <w:topLinePunct w:val="0"/>
              <w:bidi w:val="0"/>
              <w:spacing w:line="360" w:lineRule="atLeast"/>
              <w:jc w:val="center"/>
              <w:rPr>
                <w:rFonts w:ascii="宋体" w:hAnsi="宋体" w:cs="宋体"/>
                <w:kern w:val="0"/>
                <w:sz w:val="18"/>
                <w:szCs w:val="18"/>
              </w:rPr>
            </w:pPr>
            <w:r>
              <w:rPr>
                <w:rFonts w:hint="eastAsia" w:ascii="宋体" w:hAnsi="宋体" w:cs="宋体"/>
                <w:b/>
                <w:bCs/>
                <w:kern w:val="0"/>
                <w:sz w:val="18"/>
                <w:szCs w:val="18"/>
              </w:rPr>
              <w:t>合   计</w:t>
            </w:r>
          </w:p>
        </w:tc>
        <w:tc>
          <w:tcPr>
            <w:tcW w:w="2192" w:type="dxa"/>
            <w:noWrap/>
            <w:vAlign w:val="center"/>
          </w:tcPr>
          <w:p w14:paraId="7203B5F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p>
        </w:tc>
        <w:tc>
          <w:tcPr>
            <w:tcW w:w="437" w:type="dxa"/>
            <w:noWrap/>
            <w:vAlign w:val="center"/>
          </w:tcPr>
          <w:p w14:paraId="6FC91402">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p>
        </w:tc>
        <w:tc>
          <w:tcPr>
            <w:tcW w:w="490" w:type="dxa"/>
            <w:noWrap/>
            <w:vAlign w:val="center"/>
          </w:tcPr>
          <w:p w14:paraId="26CDD2A5">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2840</w:t>
            </w:r>
          </w:p>
        </w:tc>
        <w:tc>
          <w:tcPr>
            <w:tcW w:w="573" w:type="dxa"/>
            <w:noWrap/>
            <w:vAlign w:val="center"/>
          </w:tcPr>
          <w:p w14:paraId="140E7B9D">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eastAsia="宋体" w:cs="宋体"/>
                <w:i w:val="0"/>
                <w:iCs w:val="0"/>
                <w:color w:val="auto"/>
                <w:kern w:val="0"/>
                <w:sz w:val="18"/>
                <w:szCs w:val="18"/>
                <w:u w:val="none"/>
                <w:lang w:val="en-US" w:eastAsia="zh-CN" w:bidi="ar"/>
              </w:rPr>
              <w:t>922</w:t>
            </w:r>
          </w:p>
        </w:tc>
        <w:tc>
          <w:tcPr>
            <w:tcW w:w="509" w:type="dxa"/>
            <w:noWrap/>
            <w:vAlign w:val="center"/>
          </w:tcPr>
          <w:p w14:paraId="2F7B6AF3">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1918</w:t>
            </w:r>
          </w:p>
        </w:tc>
        <w:tc>
          <w:tcPr>
            <w:tcW w:w="455" w:type="dxa"/>
            <w:noWrap/>
            <w:vAlign w:val="center"/>
          </w:tcPr>
          <w:p w14:paraId="3F5323EF">
            <w:pPr>
              <w:keepNext w:val="0"/>
              <w:keepLines w:val="0"/>
              <w:pageBreakBefore w:val="0"/>
              <w:widowControl/>
              <w:suppressLineNumbers w:val="0"/>
              <w:kinsoku/>
              <w:wordWrap/>
              <w:overflowPunct/>
              <w:topLinePunct w:val="0"/>
              <w:bidi w:val="0"/>
              <w:spacing w:line="360" w:lineRule="atLeast"/>
              <w:jc w:val="center"/>
              <w:textAlignment w:val="center"/>
              <w:rPr>
                <w:rFonts w:hint="default" w:ascii="宋体" w:hAnsi="宋体" w:cs="宋体"/>
                <w:color w:val="auto"/>
                <w:kern w:val="0"/>
                <w:sz w:val="18"/>
                <w:szCs w:val="18"/>
                <w:lang w:val="en-US"/>
              </w:rPr>
            </w:pPr>
            <w:r>
              <w:rPr>
                <w:rFonts w:hint="eastAsia" w:ascii="宋体" w:hAnsi="宋体" w:cs="宋体"/>
                <w:i w:val="0"/>
                <w:iCs w:val="0"/>
                <w:color w:val="auto"/>
                <w:kern w:val="0"/>
                <w:sz w:val="18"/>
                <w:szCs w:val="18"/>
                <w:u w:val="none"/>
                <w:lang w:val="en-US" w:eastAsia="zh-CN" w:bidi="ar"/>
              </w:rPr>
              <w:t>151</w:t>
            </w:r>
          </w:p>
        </w:tc>
        <w:tc>
          <w:tcPr>
            <w:tcW w:w="345" w:type="dxa"/>
            <w:noWrap/>
            <w:vAlign w:val="center"/>
          </w:tcPr>
          <w:p w14:paraId="45027892">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624</w:t>
            </w:r>
          </w:p>
        </w:tc>
        <w:tc>
          <w:tcPr>
            <w:tcW w:w="452" w:type="dxa"/>
            <w:noWrap/>
            <w:vAlign w:val="center"/>
          </w:tcPr>
          <w:p w14:paraId="2B6AAB3C">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540</w:t>
            </w:r>
          </w:p>
        </w:tc>
        <w:tc>
          <w:tcPr>
            <w:tcW w:w="503" w:type="dxa"/>
            <w:noWrap/>
            <w:vAlign w:val="center"/>
          </w:tcPr>
          <w:p w14:paraId="095F6C76">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428</w:t>
            </w:r>
          </w:p>
        </w:tc>
        <w:tc>
          <w:tcPr>
            <w:tcW w:w="462" w:type="dxa"/>
            <w:noWrap/>
            <w:vAlign w:val="center"/>
          </w:tcPr>
          <w:p w14:paraId="2FBA624F">
            <w:pPr>
              <w:pageBreakBefore w:val="0"/>
              <w:widowControl/>
              <w:kinsoku/>
              <w:wordWrap/>
              <w:overflowPunct/>
              <w:topLinePunct w:val="0"/>
              <w:bidi w:val="0"/>
              <w:spacing w:line="360" w:lineRule="atLeast"/>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312</w:t>
            </w:r>
          </w:p>
        </w:tc>
        <w:tc>
          <w:tcPr>
            <w:tcW w:w="488" w:type="dxa"/>
            <w:noWrap/>
            <w:vAlign w:val="center"/>
          </w:tcPr>
          <w:p w14:paraId="6747F280">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468</w:t>
            </w:r>
          </w:p>
        </w:tc>
        <w:tc>
          <w:tcPr>
            <w:tcW w:w="462" w:type="dxa"/>
            <w:noWrap/>
            <w:vAlign w:val="center"/>
          </w:tcPr>
          <w:p w14:paraId="53EE0A78">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s="宋体"/>
                <w:color w:val="auto"/>
                <w:kern w:val="0"/>
                <w:sz w:val="18"/>
                <w:szCs w:val="18"/>
              </w:rPr>
            </w:pPr>
            <w:r>
              <w:rPr>
                <w:rFonts w:hint="eastAsia" w:ascii="宋体" w:hAnsi="宋体" w:cs="宋体"/>
                <w:color w:val="auto"/>
                <w:kern w:val="0"/>
                <w:sz w:val="18"/>
                <w:szCs w:val="18"/>
                <w:lang w:val="en-US" w:eastAsia="zh-CN"/>
              </w:rPr>
              <w:t>468</w:t>
            </w:r>
          </w:p>
        </w:tc>
        <w:tc>
          <w:tcPr>
            <w:tcW w:w="425" w:type="dxa"/>
            <w:noWrap/>
            <w:vAlign w:val="center"/>
          </w:tcPr>
          <w:p w14:paraId="26D72DFD">
            <w:pPr>
              <w:pageBreakBefore w:val="0"/>
              <w:widowControl/>
              <w:kinsoku/>
              <w:wordWrap/>
              <w:overflowPunct/>
              <w:topLinePunct w:val="0"/>
              <w:bidi w:val="0"/>
              <w:spacing w:line="360" w:lineRule="atLeast"/>
              <w:jc w:val="center"/>
              <w:textAlignment w:val="center"/>
              <w:rPr>
                <w:rFonts w:hint="default" w:ascii="宋体" w:hAnsi="宋体" w:eastAsia="宋体" w:cs="宋体"/>
                <w:kern w:val="0"/>
                <w:sz w:val="18"/>
                <w:szCs w:val="18"/>
                <w:lang w:val="en-US" w:eastAsia="zh-CN"/>
              </w:rPr>
            </w:pPr>
            <w:bookmarkStart w:id="67" w:name="_GoBack"/>
            <w:bookmarkEnd w:id="67"/>
          </w:p>
        </w:tc>
        <w:tc>
          <w:tcPr>
            <w:tcW w:w="600" w:type="dxa"/>
            <w:noWrap/>
            <w:vAlign w:val="center"/>
          </w:tcPr>
          <w:p w14:paraId="37FF08C0">
            <w:pPr>
              <w:pageBreakBefore w:val="0"/>
              <w:widowControl/>
              <w:kinsoku/>
              <w:wordWrap/>
              <w:overflowPunct/>
              <w:topLinePunct w:val="0"/>
              <w:bidi w:val="0"/>
              <w:spacing w:line="360" w:lineRule="atLeast"/>
              <w:jc w:val="center"/>
              <w:textAlignment w:val="center"/>
              <w:rPr>
                <w:rFonts w:ascii="宋体" w:hAnsi="宋体" w:cs="宋体"/>
                <w:kern w:val="0"/>
                <w:sz w:val="18"/>
                <w:szCs w:val="18"/>
              </w:rPr>
            </w:pPr>
          </w:p>
        </w:tc>
      </w:tr>
    </w:tbl>
    <w:p w14:paraId="4330F04A">
      <w:pPr>
        <w:pageBreakBefore w:val="0"/>
        <w:kinsoku/>
        <w:wordWrap/>
        <w:overflowPunct/>
        <w:topLinePunct w:val="0"/>
        <w:bidi w:val="0"/>
        <w:spacing w:line="360" w:lineRule="atLeast"/>
        <w:ind w:firstLine="420" w:firstLineChars="200"/>
        <w:rPr>
          <w:rFonts w:ascii="宋体" w:hAnsi="宋体"/>
          <w:color w:val="000000"/>
          <w:szCs w:val="21"/>
        </w:rPr>
      </w:pPr>
      <w:r>
        <w:rPr>
          <w:rFonts w:hint="eastAsia" w:ascii="宋体" w:hAnsi="宋体"/>
          <w:color w:val="000000"/>
          <w:szCs w:val="21"/>
        </w:rPr>
        <w:t>1.考核方式：①闭卷，②开卷，③技能测试，④面试（含答辩、口试、表演等），⑤小论文，⑥报告（含读书报告、调查报告、实习报告等），⑦项目（方案）设计，⑧课程实践，⑨文献综述，⑩其它。</w:t>
      </w:r>
    </w:p>
    <w:p w14:paraId="7E6FC53A">
      <w:pPr>
        <w:pageBreakBefore w:val="0"/>
        <w:kinsoku/>
        <w:wordWrap/>
        <w:overflowPunct/>
        <w:topLinePunct w:val="0"/>
        <w:bidi w:val="0"/>
        <w:spacing w:line="360" w:lineRule="atLeast"/>
        <w:ind w:firstLine="420" w:firstLineChars="200"/>
        <w:rPr>
          <w:rFonts w:ascii="宋体" w:hAnsi="宋体"/>
          <w:color w:val="000000"/>
          <w:szCs w:val="21"/>
        </w:rPr>
      </w:pPr>
      <w:r>
        <w:rPr>
          <w:rFonts w:hint="eastAsia" w:ascii="宋体" w:hAnsi="宋体"/>
          <w:color w:val="000000"/>
          <w:szCs w:val="21"/>
        </w:rPr>
        <w:t>2.课程性质：公共必修课/公共选修课/专业必修课/专业选修课。</w:t>
      </w:r>
    </w:p>
    <w:p w14:paraId="17D4CCB8">
      <w:pPr>
        <w:pageBreakBefore w:val="0"/>
        <w:kinsoku/>
        <w:wordWrap/>
        <w:overflowPunct/>
        <w:topLinePunct w:val="0"/>
        <w:bidi w:val="0"/>
        <w:spacing w:line="360" w:lineRule="atLeast"/>
        <w:ind w:firstLine="420" w:firstLineChars="200"/>
        <w:rPr>
          <w:rFonts w:ascii="宋体" w:hAnsi="宋体"/>
          <w:color w:val="FF0000"/>
          <w:szCs w:val="21"/>
        </w:rPr>
      </w:pPr>
      <w:r>
        <w:rPr>
          <w:rFonts w:hint="eastAsia" w:ascii="宋体" w:hAnsi="宋体"/>
          <w:color w:val="000000"/>
          <w:szCs w:val="21"/>
        </w:rPr>
        <w:t>3.课程类型：A类（纯理论课）/B类（（理论＋实践）课）/ C类（纯实践课）。</w:t>
      </w:r>
    </w:p>
    <w:p w14:paraId="35504701">
      <w:pPr>
        <w:pageBreakBefore w:val="0"/>
        <w:kinsoku/>
        <w:wordWrap/>
        <w:overflowPunct/>
        <w:topLinePunct w:val="0"/>
        <w:bidi w:val="0"/>
        <w:spacing w:line="360" w:lineRule="atLeast"/>
        <w:ind w:firstLine="420" w:firstLineChars="200"/>
        <w:rPr>
          <w:rFonts w:ascii="宋体" w:hAnsi="宋体"/>
          <w:szCs w:val="21"/>
        </w:rPr>
      </w:pPr>
      <w:r>
        <w:rPr>
          <w:rFonts w:hint="eastAsia" w:ascii="宋体" w:hAnsi="宋体"/>
          <w:szCs w:val="21"/>
        </w:rPr>
        <w:t>4.实行多学期分段制的可以对该表进行适当改造,体现出多学期。</w:t>
      </w:r>
    </w:p>
    <w:p w14:paraId="0A9DA549">
      <w:pPr>
        <w:pStyle w:val="2"/>
        <w:pageBreakBefore w:val="0"/>
        <w:kinsoku/>
        <w:wordWrap/>
        <w:overflowPunct/>
        <w:topLinePunct w:val="0"/>
        <w:bidi w:val="0"/>
        <w:spacing w:after="0" w:line="360" w:lineRule="atLeast"/>
        <w:ind w:firstLine="420" w:firstLineChars="200"/>
        <w:rPr>
          <w:rFonts w:ascii="宋体" w:hAnsi="宋体"/>
          <w:color w:val="000000"/>
          <w:szCs w:val="21"/>
        </w:rPr>
      </w:pPr>
      <w:r>
        <w:rPr>
          <w:rFonts w:hint="eastAsia" w:ascii="宋体" w:hAnsi="宋体"/>
          <w:color w:val="000000"/>
          <w:szCs w:val="21"/>
        </w:rPr>
        <w:t>5.公共选修课从《公共选修课清单》中任选，不低于4门。</w:t>
      </w:r>
    </w:p>
    <w:p w14:paraId="4929DBAF">
      <w:pPr>
        <w:pageBreakBefore w:val="0"/>
        <w:kinsoku/>
        <w:wordWrap/>
        <w:overflowPunct/>
        <w:topLinePunct w:val="0"/>
        <w:bidi w:val="0"/>
        <w:spacing w:line="360" w:lineRule="atLeast"/>
        <w:rPr>
          <w:szCs w:val="21"/>
        </w:rPr>
      </w:pPr>
      <w:r>
        <w:rPr>
          <w:rFonts w:hint="eastAsia"/>
          <w:szCs w:val="21"/>
        </w:rPr>
        <w:br w:type="page"/>
      </w:r>
    </w:p>
    <w:p w14:paraId="7BF42B52">
      <w:pPr>
        <w:pStyle w:val="4"/>
        <w:pageBreakBefore w:val="0"/>
        <w:kinsoku/>
        <w:wordWrap/>
        <w:overflowPunct/>
        <w:topLinePunct w:val="0"/>
        <w:bidi w:val="0"/>
        <w:adjustRightInd w:val="0"/>
        <w:snapToGrid w:val="0"/>
        <w:spacing w:beforeLines="0" w:afterLines="0" w:line="360" w:lineRule="atLeast"/>
        <w:ind w:firstLine="422"/>
        <w:rPr>
          <w:szCs w:val="21"/>
        </w:rPr>
      </w:pPr>
      <w:r>
        <w:rPr>
          <w:rFonts w:hint="eastAsia"/>
          <w:szCs w:val="21"/>
        </w:rPr>
        <w:t>（四）教学学时分配表</w:t>
      </w:r>
      <w:bookmarkEnd w:id="45"/>
    </w:p>
    <w:tbl>
      <w:tblPr>
        <w:tblStyle w:val="26"/>
        <w:tblW w:w="42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31"/>
        <w:gridCol w:w="3755"/>
        <w:gridCol w:w="1078"/>
        <w:gridCol w:w="1337"/>
      </w:tblGrid>
      <w:tr w14:paraId="34757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453" w:type="pct"/>
            <w:gridSpan w:val="2"/>
            <w:noWrap/>
            <w:vAlign w:val="center"/>
          </w:tcPr>
          <w:p w14:paraId="648EA2BC">
            <w:pPr>
              <w:pageBreakBefore w:val="0"/>
              <w:kinsoku/>
              <w:wordWrap/>
              <w:overflowPunct/>
              <w:topLinePunct w:val="0"/>
              <w:bidi w:val="0"/>
              <w:spacing w:line="360" w:lineRule="atLeast"/>
              <w:jc w:val="center"/>
              <w:rPr>
                <w:rFonts w:ascii="宋体" w:hAnsi="宋体" w:cs="宋体"/>
                <w:b/>
                <w:bCs/>
                <w:sz w:val="18"/>
                <w:szCs w:val="18"/>
                <w:highlight w:val="none"/>
              </w:rPr>
            </w:pPr>
            <w:r>
              <w:rPr>
                <w:rFonts w:hint="eastAsia" w:ascii="宋体" w:hAnsi="宋体" w:cs="宋体"/>
                <w:b/>
                <w:bCs/>
                <w:sz w:val="18"/>
                <w:szCs w:val="18"/>
                <w:highlight w:val="none"/>
              </w:rPr>
              <w:t>项目</w:t>
            </w:r>
          </w:p>
        </w:tc>
        <w:tc>
          <w:tcPr>
            <w:tcW w:w="691" w:type="pct"/>
            <w:noWrap/>
            <w:vAlign w:val="center"/>
          </w:tcPr>
          <w:p w14:paraId="791AE42D">
            <w:pPr>
              <w:pageBreakBefore w:val="0"/>
              <w:kinsoku/>
              <w:wordWrap/>
              <w:overflowPunct/>
              <w:topLinePunct w:val="0"/>
              <w:bidi w:val="0"/>
              <w:spacing w:line="360" w:lineRule="atLeast"/>
              <w:jc w:val="center"/>
              <w:rPr>
                <w:rFonts w:ascii="宋体" w:hAnsi="宋体" w:cs="宋体"/>
                <w:b/>
                <w:bCs/>
                <w:sz w:val="18"/>
                <w:szCs w:val="18"/>
                <w:highlight w:val="none"/>
              </w:rPr>
            </w:pPr>
            <w:r>
              <w:rPr>
                <w:rFonts w:hint="eastAsia" w:ascii="宋体" w:hAnsi="宋体" w:cs="宋体"/>
                <w:b/>
                <w:bCs/>
                <w:sz w:val="18"/>
                <w:szCs w:val="18"/>
                <w:highlight w:val="none"/>
              </w:rPr>
              <w:t>学时数</w:t>
            </w:r>
          </w:p>
        </w:tc>
        <w:tc>
          <w:tcPr>
            <w:tcW w:w="855" w:type="pct"/>
            <w:noWrap/>
            <w:vAlign w:val="center"/>
          </w:tcPr>
          <w:p w14:paraId="74BDB3C7">
            <w:pPr>
              <w:pageBreakBefore w:val="0"/>
              <w:kinsoku/>
              <w:wordWrap/>
              <w:overflowPunct/>
              <w:topLinePunct w:val="0"/>
              <w:bidi w:val="0"/>
              <w:spacing w:line="360" w:lineRule="atLeast"/>
              <w:jc w:val="center"/>
              <w:rPr>
                <w:rFonts w:ascii="宋体" w:hAnsi="宋体" w:cs="宋体"/>
                <w:b/>
                <w:bCs/>
                <w:sz w:val="18"/>
                <w:szCs w:val="18"/>
                <w:highlight w:val="none"/>
              </w:rPr>
            </w:pPr>
            <w:r>
              <w:rPr>
                <w:rFonts w:hint="eastAsia" w:ascii="宋体" w:hAnsi="宋体" w:cs="宋体"/>
                <w:b/>
                <w:bCs/>
                <w:sz w:val="18"/>
                <w:szCs w:val="18"/>
                <w:highlight w:val="none"/>
              </w:rPr>
              <w:t>百分比</w:t>
            </w:r>
          </w:p>
        </w:tc>
      </w:tr>
      <w:tr w14:paraId="0F2A9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restart"/>
            <w:noWrap/>
            <w:vAlign w:val="center"/>
          </w:tcPr>
          <w:p w14:paraId="1ABD74B4">
            <w:pPr>
              <w:pStyle w:val="2"/>
              <w:pageBreakBefore w:val="0"/>
              <w:kinsoku/>
              <w:wordWrap/>
              <w:overflowPunct/>
              <w:topLinePunct w:val="0"/>
              <w:bidi w:val="0"/>
              <w:spacing w:after="0" w:line="360" w:lineRule="atLeast"/>
              <w:jc w:val="center"/>
              <w:rPr>
                <w:rFonts w:ascii="宋体" w:hAnsi="宋体" w:cs="宋体"/>
                <w:sz w:val="18"/>
                <w:szCs w:val="18"/>
                <w:highlight w:val="none"/>
              </w:rPr>
            </w:pPr>
            <w:r>
              <w:rPr>
                <w:rFonts w:hint="eastAsia" w:ascii="宋体" w:hAnsi="宋体" w:cs="宋体"/>
                <w:sz w:val="18"/>
                <w:szCs w:val="18"/>
                <w:highlight w:val="none"/>
              </w:rPr>
              <w:t>理论教学学时分配</w:t>
            </w:r>
          </w:p>
        </w:tc>
        <w:tc>
          <w:tcPr>
            <w:tcW w:w="2406" w:type="pct"/>
            <w:noWrap/>
            <w:vAlign w:val="center"/>
          </w:tcPr>
          <w:p w14:paraId="27996ACB">
            <w:pPr>
              <w:pageBreakBefore w:val="0"/>
              <w:kinsoku/>
              <w:wordWrap/>
              <w:overflowPunct/>
              <w:topLinePunct w:val="0"/>
              <w:autoSpaceDE w:val="0"/>
              <w:autoSpaceDN w:val="0"/>
              <w:bidi w:val="0"/>
              <w:spacing w:line="360" w:lineRule="atLeast"/>
              <w:ind w:firstLine="180" w:firstLineChars="100"/>
              <w:jc w:val="center"/>
              <w:rPr>
                <w:rFonts w:ascii="宋体" w:hAnsi="宋体" w:cs="宋体"/>
                <w:sz w:val="18"/>
                <w:szCs w:val="18"/>
                <w:highlight w:val="none"/>
              </w:rPr>
            </w:pPr>
            <w:r>
              <w:rPr>
                <w:rFonts w:hint="eastAsia" w:ascii="宋体" w:hAnsi="宋体" w:cs="宋体"/>
                <w:sz w:val="18"/>
                <w:szCs w:val="18"/>
                <w:highlight w:val="none"/>
              </w:rPr>
              <w:t>公共基础课中的理论教学学时</w:t>
            </w:r>
          </w:p>
        </w:tc>
        <w:tc>
          <w:tcPr>
            <w:tcW w:w="1078" w:type="dxa"/>
            <w:noWrap/>
            <w:vAlign w:val="center"/>
          </w:tcPr>
          <w:p w14:paraId="06089860">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594</w:t>
            </w:r>
          </w:p>
        </w:tc>
        <w:tc>
          <w:tcPr>
            <w:tcW w:w="1335" w:type="dxa"/>
            <w:noWrap/>
            <w:vAlign w:val="center"/>
          </w:tcPr>
          <w:p w14:paraId="105EA9EE">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cs="宋体"/>
                <w:i w:val="0"/>
                <w:iCs w:val="0"/>
                <w:color w:val="000000"/>
                <w:kern w:val="0"/>
                <w:sz w:val="18"/>
                <w:szCs w:val="18"/>
                <w:u w:val="none"/>
                <w:lang w:val="en-US" w:eastAsia="zh-CN" w:bidi="ar"/>
              </w:rPr>
              <w:t>91</w:t>
            </w:r>
            <w:r>
              <w:rPr>
                <w:rFonts w:hint="eastAsia" w:ascii="宋体" w:hAnsi="宋体" w:eastAsia="宋体" w:cs="宋体"/>
                <w:i w:val="0"/>
                <w:iCs w:val="0"/>
                <w:color w:val="000000"/>
                <w:kern w:val="0"/>
                <w:sz w:val="18"/>
                <w:szCs w:val="18"/>
                <w:u w:val="none"/>
                <w:lang w:val="en-US" w:eastAsia="zh-CN" w:bidi="ar"/>
              </w:rPr>
              <w:t>%</w:t>
            </w:r>
          </w:p>
        </w:tc>
      </w:tr>
      <w:tr w14:paraId="05AA7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noWrap/>
            <w:vAlign w:val="center"/>
          </w:tcPr>
          <w:p w14:paraId="5682B014">
            <w:pPr>
              <w:pStyle w:val="2"/>
              <w:pageBreakBefore w:val="0"/>
              <w:kinsoku/>
              <w:wordWrap/>
              <w:overflowPunct/>
              <w:topLinePunct w:val="0"/>
              <w:bidi w:val="0"/>
              <w:spacing w:after="0" w:line="360" w:lineRule="atLeast"/>
              <w:jc w:val="center"/>
              <w:rPr>
                <w:rFonts w:ascii="宋体" w:hAnsi="宋体" w:cs="宋体"/>
                <w:sz w:val="18"/>
                <w:szCs w:val="18"/>
                <w:highlight w:val="none"/>
              </w:rPr>
            </w:pPr>
          </w:p>
        </w:tc>
        <w:tc>
          <w:tcPr>
            <w:tcW w:w="2406" w:type="pct"/>
            <w:noWrap/>
            <w:vAlign w:val="center"/>
          </w:tcPr>
          <w:p w14:paraId="3A5A6249">
            <w:pPr>
              <w:pageBreakBefore w:val="0"/>
              <w:kinsoku/>
              <w:wordWrap/>
              <w:overflowPunct/>
              <w:topLinePunct w:val="0"/>
              <w:autoSpaceDE w:val="0"/>
              <w:autoSpaceDN w:val="0"/>
              <w:bidi w:val="0"/>
              <w:spacing w:line="360" w:lineRule="atLeast"/>
              <w:ind w:firstLine="180" w:firstLineChars="100"/>
              <w:jc w:val="center"/>
              <w:rPr>
                <w:rFonts w:ascii="宋体" w:hAnsi="宋体" w:cs="宋体"/>
                <w:sz w:val="18"/>
                <w:szCs w:val="18"/>
                <w:highlight w:val="none"/>
              </w:rPr>
            </w:pPr>
            <w:r>
              <w:rPr>
                <w:rFonts w:hint="eastAsia" w:ascii="宋体" w:hAnsi="宋体" w:cs="宋体"/>
                <w:sz w:val="18"/>
                <w:szCs w:val="18"/>
                <w:highlight w:val="none"/>
              </w:rPr>
              <w:t>专业技能课中的理论教学学时</w:t>
            </w:r>
          </w:p>
        </w:tc>
        <w:tc>
          <w:tcPr>
            <w:tcW w:w="1078" w:type="dxa"/>
            <w:noWrap/>
            <w:vAlign w:val="center"/>
          </w:tcPr>
          <w:p w14:paraId="4F986A46">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328</w:t>
            </w:r>
          </w:p>
        </w:tc>
        <w:tc>
          <w:tcPr>
            <w:tcW w:w="1335" w:type="dxa"/>
            <w:noWrap/>
            <w:vAlign w:val="center"/>
          </w:tcPr>
          <w:p w14:paraId="56549F93">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11.</w:t>
            </w: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w:t>
            </w:r>
          </w:p>
        </w:tc>
      </w:tr>
      <w:tr w14:paraId="1BFA0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noWrap/>
            <w:vAlign w:val="center"/>
          </w:tcPr>
          <w:p w14:paraId="01BBF9D0">
            <w:pPr>
              <w:pStyle w:val="2"/>
              <w:pageBreakBefore w:val="0"/>
              <w:kinsoku/>
              <w:wordWrap/>
              <w:overflowPunct/>
              <w:topLinePunct w:val="0"/>
              <w:bidi w:val="0"/>
              <w:spacing w:after="0" w:line="360" w:lineRule="atLeast"/>
              <w:jc w:val="center"/>
              <w:rPr>
                <w:rFonts w:ascii="宋体" w:hAnsi="宋体" w:cs="宋体"/>
                <w:sz w:val="18"/>
                <w:szCs w:val="18"/>
                <w:highlight w:val="none"/>
              </w:rPr>
            </w:pPr>
          </w:p>
        </w:tc>
        <w:tc>
          <w:tcPr>
            <w:tcW w:w="2406" w:type="pct"/>
            <w:noWrap/>
            <w:vAlign w:val="center"/>
          </w:tcPr>
          <w:p w14:paraId="64B56C8A">
            <w:pPr>
              <w:pageBreakBefore w:val="0"/>
              <w:kinsoku/>
              <w:wordWrap/>
              <w:overflowPunct/>
              <w:topLinePunct w:val="0"/>
              <w:autoSpaceDE w:val="0"/>
              <w:autoSpaceDN w:val="0"/>
              <w:bidi w:val="0"/>
              <w:spacing w:line="360" w:lineRule="atLeast"/>
              <w:jc w:val="center"/>
              <w:rPr>
                <w:rFonts w:ascii="宋体" w:hAnsi="宋体" w:cs="宋体"/>
                <w:sz w:val="18"/>
                <w:szCs w:val="18"/>
                <w:highlight w:val="none"/>
              </w:rPr>
            </w:pPr>
            <w:r>
              <w:rPr>
                <w:rFonts w:hint="eastAsia" w:ascii="宋体" w:hAnsi="宋体" w:cs="宋体"/>
                <w:sz w:val="18"/>
                <w:szCs w:val="18"/>
                <w:highlight w:val="none"/>
              </w:rPr>
              <w:t>合计</w:t>
            </w:r>
          </w:p>
        </w:tc>
        <w:tc>
          <w:tcPr>
            <w:tcW w:w="1078" w:type="dxa"/>
            <w:noWrap/>
            <w:vAlign w:val="center"/>
          </w:tcPr>
          <w:p w14:paraId="55B16124">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922</w:t>
            </w:r>
          </w:p>
        </w:tc>
        <w:tc>
          <w:tcPr>
            <w:tcW w:w="1335" w:type="dxa"/>
            <w:noWrap/>
            <w:vAlign w:val="center"/>
          </w:tcPr>
          <w:p w14:paraId="2650DFD2">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32.</w:t>
            </w:r>
            <w:r>
              <w:rPr>
                <w:rFonts w:hint="eastAsia" w:ascii="宋体" w:hAnsi="宋体" w:cs="宋体"/>
                <w:i w:val="0"/>
                <w:iCs w:val="0"/>
                <w:color w:val="000000"/>
                <w:kern w:val="0"/>
                <w:sz w:val="18"/>
                <w:szCs w:val="18"/>
                <w:u w:val="none"/>
                <w:lang w:val="en-US" w:eastAsia="zh-CN" w:bidi="ar"/>
              </w:rPr>
              <w:t>46</w:t>
            </w:r>
            <w:r>
              <w:rPr>
                <w:rFonts w:hint="eastAsia" w:ascii="宋体" w:hAnsi="宋体" w:eastAsia="宋体" w:cs="宋体"/>
                <w:i w:val="0"/>
                <w:iCs w:val="0"/>
                <w:color w:val="000000"/>
                <w:kern w:val="0"/>
                <w:sz w:val="18"/>
                <w:szCs w:val="18"/>
                <w:u w:val="none"/>
                <w:lang w:val="en-US" w:eastAsia="zh-CN" w:bidi="ar"/>
              </w:rPr>
              <w:t>%</w:t>
            </w:r>
          </w:p>
        </w:tc>
      </w:tr>
      <w:tr w14:paraId="2E21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restart"/>
            <w:noWrap/>
            <w:vAlign w:val="center"/>
          </w:tcPr>
          <w:p w14:paraId="6FA3052F">
            <w:pPr>
              <w:pStyle w:val="2"/>
              <w:pageBreakBefore w:val="0"/>
              <w:kinsoku/>
              <w:wordWrap/>
              <w:overflowPunct/>
              <w:topLinePunct w:val="0"/>
              <w:bidi w:val="0"/>
              <w:spacing w:after="0" w:line="360" w:lineRule="atLeast"/>
              <w:jc w:val="center"/>
              <w:rPr>
                <w:rFonts w:ascii="宋体" w:hAnsi="宋体" w:cs="宋体"/>
                <w:sz w:val="18"/>
                <w:szCs w:val="18"/>
                <w:highlight w:val="none"/>
              </w:rPr>
            </w:pPr>
            <w:r>
              <w:rPr>
                <w:rFonts w:hint="eastAsia" w:ascii="宋体" w:hAnsi="宋体" w:cs="宋体"/>
                <w:sz w:val="18"/>
                <w:szCs w:val="18"/>
                <w:highlight w:val="none"/>
              </w:rPr>
              <w:t>实践教学学时分配</w:t>
            </w:r>
          </w:p>
        </w:tc>
        <w:tc>
          <w:tcPr>
            <w:tcW w:w="2406" w:type="pct"/>
            <w:noWrap/>
            <w:vAlign w:val="center"/>
          </w:tcPr>
          <w:p w14:paraId="32FCA890">
            <w:pPr>
              <w:pageBreakBefore w:val="0"/>
              <w:kinsoku/>
              <w:wordWrap/>
              <w:overflowPunct/>
              <w:topLinePunct w:val="0"/>
              <w:autoSpaceDE w:val="0"/>
              <w:autoSpaceDN w:val="0"/>
              <w:bidi w:val="0"/>
              <w:spacing w:line="360" w:lineRule="atLeast"/>
              <w:ind w:firstLine="180" w:firstLineChars="100"/>
              <w:jc w:val="center"/>
              <w:rPr>
                <w:rFonts w:ascii="宋体" w:hAnsi="宋体" w:cs="宋体"/>
                <w:sz w:val="18"/>
                <w:szCs w:val="18"/>
                <w:highlight w:val="none"/>
              </w:rPr>
            </w:pPr>
            <w:r>
              <w:rPr>
                <w:rFonts w:hint="eastAsia" w:ascii="宋体" w:hAnsi="宋体" w:cs="宋体"/>
                <w:sz w:val="18"/>
                <w:szCs w:val="18"/>
                <w:highlight w:val="none"/>
              </w:rPr>
              <w:t>公共基础课中的实践教学学时</w:t>
            </w:r>
          </w:p>
        </w:tc>
        <w:tc>
          <w:tcPr>
            <w:tcW w:w="1078" w:type="dxa"/>
            <w:noWrap/>
            <w:vAlign w:val="center"/>
          </w:tcPr>
          <w:p w14:paraId="39FE8588">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366</w:t>
            </w:r>
          </w:p>
        </w:tc>
        <w:tc>
          <w:tcPr>
            <w:tcW w:w="1335" w:type="dxa"/>
            <w:noWrap/>
            <w:vAlign w:val="center"/>
          </w:tcPr>
          <w:p w14:paraId="4C34C720">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12.</w:t>
            </w:r>
            <w:r>
              <w:rPr>
                <w:rFonts w:hint="eastAsia" w:ascii="宋体" w:hAnsi="宋体" w:cs="宋体"/>
                <w:i w:val="0"/>
                <w:iCs w:val="0"/>
                <w:color w:val="000000"/>
                <w:kern w:val="0"/>
                <w:sz w:val="18"/>
                <w:szCs w:val="18"/>
                <w:u w:val="none"/>
                <w:lang w:val="en-US" w:eastAsia="zh-CN" w:bidi="ar"/>
              </w:rPr>
              <w:t>89</w:t>
            </w:r>
            <w:r>
              <w:rPr>
                <w:rFonts w:hint="eastAsia" w:ascii="宋体" w:hAnsi="宋体" w:eastAsia="宋体" w:cs="宋体"/>
                <w:i w:val="0"/>
                <w:iCs w:val="0"/>
                <w:color w:val="000000"/>
                <w:kern w:val="0"/>
                <w:sz w:val="18"/>
                <w:szCs w:val="18"/>
                <w:u w:val="none"/>
                <w:lang w:val="en-US" w:eastAsia="zh-CN" w:bidi="ar"/>
              </w:rPr>
              <w:t>%</w:t>
            </w:r>
          </w:p>
        </w:tc>
      </w:tr>
      <w:tr w14:paraId="74507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noWrap/>
            <w:vAlign w:val="center"/>
          </w:tcPr>
          <w:p w14:paraId="7D96F383">
            <w:pPr>
              <w:pageBreakBefore w:val="0"/>
              <w:kinsoku/>
              <w:wordWrap/>
              <w:overflowPunct/>
              <w:topLinePunct w:val="0"/>
              <w:autoSpaceDE w:val="0"/>
              <w:autoSpaceDN w:val="0"/>
              <w:bidi w:val="0"/>
              <w:spacing w:line="360" w:lineRule="atLeast"/>
              <w:ind w:firstLine="420"/>
              <w:jc w:val="center"/>
              <w:rPr>
                <w:rFonts w:ascii="宋体" w:hAnsi="宋体" w:cs="宋体"/>
                <w:sz w:val="18"/>
                <w:szCs w:val="18"/>
                <w:highlight w:val="none"/>
              </w:rPr>
            </w:pPr>
          </w:p>
        </w:tc>
        <w:tc>
          <w:tcPr>
            <w:tcW w:w="2406" w:type="pct"/>
            <w:noWrap/>
            <w:vAlign w:val="center"/>
          </w:tcPr>
          <w:p w14:paraId="27A9E92D">
            <w:pPr>
              <w:pageBreakBefore w:val="0"/>
              <w:kinsoku/>
              <w:wordWrap/>
              <w:overflowPunct/>
              <w:topLinePunct w:val="0"/>
              <w:autoSpaceDE w:val="0"/>
              <w:autoSpaceDN w:val="0"/>
              <w:bidi w:val="0"/>
              <w:spacing w:line="360" w:lineRule="atLeast"/>
              <w:ind w:firstLine="180" w:firstLineChars="100"/>
              <w:jc w:val="center"/>
              <w:rPr>
                <w:rFonts w:ascii="宋体" w:hAnsi="宋体" w:cs="宋体"/>
                <w:sz w:val="18"/>
                <w:szCs w:val="18"/>
                <w:highlight w:val="none"/>
              </w:rPr>
            </w:pPr>
            <w:r>
              <w:rPr>
                <w:rFonts w:hint="eastAsia" w:ascii="宋体" w:hAnsi="宋体" w:cs="宋体"/>
                <w:sz w:val="18"/>
                <w:szCs w:val="18"/>
                <w:highlight w:val="none"/>
              </w:rPr>
              <w:t>专业技能课程中的实践教学学时</w:t>
            </w:r>
          </w:p>
        </w:tc>
        <w:tc>
          <w:tcPr>
            <w:tcW w:w="1078" w:type="dxa"/>
            <w:noWrap/>
            <w:vAlign w:val="center"/>
          </w:tcPr>
          <w:p w14:paraId="02E3DE78">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hint="default" w:ascii="宋体" w:hAnsi="宋体" w:cs="宋体"/>
                <w:sz w:val="18"/>
                <w:szCs w:val="18"/>
                <w:highlight w:val="none"/>
                <w:lang w:val="en-US"/>
              </w:rPr>
            </w:pPr>
            <w:r>
              <w:rPr>
                <w:rFonts w:hint="eastAsia" w:ascii="宋体" w:hAnsi="宋体" w:eastAsia="宋体" w:cs="宋体"/>
                <w:i w:val="0"/>
                <w:iCs w:val="0"/>
                <w:color w:val="auto"/>
                <w:kern w:val="0"/>
                <w:sz w:val="18"/>
                <w:szCs w:val="18"/>
                <w:u w:val="none"/>
                <w:lang w:val="en-US" w:eastAsia="zh-CN" w:bidi="ar"/>
              </w:rPr>
              <w:t>15</w:t>
            </w:r>
            <w:r>
              <w:rPr>
                <w:rFonts w:hint="eastAsia" w:ascii="宋体" w:hAnsi="宋体" w:cs="宋体"/>
                <w:i w:val="0"/>
                <w:iCs w:val="0"/>
                <w:color w:val="auto"/>
                <w:kern w:val="0"/>
                <w:sz w:val="18"/>
                <w:szCs w:val="18"/>
                <w:u w:val="none"/>
                <w:lang w:val="en-US" w:eastAsia="zh-CN" w:bidi="ar"/>
              </w:rPr>
              <w:t>52</w:t>
            </w:r>
          </w:p>
        </w:tc>
        <w:tc>
          <w:tcPr>
            <w:tcW w:w="1335" w:type="dxa"/>
            <w:noWrap/>
            <w:vAlign w:val="center"/>
          </w:tcPr>
          <w:p w14:paraId="4B6C79BE">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4.65</w:t>
            </w:r>
            <w:r>
              <w:rPr>
                <w:rFonts w:hint="eastAsia" w:ascii="宋体" w:hAnsi="宋体" w:eastAsia="宋体" w:cs="宋体"/>
                <w:i w:val="0"/>
                <w:iCs w:val="0"/>
                <w:color w:val="000000"/>
                <w:kern w:val="0"/>
                <w:sz w:val="18"/>
                <w:szCs w:val="18"/>
                <w:u w:val="none"/>
                <w:lang w:val="en-US" w:eastAsia="zh-CN" w:bidi="ar"/>
              </w:rPr>
              <w:t>%</w:t>
            </w:r>
          </w:p>
        </w:tc>
      </w:tr>
      <w:tr w14:paraId="130B8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noWrap/>
            <w:vAlign w:val="center"/>
          </w:tcPr>
          <w:p w14:paraId="3C24130A">
            <w:pPr>
              <w:pageBreakBefore w:val="0"/>
              <w:kinsoku/>
              <w:wordWrap/>
              <w:overflowPunct/>
              <w:topLinePunct w:val="0"/>
              <w:autoSpaceDE w:val="0"/>
              <w:autoSpaceDN w:val="0"/>
              <w:bidi w:val="0"/>
              <w:spacing w:line="360" w:lineRule="atLeast"/>
              <w:ind w:firstLine="420"/>
              <w:jc w:val="center"/>
              <w:rPr>
                <w:rFonts w:ascii="宋体" w:hAnsi="宋体" w:cs="宋体"/>
                <w:sz w:val="18"/>
                <w:szCs w:val="18"/>
                <w:highlight w:val="none"/>
              </w:rPr>
            </w:pPr>
          </w:p>
        </w:tc>
        <w:tc>
          <w:tcPr>
            <w:tcW w:w="2406" w:type="pct"/>
            <w:noWrap/>
            <w:vAlign w:val="center"/>
          </w:tcPr>
          <w:p w14:paraId="64AA5B45">
            <w:pPr>
              <w:pageBreakBefore w:val="0"/>
              <w:kinsoku/>
              <w:wordWrap/>
              <w:overflowPunct/>
              <w:topLinePunct w:val="0"/>
              <w:autoSpaceDE w:val="0"/>
              <w:autoSpaceDN w:val="0"/>
              <w:bidi w:val="0"/>
              <w:spacing w:line="360" w:lineRule="atLeast"/>
              <w:jc w:val="center"/>
              <w:rPr>
                <w:rFonts w:ascii="宋体" w:hAnsi="宋体" w:cs="宋体"/>
                <w:sz w:val="18"/>
                <w:szCs w:val="18"/>
                <w:highlight w:val="none"/>
              </w:rPr>
            </w:pPr>
            <w:r>
              <w:rPr>
                <w:rFonts w:hint="eastAsia" w:ascii="宋体" w:hAnsi="宋体" w:cs="宋体"/>
                <w:sz w:val="18"/>
                <w:szCs w:val="18"/>
                <w:highlight w:val="none"/>
              </w:rPr>
              <w:t>合计</w:t>
            </w:r>
          </w:p>
        </w:tc>
        <w:tc>
          <w:tcPr>
            <w:tcW w:w="1078" w:type="dxa"/>
            <w:noWrap/>
            <w:vAlign w:val="center"/>
          </w:tcPr>
          <w:p w14:paraId="299F9EF3">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hint="default" w:ascii="宋体" w:hAnsi="宋体" w:cs="宋体"/>
                <w:sz w:val="18"/>
                <w:szCs w:val="18"/>
                <w:highlight w:val="none"/>
                <w:lang w:val="en-US"/>
              </w:rPr>
            </w:pPr>
            <w:r>
              <w:rPr>
                <w:rFonts w:hint="eastAsia" w:ascii="宋体" w:hAnsi="宋体" w:eastAsia="宋体" w:cs="宋体"/>
                <w:i w:val="0"/>
                <w:iCs w:val="0"/>
                <w:color w:val="000000"/>
                <w:kern w:val="0"/>
                <w:sz w:val="18"/>
                <w:szCs w:val="18"/>
                <w:u w:val="none"/>
                <w:lang w:val="en-US" w:eastAsia="zh-CN" w:bidi="ar"/>
              </w:rPr>
              <w:t>19</w:t>
            </w:r>
            <w:r>
              <w:rPr>
                <w:rFonts w:hint="eastAsia" w:ascii="宋体" w:hAnsi="宋体" w:cs="宋体"/>
                <w:i w:val="0"/>
                <w:iCs w:val="0"/>
                <w:color w:val="000000"/>
                <w:kern w:val="0"/>
                <w:sz w:val="18"/>
                <w:szCs w:val="18"/>
                <w:u w:val="none"/>
                <w:lang w:val="en-US" w:eastAsia="zh-CN" w:bidi="ar"/>
              </w:rPr>
              <w:t>18</w:t>
            </w:r>
          </w:p>
        </w:tc>
        <w:tc>
          <w:tcPr>
            <w:tcW w:w="1335" w:type="dxa"/>
            <w:noWrap/>
            <w:vAlign w:val="center"/>
          </w:tcPr>
          <w:p w14:paraId="3CC40EC7">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67.</w:t>
            </w:r>
            <w:r>
              <w:rPr>
                <w:rFonts w:hint="eastAsia" w:ascii="宋体" w:hAnsi="宋体" w:cs="宋体"/>
                <w:i w:val="0"/>
                <w:iCs w:val="0"/>
                <w:color w:val="000000"/>
                <w:kern w:val="0"/>
                <w:sz w:val="18"/>
                <w:szCs w:val="18"/>
                <w:u w:val="none"/>
                <w:lang w:val="en-US" w:eastAsia="zh-CN" w:bidi="ar"/>
              </w:rPr>
              <w:t>54</w:t>
            </w:r>
            <w:r>
              <w:rPr>
                <w:rFonts w:hint="eastAsia" w:ascii="宋体" w:hAnsi="宋体" w:eastAsia="宋体" w:cs="宋体"/>
                <w:i w:val="0"/>
                <w:iCs w:val="0"/>
                <w:color w:val="000000"/>
                <w:kern w:val="0"/>
                <w:sz w:val="18"/>
                <w:szCs w:val="18"/>
                <w:u w:val="none"/>
                <w:lang w:val="en-US" w:eastAsia="zh-CN" w:bidi="ar"/>
              </w:rPr>
              <w:t>%</w:t>
            </w:r>
          </w:p>
        </w:tc>
      </w:tr>
      <w:tr w14:paraId="2B880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restart"/>
            <w:noWrap/>
            <w:vAlign w:val="center"/>
          </w:tcPr>
          <w:p w14:paraId="395E1122">
            <w:pPr>
              <w:pStyle w:val="2"/>
              <w:pageBreakBefore w:val="0"/>
              <w:kinsoku/>
              <w:wordWrap/>
              <w:overflowPunct/>
              <w:topLinePunct w:val="0"/>
              <w:bidi w:val="0"/>
              <w:spacing w:after="0" w:line="360" w:lineRule="atLeast"/>
              <w:jc w:val="center"/>
              <w:rPr>
                <w:rFonts w:ascii="宋体" w:hAnsi="宋体" w:cs="宋体"/>
                <w:sz w:val="18"/>
                <w:szCs w:val="18"/>
                <w:highlight w:val="none"/>
              </w:rPr>
            </w:pPr>
            <w:r>
              <w:rPr>
                <w:rFonts w:hint="eastAsia" w:ascii="宋体" w:hAnsi="宋体" w:cs="宋体"/>
                <w:sz w:val="18"/>
                <w:szCs w:val="18"/>
                <w:highlight w:val="none"/>
              </w:rPr>
              <w:t>选修课程学时分配</w:t>
            </w:r>
          </w:p>
        </w:tc>
        <w:tc>
          <w:tcPr>
            <w:tcW w:w="3755" w:type="dxa"/>
            <w:noWrap/>
            <w:vAlign w:val="center"/>
          </w:tcPr>
          <w:p w14:paraId="07328E6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sz w:val="18"/>
                <w:szCs w:val="18"/>
                <w:highlight w:val="none"/>
              </w:rPr>
            </w:pPr>
            <w:r>
              <w:rPr>
                <w:rFonts w:hint="eastAsia" w:ascii="宋体" w:hAnsi="宋体" w:cs="宋体"/>
                <w:color w:val="auto"/>
                <w:sz w:val="18"/>
                <w:szCs w:val="18"/>
              </w:rPr>
              <w:t>公共基础限选修课程学时</w:t>
            </w:r>
          </w:p>
        </w:tc>
        <w:tc>
          <w:tcPr>
            <w:tcW w:w="1078" w:type="dxa"/>
            <w:noWrap/>
            <w:vAlign w:val="center"/>
          </w:tcPr>
          <w:p w14:paraId="519094D9">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sz w:val="18"/>
                <w:szCs w:val="18"/>
                <w:highlight w:val="none"/>
              </w:rPr>
            </w:pPr>
            <w:r>
              <w:rPr>
                <w:rFonts w:hint="eastAsia" w:ascii="宋体" w:hAnsi="宋体" w:cs="宋体"/>
                <w:color w:val="auto"/>
                <w:sz w:val="18"/>
                <w:szCs w:val="18"/>
                <w:lang w:val="en-US" w:eastAsia="zh-CN"/>
              </w:rPr>
              <w:t>64</w:t>
            </w:r>
          </w:p>
        </w:tc>
        <w:tc>
          <w:tcPr>
            <w:tcW w:w="1335" w:type="dxa"/>
            <w:noWrap/>
            <w:vAlign w:val="center"/>
          </w:tcPr>
          <w:p w14:paraId="536BD62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ascii="宋体" w:hAnsi="宋体" w:cs="宋体"/>
                <w:sz w:val="18"/>
                <w:szCs w:val="18"/>
                <w:highlight w:val="none"/>
              </w:rPr>
            </w:pPr>
            <w:r>
              <w:rPr>
                <w:rFonts w:hint="eastAsia" w:ascii="宋体" w:hAnsi="宋体" w:cs="宋体"/>
                <w:color w:val="auto"/>
                <w:sz w:val="18"/>
                <w:szCs w:val="18"/>
                <w:lang w:val="en-US" w:eastAsia="zh-CN"/>
              </w:rPr>
              <w:t>2.25%</w:t>
            </w:r>
          </w:p>
        </w:tc>
      </w:tr>
      <w:tr w14:paraId="0B555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noWrap/>
            <w:vAlign w:val="center"/>
          </w:tcPr>
          <w:p w14:paraId="10B7ABD2">
            <w:pPr>
              <w:pStyle w:val="2"/>
              <w:pageBreakBefore w:val="0"/>
              <w:kinsoku/>
              <w:wordWrap/>
              <w:overflowPunct/>
              <w:topLinePunct w:val="0"/>
              <w:bidi w:val="0"/>
              <w:spacing w:after="0" w:line="360" w:lineRule="atLeast"/>
              <w:jc w:val="center"/>
              <w:rPr>
                <w:rFonts w:ascii="宋体" w:hAnsi="宋体" w:cs="宋体"/>
                <w:sz w:val="18"/>
                <w:szCs w:val="18"/>
                <w:highlight w:val="none"/>
              </w:rPr>
            </w:pPr>
          </w:p>
        </w:tc>
        <w:tc>
          <w:tcPr>
            <w:tcW w:w="3755" w:type="dxa"/>
            <w:noWrap/>
            <w:vAlign w:val="center"/>
          </w:tcPr>
          <w:p w14:paraId="4DF92E8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cs="宋体"/>
                <w:sz w:val="18"/>
                <w:szCs w:val="18"/>
                <w:highlight w:val="none"/>
              </w:rPr>
            </w:pPr>
            <w:r>
              <w:rPr>
                <w:rFonts w:hint="eastAsia" w:ascii="宋体" w:hAnsi="宋体" w:cs="宋体"/>
                <w:color w:val="auto"/>
                <w:sz w:val="18"/>
                <w:szCs w:val="18"/>
              </w:rPr>
              <w:t>公共基础</w:t>
            </w:r>
            <w:r>
              <w:rPr>
                <w:rFonts w:hint="eastAsia" w:ascii="宋体" w:hAnsi="宋体" w:cs="宋体"/>
                <w:color w:val="auto"/>
                <w:sz w:val="18"/>
                <w:szCs w:val="18"/>
                <w:lang w:val="en-US" w:eastAsia="zh-CN"/>
              </w:rPr>
              <w:t>任</w:t>
            </w:r>
            <w:r>
              <w:rPr>
                <w:rFonts w:hint="eastAsia" w:ascii="宋体" w:hAnsi="宋体" w:cs="宋体"/>
                <w:color w:val="auto"/>
                <w:sz w:val="18"/>
                <w:szCs w:val="18"/>
              </w:rPr>
              <w:t>选修课程学时</w:t>
            </w:r>
          </w:p>
        </w:tc>
        <w:tc>
          <w:tcPr>
            <w:tcW w:w="1078" w:type="dxa"/>
            <w:noWrap/>
            <w:vAlign w:val="center"/>
          </w:tcPr>
          <w:p w14:paraId="4D2F3F65">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auto"/>
                <w:sz w:val="18"/>
                <w:szCs w:val="18"/>
                <w:lang w:val="en-US" w:eastAsia="zh-CN"/>
              </w:rPr>
              <w:t>64</w:t>
            </w:r>
          </w:p>
        </w:tc>
        <w:tc>
          <w:tcPr>
            <w:tcW w:w="1335" w:type="dxa"/>
            <w:noWrap/>
            <w:vAlign w:val="center"/>
          </w:tcPr>
          <w:p w14:paraId="5E1E9CB8">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80" w:firstLineChars="10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auto"/>
                <w:sz w:val="18"/>
                <w:szCs w:val="18"/>
                <w:lang w:val="en-US" w:eastAsia="zh-CN"/>
              </w:rPr>
              <w:t>2.25%</w:t>
            </w:r>
          </w:p>
        </w:tc>
      </w:tr>
      <w:tr w14:paraId="18E8F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noWrap/>
            <w:vAlign w:val="center"/>
          </w:tcPr>
          <w:p w14:paraId="14434AC3">
            <w:pPr>
              <w:pStyle w:val="2"/>
              <w:pageBreakBefore w:val="0"/>
              <w:kinsoku/>
              <w:wordWrap/>
              <w:overflowPunct/>
              <w:topLinePunct w:val="0"/>
              <w:bidi w:val="0"/>
              <w:spacing w:after="0" w:line="360" w:lineRule="atLeast"/>
              <w:jc w:val="center"/>
              <w:rPr>
                <w:rFonts w:ascii="宋体" w:hAnsi="宋体" w:cs="宋体"/>
                <w:sz w:val="18"/>
                <w:szCs w:val="18"/>
                <w:highlight w:val="none"/>
              </w:rPr>
            </w:pPr>
          </w:p>
        </w:tc>
        <w:tc>
          <w:tcPr>
            <w:tcW w:w="2406" w:type="pct"/>
            <w:noWrap/>
            <w:vAlign w:val="center"/>
          </w:tcPr>
          <w:p w14:paraId="6583DECF">
            <w:pPr>
              <w:pageBreakBefore w:val="0"/>
              <w:kinsoku/>
              <w:wordWrap/>
              <w:overflowPunct/>
              <w:topLinePunct w:val="0"/>
              <w:autoSpaceDE w:val="0"/>
              <w:autoSpaceDN w:val="0"/>
              <w:bidi w:val="0"/>
              <w:spacing w:line="360" w:lineRule="atLeast"/>
              <w:ind w:firstLine="180" w:firstLineChars="100"/>
              <w:jc w:val="center"/>
              <w:rPr>
                <w:rFonts w:ascii="宋体" w:hAnsi="宋体" w:cs="宋体"/>
                <w:sz w:val="18"/>
                <w:szCs w:val="18"/>
                <w:highlight w:val="none"/>
              </w:rPr>
            </w:pPr>
            <w:r>
              <w:rPr>
                <w:rFonts w:hint="eastAsia" w:ascii="宋体" w:hAnsi="宋体" w:cs="宋体"/>
                <w:sz w:val="18"/>
                <w:szCs w:val="18"/>
                <w:highlight w:val="none"/>
              </w:rPr>
              <w:t>专业拓展（限选）课程学时</w:t>
            </w:r>
          </w:p>
        </w:tc>
        <w:tc>
          <w:tcPr>
            <w:tcW w:w="1078" w:type="dxa"/>
            <w:noWrap/>
            <w:vAlign w:val="center"/>
          </w:tcPr>
          <w:p w14:paraId="3838EE01">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hint="default" w:ascii="宋体" w:hAnsi="宋体" w:cs="宋体"/>
                <w:sz w:val="18"/>
                <w:szCs w:val="18"/>
                <w:highlight w:val="none"/>
                <w:lang w:val="en-US"/>
              </w:rPr>
            </w:pPr>
            <w:r>
              <w:rPr>
                <w:rFonts w:hint="eastAsia" w:ascii="宋体" w:hAnsi="宋体" w:cs="宋体"/>
                <w:i w:val="0"/>
                <w:iCs w:val="0"/>
                <w:color w:val="000000"/>
                <w:kern w:val="0"/>
                <w:sz w:val="18"/>
                <w:szCs w:val="18"/>
                <w:u w:val="none"/>
                <w:lang w:val="en-US" w:eastAsia="zh-CN" w:bidi="ar"/>
              </w:rPr>
              <w:t>192</w:t>
            </w:r>
          </w:p>
        </w:tc>
        <w:tc>
          <w:tcPr>
            <w:tcW w:w="1335" w:type="dxa"/>
            <w:noWrap/>
            <w:vAlign w:val="center"/>
          </w:tcPr>
          <w:p w14:paraId="6C79BED8">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7.80%</w:t>
            </w:r>
          </w:p>
        </w:tc>
      </w:tr>
      <w:tr w14:paraId="5D9F2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046" w:type="pct"/>
            <w:vMerge w:val="continue"/>
            <w:noWrap/>
            <w:vAlign w:val="center"/>
          </w:tcPr>
          <w:p w14:paraId="2888E39C">
            <w:pPr>
              <w:pStyle w:val="2"/>
              <w:pageBreakBefore w:val="0"/>
              <w:kinsoku/>
              <w:wordWrap/>
              <w:overflowPunct/>
              <w:topLinePunct w:val="0"/>
              <w:bidi w:val="0"/>
              <w:spacing w:after="0" w:line="360" w:lineRule="atLeast"/>
              <w:jc w:val="center"/>
              <w:rPr>
                <w:rFonts w:ascii="宋体" w:hAnsi="宋体" w:cs="宋体"/>
                <w:sz w:val="18"/>
                <w:szCs w:val="18"/>
                <w:highlight w:val="none"/>
              </w:rPr>
            </w:pPr>
          </w:p>
        </w:tc>
        <w:tc>
          <w:tcPr>
            <w:tcW w:w="2406" w:type="pct"/>
            <w:noWrap/>
            <w:vAlign w:val="center"/>
          </w:tcPr>
          <w:p w14:paraId="06273532">
            <w:pPr>
              <w:pageBreakBefore w:val="0"/>
              <w:kinsoku/>
              <w:wordWrap/>
              <w:overflowPunct/>
              <w:topLinePunct w:val="0"/>
              <w:autoSpaceDE w:val="0"/>
              <w:autoSpaceDN w:val="0"/>
              <w:bidi w:val="0"/>
              <w:spacing w:line="360" w:lineRule="atLeast"/>
              <w:jc w:val="center"/>
              <w:rPr>
                <w:rFonts w:ascii="宋体" w:hAnsi="宋体" w:cs="宋体"/>
                <w:sz w:val="18"/>
                <w:szCs w:val="18"/>
                <w:highlight w:val="none"/>
              </w:rPr>
            </w:pPr>
            <w:r>
              <w:rPr>
                <w:rFonts w:hint="eastAsia" w:ascii="宋体" w:hAnsi="宋体" w:cs="宋体"/>
                <w:sz w:val="18"/>
                <w:szCs w:val="18"/>
                <w:highlight w:val="none"/>
              </w:rPr>
              <w:t>合计</w:t>
            </w:r>
          </w:p>
        </w:tc>
        <w:tc>
          <w:tcPr>
            <w:tcW w:w="1078" w:type="dxa"/>
            <w:noWrap/>
            <w:vAlign w:val="center"/>
          </w:tcPr>
          <w:p w14:paraId="6A1CF6D7">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352</w:t>
            </w:r>
          </w:p>
        </w:tc>
        <w:tc>
          <w:tcPr>
            <w:tcW w:w="1335" w:type="dxa"/>
            <w:noWrap/>
            <w:vAlign w:val="center"/>
          </w:tcPr>
          <w:p w14:paraId="47B35A6E">
            <w:pPr>
              <w:keepNext w:val="0"/>
              <w:keepLines w:val="0"/>
              <w:pageBreakBefore w:val="0"/>
              <w:widowControl/>
              <w:suppressLineNumbers w:val="0"/>
              <w:kinsoku/>
              <w:wordWrap/>
              <w:overflowPunct/>
              <w:topLinePunct w:val="0"/>
              <w:bidi w:val="0"/>
              <w:spacing w:line="360" w:lineRule="atLeast"/>
              <w:ind w:firstLine="180" w:firstLineChars="10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.26%</w:t>
            </w:r>
          </w:p>
        </w:tc>
      </w:tr>
      <w:tr w14:paraId="76F0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4" w:type="pct"/>
            <w:gridSpan w:val="3"/>
            <w:tcBorders>
              <w:right w:val="single" w:color="auto" w:sz="4" w:space="0"/>
            </w:tcBorders>
            <w:noWrap/>
            <w:vAlign w:val="center"/>
          </w:tcPr>
          <w:p w14:paraId="494D378A">
            <w:pPr>
              <w:pageBreakBefore w:val="0"/>
              <w:kinsoku/>
              <w:wordWrap/>
              <w:overflowPunct/>
              <w:topLinePunct w:val="0"/>
              <w:autoSpaceDE w:val="0"/>
              <w:autoSpaceDN w:val="0"/>
              <w:bidi w:val="0"/>
              <w:spacing w:line="360" w:lineRule="atLeast"/>
              <w:ind w:firstLine="420"/>
              <w:jc w:val="center"/>
              <w:rPr>
                <w:rFonts w:ascii="宋体" w:hAnsi="宋体" w:cs="宋体"/>
                <w:sz w:val="18"/>
                <w:szCs w:val="18"/>
                <w:highlight w:val="none"/>
              </w:rPr>
            </w:pPr>
            <w:r>
              <w:rPr>
                <w:rFonts w:hint="eastAsia" w:ascii="宋体" w:hAnsi="宋体" w:cs="宋体"/>
                <w:sz w:val="18"/>
                <w:szCs w:val="18"/>
                <w:highlight w:val="none"/>
              </w:rPr>
              <w:t>实践教学学时占总教学学时的比例</w:t>
            </w:r>
          </w:p>
        </w:tc>
        <w:tc>
          <w:tcPr>
            <w:tcW w:w="1336" w:type="dxa"/>
            <w:tcBorders>
              <w:left w:val="single" w:color="auto" w:sz="4" w:space="0"/>
            </w:tcBorders>
            <w:noWrap/>
            <w:vAlign w:val="center"/>
          </w:tcPr>
          <w:p w14:paraId="5CCC6140">
            <w:pPr>
              <w:keepNext w:val="0"/>
              <w:keepLines w:val="0"/>
              <w:pageBreakBefore w:val="0"/>
              <w:widowControl/>
              <w:suppressLineNumbers w:val="0"/>
              <w:kinsoku/>
              <w:wordWrap/>
              <w:overflowPunct/>
              <w:topLinePunct w:val="0"/>
              <w:bidi w:val="0"/>
              <w:spacing w:line="360" w:lineRule="atLeast"/>
              <w:ind w:firstLine="180" w:firstLineChars="100"/>
              <w:jc w:val="center"/>
              <w:textAlignment w:val="top"/>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67.</w:t>
            </w:r>
            <w:r>
              <w:rPr>
                <w:rFonts w:hint="eastAsia" w:ascii="宋体" w:hAnsi="宋体" w:cs="宋体"/>
                <w:i w:val="0"/>
                <w:iCs w:val="0"/>
                <w:color w:val="000000"/>
                <w:kern w:val="0"/>
                <w:sz w:val="18"/>
                <w:szCs w:val="18"/>
                <w:u w:val="none"/>
                <w:lang w:val="en-US" w:eastAsia="zh-CN" w:bidi="ar"/>
              </w:rPr>
              <w:t>54</w:t>
            </w:r>
            <w:r>
              <w:rPr>
                <w:rFonts w:hint="eastAsia" w:ascii="宋体" w:hAnsi="宋体" w:eastAsia="宋体" w:cs="宋体"/>
                <w:i w:val="0"/>
                <w:iCs w:val="0"/>
                <w:color w:val="000000"/>
                <w:kern w:val="0"/>
                <w:sz w:val="18"/>
                <w:szCs w:val="18"/>
                <w:u w:val="none"/>
                <w:lang w:val="en-US" w:eastAsia="zh-CN" w:bidi="ar"/>
              </w:rPr>
              <w:t>%</w:t>
            </w:r>
          </w:p>
        </w:tc>
      </w:tr>
      <w:tr w14:paraId="7BC7F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4144" w:type="pct"/>
            <w:gridSpan w:val="3"/>
            <w:tcBorders>
              <w:right w:val="single" w:color="auto" w:sz="4" w:space="0"/>
            </w:tcBorders>
            <w:noWrap/>
            <w:vAlign w:val="center"/>
          </w:tcPr>
          <w:p w14:paraId="04A6F40F">
            <w:pPr>
              <w:pageBreakBefore w:val="0"/>
              <w:kinsoku/>
              <w:wordWrap/>
              <w:overflowPunct/>
              <w:topLinePunct w:val="0"/>
              <w:autoSpaceDE w:val="0"/>
              <w:autoSpaceDN w:val="0"/>
              <w:bidi w:val="0"/>
              <w:spacing w:line="360" w:lineRule="atLeast"/>
              <w:ind w:firstLine="420"/>
              <w:jc w:val="center"/>
              <w:rPr>
                <w:rFonts w:ascii="宋体" w:hAnsi="宋体" w:cs="宋体"/>
                <w:sz w:val="18"/>
                <w:szCs w:val="18"/>
                <w:highlight w:val="none"/>
              </w:rPr>
            </w:pPr>
            <w:r>
              <w:rPr>
                <w:rFonts w:hint="eastAsia" w:ascii="宋体" w:hAnsi="宋体" w:cs="宋体"/>
                <w:sz w:val="18"/>
                <w:szCs w:val="18"/>
                <w:highlight w:val="none"/>
              </w:rPr>
              <w:t>选修课程学时占总教学学时的比例</w:t>
            </w:r>
          </w:p>
        </w:tc>
        <w:tc>
          <w:tcPr>
            <w:tcW w:w="1336" w:type="dxa"/>
            <w:tcBorders>
              <w:left w:val="single" w:color="auto" w:sz="4" w:space="0"/>
            </w:tcBorders>
            <w:noWrap/>
            <w:vAlign w:val="center"/>
          </w:tcPr>
          <w:p w14:paraId="4195D54E">
            <w:pPr>
              <w:keepNext w:val="0"/>
              <w:keepLines w:val="0"/>
              <w:pageBreakBefore w:val="0"/>
              <w:widowControl/>
              <w:suppressLineNumbers w:val="0"/>
              <w:kinsoku/>
              <w:wordWrap/>
              <w:overflowPunct/>
              <w:topLinePunct w:val="0"/>
              <w:bidi w:val="0"/>
              <w:spacing w:line="360" w:lineRule="atLeast"/>
              <w:ind w:firstLine="180" w:firstLineChars="100"/>
              <w:jc w:val="center"/>
              <w:textAlignment w:val="top"/>
              <w:rPr>
                <w:rFonts w:ascii="宋体" w:hAnsi="宋体" w:cs="宋体"/>
                <w:sz w:val="18"/>
                <w:szCs w:val="18"/>
                <w:highlight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.26%</w:t>
            </w:r>
          </w:p>
        </w:tc>
      </w:tr>
    </w:tbl>
    <w:p w14:paraId="5C62EA1E">
      <w:pPr>
        <w:pStyle w:val="4"/>
        <w:pageBreakBefore w:val="0"/>
        <w:numPr>
          <w:ilvl w:val="0"/>
          <w:numId w:val="84"/>
        </w:numPr>
        <w:kinsoku/>
        <w:wordWrap/>
        <w:overflowPunct/>
        <w:topLinePunct w:val="0"/>
        <w:bidi w:val="0"/>
        <w:adjustRightInd w:val="0"/>
        <w:snapToGrid w:val="0"/>
        <w:spacing w:beforeLines="0" w:afterLines="0" w:line="360" w:lineRule="atLeast"/>
        <w:ind w:firstLine="422"/>
      </w:pPr>
      <w:r>
        <w:rPr>
          <w:rFonts w:hint="eastAsia" w:ascii="Arial" w:hAnsi="Arial" w:eastAsia="宋体" w:cs="Times New Roman"/>
          <w:b/>
          <w:color w:val="auto"/>
          <w:sz w:val="21"/>
          <w:szCs w:val="21"/>
          <w:lang w:val="en-US" w:eastAsia="zh-CN"/>
        </w:rPr>
        <w:t>公共选修课清单</w:t>
      </w:r>
    </w:p>
    <w:p w14:paraId="3477DF13">
      <w:pPr>
        <w:pageBreakBefore w:val="0"/>
        <w:kinsoku/>
        <w:wordWrap/>
        <w:overflowPunct/>
        <w:topLinePunct w:val="0"/>
        <w:bidi w:val="0"/>
        <w:spacing w:line="360" w:lineRule="atLeast"/>
        <w:jc w:val="center"/>
      </w:pPr>
      <w:r>
        <w:rPr>
          <w:rFonts w:hint="eastAsia"/>
          <w:b/>
          <w:bCs/>
          <w:szCs w:val="21"/>
        </w:rPr>
        <w:t>公共选修课清单表</w:t>
      </w:r>
    </w:p>
    <w:tbl>
      <w:tblPr>
        <w:tblStyle w:val="37"/>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661A7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ign w:val="center"/>
          </w:tcPr>
          <w:p w14:paraId="77A16C9C">
            <w:pPr>
              <w:pageBreakBefore w:val="0"/>
              <w:kinsoku/>
              <w:wordWrap/>
              <w:overflowPunct/>
              <w:topLinePunct w:val="0"/>
              <w:autoSpaceDE w:val="0"/>
              <w:autoSpaceDN w:val="0"/>
              <w:bidi w:val="0"/>
              <w:spacing w:line="360" w:lineRule="atLeast"/>
              <w:jc w:val="center"/>
              <w:rPr>
                <w:rFonts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7B9E2684">
            <w:pPr>
              <w:pageBreakBefore w:val="0"/>
              <w:kinsoku/>
              <w:wordWrap/>
              <w:overflowPunct/>
              <w:topLinePunct w:val="0"/>
              <w:autoSpaceDE w:val="0"/>
              <w:autoSpaceDN w:val="0"/>
              <w:bidi w:val="0"/>
              <w:spacing w:line="360" w:lineRule="atLeast"/>
              <w:jc w:val="center"/>
              <w:rPr>
                <w:rFonts w:ascii="宋体" w:hAnsi="宋体" w:cs="宋体"/>
                <w:b/>
                <w:bCs/>
                <w:sz w:val="18"/>
                <w:szCs w:val="18"/>
                <w:lang w:eastAsia="en-US"/>
              </w:rPr>
            </w:pPr>
            <w:r>
              <w:rPr>
                <w:rFonts w:hint="eastAsia" w:ascii="宋体" w:hAnsi="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5EED5BF1">
            <w:pPr>
              <w:pageBreakBefore w:val="0"/>
              <w:kinsoku/>
              <w:wordWrap/>
              <w:overflowPunct/>
              <w:topLinePunct w:val="0"/>
              <w:autoSpaceDE w:val="0"/>
              <w:autoSpaceDN w:val="0"/>
              <w:bidi w:val="0"/>
              <w:spacing w:line="360" w:lineRule="atLeast"/>
              <w:jc w:val="center"/>
              <w:rPr>
                <w:rFonts w:ascii="宋体" w:hAnsi="宋体" w:cs="宋体"/>
                <w:b/>
                <w:bCs/>
                <w:sz w:val="18"/>
                <w:szCs w:val="18"/>
                <w:lang w:eastAsia="en-US"/>
              </w:rPr>
            </w:pPr>
            <w:r>
              <w:rPr>
                <w:rFonts w:hint="eastAsia" w:ascii="宋体" w:hAnsi="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5FB05A98">
            <w:pPr>
              <w:pageBreakBefore w:val="0"/>
              <w:kinsoku/>
              <w:wordWrap/>
              <w:overflowPunct/>
              <w:topLinePunct w:val="0"/>
              <w:autoSpaceDE w:val="0"/>
              <w:autoSpaceDN w:val="0"/>
              <w:bidi w:val="0"/>
              <w:spacing w:line="360" w:lineRule="atLeast"/>
              <w:jc w:val="center"/>
              <w:rPr>
                <w:rFonts w:ascii="宋体" w:hAnsi="宋体" w:cs="宋体"/>
                <w:b/>
                <w:bCs/>
                <w:sz w:val="18"/>
                <w:szCs w:val="18"/>
                <w:lang w:eastAsia="en-US"/>
              </w:rPr>
            </w:pPr>
            <w:r>
              <w:rPr>
                <w:rFonts w:hint="eastAsia" w:ascii="宋体" w:hAnsi="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noWrap/>
            <w:vAlign w:val="center"/>
          </w:tcPr>
          <w:p w14:paraId="6C00D76E">
            <w:pPr>
              <w:pageBreakBefore w:val="0"/>
              <w:kinsoku/>
              <w:wordWrap/>
              <w:overflowPunct/>
              <w:topLinePunct w:val="0"/>
              <w:autoSpaceDE w:val="0"/>
              <w:autoSpaceDN w:val="0"/>
              <w:bidi w:val="0"/>
              <w:spacing w:line="360" w:lineRule="atLeast"/>
              <w:jc w:val="center"/>
              <w:rPr>
                <w:rFonts w:ascii="宋体" w:hAnsi="宋体" w:cs="宋体"/>
                <w:b/>
                <w:bCs/>
                <w:sz w:val="18"/>
                <w:szCs w:val="18"/>
                <w:lang w:eastAsia="en-US"/>
              </w:rPr>
            </w:pPr>
            <w:r>
              <w:rPr>
                <w:rFonts w:hint="eastAsia" w:ascii="宋体" w:hAnsi="宋体" w:cs="宋体"/>
                <w:b/>
                <w:bCs/>
                <w:sz w:val="18"/>
                <w:szCs w:val="18"/>
                <w:lang w:eastAsia="en-US"/>
              </w:rPr>
              <w:t>备注</w:t>
            </w:r>
          </w:p>
        </w:tc>
      </w:tr>
      <w:tr w14:paraId="6706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ign w:val="center"/>
          </w:tcPr>
          <w:p w14:paraId="25825B6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0DEEBDE">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DC2616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BD9805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noWrap/>
            <w:vAlign w:val="center"/>
          </w:tcPr>
          <w:p w14:paraId="1EA8444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8门课程任选2门</w:t>
            </w:r>
          </w:p>
          <w:p w14:paraId="70D6DC2B">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r>
              <w:rPr>
                <w:rFonts w:hint="eastAsia" w:ascii="宋体" w:hAnsi="宋体" w:cs="宋体"/>
                <w:sz w:val="18"/>
                <w:szCs w:val="18"/>
                <w:lang w:eastAsia="en-US"/>
              </w:rPr>
              <w:t>（非艺术类专业学生至少选修2门）</w:t>
            </w:r>
          </w:p>
        </w:tc>
      </w:tr>
      <w:tr w14:paraId="4E4B6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ign w:val="center"/>
          </w:tcPr>
          <w:p w14:paraId="34CFDF3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9F9905E">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49FB75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CC9CB5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79ED5FF3">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5CA5B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ign w:val="center"/>
          </w:tcPr>
          <w:p w14:paraId="1CD44AB1">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99CDD52">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F6076B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2F3A6D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7C70954E">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1966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noWrap/>
            <w:vAlign w:val="center"/>
          </w:tcPr>
          <w:p w14:paraId="0C30D3D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3D1AB4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C27CCB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77F9E2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3C7BBE30">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623A0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C87A25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F11B00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E62C6FE">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CCE2494">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60858DA3">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451F8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1557205">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2F9D4F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FE665A2">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771508D">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395576CC">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42C3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6B00864">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F4A5FB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ACEB611">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3646ED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6B085D7C">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641E1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D43696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BE81F9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99096D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294D3A4">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noWrap/>
            <w:vAlign w:val="center"/>
          </w:tcPr>
          <w:p w14:paraId="06F2DDD7">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4B241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E8DB812">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8624B0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A0C2315">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C7C5A2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shd w:val="clear" w:color="auto" w:fill="auto"/>
            <w:noWrap/>
            <w:vAlign w:val="center"/>
          </w:tcPr>
          <w:p w14:paraId="22A080E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任选2门</w:t>
            </w:r>
          </w:p>
          <w:p w14:paraId="5368FEBC">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46087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035404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94B91E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A02EBC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061989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168AC731">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0B79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C822CE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3F3E3A1">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C765A5E">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8A4610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55EC743B">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1EBEF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4B86B4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F5836F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874935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61A477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16A544E0">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5CA8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AB3DDF4">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318799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513441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0DD1D1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041B083D">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58199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C3E884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5D0AF1D">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C31EA8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AEA654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17AF09B3">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53FF8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584290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0EFEC75">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F85331E">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FB3128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6BFA5E8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3FD40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95D63C2">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5BE11A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86FF1F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68AA71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58FA1F58">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39485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DC9B24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DA927E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CBD40B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889931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37D1C8F8">
            <w:pPr>
              <w:pageBreakBefore w:val="0"/>
              <w:kinsoku/>
              <w:wordWrap/>
              <w:overflowPunct/>
              <w:topLinePunct w:val="0"/>
              <w:autoSpaceDE w:val="0"/>
              <w:autoSpaceDN w:val="0"/>
              <w:bidi w:val="0"/>
              <w:spacing w:line="360" w:lineRule="atLeast"/>
              <w:jc w:val="center"/>
              <w:rPr>
                <w:rFonts w:ascii="宋体" w:hAnsi="宋体" w:cs="宋体"/>
                <w:sz w:val="18"/>
                <w:szCs w:val="18"/>
                <w:lang w:val="zh-CN" w:eastAsia="en-US"/>
              </w:rPr>
            </w:pPr>
          </w:p>
        </w:tc>
      </w:tr>
      <w:tr w14:paraId="46448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B5411D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18BC54E">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4DACAC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CDCC6E1">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1DEE2D7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008DC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45D836D">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220B82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83F271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591627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7C3D7F1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0EB8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4ECA981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B8B695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D2111B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48FE4F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28B46B3D">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41023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8105BF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A44590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18F2784">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357DE68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noWrap/>
            <w:vAlign w:val="center"/>
          </w:tcPr>
          <w:p w14:paraId="66C43E0E">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28EE4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981FE3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4F2C98E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078EF5F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7F5DB2F1">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4CDDC25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47E3A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CB6142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690D9F0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3B0ACBC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6FE4F92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7DF3D18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42E99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EFF7FA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650D562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1DF40CF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320C138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74AD775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02EAF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56F6214">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2507DF3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5AA3EA4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7E01219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06A8D18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72598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787D80E">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2A6F9EF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1D85720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7977F2B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179457F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17AFB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AEEB76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1D8AA03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34A6FE5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62F44A2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4FBCADC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1E8C7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58F333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7907C01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1679CC34">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01CF7852">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38292F96">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76C30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070E474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4C03369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6BFFF28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72E5F68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7A09353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2B994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74EB61F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11C2CAF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226F8797">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1825DF7A">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4DC16061">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3C6D5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8E861F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038C3DCF">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0FFF74F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42F1CE73">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7E27EA0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4A84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59D9B18C">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4A592130">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53849D0B">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21749A81">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noWrap/>
            <w:vAlign w:val="center"/>
          </w:tcPr>
          <w:p w14:paraId="41484828">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r w14:paraId="73C58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21DF490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noWrap/>
            <w:vAlign w:val="center"/>
          </w:tcPr>
          <w:p w14:paraId="0E15CF82">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noWrap/>
            <w:vAlign w:val="center"/>
          </w:tcPr>
          <w:p w14:paraId="1E265D0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noWrap/>
            <w:vAlign w:val="center"/>
          </w:tcPr>
          <w:p w14:paraId="79945D34">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noWrap/>
            <w:vAlign w:val="center"/>
          </w:tcPr>
          <w:p w14:paraId="1EA551A9">
            <w:pPr>
              <w:pageBreakBefore w:val="0"/>
              <w:kinsoku/>
              <w:wordWrap/>
              <w:overflowPunct/>
              <w:topLinePunct w:val="0"/>
              <w:autoSpaceDE w:val="0"/>
              <w:autoSpaceDN w:val="0"/>
              <w:bidi w:val="0"/>
              <w:spacing w:line="360" w:lineRule="atLeast"/>
              <w:jc w:val="center"/>
              <w:rPr>
                <w:rFonts w:ascii="宋体" w:hAnsi="宋体" w:cs="宋体"/>
                <w:sz w:val="18"/>
                <w:szCs w:val="18"/>
                <w:lang w:eastAsia="en-US"/>
              </w:rPr>
            </w:pPr>
          </w:p>
        </w:tc>
      </w:tr>
    </w:tbl>
    <w:p w14:paraId="2062E445">
      <w:pPr>
        <w:pStyle w:val="3"/>
        <w:pageBreakBefore w:val="0"/>
        <w:kinsoku/>
        <w:wordWrap/>
        <w:overflowPunct/>
        <w:topLinePunct w:val="0"/>
        <w:bidi w:val="0"/>
        <w:spacing w:beforeLines="0" w:afterLines="0" w:line="360" w:lineRule="atLeast"/>
        <w:ind w:firstLine="482"/>
        <w:rPr>
          <w:rFonts w:hint="default"/>
          <w:szCs w:val="24"/>
        </w:rPr>
      </w:pPr>
      <w:bookmarkStart w:id="46" w:name="_Toc16387"/>
      <w:r>
        <w:rPr>
          <w:szCs w:val="24"/>
        </w:rPr>
        <w:t>八、实施保障</w:t>
      </w:r>
      <w:bookmarkEnd w:id="46"/>
    </w:p>
    <w:p w14:paraId="709D2BD2">
      <w:pPr>
        <w:pageBreakBefore w:val="0"/>
        <w:kinsoku/>
        <w:wordWrap/>
        <w:overflowPunct/>
        <w:topLinePunct w:val="0"/>
        <w:bidi w:val="0"/>
        <w:spacing w:line="360" w:lineRule="atLeast"/>
        <w:ind w:firstLine="420" w:firstLineChars="200"/>
        <w:rPr>
          <w:rFonts w:ascii="宋体" w:hAnsi="宋体" w:cs="宋体"/>
        </w:rPr>
      </w:pPr>
      <w:r>
        <w:rPr>
          <w:rFonts w:hint="eastAsia" w:ascii="宋体" w:hAnsi="宋体" w:cs="宋体"/>
        </w:rPr>
        <w:t>主要包括师资队伍、教学设施、教学资源、教学方法、学习评价、质量管理等方面。</w:t>
      </w:r>
    </w:p>
    <w:p w14:paraId="6F13C751">
      <w:pPr>
        <w:pStyle w:val="4"/>
        <w:pageBreakBefore w:val="0"/>
        <w:numPr>
          <w:ilvl w:val="0"/>
          <w:numId w:val="85"/>
        </w:numPr>
        <w:kinsoku/>
        <w:wordWrap/>
        <w:overflowPunct/>
        <w:topLinePunct w:val="0"/>
        <w:bidi w:val="0"/>
        <w:adjustRightInd w:val="0"/>
        <w:snapToGrid w:val="0"/>
        <w:spacing w:beforeLines="0" w:afterLines="0" w:line="360" w:lineRule="atLeast"/>
        <w:ind w:firstLine="422"/>
        <w:rPr>
          <w:szCs w:val="21"/>
        </w:rPr>
      </w:pPr>
      <w:bookmarkStart w:id="47" w:name="_Toc6512"/>
      <w:r>
        <w:rPr>
          <w:rFonts w:hint="eastAsia"/>
          <w:szCs w:val="21"/>
        </w:rPr>
        <w:t>师资队伍</w:t>
      </w:r>
      <w:bookmarkEnd w:id="47"/>
    </w:p>
    <w:p w14:paraId="37516920">
      <w:pPr>
        <w:pageBreakBefore w:val="0"/>
        <w:kinsoku/>
        <w:wordWrap/>
        <w:overflowPunct/>
        <w:topLinePunct w:val="0"/>
        <w:bidi w:val="0"/>
        <w:adjustRightInd w:val="0"/>
        <w:snapToGrid w:val="0"/>
        <w:spacing w:line="360" w:lineRule="atLeast"/>
        <w:ind w:firstLine="420" w:firstLineChars="200"/>
      </w:pPr>
      <w:r>
        <w:rPr>
          <w:rFonts w:ascii="宋体" w:hAnsi="宋体" w:cs="宋体"/>
          <w:szCs w:val="21"/>
        </w:rPr>
        <w:t>按照“四有好老师”“四个相统一”“四个引路人”的要求建设专业教师队伍，将师德师 风作为教师队伍建设的第一标准</w:t>
      </w:r>
      <w:r>
        <w:rPr>
          <w:rFonts w:hint="eastAsia" w:ascii="宋体" w:hAnsi="宋体" w:cs="宋体"/>
          <w:szCs w:val="21"/>
        </w:rPr>
        <w:t>。</w:t>
      </w:r>
    </w:p>
    <w:p w14:paraId="22C0C5B6">
      <w:pPr>
        <w:pStyle w:val="5"/>
        <w:pageBreakBefore w:val="0"/>
        <w:kinsoku/>
        <w:wordWrap/>
        <w:overflowPunct/>
        <w:topLinePunct w:val="0"/>
        <w:bidi w:val="0"/>
        <w:adjustRightInd w:val="0"/>
        <w:snapToGrid w:val="0"/>
        <w:spacing w:before="0" w:after="0" w:line="360" w:lineRule="atLeast"/>
        <w:ind w:firstLine="422" w:firstLineChars="200"/>
        <w:rPr>
          <w:sz w:val="21"/>
          <w:szCs w:val="21"/>
        </w:rPr>
      </w:pPr>
      <w:bookmarkStart w:id="48" w:name="_Toc26921"/>
      <w:r>
        <w:rPr>
          <w:rFonts w:hint="eastAsia"/>
          <w:sz w:val="21"/>
          <w:szCs w:val="21"/>
        </w:rPr>
        <w:t>1. 队伍结构</w:t>
      </w:r>
      <w:bookmarkEnd w:id="48"/>
    </w:p>
    <w:tbl>
      <w:tblPr>
        <w:tblStyle w:val="26"/>
        <w:tblW w:w="8167" w:type="dxa"/>
        <w:jc w:val="center"/>
        <w:tblLayout w:type="fixed"/>
        <w:tblCellMar>
          <w:top w:w="0" w:type="dxa"/>
          <w:left w:w="108" w:type="dxa"/>
          <w:bottom w:w="0" w:type="dxa"/>
          <w:right w:w="108" w:type="dxa"/>
        </w:tblCellMar>
      </w:tblPr>
      <w:tblGrid>
        <w:gridCol w:w="1742"/>
        <w:gridCol w:w="1726"/>
        <w:gridCol w:w="1788"/>
        <w:gridCol w:w="1494"/>
        <w:gridCol w:w="1417"/>
      </w:tblGrid>
      <w:tr w14:paraId="0B09D221">
        <w:tblPrEx>
          <w:tblCellMar>
            <w:top w:w="0" w:type="dxa"/>
            <w:left w:w="108" w:type="dxa"/>
            <w:bottom w:w="0" w:type="dxa"/>
            <w:right w:w="108" w:type="dxa"/>
          </w:tblCellMar>
        </w:tblPrEx>
        <w:trPr>
          <w:trHeight w:val="474" w:hRule="atLeast"/>
          <w:jc w:val="center"/>
        </w:trPr>
        <w:tc>
          <w:tcPr>
            <w:tcW w:w="5256" w:type="dxa"/>
            <w:gridSpan w:val="3"/>
            <w:tcBorders>
              <w:top w:val="single" w:color="000000" w:sz="4" w:space="0"/>
              <w:left w:val="single" w:color="000000" w:sz="4" w:space="0"/>
              <w:bottom w:val="single" w:color="000000" w:sz="4" w:space="0"/>
              <w:right w:val="single" w:color="auto" w:sz="4" w:space="0"/>
            </w:tcBorders>
            <w:vAlign w:val="center"/>
          </w:tcPr>
          <w:p w14:paraId="32D37588">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专业课程教师配置总数：</w:t>
            </w:r>
            <w:r>
              <w:rPr>
                <w:rFonts w:hint="eastAsia" w:ascii="宋体" w:hAnsi="宋体" w:cs="宋体"/>
                <w:b/>
                <w:bCs/>
                <w:sz w:val="18"/>
                <w:szCs w:val="18"/>
                <w:lang w:val="en-US" w:eastAsia="zh-CN"/>
              </w:rPr>
              <w:t>15</w:t>
            </w:r>
            <w:r>
              <w:rPr>
                <w:rFonts w:hint="eastAsia" w:ascii="宋体" w:hAnsi="宋体" w:cs="宋体"/>
                <w:b/>
                <w:bCs/>
                <w:sz w:val="18"/>
                <w:szCs w:val="18"/>
              </w:rPr>
              <w:t>人</w:t>
            </w:r>
          </w:p>
        </w:tc>
        <w:tc>
          <w:tcPr>
            <w:tcW w:w="2911" w:type="dxa"/>
            <w:gridSpan w:val="2"/>
            <w:tcBorders>
              <w:top w:val="single" w:color="000000" w:sz="4" w:space="0"/>
              <w:left w:val="single" w:color="auto" w:sz="4" w:space="0"/>
              <w:bottom w:val="single" w:color="000000" w:sz="4" w:space="0"/>
              <w:right w:val="single" w:color="000000" w:sz="4" w:space="0"/>
            </w:tcBorders>
            <w:vAlign w:val="center"/>
          </w:tcPr>
          <w:p w14:paraId="6898FC7B">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生师比：  16:1</w:t>
            </w:r>
          </w:p>
        </w:tc>
      </w:tr>
      <w:tr w14:paraId="4579E333">
        <w:tblPrEx>
          <w:tblCellMar>
            <w:top w:w="0" w:type="dxa"/>
            <w:left w:w="108" w:type="dxa"/>
            <w:bottom w:w="0" w:type="dxa"/>
            <w:right w:w="108" w:type="dxa"/>
          </w:tblCellMar>
        </w:tblPrEx>
        <w:trPr>
          <w:trHeight w:val="397" w:hRule="atLeast"/>
          <w:jc w:val="center"/>
        </w:trPr>
        <w:tc>
          <w:tcPr>
            <w:tcW w:w="1742" w:type="dxa"/>
            <w:tcBorders>
              <w:top w:val="single" w:color="000000" w:sz="4" w:space="0"/>
              <w:left w:val="single" w:color="000000" w:sz="4" w:space="0"/>
              <w:bottom w:val="single" w:color="000000" w:sz="4" w:space="0"/>
              <w:right w:val="single" w:color="auto" w:sz="4" w:space="0"/>
            </w:tcBorders>
            <w:vAlign w:val="center"/>
          </w:tcPr>
          <w:p w14:paraId="5FECC06D">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结构类型</w:t>
            </w:r>
          </w:p>
        </w:tc>
        <w:tc>
          <w:tcPr>
            <w:tcW w:w="1726" w:type="dxa"/>
            <w:tcBorders>
              <w:top w:val="single" w:color="000000" w:sz="4" w:space="0"/>
              <w:left w:val="single" w:color="auto" w:sz="4" w:space="0"/>
              <w:bottom w:val="single" w:color="000000" w:sz="4" w:space="0"/>
              <w:right w:val="single" w:color="auto" w:sz="4" w:space="0"/>
            </w:tcBorders>
            <w:vAlign w:val="center"/>
          </w:tcPr>
          <w:p w14:paraId="0BCCA23C">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类别</w:t>
            </w:r>
          </w:p>
        </w:tc>
        <w:tc>
          <w:tcPr>
            <w:tcW w:w="1788" w:type="dxa"/>
            <w:tcBorders>
              <w:top w:val="single" w:color="000000" w:sz="4" w:space="0"/>
              <w:left w:val="single" w:color="auto" w:sz="4" w:space="0"/>
              <w:bottom w:val="single" w:color="000000" w:sz="4" w:space="0"/>
              <w:right w:val="single" w:color="000000" w:sz="4" w:space="0"/>
            </w:tcBorders>
            <w:vAlign w:val="center"/>
          </w:tcPr>
          <w:p w14:paraId="328E914A">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人数</w:t>
            </w:r>
          </w:p>
        </w:tc>
        <w:tc>
          <w:tcPr>
            <w:tcW w:w="1494" w:type="dxa"/>
            <w:tcBorders>
              <w:top w:val="single" w:color="000000" w:sz="4" w:space="0"/>
              <w:left w:val="single" w:color="000000" w:sz="4" w:space="0"/>
              <w:bottom w:val="single" w:color="000000" w:sz="4" w:space="0"/>
              <w:right w:val="single" w:color="000000" w:sz="4" w:space="0"/>
            </w:tcBorders>
            <w:vAlign w:val="center"/>
          </w:tcPr>
          <w:p w14:paraId="51DBF896">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比例（%)</w:t>
            </w:r>
          </w:p>
        </w:tc>
        <w:tc>
          <w:tcPr>
            <w:tcW w:w="1417" w:type="dxa"/>
            <w:tcBorders>
              <w:top w:val="single" w:color="000000" w:sz="4" w:space="0"/>
              <w:left w:val="single" w:color="000000" w:sz="4" w:space="0"/>
              <w:bottom w:val="single" w:color="000000" w:sz="4" w:space="0"/>
              <w:right w:val="single" w:color="000000" w:sz="4" w:space="0"/>
            </w:tcBorders>
            <w:vAlign w:val="center"/>
          </w:tcPr>
          <w:p w14:paraId="4244EBD6">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备注</w:t>
            </w:r>
          </w:p>
        </w:tc>
      </w:tr>
      <w:tr w14:paraId="5B647F65">
        <w:tblPrEx>
          <w:tblCellMar>
            <w:top w:w="0" w:type="dxa"/>
            <w:left w:w="108" w:type="dxa"/>
            <w:bottom w:w="0" w:type="dxa"/>
            <w:right w:w="108" w:type="dxa"/>
          </w:tblCellMar>
        </w:tblPrEx>
        <w:trPr>
          <w:trHeight w:val="397"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vAlign w:val="center"/>
          </w:tcPr>
          <w:p w14:paraId="50FA6461">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职称结构</w:t>
            </w:r>
          </w:p>
        </w:tc>
        <w:tc>
          <w:tcPr>
            <w:tcW w:w="1726" w:type="dxa"/>
            <w:tcBorders>
              <w:top w:val="single" w:color="000000" w:sz="4" w:space="0"/>
              <w:left w:val="single" w:color="000000" w:sz="4" w:space="0"/>
              <w:bottom w:val="single" w:color="000000" w:sz="4" w:space="0"/>
              <w:right w:val="single" w:color="000000" w:sz="4" w:space="0"/>
            </w:tcBorders>
            <w:vAlign w:val="center"/>
          </w:tcPr>
          <w:p w14:paraId="0831CED0">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教授</w:t>
            </w:r>
          </w:p>
        </w:tc>
        <w:tc>
          <w:tcPr>
            <w:tcW w:w="1788" w:type="dxa"/>
            <w:tcBorders>
              <w:top w:val="single" w:color="000000" w:sz="4" w:space="0"/>
              <w:left w:val="single" w:color="000000" w:sz="4" w:space="0"/>
              <w:bottom w:val="single" w:color="000000" w:sz="4" w:space="0"/>
              <w:right w:val="single" w:color="000000" w:sz="4" w:space="0"/>
            </w:tcBorders>
            <w:vAlign w:val="center"/>
          </w:tcPr>
          <w:p w14:paraId="265DE1D1">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1</w:t>
            </w:r>
          </w:p>
        </w:tc>
        <w:tc>
          <w:tcPr>
            <w:tcW w:w="1494" w:type="dxa"/>
            <w:tcBorders>
              <w:top w:val="single" w:color="000000" w:sz="4" w:space="0"/>
              <w:left w:val="single" w:color="000000" w:sz="4" w:space="0"/>
              <w:bottom w:val="single" w:color="000000" w:sz="4" w:space="0"/>
              <w:right w:val="single" w:color="000000" w:sz="4" w:space="0"/>
            </w:tcBorders>
            <w:vAlign w:val="center"/>
          </w:tcPr>
          <w:p w14:paraId="41B541BF">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6.67%</w:t>
            </w:r>
          </w:p>
        </w:tc>
        <w:tc>
          <w:tcPr>
            <w:tcW w:w="1417" w:type="dxa"/>
            <w:tcBorders>
              <w:top w:val="single" w:color="000000" w:sz="4" w:space="0"/>
              <w:left w:val="single" w:color="000000" w:sz="4" w:space="0"/>
              <w:bottom w:val="single" w:color="000000" w:sz="4" w:space="0"/>
              <w:right w:val="single" w:color="000000" w:sz="4" w:space="0"/>
            </w:tcBorders>
            <w:vAlign w:val="center"/>
          </w:tcPr>
          <w:p w14:paraId="52AB0659">
            <w:pPr>
              <w:pageBreakBefore w:val="0"/>
              <w:kinsoku/>
              <w:wordWrap/>
              <w:overflowPunct/>
              <w:topLinePunct w:val="0"/>
              <w:bidi w:val="0"/>
              <w:spacing w:line="360" w:lineRule="atLeast"/>
              <w:jc w:val="center"/>
              <w:rPr>
                <w:rFonts w:ascii="宋体" w:hAnsi="宋体" w:cs="宋体"/>
                <w:szCs w:val="21"/>
              </w:rPr>
            </w:pPr>
          </w:p>
        </w:tc>
      </w:tr>
      <w:tr w14:paraId="372AF240">
        <w:tblPrEx>
          <w:tblCellMar>
            <w:top w:w="0" w:type="dxa"/>
            <w:left w:w="108" w:type="dxa"/>
            <w:bottom w:w="0" w:type="dxa"/>
            <w:right w:w="108" w:type="dxa"/>
          </w:tblCellMar>
        </w:tblPrEx>
        <w:trPr>
          <w:trHeight w:val="397"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3FFC96A0">
            <w:pPr>
              <w:pageBreakBefore w:val="0"/>
              <w:kinsoku/>
              <w:wordWrap/>
              <w:overflowPunct/>
              <w:topLinePunct w:val="0"/>
              <w:autoSpaceDE w:val="0"/>
              <w:autoSpaceDN w:val="0"/>
              <w:bidi w:val="0"/>
              <w:spacing w:line="360" w:lineRule="atLeast"/>
              <w:jc w:val="center"/>
              <w:rPr>
                <w:rFonts w:ascii="宋体" w:hAnsi="宋体" w:cs="宋体"/>
                <w:sz w:val="18"/>
                <w:szCs w:val="18"/>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738F8404">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副教授</w:t>
            </w:r>
          </w:p>
        </w:tc>
        <w:tc>
          <w:tcPr>
            <w:tcW w:w="1788" w:type="dxa"/>
            <w:tcBorders>
              <w:top w:val="single" w:color="000000" w:sz="4" w:space="0"/>
              <w:left w:val="single" w:color="000000" w:sz="4" w:space="0"/>
              <w:bottom w:val="single" w:color="000000" w:sz="4" w:space="0"/>
              <w:right w:val="single" w:color="000000" w:sz="4" w:space="0"/>
            </w:tcBorders>
            <w:vAlign w:val="center"/>
          </w:tcPr>
          <w:p w14:paraId="4C51903C">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1</w:t>
            </w:r>
          </w:p>
        </w:tc>
        <w:tc>
          <w:tcPr>
            <w:tcW w:w="1494" w:type="dxa"/>
            <w:tcBorders>
              <w:top w:val="single" w:color="000000" w:sz="4" w:space="0"/>
              <w:left w:val="single" w:color="000000" w:sz="4" w:space="0"/>
              <w:bottom w:val="single" w:color="000000" w:sz="4" w:space="0"/>
              <w:right w:val="single" w:color="000000" w:sz="4" w:space="0"/>
            </w:tcBorders>
            <w:vAlign w:val="center"/>
          </w:tcPr>
          <w:p w14:paraId="144017A9">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6.67%</w:t>
            </w:r>
          </w:p>
        </w:tc>
        <w:tc>
          <w:tcPr>
            <w:tcW w:w="1417" w:type="dxa"/>
            <w:tcBorders>
              <w:top w:val="single" w:color="000000" w:sz="4" w:space="0"/>
              <w:left w:val="single" w:color="000000" w:sz="4" w:space="0"/>
              <w:bottom w:val="single" w:color="000000" w:sz="4" w:space="0"/>
              <w:right w:val="single" w:color="000000" w:sz="4" w:space="0"/>
            </w:tcBorders>
            <w:vAlign w:val="center"/>
          </w:tcPr>
          <w:p w14:paraId="425003A6">
            <w:pPr>
              <w:pageBreakBefore w:val="0"/>
              <w:kinsoku/>
              <w:wordWrap/>
              <w:overflowPunct/>
              <w:topLinePunct w:val="0"/>
              <w:bidi w:val="0"/>
              <w:spacing w:line="360" w:lineRule="atLeast"/>
              <w:jc w:val="center"/>
              <w:rPr>
                <w:rFonts w:ascii="宋体" w:hAnsi="宋体" w:cs="宋体"/>
                <w:szCs w:val="21"/>
              </w:rPr>
            </w:pPr>
          </w:p>
        </w:tc>
      </w:tr>
      <w:tr w14:paraId="2DCD211C">
        <w:tblPrEx>
          <w:tblCellMar>
            <w:top w:w="0" w:type="dxa"/>
            <w:left w:w="108" w:type="dxa"/>
            <w:bottom w:w="0" w:type="dxa"/>
            <w:right w:w="108" w:type="dxa"/>
          </w:tblCellMar>
        </w:tblPrEx>
        <w:trPr>
          <w:trHeight w:val="397"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65B8593C">
            <w:pPr>
              <w:pageBreakBefore w:val="0"/>
              <w:kinsoku/>
              <w:wordWrap/>
              <w:overflowPunct/>
              <w:topLinePunct w:val="0"/>
              <w:autoSpaceDE w:val="0"/>
              <w:autoSpaceDN w:val="0"/>
              <w:bidi w:val="0"/>
              <w:spacing w:line="360" w:lineRule="atLeast"/>
              <w:jc w:val="center"/>
              <w:rPr>
                <w:rFonts w:ascii="宋体" w:hAnsi="宋体" w:cs="宋体"/>
                <w:sz w:val="18"/>
                <w:szCs w:val="18"/>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1E005710">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讲师</w:t>
            </w:r>
          </w:p>
        </w:tc>
        <w:tc>
          <w:tcPr>
            <w:tcW w:w="1788" w:type="dxa"/>
            <w:tcBorders>
              <w:top w:val="single" w:color="000000" w:sz="4" w:space="0"/>
              <w:left w:val="single" w:color="000000" w:sz="4" w:space="0"/>
              <w:bottom w:val="single" w:color="000000" w:sz="4" w:space="0"/>
              <w:right w:val="single" w:color="000000" w:sz="4" w:space="0"/>
            </w:tcBorders>
            <w:vAlign w:val="center"/>
          </w:tcPr>
          <w:p w14:paraId="2ECC2B33">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10</w:t>
            </w:r>
          </w:p>
        </w:tc>
        <w:tc>
          <w:tcPr>
            <w:tcW w:w="1494" w:type="dxa"/>
            <w:tcBorders>
              <w:top w:val="single" w:color="000000" w:sz="4" w:space="0"/>
              <w:left w:val="single" w:color="000000" w:sz="4" w:space="0"/>
              <w:bottom w:val="single" w:color="000000" w:sz="4" w:space="0"/>
              <w:right w:val="single" w:color="000000" w:sz="4" w:space="0"/>
            </w:tcBorders>
            <w:vAlign w:val="center"/>
          </w:tcPr>
          <w:p w14:paraId="6E2C198B">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66.67%</w:t>
            </w:r>
          </w:p>
        </w:tc>
        <w:tc>
          <w:tcPr>
            <w:tcW w:w="1417" w:type="dxa"/>
            <w:tcBorders>
              <w:top w:val="single" w:color="000000" w:sz="4" w:space="0"/>
              <w:left w:val="single" w:color="000000" w:sz="4" w:space="0"/>
              <w:bottom w:val="single" w:color="000000" w:sz="4" w:space="0"/>
              <w:right w:val="single" w:color="000000" w:sz="4" w:space="0"/>
            </w:tcBorders>
            <w:vAlign w:val="center"/>
          </w:tcPr>
          <w:p w14:paraId="1D50AECA">
            <w:pPr>
              <w:pageBreakBefore w:val="0"/>
              <w:kinsoku/>
              <w:wordWrap/>
              <w:overflowPunct/>
              <w:topLinePunct w:val="0"/>
              <w:bidi w:val="0"/>
              <w:spacing w:line="360" w:lineRule="atLeast"/>
              <w:jc w:val="center"/>
              <w:rPr>
                <w:rFonts w:ascii="宋体" w:hAnsi="宋体" w:cs="宋体"/>
                <w:szCs w:val="21"/>
              </w:rPr>
            </w:pPr>
          </w:p>
        </w:tc>
      </w:tr>
      <w:tr w14:paraId="6A6EF0C0">
        <w:tblPrEx>
          <w:tblCellMar>
            <w:top w:w="0" w:type="dxa"/>
            <w:left w:w="108" w:type="dxa"/>
            <w:bottom w:w="0" w:type="dxa"/>
            <w:right w:w="108" w:type="dxa"/>
          </w:tblCellMar>
        </w:tblPrEx>
        <w:trPr>
          <w:trHeight w:val="397"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7E3ACC7B">
            <w:pPr>
              <w:pageBreakBefore w:val="0"/>
              <w:kinsoku/>
              <w:wordWrap/>
              <w:overflowPunct/>
              <w:topLinePunct w:val="0"/>
              <w:autoSpaceDE w:val="0"/>
              <w:autoSpaceDN w:val="0"/>
              <w:bidi w:val="0"/>
              <w:spacing w:line="360" w:lineRule="atLeast"/>
              <w:jc w:val="center"/>
              <w:rPr>
                <w:rFonts w:ascii="宋体" w:hAnsi="宋体" w:cs="宋体"/>
                <w:sz w:val="18"/>
                <w:szCs w:val="18"/>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2CA60AD5">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初级</w:t>
            </w:r>
          </w:p>
        </w:tc>
        <w:tc>
          <w:tcPr>
            <w:tcW w:w="1788" w:type="dxa"/>
            <w:tcBorders>
              <w:top w:val="single" w:color="000000" w:sz="4" w:space="0"/>
              <w:left w:val="single" w:color="000000" w:sz="4" w:space="0"/>
              <w:bottom w:val="single" w:color="000000" w:sz="4" w:space="0"/>
              <w:right w:val="single" w:color="000000" w:sz="4" w:space="0"/>
            </w:tcBorders>
            <w:vAlign w:val="center"/>
          </w:tcPr>
          <w:p w14:paraId="552DA71E">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3</w:t>
            </w:r>
          </w:p>
        </w:tc>
        <w:tc>
          <w:tcPr>
            <w:tcW w:w="1494" w:type="dxa"/>
            <w:tcBorders>
              <w:top w:val="single" w:color="000000" w:sz="4" w:space="0"/>
              <w:left w:val="single" w:color="000000" w:sz="4" w:space="0"/>
              <w:bottom w:val="single" w:color="000000" w:sz="4" w:space="0"/>
              <w:right w:val="single" w:color="000000" w:sz="4" w:space="0"/>
            </w:tcBorders>
            <w:vAlign w:val="center"/>
          </w:tcPr>
          <w:p w14:paraId="4746F754">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45C3F12F">
            <w:pPr>
              <w:pageBreakBefore w:val="0"/>
              <w:kinsoku/>
              <w:wordWrap/>
              <w:overflowPunct/>
              <w:topLinePunct w:val="0"/>
              <w:bidi w:val="0"/>
              <w:spacing w:line="360" w:lineRule="atLeast"/>
              <w:jc w:val="center"/>
              <w:rPr>
                <w:rFonts w:ascii="宋体" w:hAnsi="宋体" w:cs="宋体"/>
                <w:szCs w:val="21"/>
              </w:rPr>
            </w:pPr>
          </w:p>
        </w:tc>
      </w:tr>
      <w:tr w14:paraId="791F1C10">
        <w:tblPrEx>
          <w:tblCellMar>
            <w:top w:w="0" w:type="dxa"/>
            <w:left w:w="108" w:type="dxa"/>
            <w:bottom w:w="0" w:type="dxa"/>
            <w:right w:w="108" w:type="dxa"/>
          </w:tblCellMar>
        </w:tblPrEx>
        <w:trPr>
          <w:trHeight w:val="397"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vAlign w:val="center"/>
          </w:tcPr>
          <w:p w14:paraId="307D7D1B">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学位结构</w:t>
            </w:r>
          </w:p>
        </w:tc>
        <w:tc>
          <w:tcPr>
            <w:tcW w:w="1726" w:type="dxa"/>
            <w:tcBorders>
              <w:top w:val="single" w:color="000000" w:sz="4" w:space="0"/>
              <w:left w:val="single" w:color="000000" w:sz="4" w:space="0"/>
              <w:bottom w:val="single" w:color="000000" w:sz="4" w:space="0"/>
              <w:right w:val="single" w:color="000000" w:sz="4" w:space="0"/>
            </w:tcBorders>
            <w:vAlign w:val="center"/>
          </w:tcPr>
          <w:p w14:paraId="6C1C8636">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博士</w:t>
            </w:r>
          </w:p>
        </w:tc>
        <w:tc>
          <w:tcPr>
            <w:tcW w:w="1788" w:type="dxa"/>
            <w:tcBorders>
              <w:top w:val="single" w:color="000000" w:sz="4" w:space="0"/>
              <w:left w:val="single" w:color="000000" w:sz="4" w:space="0"/>
              <w:bottom w:val="single" w:color="000000" w:sz="4" w:space="0"/>
              <w:right w:val="single" w:color="000000" w:sz="4" w:space="0"/>
            </w:tcBorders>
            <w:vAlign w:val="center"/>
          </w:tcPr>
          <w:p w14:paraId="4A79291E">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1</w:t>
            </w:r>
          </w:p>
        </w:tc>
        <w:tc>
          <w:tcPr>
            <w:tcW w:w="1494" w:type="dxa"/>
            <w:tcBorders>
              <w:top w:val="single" w:color="000000" w:sz="4" w:space="0"/>
              <w:left w:val="single" w:color="000000" w:sz="4" w:space="0"/>
              <w:bottom w:val="single" w:color="000000" w:sz="4" w:space="0"/>
              <w:right w:val="single" w:color="000000" w:sz="4" w:space="0"/>
            </w:tcBorders>
            <w:vAlign w:val="center"/>
          </w:tcPr>
          <w:p w14:paraId="701B7DDD">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6.67%</w:t>
            </w:r>
          </w:p>
        </w:tc>
        <w:tc>
          <w:tcPr>
            <w:tcW w:w="1417" w:type="dxa"/>
            <w:tcBorders>
              <w:top w:val="single" w:color="000000" w:sz="4" w:space="0"/>
              <w:left w:val="single" w:color="000000" w:sz="4" w:space="0"/>
              <w:bottom w:val="single" w:color="000000" w:sz="4" w:space="0"/>
              <w:right w:val="single" w:color="000000" w:sz="4" w:space="0"/>
            </w:tcBorders>
            <w:vAlign w:val="center"/>
          </w:tcPr>
          <w:p w14:paraId="00C40382">
            <w:pPr>
              <w:pageBreakBefore w:val="0"/>
              <w:kinsoku/>
              <w:wordWrap/>
              <w:overflowPunct/>
              <w:topLinePunct w:val="0"/>
              <w:bidi w:val="0"/>
              <w:spacing w:line="360" w:lineRule="atLeast"/>
              <w:jc w:val="center"/>
              <w:rPr>
                <w:rFonts w:ascii="宋体" w:hAnsi="宋体" w:cs="宋体"/>
                <w:szCs w:val="21"/>
              </w:rPr>
            </w:pPr>
          </w:p>
        </w:tc>
      </w:tr>
      <w:tr w14:paraId="5A5B5A20">
        <w:tblPrEx>
          <w:tblCellMar>
            <w:top w:w="0" w:type="dxa"/>
            <w:left w:w="108" w:type="dxa"/>
            <w:bottom w:w="0" w:type="dxa"/>
            <w:right w:w="108" w:type="dxa"/>
          </w:tblCellMar>
        </w:tblPrEx>
        <w:trPr>
          <w:trHeight w:val="397"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4D66A433">
            <w:pPr>
              <w:pageBreakBefore w:val="0"/>
              <w:kinsoku/>
              <w:wordWrap/>
              <w:overflowPunct/>
              <w:topLinePunct w:val="0"/>
              <w:autoSpaceDE w:val="0"/>
              <w:autoSpaceDN w:val="0"/>
              <w:bidi w:val="0"/>
              <w:spacing w:line="360" w:lineRule="atLeast"/>
              <w:jc w:val="center"/>
              <w:rPr>
                <w:rFonts w:ascii="宋体" w:hAnsi="宋体" w:cs="宋体"/>
                <w:sz w:val="18"/>
                <w:szCs w:val="18"/>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5620FEC9">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硕士</w:t>
            </w:r>
          </w:p>
        </w:tc>
        <w:tc>
          <w:tcPr>
            <w:tcW w:w="1788" w:type="dxa"/>
            <w:tcBorders>
              <w:top w:val="single" w:color="000000" w:sz="4" w:space="0"/>
              <w:left w:val="single" w:color="000000" w:sz="4" w:space="0"/>
              <w:bottom w:val="single" w:color="000000" w:sz="4" w:space="0"/>
              <w:right w:val="single" w:color="000000" w:sz="4" w:space="0"/>
            </w:tcBorders>
            <w:vAlign w:val="center"/>
          </w:tcPr>
          <w:p w14:paraId="136ACABB">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8</w:t>
            </w:r>
          </w:p>
        </w:tc>
        <w:tc>
          <w:tcPr>
            <w:tcW w:w="1494" w:type="dxa"/>
            <w:tcBorders>
              <w:top w:val="single" w:color="000000" w:sz="4" w:space="0"/>
              <w:left w:val="single" w:color="000000" w:sz="4" w:space="0"/>
              <w:bottom w:val="single" w:color="000000" w:sz="4" w:space="0"/>
              <w:right w:val="single" w:color="000000" w:sz="4" w:space="0"/>
            </w:tcBorders>
            <w:vAlign w:val="center"/>
          </w:tcPr>
          <w:p w14:paraId="676EBE84">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53.33%</w:t>
            </w:r>
          </w:p>
        </w:tc>
        <w:tc>
          <w:tcPr>
            <w:tcW w:w="1417" w:type="dxa"/>
            <w:tcBorders>
              <w:top w:val="single" w:color="000000" w:sz="4" w:space="0"/>
              <w:left w:val="single" w:color="000000" w:sz="4" w:space="0"/>
              <w:bottom w:val="single" w:color="000000" w:sz="4" w:space="0"/>
              <w:right w:val="single" w:color="000000" w:sz="4" w:space="0"/>
            </w:tcBorders>
            <w:vAlign w:val="center"/>
          </w:tcPr>
          <w:p w14:paraId="65255266">
            <w:pPr>
              <w:pageBreakBefore w:val="0"/>
              <w:kinsoku/>
              <w:wordWrap/>
              <w:overflowPunct/>
              <w:topLinePunct w:val="0"/>
              <w:bidi w:val="0"/>
              <w:spacing w:line="360" w:lineRule="atLeast"/>
              <w:jc w:val="center"/>
              <w:rPr>
                <w:rFonts w:ascii="宋体" w:hAnsi="宋体" w:cs="宋体"/>
                <w:szCs w:val="21"/>
              </w:rPr>
            </w:pPr>
          </w:p>
        </w:tc>
      </w:tr>
      <w:tr w14:paraId="7459647F">
        <w:tblPrEx>
          <w:tblCellMar>
            <w:top w:w="0" w:type="dxa"/>
            <w:left w:w="108" w:type="dxa"/>
            <w:bottom w:w="0" w:type="dxa"/>
            <w:right w:w="108" w:type="dxa"/>
          </w:tblCellMar>
        </w:tblPrEx>
        <w:trPr>
          <w:trHeight w:val="397"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5FB4218B">
            <w:pPr>
              <w:pageBreakBefore w:val="0"/>
              <w:kinsoku/>
              <w:wordWrap/>
              <w:overflowPunct/>
              <w:topLinePunct w:val="0"/>
              <w:autoSpaceDE w:val="0"/>
              <w:autoSpaceDN w:val="0"/>
              <w:bidi w:val="0"/>
              <w:spacing w:line="360" w:lineRule="atLeast"/>
              <w:jc w:val="center"/>
              <w:rPr>
                <w:rFonts w:ascii="宋体" w:hAnsi="宋体" w:cs="宋体"/>
                <w:sz w:val="18"/>
                <w:szCs w:val="18"/>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6AD47D26">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本科</w:t>
            </w:r>
          </w:p>
        </w:tc>
        <w:tc>
          <w:tcPr>
            <w:tcW w:w="1788" w:type="dxa"/>
            <w:tcBorders>
              <w:top w:val="single" w:color="000000" w:sz="4" w:space="0"/>
              <w:left w:val="single" w:color="000000" w:sz="4" w:space="0"/>
              <w:bottom w:val="single" w:color="000000" w:sz="4" w:space="0"/>
              <w:right w:val="single" w:color="000000" w:sz="4" w:space="0"/>
            </w:tcBorders>
            <w:vAlign w:val="center"/>
          </w:tcPr>
          <w:p w14:paraId="1B4AA342">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6</w:t>
            </w:r>
          </w:p>
        </w:tc>
        <w:tc>
          <w:tcPr>
            <w:tcW w:w="1494" w:type="dxa"/>
            <w:tcBorders>
              <w:top w:val="single" w:color="000000" w:sz="4" w:space="0"/>
              <w:left w:val="single" w:color="000000" w:sz="4" w:space="0"/>
              <w:bottom w:val="single" w:color="000000" w:sz="4" w:space="0"/>
              <w:right w:val="single" w:color="000000" w:sz="4" w:space="0"/>
            </w:tcBorders>
            <w:vAlign w:val="center"/>
          </w:tcPr>
          <w:p w14:paraId="25B2D4A4">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40.00%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07EAC993">
            <w:pPr>
              <w:pageBreakBefore w:val="0"/>
              <w:kinsoku/>
              <w:wordWrap/>
              <w:overflowPunct/>
              <w:topLinePunct w:val="0"/>
              <w:bidi w:val="0"/>
              <w:spacing w:line="360" w:lineRule="atLeast"/>
              <w:jc w:val="center"/>
              <w:rPr>
                <w:rFonts w:ascii="宋体" w:hAnsi="宋体" w:cs="宋体"/>
                <w:szCs w:val="21"/>
              </w:rPr>
            </w:pPr>
          </w:p>
        </w:tc>
      </w:tr>
      <w:tr w14:paraId="049960EE">
        <w:tblPrEx>
          <w:tblCellMar>
            <w:top w:w="0" w:type="dxa"/>
            <w:left w:w="108" w:type="dxa"/>
            <w:bottom w:w="0" w:type="dxa"/>
            <w:right w:w="108" w:type="dxa"/>
          </w:tblCellMar>
        </w:tblPrEx>
        <w:trPr>
          <w:trHeight w:val="397"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vAlign w:val="center"/>
          </w:tcPr>
          <w:p w14:paraId="3E9C5E04">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年龄结构</w:t>
            </w:r>
          </w:p>
        </w:tc>
        <w:tc>
          <w:tcPr>
            <w:tcW w:w="1726" w:type="dxa"/>
            <w:tcBorders>
              <w:top w:val="single" w:color="000000" w:sz="4" w:space="0"/>
              <w:left w:val="single" w:color="000000" w:sz="4" w:space="0"/>
              <w:bottom w:val="single" w:color="000000" w:sz="4" w:space="0"/>
              <w:right w:val="single" w:color="000000" w:sz="4" w:space="0"/>
            </w:tcBorders>
            <w:vAlign w:val="center"/>
          </w:tcPr>
          <w:p w14:paraId="1F1B5C83">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35岁以下</w:t>
            </w:r>
          </w:p>
        </w:tc>
        <w:tc>
          <w:tcPr>
            <w:tcW w:w="1788" w:type="dxa"/>
            <w:tcBorders>
              <w:top w:val="single" w:color="000000" w:sz="4" w:space="0"/>
              <w:left w:val="single" w:color="000000" w:sz="4" w:space="0"/>
              <w:bottom w:val="single" w:color="000000" w:sz="4" w:space="0"/>
              <w:right w:val="single" w:color="000000" w:sz="4" w:space="0"/>
            </w:tcBorders>
            <w:vAlign w:val="center"/>
          </w:tcPr>
          <w:p w14:paraId="21D7943A">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9</w:t>
            </w:r>
          </w:p>
        </w:tc>
        <w:tc>
          <w:tcPr>
            <w:tcW w:w="1494" w:type="dxa"/>
            <w:tcBorders>
              <w:top w:val="single" w:color="000000" w:sz="4" w:space="0"/>
              <w:left w:val="single" w:color="000000" w:sz="4" w:space="0"/>
              <w:bottom w:val="single" w:color="000000" w:sz="4" w:space="0"/>
              <w:right w:val="single" w:color="000000" w:sz="4" w:space="0"/>
            </w:tcBorders>
            <w:vAlign w:val="center"/>
          </w:tcPr>
          <w:p w14:paraId="2172A13B">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60.00%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2BA70336">
            <w:pPr>
              <w:pageBreakBefore w:val="0"/>
              <w:kinsoku/>
              <w:wordWrap/>
              <w:overflowPunct/>
              <w:topLinePunct w:val="0"/>
              <w:bidi w:val="0"/>
              <w:spacing w:line="360" w:lineRule="atLeast"/>
              <w:jc w:val="center"/>
              <w:rPr>
                <w:rFonts w:ascii="宋体" w:hAnsi="宋体" w:cs="宋体"/>
                <w:szCs w:val="21"/>
              </w:rPr>
            </w:pPr>
          </w:p>
        </w:tc>
      </w:tr>
      <w:tr w14:paraId="61144EFC">
        <w:tblPrEx>
          <w:tblCellMar>
            <w:top w:w="0" w:type="dxa"/>
            <w:left w:w="108" w:type="dxa"/>
            <w:bottom w:w="0" w:type="dxa"/>
            <w:right w:w="108" w:type="dxa"/>
          </w:tblCellMar>
        </w:tblPrEx>
        <w:trPr>
          <w:trHeight w:val="397"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4A360F8E">
            <w:pPr>
              <w:pageBreakBefore w:val="0"/>
              <w:kinsoku/>
              <w:wordWrap/>
              <w:overflowPunct/>
              <w:topLinePunct w:val="0"/>
              <w:autoSpaceDE w:val="0"/>
              <w:autoSpaceDN w:val="0"/>
              <w:bidi w:val="0"/>
              <w:spacing w:line="360" w:lineRule="atLeast"/>
              <w:jc w:val="center"/>
              <w:rPr>
                <w:rFonts w:ascii="宋体" w:hAnsi="宋体" w:cs="宋体"/>
                <w:sz w:val="18"/>
                <w:szCs w:val="18"/>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601EF368">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36-45岁</w:t>
            </w:r>
          </w:p>
        </w:tc>
        <w:tc>
          <w:tcPr>
            <w:tcW w:w="1788" w:type="dxa"/>
            <w:tcBorders>
              <w:top w:val="single" w:color="000000" w:sz="4" w:space="0"/>
              <w:left w:val="single" w:color="000000" w:sz="4" w:space="0"/>
              <w:bottom w:val="single" w:color="000000" w:sz="4" w:space="0"/>
              <w:right w:val="single" w:color="000000" w:sz="4" w:space="0"/>
            </w:tcBorders>
            <w:vAlign w:val="center"/>
          </w:tcPr>
          <w:p w14:paraId="6EFDBB35">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4</w:t>
            </w:r>
          </w:p>
        </w:tc>
        <w:tc>
          <w:tcPr>
            <w:tcW w:w="1494" w:type="dxa"/>
            <w:tcBorders>
              <w:top w:val="single" w:color="000000" w:sz="4" w:space="0"/>
              <w:left w:val="single" w:color="000000" w:sz="4" w:space="0"/>
              <w:bottom w:val="single" w:color="000000" w:sz="4" w:space="0"/>
              <w:right w:val="single" w:color="000000" w:sz="4" w:space="0"/>
            </w:tcBorders>
            <w:vAlign w:val="center"/>
          </w:tcPr>
          <w:p w14:paraId="251DD420">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26.67%</w:t>
            </w:r>
          </w:p>
        </w:tc>
        <w:tc>
          <w:tcPr>
            <w:tcW w:w="1417" w:type="dxa"/>
            <w:tcBorders>
              <w:top w:val="single" w:color="000000" w:sz="4" w:space="0"/>
              <w:left w:val="single" w:color="000000" w:sz="4" w:space="0"/>
              <w:bottom w:val="single" w:color="000000" w:sz="4" w:space="0"/>
              <w:right w:val="single" w:color="000000" w:sz="4" w:space="0"/>
            </w:tcBorders>
            <w:vAlign w:val="center"/>
          </w:tcPr>
          <w:p w14:paraId="6C309D7E">
            <w:pPr>
              <w:pageBreakBefore w:val="0"/>
              <w:kinsoku/>
              <w:wordWrap/>
              <w:overflowPunct/>
              <w:topLinePunct w:val="0"/>
              <w:bidi w:val="0"/>
              <w:spacing w:line="360" w:lineRule="atLeast"/>
              <w:jc w:val="center"/>
              <w:rPr>
                <w:rFonts w:ascii="宋体" w:hAnsi="宋体" w:cs="宋体"/>
                <w:szCs w:val="21"/>
              </w:rPr>
            </w:pPr>
          </w:p>
        </w:tc>
      </w:tr>
      <w:tr w14:paraId="636A54AE">
        <w:tblPrEx>
          <w:tblCellMar>
            <w:top w:w="0" w:type="dxa"/>
            <w:left w:w="108" w:type="dxa"/>
            <w:bottom w:w="0" w:type="dxa"/>
            <w:right w:w="108" w:type="dxa"/>
          </w:tblCellMar>
        </w:tblPrEx>
        <w:trPr>
          <w:trHeight w:val="397"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14:paraId="2A822AD0">
            <w:pPr>
              <w:pageBreakBefore w:val="0"/>
              <w:kinsoku/>
              <w:wordWrap/>
              <w:overflowPunct/>
              <w:topLinePunct w:val="0"/>
              <w:autoSpaceDE w:val="0"/>
              <w:autoSpaceDN w:val="0"/>
              <w:bidi w:val="0"/>
              <w:spacing w:line="360" w:lineRule="atLeast"/>
              <w:jc w:val="center"/>
              <w:rPr>
                <w:rFonts w:ascii="宋体" w:hAnsi="宋体" w:cs="宋体"/>
                <w:sz w:val="18"/>
                <w:szCs w:val="18"/>
              </w:rPr>
            </w:pPr>
          </w:p>
        </w:tc>
        <w:tc>
          <w:tcPr>
            <w:tcW w:w="1726" w:type="dxa"/>
            <w:tcBorders>
              <w:top w:val="single" w:color="000000" w:sz="4" w:space="0"/>
              <w:left w:val="single" w:color="000000" w:sz="4" w:space="0"/>
              <w:bottom w:val="single" w:color="000000" w:sz="4" w:space="0"/>
              <w:right w:val="single" w:color="000000" w:sz="4" w:space="0"/>
            </w:tcBorders>
            <w:vAlign w:val="center"/>
          </w:tcPr>
          <w:p w14:paraId="0E4EB964">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46-60岁</w:t>
            </w:r>
          </w:p>
        </w:tc>
        <w:tc>
          <w:tcPr>
            <w:tcW w:w="1788" w:type="dxa"/>
            <w:tcBorders>
              <w:top w:val="single" w:color="000000" w:sz="4" w:space="0"/>
              <w:left w:val="single" w:color="000000" w:sz="4" w:space="0"/>
              <w:bottom w:val="single" w:color="000000" w:sz="4" w:space="0"/>
              <w:right w:val="single" w:color="000000" w:sz="4" w:space="0"/>
            </w:tcBorders>
            <w:vAlign w:val="center"/>
          </w:tcPr>
          <w:p w14:paraId="5A618788">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2</w:t>
            </w:r>
          </w:p>
        </w:tc>
        <w:tc>
          <w:tcPr>
            <w:tcW w:w="1494" w:type="dxa"/>
            <w:tcBorders>
              <w:top w:val="single" w:color="000000" w:sz="4" w:space="0"/>
              <w:left w:val="single" w:color="000000" w:sz="4" w:space="0"/>
              <w:bottom w:val="single" w:color="000000" w:sz="4" w:space="0"/>
              <w:right w:val="single" w:color="000000" w:sz="4" w:space="0"/>
            </w:tcBorders>
            <w:vAlign w:val="center"/>
          </w:tcPr>
          <w:p w14:paraId="3AA7D93F">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13.33%</w:t>
            </w:r>
          </w:p>
        </w:tc>
        <w:tc>
          <w:tcPr>
            <w:tcW w:w="1417" w:type="dxa"/>
            <w:tcBorders>
              <w:top w:val="single" w:color="000000" w:sz="4" w:space="0"/>
              <w:left w:val="single" w:color="000000" w:sz="4" w:space="0"/>
              <w:bottom w:val="single" w:color="000000" w:sz="4" w:space="0"/>
              <w:right w:val="single" w:color="000000" w:sz="4" w:space="0"/>
            </w:tcBorders>
            <w:vAlign w:val="center"/>
          </w:tcPr>
          <w:p w14:paraId="29DE4F8D">
            <w:pPr>
              <w:pageBreakBefore w:val="0"/>
              <w:kinsoku/>
              <w:wordWrap/>
              <w:overflowPunct/>
              <w:topLinePunct w:val="0"/>
              <w:bidi w:val="0"/>
              <w:spacing w:line="360" w:lineRule="atLeast"/>
              <w:jc w:val="center"/>
              <w:rPr>
                <w:rFonts w:ascii="宋体" w:hAnsi="宋体" w:cs="宋体"/>
                <w:szCs w:val="21"/>
              </w:rPr>
            </w:pPr>
          </w:p>
        </w:tc>
      </w:tr>
      <w:tr w14:paraId="1B55788C">
        <w:tblPrEx>
          <w:tblCellMar>
            <w:top w:w="0" w:type="dxa"/>
            <w:left w:w="108" w:type="dxa"/>
            <w:bottom w:w="0" w:type="dxa"/>
            <w:right w:w="108" w:type="dxa"/>
          </w:tblCellMar>
        </w:tblPrEx>
        <w:trPr>
          <w:trHeight w:val="397" w:hRule="atLeast"/>
          <w:jc w:val="center"/>
        </w:trPr>
        <w:tc>
          <w:tcPr>
            <w:tcW w:w="3468" w:type="dxa"/>
            <w:gridSpan w:val="2"/>
            <w:tcBorders>
              <w:top w:val="single" w:color="000000" w:sz="4" w:space="0"/>
              <w:left w:val="single" w:color="000000" w:sz="4" w:space="0"/>
              <w:bottom w:val="single" w:color="000000" w:sz="4" w:space="0"/>
              <w:right w:val="single" w:color="000000" w:sz="4" w:space="0"/>
            </w:tcBorders>
            <w:vAlign w:val="center"/>
          </w:tcPr>
          <w:p w14:paraId="76DFC8AB">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双师型教师</w:t>
            </w:r>
          </w:p>
        </w:tc>
        <w:tc>
          <w:tcPr>
            <w:tcW w:w="1788" w:type="dxa"/>
            <w:tcBorders>
              <w:top w:val="single" w:color="000000" w:sz="4" w:space="0"/>
              <w:left w:val="single" w:color="000000" w:sz="4" w:space="0"/>
              <w:bottom w:val="single" w:color="000000" w:sz="4" w:space="0"/>
              <w:right w:val="single" w:color="000000" w:sz="4" w:space="0"/>
            </w:tcBorders>
            <w:vAlign w:val="center"/>
          </w:tcPr>
          <w:p w14:paraId="2CAFD0FE">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12</w:t>
            </w:r>
          </w:p>
        </w:tc>
        <w:tc>
          <w:tcPr>
            <w:tcW w:w="1494" w:type="dxa"/>
            <w:tcBorders>
              <w:top w:val="single" w:color="000000" w:sz="4" w:space="0"/>
              <w:left w:val="single" w:color="000000" w:sz="4" w:space="0"/>
              <w:bottom w:val="single" w:color="000000" w:sz="4" w:space="0"/>
              <w:right w:val="single" w:color="000000" w:sz="4" w:space="0"/>
            </w:tcBorders>
            <w:vAlign w:val="center"/>
          </w:tcPr>
          <w:p w14:paraId="2DC5FAA2">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80.00%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675A6CE4">
            <w:pPr>
              <w:pageBreakBefore w:val="0"/>
              <w:kinsoku/>
              <w:wordWrap/>
              <w:overflowPunct/>
              <w:topLinePunct w:val="0"/>
              <w:bidi w:val="0"/>
              <w:spacing w:line="360" w:lineRule="atLeast"/>
              <w:jc w:val="center"/>
              <w:rPr>
                <w:rFonts w:ascii="宋体" w:hAnsi="宋体" w:cs="宋体"/>
                <w:szCs w:val="21"/>
              </w:rPr>
            </w:pPr>
          </w:p>
        </w:tc>
      </w:tr>
      <w:tr w14:paraId="0B98313E">
        <w:tblPrEx>
          <w:tblCellMar>
            <w:top w:w="0" w:type="dxa"/>
            <w:left w:w="108" w:type="dxa"/>
            <w:bottom w:w="0" w:type="dxa"/>
            <w:right w:w="108" w:type="dxa"/>
          </w:tblCellMar>
        </w:tblPrEx>
        <w:trPr>
          <w:trHeight w:val="397" w:hRule="atLeast"/>
          <w:jc w:val="center"/>
        </w:trPr>
        <w:tc>
          <w:tcPr>
            <w:tcW w:w="3468" w:type="dxa"/>
            <w:gridSpan w:val="2"/>
            <w:tcBorders>
              <w:top w:val="single" w:color="000000" w:sz="4" w:space="0"/>
              <w:left w:val="single" w:color="000000" w:sz="4" w:space="0"/>
              <w:bottom w:val="single" w:color="000000" w:sz="4" w:space="0"/>
              <w:right w:val="single" w:color="000000" w:sz="4" w:space="0"/>
            </w:tcBorders>
            <w:vAlign w:val="center"/>
          </w:tcPr>
          <w:p w14:paraId="3BEF59B5">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专任教师</w:t>
            </w:r>
          </w:p>
        </w:tc>
        <w:tc>
          <w:tcPr>
            <w:tcW w:w="1788" w:type="dxa"/>
            <w:tcBorders>
              <w:top w:val="single" w:color="000000" w:sz="4" w:space="0"/>
              <w:left w:val="single" w:color="000000" w:sz="4" w:space="0"/>
              <w:bottom w:val="single" w:color="000000" w:sz="4" w:space="0"/>
              <w:right w:val="single" w:color="000000" w:sz="4" w:space="0"/>
            </w:tcBorders>
            <w:vAlign w:val="center"/>
          </w:tcPr>
          <w:p w14:paraId="3B277A60">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13</w:t>
            </w:r>
          </w:p>
        </w:tc>
        <w:tc>
          <w:tcPr>
            <w:tcW w:w="1494" w:type="dxa"/>
            <w:tcBorders>
              <w:top w:val="single" w:color="000000" w:sz="4" w:space="0"/>
              <w:left w:val="single" w:color="000000" w:sz="4" w:space="0"/>
              <w:bottom w:val="single" w:color="000000" w:sz="4" w:space="0"/>
              <w:right w:val="single" w:color="000000" w:sz="4" w:space="0"/>
            </w:tcBorders>
            <w:vAlign w:val="center"/>
          </w:tcPr>
          <w:p w14:paraId="3FD96BA5">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86.67%</w:t>
            </w:r>
          </w:p>
        </w:tc>
        <w:tc>
          <w:tcPr>
            <w:tcW w:w="1417" w:type="dxa"/>
            <w:tcBorders>
              <w:top w:val="single" w:color="000000" w:sz="4" w:space="0"/>
              <w:left w:val="single" w:color="000000" w:sz="4" w:space="0"/>
              <w:bottom w:val="single" w:color="000000" w:sz="4" w:space="0"/>
              <w:right w:val="single" w:color="000000" w:sz="4" w:space="0"/>
            </w:tcBorders>
            <w:vAlign w:val="center"/>
          </w:tcPr>
          <w:p w14:paraId="43C0ABAF">
            <w:pPr>
              <w:pageBreakBefore w:val="0"/>
              <w:kinsoku/>
              <w:wordWrap/>
              <w:overflowPunct/>
              <w:topLinePunct w:val="0"/>
              <w:bidi w:val="0"/>
              <w:spacing w:line="360" w:lineRule="atLeast"/>
              <w:jc w:val="center"/>
              <w:rPr>
                <w:rFonts w:ascii="宋体" w:hAnsi="宋体" w:cs="宋体"/>
                <w:szCs w:val="21"/>
              </w:rPr>
            </w:pPr>
          </w:p>
        </w:tc>
      </w:tr>
      <w:tr w14:paraId="4AA2D9BA">
        <w:tblPrEx>
          <w:tblCellMar>
            <w:top w:w="0" w:type="dxa"/>
            <w:left w:w="108" w:type="dxa"/>
            <w:bottom w:w="0" w:type="dxa"/>
            <w:right w:w="108" w:type="dxa"/>
          </w:tblCellMar>
        </w:tblPrEx>
        <w:trPr>
          <w:trHeight w:val="397" w:hRule="atLeast"/>
          <w:jc w:val="center"/>
        </w:trPr>
        <w:tc>
          <w:tcPr>
            <w:tcW w:w="3468" w:type="dxa"/>
            <w:gridSpan w:val="2"/>
            <w:tcBorders>
              <w:top w:val="single" w:color="000000" w:sz="4" w:space="0"/>
              <w:left w:val="single" w:color="000000" w:sz="4" w:space="0"/>
              <w:bottom w:val="single" w:color="000000" w:sz="4" w:space="0"/>
              <w:right w:val="single" w:color="000000" w:sz="4" w:space="0"/>
            </w:tcBorders>
            <w:vAlign w:val="center"/>
          </w:tcPr>
          <w:p w14:paraId="45932CBB">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专业带头人</w:t>
            </w:r>
          </w:p>
        </w:tc>
        <w:tc>
          <w:tcPr>
            <w:tcW w:w="1788" w:type="dxa"/>
            <w:tcBorders>
              <w:top w:val="single" w:color="000000" w:sz="4" w:space="0"/>
              <w:left w:val="single" w:color="000000" w:sz="4" w:space="0"/>
              <w:bottom w:val="single" w:color="000000" w:sz="4" w:space="0"/>
              <w:right w:val="single" w:color="000000" w:sz="4" w:space="0"/>
            </w:tcBorders>
            <w:vAlign w:val="center"/>
          </w:tcPr>
          <w:p w14:paraId="7A3C2D00">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3</w:t>
            </w:r>
          </w:p>
        </w:tc>
        <w:tc>
          <w:tcPr>
            <w:tcW w:w="1494" w:type="dxa"/>
            <w:tcBorders>
              <w:top w:val="single" w:color="000000" w:sz="4" w:space="0"/>
              <w:left w:val="single" w:color="000000" w:sz="4" w:space="0"/>
              <w:bottom w:val="single" w:color="000000" w:sz="4" w:space="0"/>
              <w:right w:val="single" w:color="000000" w:sz="4" w:space="0"/>
            </w:tcBorders>
            <w:vAlign w:val="center"/>
          </w:tcPr>
          <w:p w14:paraId="23CEDC50">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20.00%</w:t>
            </w:r>
          </w:p>
        </w:tc>
        <w:tc>
          <w:tcPr>
            <w:tcW w:w="1417" w:type="dxa"/>
            <w:tcBorders>
              <w:top w:val="single" w:color="000000" w:sz="4" w:space="0"/>
              <w:left w:val="single" w:color="000000" w:sz="4" w:space="0"/>
              <w:bottom w:val="single" w:color="000000" w:sz="4" w:space="0"/>
              <w:right w:val="single" w:color="000000" w:sz="4" w:space="0"/>
            </w:tcBorders>
            <w:vAlign w:val="center"/>
          </w:tcPr>
          <w:p w14:paraId="122AC103">
            <w:pPr>
              <w:pageBreakBefore w:val="0"/>
              <w:kinsoku/>
              <w:wordWrap/>
              <w:overflowPunct/>
              <w:topLinePunct w:val="0"/>
              <w:bidi w:val="0"/>
              <w:spacing w:line="360" w:lineRule="atLeast"/>
              <w:jc w:val="center"/>
              <w:rPr>
                <w:rFonts w:ascii="宋体" w:hAnsi="宋体" w:cs="宋体"/>
                <w:szCs w:val="21"/>
              </w:rPr>
            </w:pPr>
          </w:p>
        </w:tc>
      </w:tr>
      <w:tr w14:paraId="301D7EAF">
        <w:tblPrEx>
          <w:tblCellMar>
            <w:top w:w="0" w:type="dxa"/>
            <w:left w:w="108" w:type="dxa"/>
            <w:bottom w:w="0" w:type="dxa"/>
            <w:right w:w="108" w:type="dxa"/>
          </w:tblCellMar>
        </w:tblPrEx>
        <w:trPr>
          <w:trHeight w:val="397" w:hRule="atLeast"/>
          <w:jc w:val="center"/>
        </w:trPr>
        <w:tc>
          <w:tcPr>
            <w:tcW w:w="3468" w:type="dxa"/>
            <w:gridSpan w:val="2"/>
            <w:tcBorders>
              <w:top w:val="single" w:color="000000" w:sz="4" w:space="0"/>
              <w:left w:val="single" w:color="000000" w:sz="4" w:space="0"/>
              <w:bottom w:val="single" w:color="000000" w:sz="4" w:space="0"/>
              <w:right w:val="single" w:color="000000" w:sz="4" w:space="0"/>
            </w:tcBorders>
            <w:vAlign w:val="center"/>
          </w:tcPr>
          <w:p w14:paraId="0F037DA3">
            <w:pPr>
              <w:pageBreakBefore w:val="0"/>
              <w:kinsoku/>
              <w:wordWrap/>
              <w:overflowPunct/>
              <w:topLinePunct w:val="0"/>
              <w:autoSpaceDE w:val="0"/>
              <w:autoSpaceDN w:val="0"/>
              <w:bidi w:val="0"/>
              <w:spacing w:line="360" w:lineRule="atLeast"/>
              <w:jc w:val="center"/>
              <w:rPr>
                <w:rFonts w:ascii="宋体" w:hAnsi="宋体" w:cs="宋体"/>
                <w:sz w:val="18"/>
                <w:szCs w:val="18"/>
              </w:rPr>
            </w:pPr>
            <w:r>
              <w:rPr>
                <w:rFonts w:hint="eastAsia" w:ascii="宋体" w:hAnsi="宋体" w:cs="宋体"/>
                <w:sz w:val="18"/>
                <w:szCs w:val="18"/>
              </w:rPr>
              <w:t>兼职教师</w:t>
            </w:r>
          </w:p>
        </w:tc>
        <w:tc>
          <w:tcPr>
            <w:tcW w:w="1788" w:type="dxa"/>
            <w:tcBorders>
              <w:top w:val="single" w:color="000000" w:sz="4" w:space="0"/>
              <w:left w:val="single" w:color="000000" w:sz="4" w:space="0"/>
              <w:bottom w:val="single" w:color="000000" w:sz="4" w:space="0"/>
              <w:right w:val="single" w:color="000000" w:sz="4" w:space="0"/>
            </w:tcBorders>
            <w:vAlign w:val="center"/>
          </w:tcPr>
          <w:p w14:paraId="7D1AE9BD">
            <w:pPr>
              <w:keepNext w:val="0"/>
              <w:keepLines w:val="0"/>
              <w:pageBreakBefore w:val="0"/>
              <w:widowControl w:val="0"/>
              <w:kinsoku/>
              <w:wordWrap/>
              <w:overflowPunct/>
              <w:topLinePunct w:val="0"/>
              <w:autoSpaceDE w:val="0"/>
              <w:autoSpaceDN w:val="0"/>
              <w:bidi w:val="0"/>
              <w:adjustRightInd/>
              <w:snapToGrid/>
              <w:spacing w:line="360" w:lineRule="atLeast"/>
              <w:jc w:val="center"/>
              <w:textAlignment w:val="auto"/>
              <w:rPr>
                <w:rFonts w:ascii="宋体" w:hAnsi="宋体" w:cs="宋体"/>
                <w:sz w:val="18"/>
                <w:szCs w:val="18"/>
              </w:rPr>
            </w:pPr>
            <w:r>
              <w:rPr>
                <w:rFonts w:hint="eastAsia" w:ascii="宋体" w:hAnsi="宋体" w:cs="宋体"/>
                <w:color w:val="auto"/>
                <w:sz w:val="18"/>
                <w:szCs w:val="18"/>
                <w:lang w:val="en-US" w:eastAsia="zh-CN"/>
              </w:rPr>
              <w:t>2</w:t>
            </w:r>
          </w:p>
        </w:tc>
        <w:tc>
          <w:tcPr>
            <w:tcW w:w="1494" w:type="dxa"/>
            <w:tcBorders>
              <w:top w:val="single" w:color="000000" w:sz="4" w:space="0"/>
              <w:left w:val="single" w:color="000000" w:sz="4" w:space="0"/>
              <w:bottom w:val="single" w:color="000000" w:sz="4" w:space="0"/>
              <w:right w:val="single" w:color="000000" w:sz="4" w:space="0"/>
            </w:tcBorders>
            <w:vAlign w:val="center"/>
          </w:tcPr>
          <w:p w14:paraId="2690FFA5">
            <w:pPr>
              <w:keepNext w:val="0"/>
              <w:keepLines w:val="0"/>
              <w:pageBreakBefore w:val="0"/>
              <w:widowControl/>
              <w:suppressLineNumbers w:val="0"/>
              <w:kinsoku/>
              <w:wordWrap/>
              <w:overflowPunct/>
              <w:topLinePunct w:val="0"/>
              <w:bidi w:val="0"/>
              <w:spacing w:line="360" w:lineRule="atLeast"/>
              <w:jc w:val="center"/>
              <w:textAlignment w:val="center"/>
              <w:rPr>
                <w:rFonts w:ascii="宋体" w:hAnsi="宋体" w:cs="宋体"/>
                <w:sz w:val="18"/>
                <w:szCs w:val="18"/>
              </w:rPr>
            </w:pPr>
            <w:r>
              <w:rPr>
                <w:rFonts w:hint="eastAsia" w:ascii="宋体" w:hAnsi="宋体" w:eastAsia="宋体" w:cs="宋体"/>
                <w:i w:val="0"/>
                <w:iCs w:val="0"/>
                <w:color w:val="000000"/>
                <w:kern w:val="0"/>
                <w:sz w:val="18"/>
                <w:szCs w:val="18"/>
                <w:u w:val="none"/>
                <w:lang w:val="en-US" w:eastAsia="zh-CN" w:bidi="ar"/>
              </w:rPr>
              <w:t>13.33%</w:t>
            </w:r>
          </w:p>
        </w:tc>
        <w:tc>
          <w:tcPr>
            <w:tcW w:w="1417" w:type="dxa"/>
            <w:tcBorders>
              <w:top w:val="single" w:color="000000" w:sz="4" w:space="0"/>
              <w:left w:val="single" w:color="000000" w:sz="4" w:space="0"/>
              <w:bottom w:val="single" w:color="000000" w:sz="4" w:space="0"/>
              <w:right w:val="single" w:color="000000" w:sz="4" w:space="0"/>
            </w:tcBorders>
            <w:vAlign w:val="center"/>
          </w:tcPr>
          <w:p w14:paraId="7A9B0602">
            <w:pPr>
              <w:pageBreakBefore w:val="0"/>
              <w:kinsoku/>
              <w:wordWrap/>
              <w:overflowPunct/>
              <w:topLinePunct w:val="0"/>
              <w:bidi w:val="0"/>
              <w:spacing w:line="360" w:lineRule="atLeast"/>
              <w:jc w:val="center"/>
              <w:rPr>
                <w:rFonts w:ascii="宋体" w:hAnsi="宋体" w:cs="宋体"/>
                <w:szCs w:val="21"/>
              </w:rPr>
            </w:pPr>
          </w:p>
        </w:tc>
      </w:tr>
    </w:tbl>
    <w:p w14:paraId="3932B757">
      <w:pPr>
        <w:pStyle w:val="5"/>
        <w:pageBreakBefore w:val="0"/>
        <w:kinsoku/>
        <w:wordWrap/>
        <w:overflowPunct/>
        <w:topLinePunct w:val="0"/>
        <w:bidi w:val="0"/>
        <w:adjustRightInd w:val="0"/>
        <w:snapToGrid w:val="0"/>
        <w:spacing w:before="0" w:after="0" w:line="360" w:lineRule="atLeast"/>
        <w:ind w:firstLine="422" w:firstLineChars="200"/>
        <w:rPr>
          <w:sz w:val="21"/>
          <w:szCs w:val="21"/>
        </w:rPr>
      </w:pPr>
      <w:bookmarkStart w:id="49" w:name="_Toc32625"/>
      <w:r>
        <w:rPr>
          <w:rFonts w:hint="eastAsia"/>
          <w:sz w:val="21"/>
          <w:szCs w:val="21"/>
        </w:rPr>
        <w:t>2.专业带头人</w:t>
      </w:r>
      <w:bookmarkEnd w:id="49"/>
    </w:p>
    <w:p w14:paraId="5A223AB6">
      <w:pPr>
        <w:pageBreakBefore w:val="0"/>
        <w:kinsoku/>
        <w:wordWrap/>
        <w:overflowPunct/>
        <w:topLinePunct w:val="0"/>
        <w:bidi w:val="0"/>
        <w:adjustRightInd w:val="0"/>
        <w:snapToGrid w:val="0"/>
        <w:spacing w:line="360" w:lineRule="atLeast"/>
        <w:ind w:firstLine="420" w:firstLineChars="200"/>
        <w:rPr>
          <w:rFonts w:ascii="宋体" w:hAnsi="宋体" w:cs="宋体"/>
        </w:rPr>
      </w:pPr>
      <w:bookmarkStart w:id="50" w:name="_Toc32172"/>
      <w:r>
        <w:rPr>
          <w:rFonts w:hint="eastAsia" w:ascii="宋体" w:hAnsi="宋体" w:cs="宋体"/>
        </w:rPr>
        <w:t>具有本专业及相关专业副高及以上职称和较强的实践能力，能够较好地把握国内外通用设备制造业及专用设备制造业等行业、专业发展，能广泛联系行业企业，了解行业企业对本专业人才的需求实际，主持专业建设、开展教育教学改革、教科研工作和社会服务能力强，在本专业改革发展中起引领作用。</w:t>
      </w:r>
    </w:p>
    <w:p w14:paraId="5F3704DC">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3.</w:t>
      </w:r>
      <w:bookmarkEnd w:id="50"/>
      <w:r>
        <w:rPr>
          <w:rFonts w:hint="eastAsia"/>
          <w:sz w:val="21"/>
          <w:szCs w:val="21"/>
        </w:rPr>
        <w:t>专任教师</w:t>
      </w:r>
    </w:p>
    <w:p w14:paraId="46376E97">
      <w:pPr>
        <w:pageBreakBefore w:val="0"/>
        <w:kinsoku/>
        <w:wordWrap/>
        <w:overflowPunct/>
        <w:topLinePunct w:val="0"/>
        <w:bidi w:val="0"/>
        <w:adjustRightInd w:val="0"/>
        <w:snapToGrid w:val="0"/>
        <w:spacing w:line="360" w:lineRule="atLeast"/>
        <w:ind w:firstLine="420" w:firstLineChars="200"/>
        <w:rPr>
          <w:rFonts w:ascii="宋体" w:hAnsi="宋体" w:cs="宋体"/>
        </w:rPr>
      </w:pPr>
      <w:bookmarkStart w:id="51" w:name="_Toc29427"/>
      <w:r>
        <w:rPr>
          <w:rFonts w:hint="eastAsia" w:ascii="宋体" w:hAnsi="宋体" w:cs="宋体"/>
        </w:rPr>
        <w:t>具有高校教师资格；原则上具有机械工程、机械设计制造及其自动化、机械电子工程、材料成型及控制工程、智能制造工程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企业或生产性实训基地锻炼，每5年累计不少于6个月的企业实践经历。</w:t>
      </w:r>
    </w:p>
    <w:p w14:paraId="5182DABE">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4.兼职教师</w:t>
      </w:r>
      <w:bookmarkEnd w:id="51"/>
    </w:p>
    <w:p w14:paraId="60747268">
      <w:pPr>
        <w:pageBreakBefore w:val="0"/>
        <w:kinsoku/>
        <w:wordWrap/>
        <w:overflowPunct/>
        <w:topLinePunct w:val="0"/>
        <w:bidi w:val="0"/>
        <w:adjustRightInd w:val="0"/>
        <w:snapToGrid w:val="0"/>
        <w:spacing w:line="360" w:lineRule="atLeast"/>
        <w:ind w:firstLine="420" w:firstLineChars="200"/>
        <w:rPr>
          <w:rFonts w:ascii="宋体" w:hAnsi="宋体" w:cs="宋体"/>
        </w:rPr>
      </w:pPr>
      <w:bookmarkStart w:id="52" w:name="_Toc8380"/>
      <w:r>
        <w:rPr>
          <w:rFonts w:hint="eastAsia" w:ascii="宋体" w:hAnsi="宋体" w:cs="宋体"/>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技能大师、劳动模范</w:t>
      </w:r>
      <w:r>
        <w:rPr>
          <w:rFonts w:hint="eastAsia" w:ascii="宋体" w:hAnsi="宋体" w:cs="宋体"/>
          <w:lang w:val="en-US" w:eastAsia="zh-CN"/>
        </w:rPr>
        <w:t>和</w:t>
      </w:r>
      <w:r>
        <w:rPr>
          <w:rFonts w:hint="eastAsia" w:ascii="宋体" w:hAnsi="宋体" w:cs="宋体"/>
        </w:rPr>
        <w:t>能工巧匠等高技能人才，</w:t>
      </w:r>
      <w:r>
        <w:rPr>
          <w:rFonts w:hint="eastAsia" w:ascii="宋体" w:hAnsi="宋体" w:cs="宋体"/>
          <w:lang w:eastAsia="zh-CN"/>
        </w:rPr>
        <w:t>并依据</w:t>
      </w:r>
      <w:r>
        <w:rPr>
          <w:rFonts w:hint="eastAsia" w:ascii="宋体" w:hAnsi="宋体" w:cs="宋体"/>
        </w:rPr>
        <w:t>国家</w:t>
      </w:r>
      <w:r>
        <w:rPr>
          <w:rFonts w:hint="eastAsia" w:ascii="宋体" w:hAnsi="宋体" w:cs="宋体"/>
          <w:lang w:eastAsia="zh-CN"/>
        </w:rPr>
        <w:t>相关</w:t>
      </w:r>
      <w:r>
        <w:rPr>
          <w:rFonts w:hint="eastAsia" w:ascii="宋体" w:hAnsi="宋体" w:cs="宋体"/>
        </w:rPr>
        <w:t>要求制定兼职教师聘任与管理的具体实施办法。</w:t>
      </w:r>
    </w:p>
    <w:p w14:paraId="04901B0A">
      <w:pPr>
        <w:pStyle w:val="4"/>
        <w:pageBreakBefore w:val="0"/>
        <w:kinsoku/>
        <w:wordWrap/>
        <w:overflowPunct/>
        <w:topLinePunct w:val="0"/>
        <w:bidi w:val="0"/>
        <w:adjustRightInd w:val="0"/>
        <w:snapToGrid w:val="0"/>
        <w:spacing w:beforeLines="0" w:afterLines="0" w:line="360" w:lineRule="atLeast"/>
        <w:ind w:firstLine="422"/>
        <w:rPr>
          <w:szCs w:val="21"/>
        </w:rPr>
      </w:pPr>
      <w:r>
        <w:rPr>
          <w:rFonts w:hint="eastAsia"/>
          <w:szCs w:val="21"/>
        </w:rPr>
        <w:t>（二）教学设施</w:t>
      </w:r>
      <w:bookmarkEnd w:id="52"/>
    </w:p>
    <w:p w14:paraId="1C720F1F">
      <w:pPr>
        <w:pageBreakBefore w:val="0"/>
        <w:kinsoku/>
        <w:wordWrap/>
        <w:overflowPunct/>
        <w:topLinePunct w:val="0"/>
        <w:bidi w:val="0"/>
        <w:adjustRightInd w:val="0"/>
        <w:snapToGrid w:val="0"/>
        <w:spacing w:line="360" w:lineRule="atLeast"/>
        <w:ind w:firstLine="420" w:firstLineChars="200"/>
        <w:rPr>
          <w:rFonts w:ascii="宋体" w:hAnsi="宋体" w:cs="宋体"/>
        </w:rPr>
      </w:pPr>
      <w:r>
        <w:rPr>
          <w:rFonts w:hint="eastAsia" w:ascii="宋体" w:hAnsi="宋体" w:cs="宋体"/>
        </w:rPr>
        <w:t>主要包括机械加工厂房、机械设计综合实训室、图形图像机房、机械设计与制造专业综合实训室、3D打印实训室、电工电子实操间、智能机器人综合实训室、液压传动与气动技术实训室、机电控制实训室、电机拖动与运动控制实训室。</w:t>
      </w:r>
    </w:p>
    <w:p w14:paraId="6E02EDC7">
      <w:pPr>
        <w:pStyle w:val="5"/>
        <w:pageBreakBefore w:val="0"/>
        <w:kinsoku/>
        <w:wordWrap/>
        <w:overflowPunct/>
        <w:topLinePunct w:val="0"/>
        <w:bidi w:val="0"/>
        <w:adjustRightInd w:val="0"/>
        <w:snapToGrid w:val="0"/>
        <w:spacing w:before="0" w:after="0" w:line="360" w:lineRule="atLeast"/>
        <w:ind w:firstLine="422" w:firstLineChars="200"/>
        <w:rPr>
          <w:sz w:val="21"/>
          <w:szCs w:val="21"/>
        </w:rPr>
      </w:pPr>
      <w:bookmarkStart w:id="53" w:name="_Toc20119"/>
      <w:r>
        <w:rPr>
          <w:rFonts w:hint="eastAsia"/>
          <w:sz w:val="21"/>
          <w:szCs w:val="21"/>
        </w:rPr>
        <w:t>1.专业教室基本要求</w:t>
      </w:r>
      <w:bookmarkEnd w:id="53"/>
    </w:p>
    <w:p w14:paraId="6DDBF9F5">
      <w:pPr>
        <w:pageBreakBefore w:val="0"/>
        <w:kinsoku/>
        <w:wordWrap/>
        <w:overflowPunct/>
        <w:topLinePunct w:val="0"/>
        <w:bidi w:val="0"/>
        <w:spacing w:line="360" w:lineRule="atLeast"/>
        <w:ind w:firstLine="420" w:firstLineChars="200"/>
        <w:rPr>
          <w:rFonts w:hint="eastAsia"/>
          <w:sz w:val="21"/>
          <w:szCs w:val="21"/>
        </w:rPr>
      </w:pPr>
      <w:r>
        <w:rPr>
          <w:rFonts w:hint="eastAsia" w:ascii="宋体" w:hAnsi="宋体" w:cs="宋体"/>
        </w:rPr>
        <w:t>专业教室一般配备黑（白）板、多媒体计算机、投影设备、音响设备，互联网接入或Wi-Fi环境，并实施网络安全防护措施；安装应急照明装置并保持良好状态，符合紧急疏散要求，标志明显，保持逃生通道畅通无阻。</w:t>
      </w:r>
      <w:bookmarkStart w:id="54" w:name="_Toc7826"/>
    </w:p>
    <w:p w14:paraId="5ADC5685">
      <w:pPr>
        <w:pStyle w:val="5"/>
        <w:pageBreakBefore w:val="0"/>
        <w:kinsoku/>
        <w:wordWrap/>
        <w:overflowPunct/>
        <w:topLinePunct w:val="0"/>
        <w:bidi w:val="0"/>
        <w:adjustRightInd w:val="0"/>
        <w:snapToGrid w:val="0"/>
        <w:spacing w:before="0" w:after="0" w:line="360" w:lineRule="atLeast"/>
        <w:ind w:firstLine="422" w:firstLineChars="200"/>
      </w:pPr>
      <w:r>
        <w:rPr>
          <w:rFonts w:hint="eastAsia"/>
          <w:sz w:val="21"/>
          <w:szCs w:val="21"/>
        </w:rPr>
        <w:t>2.校内实训室（基地）基本要求</w:t>
      </w:r>
      <w:bookmarkEnd w:id="54"/>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169"/>
        <w:gridCol w:w="3020"/>
        <w:gridCol w:w="666"/>
        <w:gridCol w:w="695"/>
        <w:gridCol w:w="2321"/>
      </w:tblGrid>
      <w:tr w14:paraId="3F89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651" w:type="dxa"/>
            <w:vAlign w:val="center"/>
          </w:tcPr>
          <w:p w14:paraId="0A9375CA">
            <w:pPr>
              <w:pageBreakBefore w:val="0"/>
              <w:kinsoku/>
              <w:wordWrap/>
              <w:overflowPunct/>
              <w:topLinePunct w:val="0"/>
              <w:bidi w:val="0"/>
              <w:spacing w:line="360" w:lineRule="atLeast"/>
              <w:jc w:val="center"/>
              <w:rPr>
                <w:rFonts w:ascii="宋体" w:hAnsi="宋体" w:cs="宋体"/>
                <w:b/>
                <w:bCs/>
                <w:sz w:val="18"/>
                <w:szCs w:val="18"/>
              </w:rPr>
            </w:pPr>
            <w:bookmarkStart w:id="55" w:name="_Toc25724"/>
            <w:r>
              <w:rPr>
                <w:rFonts w:hint="eastAsia" w:ascii="宋体" w:hAnsi="宋体" w:cs="宋体"/>
                <w:b/>
                <w:bCs/>
                <w:sz w:val="18"/>
                <w:szCs w:val="18"/>
              </w:rPr>
              <w:t>序号</w:t>
            </w:r>
          </w:p>
        </w:tc>
        <w:tc>
          <w:tcPr>
            <w:tcW w:w="1169" w:type="dxa"/>
            <w:vAlign w:val="center"/>
          </w:tcPr>
          <w:p w14:paraId="5ED597B5">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实验/实训室名称</w:t>
            </w:r>
          </w:p>
        </w:tc>
        <w:tc>
          <w:tcPr>
            <w:tcW w:w="3020" w:type="dxa"/>
            <w:vAlign w:val="center"/>
          </w:tcPr>
          <w:p w14:paraId="6900F44B">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功能（实训实习项目）</w:t>
            </w:r>
          </w:p>
        </w:tc>
        <w:tc>
          <w:tcPr>
            <w:tcW w:w="666" w:type="dxa"/>
            <w:vAlign w:val="center"/>
          </w:tcPr>
          <w:p w14:paraId="23E21B76">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面积（㎡）</w:t>
            </w:r>
          </w:p>
        </w:tc>
        <w:tc>
          <w:tcPr>
            <w:tcW w:w="695" w:type="dxa"/>
            <w:vAlign w:val="center"/>
          </w:tcPr>
          <w:p w14:paraId="7BD9EFD7">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工位数（个）</w:t>
            </w:r>
          </w:p>
        </w:tc>
        <w:tc>
          <w:tcPr>
            <w:tcW w:w="2321" w:type="dxa"/>
            <w:vAlign w:val="center"/>
          </w:tcPr>
          <w:p w14:paraId="0EDF0D3D">
            <w:pPr>
              <w:pageBreakBefore w:val="0"/>
              <w:kinsoku/>
              <w:wordWrap/>
              <w:overflowPunct/>
              <w:topLinePunct w:val="0"/>
              <w:bidi w:val="0"/>
              <w:spacing w:line="360" w:lineRule="atLeast"/>
              <w:jc w:val="center"/>
              <w:rPr>
                <w:rFonts w:ascii="宋体" w:hAnsi="宋体" w:cs="宋体"/>
                <w:b/>
                <w:bCs/>
                <w:sz w:val="18"/>
                <w:szCs w:val="18"/>
              </w:rPr>
            </w:pPr>
            <w:r>
              <w:rPr>
                <w:rFonts w:hint="eastAsia" w:ascii="宋体" w:hAnsi="宋体" w:cs="宋体"/>
                <w:b/>
                <w:bCs/>
                <w:sz w:val="18"/>
                <w:szCs w:val="18"/>
              </w:rPr>
              <w:t>对应课程</w:t>
            </w:r>
          </w:p>
        </w:tc>
      </w:tr>
      <w:tr w14:paraId="0071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tcFitText/>
            <w:vAlign w:val="center"/>
          </w:tcPr>
          <w:p w14:paraId="4F89275F">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1</w:t>
            </w:r>
          </w:p>
        </w:tc>
        <w:tc>
          <w:tcPr>
            <w:tcW w:w="1169" w:type="dxa"/>
            <w:vAlign w:val="center"/>
          </w:tcPr>
          <w:p w14:paraId="09D03AAB">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机械加工中心</w:t>
            </w:r>
          </w:p>
        </w:tc>
        <w:tc>
          <w:tcPr>
            <w:tcW w:w="3020" w:type="dxa"/>
            <w:vAlign w:val="center"/>
          </w:tcPr>
          <w:p w14:paraId="7C58C194">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配备齿轮展成仪、机械传动性能综合测试实验台、轴系结构设计与分析实验箱、三维机构创新设计及虚拟设计综合实验台、减速器、机械传动创新组合及综合测试参数分析实验台、各种传动系统等设备</w:t>
            </w:r>
          </w:p>
        </w:tc>
        <w:tc>
          <w:tcPr>
            <w:tcW w:w="666" w:type="dxa"/>
            <w:vAlign w:val="center"/>
          </w:tcPr>
          <w:p w14:paraId="028514EC">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300</w:t>
            </w:r>
          </w:p>
        </w:tc>
        <w:tc>
          <w:tcPr>
            <w:tcW w:w="695" w:type="dxa"/>
            <w:vAlign w:val="center"/>
          </w:tcPr>
          <w:p w14:paraId="4E590CBF">
            <w:pPr>
              <w:pageBreakBefore w:val="0"/>
              <w:kinsoku/>
              <w:wordWrap/>
              <w:overflowPunct/>
              <w:topLinePunct w:val="0"/>
              <w:bidi w:val="0"/>
              <w:spacing w:line="360" w:lineRule="atLeast"/>
              <w:jc w:val="center"/>
              <w:rPr>
                <w:rFonts w:ascii="宋体" w:hAnsi="宋体" w:cs="宋体"/>
                <w:sz w:val="18"/>
                <w:szCs w:val="18"/>
                <w:lang w:val="zh-CN"/>
              </w:rPr>
            </w:pPr>
            <w:r>
              <w:rPr>
                <w:rFonts w:hint="eastAsia" w:ascii="宋体" w:hAnsi="宋体" w:cs="宋体"/>
                <w:sz w:val="18"/>
                <w:szCs w:val="18"/>
              </w:rPr>
              <w:t>25</w:t>
            </w:r>
          </w:p>
        </w:tc>
        <w:tc>
          <w:tcPr>
            <w:tcW w:w="2321" w:type="dxa"/>
            <w:vAlign w:val="center"/>
          </w:tcPr>
          <w:p w14:paraId="287E9C44">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机械设计基础</w:t>
            </w:r>
          </w:p>
          <w:p w14:paraId="3AA6131A">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kern w:val="0"/>
                <w:sz w:val="18"/>
                <w:szCs w:val="18"/>
              </w:rPr>
              <w:t>机械制造技术基础</w:t>
            </w:r>
          </w:p>
        </w:tc>
      </w:tr>
      <w:tr w14:paraId="3633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tcFitText/>
            <w:vAlign w:val="center"/>
          </w:tcPr>
          <w:p w14:paraId="7913D543">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w:t>
            </w:r>
          </w:p>
        </w:tc>
        <w:tc>
          <w:tcPr>
            <w:tcW w:w="1169" w:type="dxa"/>
            <w:vAlign w:val="center"/>
          </w:tcPr>
          <w:p w14:paraId="6DACA5C4">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数控加工中心</w:t>
            </w:r>
          </w:p>
        </w:tc>
        <w:tc>
          <w:tcPr>
            <w:tcW w:w="3020" w:type="dxa"/>
            <w:vAlign w:val="center"/>
          </w:tcPr>
          <w:p w14:paraId="4DD5F5FF">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配备计算机、数控车床、数控铣床、立式加工中心及配套（夹具）工具</w:t>
            </w:r>
          </w:p>
        </w:tc>
        <w:tc>
          <w:tcPr>
            <w:tcW w:w="666" w:type="dxa"/>
            <w:vAlign w:val="center"/>
          </w:tcPr>
          <w:p w14:paraId="5BA06039">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200</w:t>
            </w:r>
          </w:p>
        </w:tc>
        <w:tc>
          <w:tcPr>
            <w:tcW w:w="695" w:type="dxa"/>
            <w:vAlign w:val="center"/>
          </w:tcPr>
          <w:p w14:paraId="3D82D437">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20</w:t>
            </w:r>
          </w:p>
        </w:tc>
        <w:tc>
          <w:tcPr>
            <w:tcW w:w="2321" w:type="dxa"/>
            <w:vAlign w:val="center"/>
          </w:tcPr>
          <w:p w14:paraId="67965274">
            <w:pPr>
              <w:pageBreakBefore w:val="0"/>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数控加工技术</w:t>
            </w:r>
          </w:p>
        </w:tc>
      </w:tr>
      <w:tr w14:paraId="3B43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51" w:type="dxa"/>
            <w:tcFitText/>
            <w:vAlign w:val="center"/>
          </w:tcPr>
          <w:p w14:paraId="57E113A5">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3</w:t>
            </w:r>
          </w:p>
        </w:tc>
        <w:tc>
          <w:tcPr>
            <w:tcW w:w="1169" w:type="dxa"/>
            <w:vAlign w:val="center"/>
          </w:tcPr>
          <w:p w14:paraId="244336EA">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机械 CAD/CAM 实训室</w:t>
            </w:r>
          </w:p>
        </w:tc>
        <w:tc>
          <w:tcPr>
            <w:tcW w:w="3020" w:type="dxa"/>
            <w:vAlign w:val="center"/>
          </w:tcPr>
          <w:p w14:paraId="5392437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配备计算机、投影仪等教学设备和主流 CAD/CAM 软件</w:t>
            </w:r>
          </w:p>
        </w:tc>
        <w:tc>
          <w:tcPr>
            <w:tcW w:w="666" w:type="dxa"/>
            <w:vAlign w:val="center"/>
          </w:tcPr>
          <w:p w14:paraId="7730731D">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200</w:t>
            </w:r>
          </w:p>
        </w:tc>
        <w:tc>
          <w:tcPr>
            <w:tcW w:w="695" w:type="dxa"/>
            <w:vAlign w:val="center"/>
          </w:tcPr>
          <w:p w14:paraId="729ACB04">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50</w:t>
            </w:r>
          </w:p>
        </w:tc>
        <w:tc>
          <w:tcPr>
            <w:tcW w:w="2321" w:type="dxa"/>
            <w:vAlign w:val="center"/>
          </w:tcPr>
          <w:p w14:paraId="710C722A">
            <w:pPr>
              <w:pageBreakBefore w:val="0"/>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SolidWorks</w:t>
            </w:r>
          </w:p>
          <w:p w14:paraId="7C7645F6">
            <w:pPr>
              <w:pageBreakBefore w:val="0"/>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Auto CAD</w:t>
            </w:r>
          </w:p>
          <w:p w14:paraId="34697DB9">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color w:val="000000"/>
                <w:kern w:val="0"/>
                <w:sz w:val="18"/>
                <w:szCs w:val="18"/>
              </w:rPr>
              <w:t>机械系统仿真与数字孪生技术</w:t>
            </w:r>
          </w:p>
        </w:tc>
      </w:tr>
      <w:tr w14:paraId="5494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51" w:type="dxa"/>
            <w:tcFitText/>
            <w:vAlign w:val="center"/>
          </w:tcPr>
          <w:p w14:paraId="2D802600">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4</w:t>
            </w:r>
          </w:p>
        </w:tc>
        <w:tc>
          <w:tcPr>
            <w:tcW w:w="1169" w:type="dxa"/>
            <w:vAlign w:val="center"/>
          </w:tcPr>
          <w:p w14:paraId="247EAA46">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机械设计实训室</w:t>
            </w:r>
          </w:p>
        </w:tc>
        <w:tc>
          <w:tcPr>
            <w:tcW w:w="3020" w:type="dxa"/>
            <w:vAlign w:val="center"/>
          </w:tcPr>
          <w:p w14:paraId="7C3BD804">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配备齿轮展成仪、机械传动性能综合测试实验台、轴系结构设计与分析实验箱、三维机构创新设计及虚拟设计综合实验台、减速器、机械传动创新组合及综合测试参数分析实验台、各种传动系统等设备</w:t>
            </w:r>
          </w:p>
        </w:tc>
        <w:tc>
          <w:tcPr>
            <w:tcW w:w="666" w:type="dxa"/>
            <w:vAlign w:val="center"/>
          </w:tcPr>
          <w:p w14:paraId="6E928921">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250</w:t>
            </w:r>
          </w:p>
        </w:tc>
        <w:tc>
          <w:tcPr>
            <w:tcW w:w="695" w:type="dxa"/>
            <w:vAlign w:val="center"/>
          </w:tcPr>
          <w:p w14:paraId="05252EC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50</w:t>
            </w:r>
          </w:p>
        </w:tc>
        <w:tc>
          <w:tcPr>
            <w:tcW w:w="2321" w:type="dxa"/>
            <w:vAlign w:val="center"/>
          </w:tcPr>
          <w:p w14:paraId="3B9164C9">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机械设计基础</w:t>
            </w:r>
          </w:p>
          <w:p w14:paraId="0C04EC81">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kern w:val="0"/>
                <w:sz w:val="18"/>
                <w:szCs w:val="18"/>
              </w:rPr>
              <w:t>机械系统设计</w:t>
            </w:r>
          </w:p>
        </w:tc>
      </w:tr>
      <w:tr w14:paraId="704E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51" w:type="dxa"/>
            <w:tcFitText/>
            <w:vAlign w:val="center"/>
          </w:tcPr>
          <w:p w14:paraId="3132EC05">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5</w:t>
            </w:r>
          </w:p>
        </w:tc>
        <w:tc>
          <w:tcPr>
            <w:tcW w:w="1169" w:type="dxa"/>
            <w:vAlign w:val="center"/>
          </w:tcPr>
          <w:p w14:paraId="5642A03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精密制造中心</w:t>
            </w:r>
          </w:p>
        </w:tc>
        <w:tc>
          <w:tcPr>
            <w:tcW w:w="3020" w:type="dxa"/>
            <w:vAlign w:val="center"/>
          </w:tcPr>
          <w:p w14:paraId="4C8CA18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配备五轴联动数控加工中心、柔性自动化生产线、精密平面磨床等</w:t>
            </w:r>
          </w:p>
        </w:tc>
        <w:tc>
          <w:tcPr>
            <w:tcW w:w="666" w:type="dxa"/>
            <w:vAlign w:val="center"/>
          </w:tcPr>
          <w:p w14:paraId="0849AA97">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300</w:t>
            </w:r>
          </w:p>
        </w:tc>
        <w:tc>
          <w:tcPr>
            <w:tcW w:w="695" w:type="dxa"/>
            <w:vAlign w:val="center"/>
          </w:tcPr>
          <w:p w14:paraId="0CD9DDDC">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30</w:t>
            </w:r>
          </w:p>
        </w:tc>
        <w:tc>
          <w:tcPr>
            <w:tcW w:w="2321" w:type="dxa"/>
            <w:vAlign w:val="center"/>
          </w:tcPr>
          <w:p w14:paraId="49D73E44">
            <w:pPr>
              <w:pageBreakBefore w:val="0"/>
              <w:kinsoku/>
              <w:wordWrap/>
              <w:overflowPunct/>
              <w:topLinePunct w:val="0"/>
              <w:bidi w:val="0"/>
              <w:spacing w:line="360" w:lineRule="atLeast"/>
              <w:jc w:val="center"/>
              <w:rPr>
                <w:rFonts w:ascii="宋体" w:hAnsi="宋体" w:cs="宋体"/>
                <w:color w:val="000000"/>
                <w:kern w:val="0"/>
                <w:sz w:val="18"/>
                <w:szCs w:val="18"/>
              </w:rPr>
            </w:pPr>
            <w:r>
              <w:rPr>
                <w:rFonts w:hint="eastAsia" w:ascii="宋体" w:hAnsi="宋体" w:cs="宋体"/>
                <w:color w:val="000000"/>
                <w:kern w:val="0"/>
                <w:sz w:val="18"/>
                <w:szCs w:val="18"/>
              </w:rPr>
              <w:t>智能制造基础</w:t>
            </w:r>
          </w:p>
        </w:tc>
      </w:tr>
      <w:tr w14:paraId="76E8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51" w:type="dxa"/>
            <w:tcFitText/>
            <w:vAlign w:val="center"/>
          </w:tcPr>
          <w:p w14:paraId="3A4D227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6</w:t>
            </w:r>
          </w:p>
        </w:tc>
        <w:tc>
          <w:tcPr>
            <w:tcW w:w="1169" w:type="dxa"/>
            <w:vAlign w:val="center"/>
          </w:tcPr>
          <w:p w14:paraId="6AB03D7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电工电子实操间</w:t>
            </w:r>
          </w:p>
        </w:tc>
        <w:tc>
          <w:tcPr>
            <w:tcW w:w="3020" w:type="dxa"/>
            <w:vAlign w:val="center"/>
          </w:tcPr>
          <w:p w14:paraId="47978D6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电工综合实验装置、电子综合实验装置、万用表、交流毫伏表、函数信号发生器、双踪示波器、直流稳压电源</w:t>
            </w:r>
          </w:p>
        </w:tc>
        <w:tc>
          <w:tcPr>
            <w:tcW w:w="666" w:type="dxa"/>
            <w:vAlign w:val="center"/>
          </w:tcPr>
          <w:p w14:paraId="32EDE26D">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250</w:t>
            </w:r>
          </w:p>
        </w:tc>
        <w:tc>
          <w:tcPr>
            <w:tcW w:w="695" w:type="dxa"/>
            <w:vAlign w:val="center"/>
          </w:tcPr>
          <w:p w14:paraId="72A4087C">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50</w:t>
            </w:r>
          </w:p>
        </w:tc>
        <w:tc>
          <w:tcPr>
            <w:tcW w:w="2321" w:type="dxa"/>
            <w:vAlign w:val="center"/>
          </w:tcPr>
          <w:p w14:paraId="0B7CF121">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电工电子技术</w:t>
            </w:r>
          </w:p>
          <w:p w14:paraId="3E33B65D">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color w:val="000000"/>
                <w:kern w:val="0"/>
                <w:sz w:val="18"/>
                <w:szCs w:val="18"/>
              </w:rPr>
              <w:t>机床电气控制技术</w:t>
            </w:r>
          </w:p>
        </w:tc>
      </w:tr>
      <w:tr w14:paraId="4602E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51" w:type="dxa"/>
            <w:tcFitText/>
            <w:vAlign w:val="center"/>
          </w:tcPr>
          <w:p w14:paraId="56E58969">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7</w:t>
            </w:r>
          </w:p>
        </w:tc>
        <w:tc>
          <w:tcPr>
            <w:tcW w:w="1169" w:type="dxa"/>
            <w:vAlign w:val="center"/>
          </w:tcPr>
          <w:p w14:paraId="515096A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液压传动与气动技术实训室</w:t>
            </w:r>
          </w:p>
        </w:tc>
        <w:tc>
          <w:tcPr>
            <w:tcW w:w="3020" w:type="dxa"/>
            <w:vAlign w:val="center"/>
          </w:tcPr>
          <w:p w14:paraId="4BA27369">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液压实验实训平台、气动实验实训平台</w:t>
            </w:r>
          </w:p>
        </w:tc>
        <w:tc>
          <w:tcPr>
            <w:tcW w:w="666" w:type="dxa"/>
            <w:vAlign w:val="center"/>
          </w:tcPr>
          <w:p w14:paraId="0C7ED480">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250</w:t>
            </w:r>
          </w:p>
        </w:tc>
        <w:tc>
          <w:tcPr>
            <w:tcW w:w="695" w:type="dxa"/>
            <w:vAlign w:val="center"/>
          </w:tcPr>
          <w:p w14:paraId="68B75F2B">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15</w:t>
            </w:r>
          </w:p>
        </w:tc>
        <w:tc>
          <w:tcPr>
            <w:tcW w:w="2321" w:type="dxa"/>
            <w:vAlign w:val="center"/>
          </w:tcPr>
          <w:p w14:paraId="349148D9">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液压传动与气动技术技术</w:t>
            </w:r>
          </w:p>
        </w:tc>
      </w:tr>
      <w:tr w14:paraId="1BB2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51" w:type="dxa"/>
            <w:tcFitText/>
            <w:vAlign w:val="center"/>
          </w:tcPr>
          <w:p w14:paraId="099903DC">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8</w:t>
            </w:r>
          </w:p>
        </w:tc>
        <w:tc>
          <w:tcPr>
            <w:tcW w:w="1169" w:type="dxa"/>
            <w:vAlign w:val="center"/>
          </w:tcPr>
          <w:p w14:paraId="38945EB5">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工业机器人实训室</w:t>
            </w:r>
          </w:p>
        </w:tc>
        <w:tc>
          <w:tcPr>
            <w:tcW w:w="3020" w:type="dxa"/>
            <w:vAlign w:val="center"/>
          </w:tcPr>
          <w:p w14:paraId="556BD8A4">
            <w:pPr>
              <w:pageBreakBefore w:val="0"/>
              <w:kinsoku/>
              <w:wordWrap/>
              <w:overflowPunct/>
              <w:topLinePunct w:val="0"/>
              <w:bidi w:val="0"/>
              <w:spacing w:line="360" w:lineRule="atLeast"/>
              <w:rPr>
                <w:rFonts w:ascii="宋体" w:hAnsi="宋体" w:cs="宋体"/>
                <w:sz w:val="18"/>
                <w:szCs w:val="18"/>
              </w:rPr>
            </w:pPr>
            <w:r>
              <w:rPr>
                <w:rFonts w:hint="eastAsia" w:ascii="宋体" w:hAnsi="宋体" w:cs="宋体"/>
                <w:sz w:val="18"/>
                <w:szCs w:val="18"/>
              </w:rPr>
              <w:t>工业机器人本体：多关节工业机器人、</w:t>
            </w:r>
          </w:p>
          <w:p w14:paraId="1082AEEC">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SCARA机器人、控制系统、示教器、控制柜、编程软件、机器人编程软件</w:t>
            </w:r>
          </w:p>
        </w:tc>
        <w:tc>
          <w:tcPr>
            <w:tcW w:w="666" w:type="dxa"/>
            <w:vAlign w:val="center"/>
          </w:tcPr>
          <w:p w14:paraId="7DC96D9A">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200</w:t>
            </w:r>
          </w:p>
        </w:tc>
        <w:tc>
          <w:tcPr>
            <w:tcW w:w="695" w:type="dxa"/>
            <w:vAlign w:val="center"/>
          </w:tcPr>
          <w:p w14:paraId="17DC8C26">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50</w:t>
            </w:r>
          </w:p>
        </w:tc>
        <w:tc>
          <w:tcPr>
            <w:tcW w:w="2321" w:type="dxa"/>
            <w:vAlign w:val="center"/>
          </w:tcPr>
          <w:p w14:paraId="774441BA">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工业控制网络与通信</w:t>
            </w:r>
          </w:p>
        </w:tc>
      </w:tr>
      <w:tr w14:paraId="3D9A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651" w:type="dxa"/>
            <w:tcFitText/>
            <w:vAlign w:val="center"/>
          </w:tcPr>
          <w:p w14:paraId="0ADE018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9</w:t>
            </w:r>
          </w:p>
        </w:tc>
        <w:tc>
          <w:tcPr>
            <w:tcW w:w="1169" w:type="dxa"/>
            <w:vAlign w:val="center"/>
          </w:tcPr>
          <w:p w14:paraId="65C39892">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机械产品测量实训室</w:t>
            </w:r>
          </w:p>
        </w:tc>
        <w:tc>
          <w:tcPr>
            <w:tcW w:w="3020" w:type="dxa"/>
            <w:vAlign w:val="center"/>
          </w:tcPr>
          <w:p w14:paraId="276BC60B">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三坐标测量机、激光跟踪仪、光学测量仪器、游标卡尺、千分尺、量块、标准件、计算机、打印机</w:t>
            </w:r>
          </w:p>
        </w:tc>
        <w:tc>
          <w:tcPr>
            <w:tcW w:w="666" w:type="dxa"/>
            <w:vAlign w:val="center"/>
          </w:tcPr>
          <w:p w14:paraId="1B4F7C26">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200</w:t>
            </w:r>
          </w:p>
        </w:tc>
        <w:tc>
          <w:tcPr>
            <w:tcW w:w="695" w:type="dxa"/>
            <w:vAlign w:val="center"/>
          </w:tcPr>
          <w:p w14:paraId="64A02973">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50</w:t>
            </w:r>
          </w:p>
        </w:tc>
        <w:tc>
          <w:tcPr>
            <w:tcW w:w="2321" w:type="dxa"/>
            <w:vAlign w:val="center"/>
          </w:tcPr>
          <w:p w14:paraId="1F5B29EC">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机械工程测量技术</w:t>
            </w:r>
          </w:p>
          <w:p w14:paraId="7440CCF1">
            <w:pPr>
              <w:pageBreakBefore w:val="0"/>
              <w:kinsoku/>
              <w:wordWrap/>
              <w:overflowPunct/>
              <w:topLinePunct w:val="0"/>
              <w:bidi w:val="0"/>
              <w:spacing w:line="360" w:lineRule="atLeast"/>
              <w:jc w:val="center"/>
              <w:rPr>
                <w:rFonts w:ascii="宋体" w:hAnsi="宋体" w:cs="宋体"/>
                <w:sz w:val="18"/>
                <w:szCs w:val="18"/>
              </w:rPr>
            </w:pPr>
            <w:r>
              <w:rPr>
                <w:rFonts w:hint="eastAsia" w:ascii="宋体" w:hAnsi="宋体" w:cs="宋体"/>
                <w:sz w:val="18"/>
                <w:szCs w:val="18"/>
              </w:rPr>
              <w:t>公差配合与测量技术</w:t>
            </w:r>
          </w:p>
        </w:tc>
      </w:tr>
      <w:bookmarkEnd w:id="55"/>
    </w:tbl>
    <w:p w14:paraId="1F9F63DD">
      <w:pPr>
        <w:pageBreakBefore w:val="0"/>
        <w:kinsoku/>
        <w:wordWrap/>
        <w:overflowPunct/>
        <w:topLinePunct w:val="0"/>
        <w:bidi w:val="0"/>
        <w:adjustRightInd w:val="0"/>
        <w:snapToGrid w:val="0"/>
        <w:spacing w:line="360" w:lineRule="atLeast"/>
        <w:jc w:val="center"/>
      </w:pPr>
      <w:r>
        <w:rPr>
          <w:rFonts w:hint="eastAsia"/>
          <w:szCs w:val="21"/>
        </w:rPr>
        <w:t>校内实训室概况</w:t>
      </w:r>
    </w:p>
    <w:p w14:paraId="30E2A81C">
      <w:pPr>
        <w:pStyle w:val="5"/>
        <w:pageBreakBefore w:val="0"/>
        <w:kinsoku/>
        <w:wordWrap/>
        <w:overflowPunct/>
        <w:topLinePunct w:val="0"/>
        <w:bidi w:val="0"/>
        <w:adjustRightInd w:val="0"/>
        <w:snapToGrid w:val="0"/>
        <w:spacing w:before="0" w:after="0" w:line="360" w:lineRule="atLeast"/>
        <w:ind w:firstLine="422" w:firstLineChars="200"/>
        <w:rPr>
          <w:sz w:val="21"/>
          <w:szCs w:val="21"/>
        </w:rPr>
      </w:pPr>
      <w:bookmarkStart w:id="56" w:name="_Toc6811"/>
      <w:r>
        <w:rPr>
          <w:rFonts w:hint="eastAsia"/>
          <w:sz w:val="21"/>
          <w:szCs w:val="21"/>
        </w:rPr>
        <w:t>3.校外实训基地基本要求</w:t>
      </w:r>
      <w:bookmarkEnd w:id="56"/>
    </w:p>
    <w:p w14:paraId="04A047BF">
      <w:pPr>
        <w:pageBreakBefore w:val="0"/>
        <w:kinsoku/>
        <w:wordWrap/>
        <w:overflowPunct/>
        <w:topLinePunct w:val="0"/>
        <w:bidi w:val="0"/>
        <w:spacing w:line="360" w:lineRule="atLeast"/>
        <w:ind w:firstLine="420" w:firstLineChars="200"/>
        <w:rPr>
          <w:rFonts w:ascii="宋体" w:hAnsi="宋体" w:cs="宋体"/>
        </w:rPr>
      </w:pPr>
      <w:r>
        <w:rPr>
          <w:rFonts w:hint="eastAsia" w:ascii="宋体" w:hAnsi="宋体" w:cs="宋体"/>
        </w:rPr>
        <w:t>校外实训基地是职业院校实训系统的重要组成部分，是校内实训基地的延伸和补充，是全面提高学生综合职业素质的实践性学习与训练平台。根据教学需求，采取专业建设指导委员会推荐、教师主动联系、走访毕业生就业单位、企业招聘会和技术服务等方式建立适当数量的专业校外实训基地。通过毕业岗位实习情况的反馈，对校外实训基地进行适当调整。学校目前与立讯机器人等企业签订了校外实习基地合作协议，建立了符合课程教学要求的校外实践教学基地。为加强本土企业校企合作，促进地方经济发展，还应积极争取和更多相关企业建立更深层次的合作机制，定期地派专业老师进行岗位实习和指导学生实训，在实训内容、考核管理等方面进行有效合作。</w:t>
      </w:r>
    </w:p>
    <w:p w14:paraId="7EE49F4C">
      <w:pPr>
        <w:pStyle w:val="2"/>
        <w:pageBreakBefore w:val="0"/>
        <w:kinsoku/>
        <w:wordWrap/>
        <w:overflowPunct/>
        <w:topLinePunct w:val="0"/>
        <w:bidi w:val="0"/>
        <w:adjustRightInd w:val="0"/>
        <w:snapToGrid w:val="0"/>
        <w:spacing w:after="0" w:line="360" w:lineRule="atLeast"/>
        <w:jc w:val="center"/>
        <w:rPr>
          <w:rFonts w:ascii="宋体" w:hAnsi="宋体" w:cs="宋体"/>
          <w:spacing w:val="-10"/>
          <w:szCs w:val="21"/>
        </w:rPr>
      </w:pPr>
      <w:r>
        <w:rPr>
          <w:rFonts w:hint="eastAsia" w:ascii="宋体" w:hAnsi="宋体" w:cs="宋体"/>
          <w:szCs w:val="21"/>
        </w:rPr>
        <w:t>校外实训基地概况</w:t>
      </w:r>
    </w:p>
    <w:tbl>
      <w:tblPr>
        <w:tblStyle w:val="27"/>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392"/>
        <w:gridCol w:w="2835"/>
        <w:gridCol w:w="1457"/>
        <w:gridCol w:w="1587"/>
      </w:tblGrid>
      <w:tr w14:paraId="3230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3" w:type="dxa"/>
            <w:vAlign w:val="center"/>
          </w:tcPr>
          <w:p w14:paraId="771471D6">
            <w:pPr>
              <w:pageBreakBefore w:val="0"/>
              <w:kinsoku/>
              <w:wordWrap/>
              <w:overflowPunct/>
              <w:topLinePunct w:val="0"/>
              <w:bidi w:val="0"/>
              <w:spacing w:line="360" w:lineRule="atLeast"/>
              <w:rPr>
                <w:rFonts w:ascii="宋体" w:hAnsi="宋体" w:cs="宋体"/>
                <w:b/>
                <w:sz w:val="18"/>
                <w:szCs w:val="18"/>
              </w:rPr>
            </w:pPr>
            <w:r>
              <w:rPr>
                <w:rFonts w:hint="eastAsia" w:ascii="宋体" w:hAnsi="宋体" w:cs="宋体"/>
                <w:b/>
                <w:sz w:val="18"/>
                <w:szCs w:val="18"/>
              </w:rPr>
              <w:t>序号</w:t>
            </w:r>
          </w:p>
        </w:tc>
        <w:tc>
          <w:tcPr>
            <w:tcW w:w="2392" w:type="dxa"/>
            <w:vAlign w:val="center"/>
          </w:tcPr>
          <w:p w14:paraId="0622DAEB">
            <w:pPr>
              <w:pageBreakBefore w:val="0"/>
              <w:kinsoku/>
              <w:wordWrap/>
              <w:overflowPunct/>
              <w:topLinePunct w:val="0"/>
              <w:bidi w:val="0"/>
              <w:spacing w:line="360" w:lineRule="atLeast"/>
              <w:rPr>
                <w:rFonts w:ascii="宋体" w:hAnsi="宋体" w:cs="宋体"/>
                <w:b/>
                <w:sz w:val="18"/>
                <w:szCs w:val="18"/>
              </w:rPr>
            </w:pPr>
            <w:r>
              <w:rPr>
                <w:rFonts w:hint="eastAsia" w:ascii="宋体" w:hAnsi="宋体" w:cs="宋体"/>
                <w:b/>
                <w:sz w:val="18"/>
                <w:szCs w:val="18"/>
              </w:rPr>
              <w:t>校外实训基地名称</w:t>
            </w:r>
          </w:p>
        </w:tc>
        <w:tc>
          <w:tcPr>
            <w:tcW w:w="2835" w:type="dxa"/>
            <w:vAlign w:val="center"/>
          </w:tcPr>
          <w:p w14:paraId="1C14B203">
            <w:pPr>
              <w:pageBreakBefore w:val="0"/>
              <w:kinsoku/>
              <w:wordWrap/>
              <w:overflowPunct/>
              <w:topLinePunct w:val="0"/>
              <w:bidi w:val="0"/>
              <w:spacing w:line="360" w:lineRule="atLeast"/>
              <w:rPr>
                <w:rFonts w:ascii="宋体" w:hAnsi="宋体" w:cs="宋体"/>
                <w:b/>
                <w:sz w:val="18"/>
                <w:szCs w:val="18"/>
              </w:rPr>
            </w:pPr>
            <w:r>
              <w:rPr>
                <w:rFonts w:hint="eastAsia" w:ascii="宋体" w:hAnsi="宋体" w:cs="宋体"/>
                <w:b/>
                <w:sz w:val="18"/>
                <w:szCs w:val="18"/>
              </w:rPr>
              <w:t>合作企业名称</w:t>
            </w:r>
          </w:p>
        </w:tc>
        <w:tc>
          <w:tcPr>
            <w:tcW w:w="1457" w:type="dxa"/>
            <w:vAlign w:val="center"/>
          </w:tcPr>
          <w:p w14:paraId="5C2C3942">
            <w:pPr>
              <w:pageBreakBefore w:val="0"/>
              <w:kinsoku/>
              <w:wordWrap/>
              <w:overflowPunct/>
              <w:topLinePunct w:val="0"/>
              <w:bidi w:val="0"/>
              <w:spacing w:line="360" w:lineRule="atLeast"/>
              <w:rPr>
                <w:rFonts w:ascii="宋体" w:hAnsi="宋体" w:cs="宋体"/>
                <w:b/>
                <w:sz w:val="18"/>
                <w:szCs w:val="18"/>
              </w:rPr>
            </w:pPr>
            <w:r>
              <w:rPr>
                <w:rFonts w:hint="eastAsia" w:ascii="宋体" w:hAnsi="宋体" w:cs="宋体"/>
                <w:b/>
                <w:sz w:val="18"/>
                <w:szCs w:val="18"/>
              </w:rPr>
              <w:t>合作项目</w:t>
            </w:r>
          </w:p>
        </w:tc>
        <w:tc>
          <w:tcPr>
            <w:tcW w:w="1587" w:type="dxa"/>
            <w:vAlign w:val="center"/>
          </w:tcPr>
          <w:p w14:paraId="1220A7DB">
            <w:pPr>
              <w:pageBreakBefore w:val="0"/>
              <w:kinsoku/>
              <w:wordWrap/>
              <w:overflowPunct/>
              <w:topLinePunct w:val="0"/>
              <w:bidi w:val="0"/>
              <w:spacing w:line="360" w:lineRule="atLeast"/>
              <w:rPr>
                <w:rFonts w:ascii="宋体" w:hAnsi="宋体" w:cs="宋体"/>
                <w:b/>
                <w:sz w:val="18"/>
                <w:szCs w:val="18"/>
              </w:rPr>
            </w:pPr>
            <w:r>
              <w:rPr>
                <w:rFonts w:hint="eastAsia" w:ascii="宋体" w:hAnsi="宋体" w:cs="宋体"/>
                <w:b/>
                <w:sz w:val="18"/>
                <w:szCs w:val="18"/>
              </w:rPr>
              <w:t>合作深度</w:t>
            </w:r>
          </w:p>
        </w:tc>
      </w:tr>
      <w:tr w14:paraId="174D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16856166">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1</w:t>
            </w:r>
          </w:p>
        </w:tc>
        <w:tc>
          <w:tcPr>
            <w:tcW w:w="2392" w:type="dxa"/>
            <w:vAlign w:val="center"/>
          </w:tcPr>
          <w:p w14:paraId="66102A19">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永荣动力电机实训基地</w:t>
            </w:r>
          </w:p>
        </w:tc>
        <w:tc>
          <w:tcPr>
            <w:tcW w:w="2835" w:type="dxa"/>
            <w:vAlign w:val="center"/>
          </w:tcPr>
          <w:p w14:paraId="31277E3E">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河南永荣动力股份有限公司</w:t>
            </w:r>
          </w:p>
        </w:tc>
        <w:tc>
          <w:tcPr>
            <w:tcW w:w="1457" w:type="dxa"/>
            <w:vAlign w:val="center"/>
          </w:tcPr>
          <w:p w14:paraId="65035987">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生产性实训</w:t>
            </w:r>
          </w:p>
        </w:tc>
        <w:tc>
          <w:tcPr>
            <w:tcW w:w="1587" w:type="dxa"/>
            <w:vAlign w:val="center"/>
          </w:tcPr>
          <w:p w14:paraId="7192CF28">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深度合作</w:t>
            </w:r>
          </w:p>
        </w:tc>
      </w:tr>
      <w:tr w14:paraId="0CC2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shd w:val="clear" w:color="auto" w:fill="auto"/>
            <w:vAlign w:val="center"/>
          </w:tcPr>
          <w:p w14:paraId="53B0A0FB">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2</w:t>
            </w:r>
          </w:p>
        </w:tc>
        <w:tc>
          <w:tcPr>
            <w:tcW w:w="2392" w:type="dxa"/>
            <w:shd w:val="clear" w:color="auto" w:fill="auto"/>
            <w:vAlign w:val="center"/>
          </w:tcPr>
          <w:p w14:paraId="78806068">
            <w:pPr>
              <w:pageBreakBefore w:val="0"/>
              <w:kinsoku/>
              <w:wordWrap/>
              <w:overflowPunct/>
              <w:topLinePunct w:val="0"/>
              <w:bidi w:val="0"/>
              <w:spacing w:line="360" w:lineRule="atLeast"/>
              <w:rPr>
                <w:rFonts w:ascii="宋体" w:hAnsi="宋体" w:cs="宋体"/>
                <w:bCs/>
                <w:sz w:val="18"/>
                <w:szCs w:val="18"/>
                <w:lang w:val="zh-CN"/>
              </w:rPr>
            </w:pPr>
            <w:r>
              <w:rPr>
                <w:rFonts w:hint="eastAsia" w:ascii="宋体" w:hAnsi="宋体" w:cs="宋体"/>
                <w:bCs/>
                <w:sz w:val="18"/>
                <w:szCs w:val="18"/>
                <w:lang w:val="zh-CN"/>
              </w:rPr>
              <w:t>立讯机器人</w:t>
            </w:r>
            <w:r>
              <w:rPr>
                <w:rFonts w:hint="eastAsia" w:ascii="宋体" w:hAnsi="宋体" w:cs="宋体"/>
                <w:bCs/>
                <w:sz w:val="18"/>
                <w:szCs w:val="18"/>
              </w:rPr>
              <w:t>实训基地</w:t>
            </w:r>
          </w:p>
        </w:tc>
        <w:tc>
          <w:tcPr>
            <w:tcW w:w="2835" w:type="dxa"/>
            <w:shd w:val="clear" w:color="auto" w:fill="auto"/>
            <w:vAlign w:val="center"/>
          </w:tcPr>
          <w:p w14:paraId="63155548">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江苏立讯机器人有限公司</w:t>
            </w:r>
          </w:p>
        </w:tc>
        <w:tc>
          <w:tcPr>
            <w:tcW w:w="1457" w:type="dxa"/>
            <w:shd w:val="clear" w:color="auto" w:fill="auto"/>
            <w:vAlign w:val="center"/>
          </w:tcPr>
          <w:p w14:paraId="191CCB63">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生产性实训</w:t>
            </w:r>
          </w:p>
        </w:tc>
        <w:tc>
          <w:tcPr>
            <w:tcW w:w="1587" w:type="dxa"/>
            <w:shd w:val="clear" w:color="auto" w:fill="auto"/>
            <w:vAlign w:val="center"/>
          </w:tcPr>
          <w:p w14:paraId="11E13C3D">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深度合作</w:t>
            </w:r>
          </w:p>
        </w:tc>
      </w:tr>
      <w:tr w14:paraId="3151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shd w:val="clear" w:color="auto" w:fill="auto"/>
            <w:vAlign w:val="center"/>
          </w:tcPr>
          <w:p w14:paraId="4256EC44">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3</w:t>
            </w:r>
          </w:p>
        </w:tc>
        <w:tc>
          <w:tcPr>
            <w:tcW w:w="2392" w:type="dxa"/>
            <w:vAlign w:val="center"/>
          </w:tcPr>
          <w:p w14:paraId="74F141BD">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现代制造工程实训基地</w:t>
            </w:r>
          </w:p>
        </w:tc>
        <w:tc>
          <w:tcPr>
            <w:tcW w:w="2835" w:type="dxa"/>
            <w:vAlign w:val="center"/>
          </w:tcPr>
          <w:p w14:paraId="04B9A2BC">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立讯智造(浙江)有限公司</w:t>
            </w:r>
          </w:p>
        </w:tc>
        <w:tc>
          <w:tcPr>
            <w:tcW w:w="1457" w:type="dxa"/>
            <w:vAlign w:val="center"/>
          </w:tcPr>
          <w:p w14:paraId="18075A7F">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生产性实训</w:t>
            </w:r>
          </w:p>
        </w:tc>
        <w:tc>
          <w:tcPr>
            <w:tcW w:w="1587" w:type="dxa"/>
            <w:vAlign w:val="center"/>
          </w:tcPr>
          <w:p w14:paraId="0B48414E">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深度合作</w:t>
            </w:r>
          </w:p>
        </w:tc>
      </w:tr>
      <w:tr w14:paraId="6414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shd w:val="clear" w:color="auto" w:fill="auto"/>
            <w:vAlign w:val="center"/>
          </w:tcPr>
          <w:p w14:paraId="60C9BF2B">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4</w:t>
            </w:r>
          </w:p>
        </w:tc>
        <w:tc>
          <w:tcPr>
            <w:tcW w:w="2392" w:type="dxa"/>
            <w:vAlign w:val="center"/>
          </w:tcPr>
          <w:p w14:paraId="27D9C31B">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华星光电显示实训基地</w:t>
            </w:r>
          </w:p>
        </w:tc>
        <w:tc>
          <w:tcPr>
            <w:tcW w:w="2835" w:type="dxa"/>
            <w:vAlign w:val="center"/>
          </w:tcPr>
          <w:p w14:paraId="5B0547FB">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苏州华星光电显示有限公司</w:t>
            </w:r>
          </w:p>
        </w:tc>
        <w:tc>
          <w:tcPr>
            <w:tcW w:w="1457" w:type="dxa"/>
            <w:vAlign w:val="center"/>
          </w:tcPr>
          <w:p w14:paraId="64628A77">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生产性实训</w:t>
            </w:r>
          </w:p>
        </w:tc>
        <w:tc>
          <w:tcPr>
            <w:tcW w:w="1587" w:type="dxa"/>
            <w:vAlign w:val="center"/>
          </w:tcPr>
          <w:p w14:paraId="0C9F418A">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深度合作</w:t>
            </w:r>
          </w:p>
        </w:tc>
      </w:tr>
      <w:tr w14:paraId="2B8F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shd w:val="clear" w:color="auto" w:fill="auto"/>
            <w:vAlign w:val="center"/>
          </w:tcPr>
          <w:p w14:paraId="096EEB4B">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5</w:t>
            </w:r>
          </w:p>
        </w:tc>
        <w:tc>
          <w:tcPr>
            <w:tcW w:w="2392" w:type="dxa"/>
            <w:vAlign w:val="center"/>
          </w:tcPr>
          <w:p w14:paraId="5CDD0AFF">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中锋智能机器人实训基地</w:t>
            </w:r>
          </w:p>
        </w:tc>
        <w:tc>
          <w:tcPr>
            <w:tcW w:w="2835" w:type="dxa"/>
            <w:vAlign w:val="center"/>
          </w:tcPr>
          <w:p w14:paraId="48557870">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许昌中锋智能装备有限公司</w:t>
            </w:r>
          </w:p>
        </w:tc>
        <w:tc>
          <w:tcPr>
            <w:tcW w:w="1457" w:type="dxa"/>
            <w:vAlign w:val="center"/>
          </w:tcPr>
          <w:p w14:paraId="7963FC4B">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专业认知实习</w:t>
            </w:r>
          </w:p>
        </w:tc>
        <w:tc>
          <w:tcPr>
            <w:tcW w:w="1587" w:type="dxa"/>
            <w:vAlign w:val="center"/>
          </w:tcPr>
          <w:p w14:paraId="13A96F2E">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深度合作</w:t>
            </w:r>
          </w:p>
        </w:tc>
      </w:tr>
      <w:tr w14:paraId="040F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5F76A173">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6</w:t>
            </w:r>
          </w:p>
        </w:tc>
        <w:tc>
          <w:tcPr>
            <w:tcW w:w="2392" w:type="dxa"/>
            <w:vAlign w:val="center"/>
          </w:tcPr>
          <w:p w14:paraId="7A3DD9B9">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智在一方人工智能实训基地</w:t>
            </w:r>
          </w:p>
        </w:tc>
        <w:tc>
          <w:tcPr>
            <w:tcW w:w="2835" w:type="dxa"/>
            <w:vAlign w:val="center"/>
          </w:tcPr>
          <w:p w14:paraId="79039A31">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苏州智在一方人工智能科技有限公司</w:t>
            </w:r>
          </w:p>
        </w:tc>
        <w:tc>
          <w:tcPr>
            <w:tcW w:w="1457" w:type="dxa"/>
            <w:vAlign w:val="center"/>
          </w:tcPr>
          <w:p w14:paraId="58D1FC49">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专业认知实习</w:t>
            </w:r>
          </w:p>
        </w:tc>
        <w:tc>
          <w:tcPr>
            <w:tcW w:w="1587" w:type="dxa"/>
            <w:vAlign w:val="center"/>
          </w:tcPr>
          <w:p w14:paraId="48DCD036">
            <w:pPr>
              <w:pageBreakBefore w:val="0"/>
              <w:kinsoku/>
              <w:wordWrap/>
              <w:overflowPunct/>
              <w:topLinePunct w:val="0"/>
              <w:bidi w:val="0"/>
              <w:spacing w:line="360" w:lineRule="atLeast"/>
              <w:rPr>
                <w:rFonts w:ascii="宋体" w:hAnsi="宋体" w:cs="宋体"/>
                <w:bCs/>
                <w:sz w:val="18"/>
                <w:szCs w:val="18"/>
              </w:rPr>
            </w:pPr>
            <w:r>
              <w:rPr>
                <w:rFonts w:hint="eastAsia" w:ascii="宋体" w:hAnsi="宋体" w:cs="宋体"/>
                <w:bCs/>
                <w:sz w:val="18"/>
                <w:szCs w:val="18"/>
              </w:rPr>
              <w:t>一般合作</w:t>
            </w:r>
          </w:p>
        </w:tc>
      </w:tr>
    </w:tbl>
    <w:p w14:paraId="595E73B0">
      <w:pPr>
        <w:pStyle w:val="5"/>
        <w:pageBreakBefore w:val="0"/>
        <w:kinsoku/>
        <w:wordWrap/>
        <w:overflowPunct/>
        <w:topLinePunct w:val="0"/>
        <w:bidi w:val="0"/>
        <w:adjustRightInd w:val="0"/>
        <w:snapToGrid w:val="0"/>
        <w:spacing w:before="0" w:after="0" w:line="360" w:lineRule="atLeast"/>
        <w:ind w:firstLine="422" w:firstLineChars="200"/>
        <w:rPr>
          <w:sz w:val="21"/>
          <w:szCs w:val="21"/>
        </w:rPr>
      </w:pPr>
      <w:bookmarkStart w:id="57" w:name="_Toc9303"/>
      <w:r>
        <w:rPr>
          <w:rFonts w:hint="eastAsia"/>
          <w:sz w:val="21"/>
          <w:szCs w:val="21"/>
        </w:rPr>
        <w:t>4.学生实习基地基本要求</w:t>
      </w:r>
      <w:bookmarkEnd w:id="57"/>
    </w:p>
    <w:p w14:paraId="7257B3BD">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要求从以下方面考虑：</w:t>
      </w:r>
    </w:p>
    <w:p w14:paraId="26950D83">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（1）</w:t>
      </w:r>
      <w:r>
        <w:rPr>
          <w:rFonts w:ascii="宋体" w:hAnsi="宋体" w:cs="宋体"/>
          <w:szCs w:val="21"/>
        </w:rPr>
        <w:t>实习实践教学基地条件</w:t>
      </w:r>
    </w:p>
    <w:p w14:paraId="34372F57">
      <w:pPr>
        <w:pageBreakBefore w:val="0"/>
        <w:kinsoku/>
        <w:wordWrap/>
        <w:overflowPunct/>
        <w:topLinePunct w:val="0"/>
        <w:bidi w:val="0"/>
        <w:adjustRightInd w:val="0"/>
        <w:snapToGrid w:val="0"/>
        <w:spacing w:line="360" w:lineRule="atLeast"/>
        <w:ind w:firstLine="420" w:firstLineChars="200"/>
        <w:rPr>
          <w:rFonts w:hint="eastAsia" w:ascii="宋体" w:hAnsi="宋体" w:eastAsia="宋体" w:cs="宋体"/>
          <w:szCs w:val="21"/>
          <w:lang w:eastAsia="zh-CN"/>
        </w:rPr>
      </w:pPr>
      <w:r>
        <w:rPr>
          <w:rFonts w:ascii="宋体" w:hAnsi="宋体" w:cs="宋体"/>
          <w:szCs w:val="21"/>
        </w:rPr>
        <w:t>岗位类型应涵盖机械设计与制造专业的主要方向，如机械加工、数控编程与操作、机械装配、质量检测等。例如，一个完整的实习基地应有车工、铣工、数控车床操作工、数控铣床操作工、钳工等多种岗位，</w:t>
      </w:r>
      <w:r>
        <w:rPr>
          <w:rFonts w:hint="eastAsia"/>
          <w:lang w:eastAsia="zh-CN"/>
        </w:rPr>
        <w:t>以保证</w:t>
      </w:r>
      <w:r>
        <w:rPr>
          <w:rFonts w:ascii="宋体" w:hAnsi="宋体" w:cs="宋体"/>
          <w:szCs w:val="21"/>
        </w:rPr>
        <w:t>学生能接触到不同类型的机械加工和制造环节</w:t>
      </w:r>
      <w:r>
        <w:rPr>
          <w:rFonts w:hint="eastAsia" w:ascii="宋体" w:hAnsi="宋体" w:cs="宋体"/>
          <w:szCs w:val="21"/>
          <w:lang w:eastAsia="zh-CN"/>
        </w:rPr>
        <w:t>。</w:t>
      </w:r>
    </w:p>
    <w:p w14:paraId="1E6D4F3C">
      <w:pPr>
        <w:pageBreakBefore w:val="0"/>
        <w:kinsoku/>
        <w:wordWrap/>
        <w:overflowPunct/>
        <w:topLinePunct w:val="0"/>
        <w:bidi w:val="0"/>
        <w:adjustRightInd w:val="0"/>
        <w:snapToGrid w:val="0"/>
        <w:spacing w:line="360" w:lineRule="atLeast"/>
        <w:ind w:firstLine="420" w:firstLineChars="200"/>
        <w:rPr>
          <w:rFonts w:ascii="宋体" w:hAnsi="宋体" w:cs="宋体"/>
          <w:szCs w:val="21"/>
        </w:rPr>
      </w:pPr>
      <w:r>
        <w:rPr>
          <w:rFonts w:ascii="宋体" w:hAnsi="宋体" w:cs="宋体"/>
          <w:szCs w:val="21"/>
        </w:rPr>
        <w:t>实习基地的技术设备应具有一定的先进性，能够反映行业发展的最新趋势。例如，配备先进的数控加工设备</w:t>
      </w:r>
      <w:r>
        <w:rPr>
          <w:rFonts w:hint="eastAsia" w:ascii="宋体" w:hAnsi="宋体" w:cs="宋体"/>
          <w:szCs w:val="21"/>
          <w:lang w:eastAsia="zh-CN"/>
        </w:rPr>
        <w:t>（</w:t>
      </w:r>
      <w:r>
        <w:rPr>
          <w:rFonts w:ascii="宋体" w:hAnsi="宋体" w:cs="宋体"/>
          <w:szCs w:val="21"/>
        </w:rPr>
        <w:t>如五轴联动加工中心</w:t>
      </w:r>
      <w:r>
        <w:rPr>
          <w:rFonts w:hint="eastAsia" w:ascii="宋体" w:hAnsi="宋体" w:cs="宋体"/>
          <w:szCs w:val="21"/>
          <w:lang w:eastAsia="zh-CN"/>
        </w:rPr>
        <w:t>）</w:t>
      </w:r>
      <w:r>
        <w:rPr>
          <w:rFonts w:ascii="宋体" w:hAnsi="宋体" w:cs="宋体"/>
          <w:szCs w:val="21"/>
        </w:rPr>
        <w:t>，让学生了解高端机械加工设备的操作和应用；同时，引入智能制造生产线，让学生体验智能制造环境下的生产流程</w:t>
      </w:r>
      <w:r>
        <w:rPr>
          <w:rFonts w:hint="eastAsia" w:ascii="宋体" w:hAnsi="宋体" w:cs="宋体"/>
          <w:szCs w:val="21"/>
          <w:lang w:eastAsia="zh-CN"/>
        </w:rPr>
        <w:t>（</w:t>
      </w:r>
      <w:r>
        <w:rPr>
          <w:rFonts w:ascii="宋体" w:hAnsi="宋体" w:cs="宋体"/>
          <w:szCs w:val="21"/>
        </w:rPr>
        <w:t>自动化物料输送、智能质量检测等环节</w:t>
      </w:r>
      <w:r>
        <w:rPr>
          <w:rFonts w:hint="eastAsia" w:ascii="宋体" w:hAnsi="宋体" w:cs="宋体"/>
          <w:szCs w:val="21"/>
          <w:lang w:eastAsia="zh-CN"/>
        </w:rPr>
        <w:t>）</w:t>
      </w:r>
      <w:r>
        <w:rPr>
          <w:rFonts w:ascii="宋体" w:hAnsi="宋体" w:cs="宋体"/>
          <w:szCs w:val="21"/>
        </w:rPr>
        <w:t>。</w:t>
      </w:r>
    </w:p>
    <w:p w14:paraId="02C03E07">
      <w:pPr>
        <w:pageBreakBefore w:val="0"/>
        <w:kinsoku/>
        <w:wordWrap/>
        <w:overflowPunct/>
        <w:topLinePunct w:val="0"/>
        <w:bidi w:val="0"/>
        <w:adjustRightInd w:val="0"/>
        <w:snapToGrid w:val="0"/>
        <w:spacing w:line="360" w:lineRule="atLeast"/>
        <w:ind w:firstLine="420" w:firstLineChars="200"/>
        <w:rPr>
          <w:rFonts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）指导教师数量</w:t>
      </w:r>
    </w:p>
    <w:p w14:paraId="3317E089">
      <w:pPr>
        <w:pageBreakBefore w:val="0"/>
        <w:kinsoku/>
        <w:wordWrap/>
        <w:overflowPunct/>
        <w:topLinePunct w:val="0"/>
        <w:bidi w:val="0"/>
        <w:adjustRightInd w:val="0"/>
        <w:snapToGrid w:val="0"/>
        <w:spacing w:line="360" w:lineRule="atLeast"/>
        <w:ind w:firstLine="420" w:firstLineChars="200"/>
        <w:rPr>
          <w:rFonts w:ascii="宋体" w:hAnsi="宋体" w:cs="宋体"/>
          <w:szCs w:val="21"/>
        </w:rPr>
      </w:pPr>
      <w:r>
        <w:rPr>
          <w:rFonts w:ascii="宋体" w:hAnsi="宋体" w:cs="宋体"/>
          <w:szCs w:val="21"/>
        </w:rPr>
        <w:t>实习指导教师具备丰富的实践经验和扎实的专业知识。他们不仅有在机械制造企业工作的经验，熟悉各种机械加工设备的操作和维护，还具备一定的教学能力，能够清晰地向学生传授操作技能和工艺知识。</w:t>
      </w:r>
      <w:r>
        <w:rPr>
          <w:rFonts w:hint="eastAsia" w:ascii="宋体" w:hAnsi="宋体" w:cs="宋体"/>
          <w:szCs w:val="21"/>
          <w:lang w:val="en-US" w:eastAsia="zh-CN"/>
        </w:rPr>
        <w:t>在数控加工实习过程中</w:t>
      </w:r>
      <w:r>
        <w:rPr>
          <w:rFonts w:ascii="宋体" w:hAnsi="宋体" w:cs="宋体"/>
          <w:szCs w:val="21"/>
        </w:rPr>
        <w:t>，指导教师能够熟练讲解数控加工中心的操作流程</w:t>
      </w:r>
      <w:r>
        <w:rPr>
          <w:rFonts w:hint="eastAsia" w:ascii="宋体" w:hAnsi="宋体" w:cs="宋体"/>
          <w:szCs w:val="21"/>
          <w:lang w:eastAsia="zh-CN"/>
        </w:rPr>
        <w:t>（</w:t>
      </w:r>
      <w:r>
        <w:rPr>
          <w:rFonts w:ascii="宋体" w:hAnsi="宋体" w:cs="宋体"/>
          <w:szCs w:val="21"/>
        </w:rPr>
        <w:t>包括程序输入、刀具安装、工件装夹、加工过程监控等环节</w:t>
      </w:r>
      <w:r>
        <w:rPr>
          <w:rFonts w:hint="eastAsia" w:ascii="宋体" w:hAnsi="宋体" w:cs="宋体"/>
          <w:szCs w:val="21"/>
          <w:lang w:eastAsia="zh-CN"/>
        </w:rPr>
        <w:t>）</w:t>
      </w:r>
      <w:r>
        <w:rPr>
          <w:rFonts w:ascii="宋体" w:hAnsi="宋体" w:cs="宋体"/>
          <w:szCs w:val="21"/>
        </w:rPr>
        <w:t>，并能够及时纠正学生在操作过程中出现的错误。</w:t>
      </w:r>
    </w:p>
    <w:p w14:paraId="0BF35908">
      <w:pPr>
        <w:pageBreakBefore w:val="0"/>
        <w:numPr>
          <w:ilvl w:val="0"/>
          <w:numId w:val="86"/>
        </w:numPr>
        <w:kinsoku/>
        <w:wordWrap/>
        <w:overflowPunct/>
        <w:topLinePunct w:val="0"/>
        <w:bidi w:val="0"/>
        <w:adjustRightInd w:val="0"/>
        <w:snapToGrid w:val="0"/>
        <w:spacing w:line="360" w:lineRule="atLeast"/>
        <w:ind w:firstLine="420" w:firstLineChars="200"/>
        <w:rPr>
          <w:rFonts w:ascii="宋体" w:hAnsi="宋体" w:cs="宋体"/>
          <w:szCs w:val="21"/>
        </w:rPr>
      </w:pPr>
      <w:r>
        <w:rPr>
          <w:rFonts w:ascii="宋体" w:hAnsi="宋体" w:cs="宋体"/>
          <w:szCs w:val="21"/>
        </w:rPr>
        <w:t>授课课时要求</w:t>
      </w:r>
    </w:p>
    <w:p w14:paraId="060FE0B1">
      <w:pPr>
        <w:pStyle w:val="2"/>
        <w:pageBreakBefore w:val="0"/>
        <w:kinsoku/>
        <w:wordWrap/>
        <w:overflowPunct/>
        <w:topLinePunct w:val="0"/>
        <w:bidi w:val="0"/>
        <w:spacing w:after="0" w:line="360" w:lineRule="atLeast"/>
        <w:ind w:firstLine="420" w:firstLineChars="200"/>
        <w:rPr>
          <w:rFonts w:ascii="宋体" w:hAnsi="宋体" w:cs="宋体"/>
          <w:szCs w:val="21"/>
        </w:rPr>
      </w:pPr>
      <w:r>
        <w:rPr>
          <w:rFonts w:ascii="宋体" w:hAnsi="宋体" w:cs="宋体"/>
          <w:szCs w:val="21"/>
        </w:rPr>
        <w:t>指导教师的授课课时应合理分配理论教学和实践教学。一般来说，对于实习课程，实践教学课时应占总课时的70% - 80%，理论教学课时占20% - 30%。例如，在一个为期两周的实习课程中，总课时为40课时，其中实践教学课时为32课时，理论教学课时为8课时。理论教学主要讲解实习前的准备工作、实习过程中的注意事项、实习设备的基本原理等内容。</w:t>
      </w:r>
    </w:p>
    <w:p w14:paraId="25D124BD">
      <w:pPr>
        <w:pStyle w:val="4"/>
        <w:pageBreakBefore w:val="0"/>
        <w:kinsoku/>
        <w:wordWrap/>
        <w:overflowPunct/>
        <w:topLinePunct w:val="0"/>
        <w:bidi w:val="0"/>
        <w:adjustRightInd w:val="0"/>
        <w:snapToGrid w:val="0"/>
        <w:spacing w:beforeLines="0" w:afterLines="0" w:line="360" w:lineRule="atLeast"/>
        <w:ind w:firstLine="422"/>
        <w:rPr>
          <w:szCs w:val="21"/>
        </w:rPr>
      </w:pPr>
      <w:bookmarkStart w:id="58" w:name="_Toc4232"/>
      <w:r>
        <w:rPr>
          <w:rFonts w:hint="eastAsia"/>
          <w:szCs w:val="21"/>
        </w:rPr>
        <w:t>（三）教学资源</w:t>
      </w:r>
      <w:bookmarkEnd w:id="58"/>
    </w:p>
    <w:p w14:paraId="462698F3">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1.教材选用基本要求</w:t>
      </w:r>
    </w:p>
    <w:p w14:paraId="019FD413">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机械设计与制造专业需要选用权威、系统、全面的教材，确保学生掌握该学科的基本理论知识，并能做到理论联系实际。教材应具备完整的内容体系、深入浅出的风格，</w:t>
      </w:r>
      <w:r>
        <w:rPr>
          <w:rFonts w:hint="eastAsia"/>
          <w:lang w:eastAsia="zh-CN"/>
        </w:rPr>
        <w:t>重点覆盖机电基础知识、工作原理、设计方法、制造技术及工程应用等内容</w:t>
      </w:r>
      <w:r>
        <w:rPr>
          <w:rFonts w:hint="eastAsia"/>
          <w:szCs w:val="21"/>
        </w:rPr>
        <w:t>。同时，教材</w:t>
      </w:r>
      <w:r>
        <w:rPr>
          <w:rFonts w:hint="eastAsia"/>
          <w:szCs w:val="21"/>
          <w:lang w:eastAsia="zh-CN"/>
        </w:rPr>
        <w:t>紧跟学科前沿和热点技术</w:t>
      </w:r>
      <w:r>
        <w:rPr>
          <w:rFonts w:hint="eastAsia"/>
          <w:szCs w:val="21"/>
        </w:rPr>
        <w:t>，反映学科的最新发展和热点问题。</w:t>
      </w:r>
    </w:p>
    <w:p w14:paraId="4EF151F1">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2.图书文献配备基本要求</w:t>
      </w:r>
    </w:p>
    <w:p w14:paraId="69A09D13">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机械设计与制造专业需要配备全面的图书文献，以便学生深入了解机械设计与制造专业领域的各个方面。这些图书文献应包括基础理论、现代技术、工程应用以及实践</w:t>
      </w:r>
      <w:r>
        <w:rPr>
          <w:rFonts w:hint="eastAsia"/>
          <w:szCs w:val="21"/>
          <w:lang w:val="en-US" w:eastAsia="zh-CN"/>
        </w:rPr>
        <w:tab/>
      </w:r>
      <w:r>
        <w:rPr>
          <w:rFonts w:hint="eastAsia"/>
          <w:szCs w:val="21"/>
        </w:rPr>
        <w:t>技能等方面的内容。同时，还应包括相关的标准、规范、技术报告和专业文献等，以便学生深入了解该领域的发展情况和前沿技术。</w:t>
      </w:r>
    </w:p>
    <w:p w14:paraId="57C26F31">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3.数字教学资源配备基本要求</w:t>
      </w:r>
    </w:p>
    <w:p w14:paraId="676A5CB0">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机械设计与制造专业需要配备丰富的数字资源，以便学生更加灵活和高效地获取必要的知识和技能。这些数字资源应包括检索工具、电子图书、网络课程、实验教学平台和虚拟仿真系统等。这些数字资源应具备全面、灵活、互动性强、易用性好等特点，以满足学生多样化、个性化的学习需求。</w:t>
      </w:r>
    </w:p>
    <w:p w14:paraId="776DA4C6">
      <w:pPr>
        <w:pageBreakBefore w:val="0"/>
        <w:numPr>
          <w:ilvl w:val="0"/>
          <w:numId w:val="87"/>
        </w:numPr>
        <w:kinsoku/>
        <w:wordWrap/>
        <w:overflowPunct/>
        <w:topLinePunct w:val="0"/>
        <w:bidi w:val="0"/>
        <w:adjustRightInd w:val="0"/>
        <w:snapToGrid w:val="0"/>
        <w:spacing w:line="360" w:lineRule="atLeast"/>
        <w:ind w:firstLine="420" w:firstLineChars="200"/>
        <w:rPr>
          <w:szCs w:val="21"/>
        </w:rPr>
      </w:pPr>
      <w:r>
        <w:rPr>
          <w:rFonts w:hint="eastAsia"/>
          <w:szCs w:val="21"/>
        </w:rPr>
        <w:t>专业核心在线课程建设</w:t>
      </w:r>
    </w:p>
    <w:p w14:paraId="4AA46E6B">
      <w:pPr>
        <w:pStyle w:val="2"/>
        <w:pageBreakBefore w:val="0"/>
        <w:kinsoku/>
        <w:wordWrap/>
        <w:overflowPunct/>
        <w:topLinePunct w:val="0"/>
        <w:bidi w:val="0"/>
        <w:spacing w:after="0" w:line="360" w:lineRule="atLeast"/>
        <w:ind w:firstLine="420" w:firstLineChars="200"/>
        <w:rPr>
          <w:szCs w:val="21"/>
        </w:rPr>
      </w:pPr>
      <w:r>
        <w:rPr>
          <w:rFonts w:hint="eastAsia"/>
          <w:szCs w:val="21"/>
        </w:rPr>
        <w:t>机械设计与制造专业核心在线课程建设旨在通过系统化设计和数字化资源开发，构建一套高质量、实用性强的在线教学体系。课程围绕专业核心知识，如机械制图、机械设计基础、机械制造技术基础和数控技术等，采用模块化结构，融入行业前沿技术，结合多媒体教学资源（视频、动画、电子教材等）和在线互动平台（讨论区、答疑区、测试系统），实现线上线下混合式教学。通过多样化教学方法和多元化评估体系，激发学生学习积极性，全面评价学习效果，并根据反馈及时优化课程内容，确保教学资源的时效性和实用性。</w:t>
      </w:r>
    </w:p>
    <w:p w14:paraId="48C7BBB7">
      <w:pPr>
        <w:pageBreakBefore w:val="0"/>
        <w:numPr>
          <w:ilvl w:val="0"/>
          <w:numId w:val="87"/>
        </w:numPr>
        <w:kinsoku/>
        <w:wordWrap/>
        <w:overflowPunct/>
        <w:topLinePunct w:val="0"/>
        <w:bidi w:val="0"/>
        <w:adjustRightInd w:val="0"/>
        <w:snapToGrid w:val="0"/>
        <w:spacing w:line="360" w:lineRule="atLeast"/>
        <w:ind w:firstLine="420" w:firstLineChars="200"/>
        <w:rPr>
          <w:szCs w:val="21"/>
        </w:rPr>
      </w:pPr>
      <w:r>
        <w:rPr>
          <w:rFonts w:hint="eastAsia"/>
          <w:szCs w:val="21"/>
        </w:rPr>
        <w:t>专业校内教学资源库建设</w:t>
      </w:r>
    </w:p>
    <w:p w14:paraId="662DBB20">
      <w:pPr>
        <w:pStyle w:val="2"/>
        <w:pageBreakBefore w:val="0"/>
        <w:kinsoku/>
        <w:wordWrap/>
        <w:overflowPunct/>
        <w:topLinePunct w:val="0"/>
        <w:bidi w:val="0"/>
        <w:spacing w:after="0" w:line="360" w:lineRule="atLeast"/>
        <w:ind w:firstLine="420" w:firstLineChars="200"/>
        <w:rPr>
          <w:szCs w:val="21"/>
        </w:rPr>
      </w:pPr>
      <w:r>
        <w:rPr>
          <w:rFonts w:hint="eastAsia"/>
          <w:szCs w:val="21"/>
        </w:rPr>
        <w:t>机械设计与制造专业校内教学资源库建设致力于打造一个全面、高效且易于更新的教学支持平台。该资源库整合了丰富的教学资料，包括专业核心课程的电子教材、多媒体课件、高清视频教程、动画演示、虚拟仿真软件以及丰富的案例库。同时，资源库还提供在线测试、作业系统和互动交流区，以满足学生自主学习和教师教学管理的需求。通过持续更新和优化，资源库能够紧跟行业最新技术动态，确保教学内容的前沿性和实用性，为师生提供便捷的教学与学习支持，</w:t>
      </w:r>
    </w:p>
    <w:p w14:paraId="5F71AF6F">
      <w:pPr>
        <w:pageBreakBefore w:val="0"/>
        <w:numPr>
          <w:ilvl w:val="0"/>
          <w:numId w:val="87"/>
        </w:numPr>
        <w:kinsoku/>
        <w:wordWrap/>
        <w:overflowPunct/>
        <w:topLinePunct w:val="0"/>
        <w:bidi w:val="0"/>
        <w:adjustRightInd w:val="0"/>
        <w:snapToGrid w:val="0"/>
        <w:spacing w:line="360" w:lineRule="atLeast"/>
        <w:ind w:firstLine="420" w:firstLineChars="200"/>
        <w:rPr>
          <w:szCs w:val="21"/>
        </w:rPr>
      </w:pPr>
      <w:r>
        <w:rPr>
          <w:rFonts w:hint="eastAsia"/>
          <w:szCs w:val="21"/>
        </w:rPr>
        <w:t>开发、使用替代性虚拟仿真实训系统或仿真教学软件</w:t>
      </w:r>
    </w:p>
    <w:p w14:paraId="5DB46C9F">
      <w:pPr>
        <w:pStyle w:val="2"/>
        <w:pageBreakBefore w:val="0"/>
        <w:kinsoku/>
        <w:wordWrap/>
        <w:overflowPunct/>
        <w:topLinePunct w:val="0"/>
        <w:bidi w:val="0"/>
        <w:spacing w:after="0" w:line="360" w:lineRule="atLeast"/>
        <w:ind w:firstLine="420" w:firstLineChars="200"/>
        <w:rPr>
          <w:szCs w:val="21"/>
        </w:rPr>
      </w:pPr>
      <w:r>
        <w:rPr>
          <w:rFonts w:hint="eastAsia"/>
          <w:szCs w:val="21"/>
        </w:rPr>
        <w:t>这些系统和软件能够高度模拟真实机械加工与设计环境，提供从机械制图、零件设计到数控编程、加工操作的全方位虚拟实践体验。学生可以在虚拟环境中进行无风险的实验操作，反复练习复杂工艺流程，观察设备运行细节，同时系统实时反馈操作结果，帮助学生及时纠正错误。这种沉浸式学习方式不仅提高了学生的学习兴趣和实践能力，还降低了实训成本，提高了教学效率，使学生在进入实际生产环境前就能熟练掌握关键技能，更好地适应行业需求。</w:t>
      </w:r>
    </w:p>
    <w:p w14:paraId="234A3401">
      <w:pPr>
        <w:pStyle w:val="4"/>
        <w:pageBreakBefore w:val="0"/>
        <w:kinsoku/>
        <w:wordWrap/>
        <w:overflowPunct/>
        <w:topLinePunct w:val="0"/>
        <w:bidi w:val="0"/>
        <w:adjustRightInd w:val="0"/>
        <w:snapToGrid w:val="0"/>
        <w:spacing w:beforeLines="0" w:afterLines="0" w:line="360" w:lineRule="atLeast"/>
        <w:ind w:firstLine="422"/>
        <w:rPr>
          <w:szCs w:val="21"/>
          <w:highlight w:val="none"/>
        </w:rPr>
      </w:pPr>
      <w:bookmarkStart w:id="59" w:name="_Toc11973"/>
      <w:r>
        <w:rPr>
          <w:rFonts w:hint="eastAsia"/>
          <w:szCs w:val="21"/>
          <w:highlight w:val="none"/>
        </w:rPr>
        <w:t>（四）教学方法</w:t>
      </w:r>
      <w:bookmarkEnd w:id="59"/>
    </w:p>
    <w:p w14:paraId="0A89B4A3">
      <w:pPr>
        <w:pageBreakBefore w:val="0"/>
        <w:kinsoku/>
        <w:wordWrap/>
        <w:overflowPunct/>
        <w:topLinePunct w:val="0"/>
        <w:bidi w:val="0"/>
        <w:adjustRightInd w:val="0"/>
        <w:snapToGrid w:val="0"/>
        <w:spacing w:line="360" w:lineRule="atLeast"/>
        <w:ind w:firstLine="420" w:firstLineChars="200"/>
        <w:rPr>
          <w:szCs w:val="21"/>
          <w:highlight w:val="yellow"/>
          <w:lang w:val="zh-CN"/>
        </w:rPr>
      </w:pPr>
      <w:r>
        <w:rPr>
          <w:rFonts w:hint="eastAsia"/>
          <w:szCs w:val="21"/>
          <w:highlight w:val="none"/>
          <w:lang w:val="zh-CN"/>
        </w:rPr>
        <w:t>推进课堂革命，实现教法改革。树立以学生为本的教学理念，对接生产过程，以“实用性”为原则，深化项目导向、任务驱动、情境教学等教学方法改革，推动课堂革命，激发学生主动思考，不断提升学生的职业素养和职业能力。建设智慧教学环境，实现教法改革。充分利用大数据、VR、AR 等信息技术，将真实生产线虚拟到 VR、AR 中，完善“互联网 + 职场化”教学模式，实施线上线下混合式、虚拟仿真、启发式、探究式等教学方法，促进“知识课堂”向“智慧课堂”转变。</w:t>
      </w:r>
    </w:p>
    <w:p w14:paraId="6ADD524B">
      <w:pPr>
        <w:pageBreakBefore w:val="0"/>
        <w:kinsoku/>
        <w:wordWrap/>
        <w:overflowPunct/>
        <w:topLinePunct w:val="0"/>
        <w:bidi w:val="0"/>
        <w:adjustRightInd w:val="0"/>
        <w:snapToGrid w:val="0"/>
        <w:spacing w:line="360" w:lineRule="atLeast"/>
        <w:ind w:firstLine="422" w:firstLineChars="200"/>
        <w:rPr>
          <w:szCs w:val="21"/>
        </w:rPr>
      </w:pPr>
      <w:r>
        <w:rPr>
          <w:rFonts w:hint="eastAsia"/>
          <w:b/>
          <w:bCs/>
          <w:szCs w:val="21"/>
        </w:rPr>
        <w:t>1．实施“理实一体化”教学</w:t>
      </w:r>
    </w:p>
    <w:p w14:paraId="41F390FE">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14:paraId="3AB3A7C3">
      <w:pPr>
        <w:pageBreakBefore w:val="0"/>
        <w:kinsoku/>
        <w:wordWrap/>
        <w:overflowPunct/>
        <w:topLinePunct w:val="0"/>
        <w:bidi w:val="0"/>
        <w:adjustRightInd w:val="0"/>
        <w:snapToGrid w:val="0"/>
        <w:spacing w:line="360" w:lineRule="atLeast"/>
        <w:ind w:firstLine="422" w:firstLineChars="200"/>
        <w:rPr>
          <w:b/>
          <w:bCs/>
          <w:szCs w:val="21"/>
        </w:rPr>
      </w:pPr>
      <w:r>
        <w:rPr>
          <w:rFonts w:hint="eastAsia"/>
          <w:b/>
          <w:bCs/>
          <w:szCs w:val="21"/>
        </w:rPr>
        <w:t>2．实施“六步全真”教学法</w:t>
      </w:r>
    </w:p>
    <w:p w14:paraId="448470EA">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14:paraId="3DFCE74D">
      <w:pPr>
        <w:pageBreakBefore w:val="0"/>
        <w:kinsoku/>
        <w:wordWrap/>
        <w:overflowPunct/>
        <w:topLinePunct w:val="0"/>
        <w:bidi w:val="0"/>
        <w:adjustRightInd w:val="0"/>
        <w:snapToGrid w:val="0"/>
        <w:spacing w:line="360" w:lineRule="atLeast"/>
        <w:ind w:firstLine="422" w:firstLineChars="200"/>
        <w:rPr>
          <w:b/>
          <w:bCs/>
          <w:szCs w:val="21"/>
        </w:rPr>
      </w:pPr>
      <w:r>
        <w:rPr>
          <w:rFonts w:hint="eastAsia"/>
          <w:b/>
          <w:bCs/>
          <w:szCs w:val="21"/>
        </w:rPr>
        <w:t>3．实行“双导师”授课制</w:t>
      </w:r>
    </w:p>
    <w:p w14:paraId="47ED8EB0">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bookmarkStart w:id="60" w:name="_Toc20256"/>
    </w:p>
    <w:p w14:paraId="4B78C559">
      <w:pPr>
        <w:pageBreakBefore w:val="0"/>
        <w:kinsoku/>
        <w:wordWrap/>
        <w:overflowPunct/>
        <w:topLinePunct w:val="0"/>
        <w:bidi w:val="0"/>
        <w:adjustRightInd w:val="0"/>
        <w:snapToGrid w:val="0"/>
        <w:spacing w:line="360" w:lineRule="atLeast"/>
        <w:ind w:left="420" w:leftChars="200"/>
        <w:rPr>
          <w:szCs w:val="21"/>
        </w:rPr>
      </w:pPr>
      <w:r>
        <w:rPr>
          <w:rFonts w:hint="eastAsia"/>
          <w:b/>
          <w:bCs/>
          <w:szCs w:val="21"/>
        </w:rPr>
        <w:t>（五）学习评价</w:t>
      </w:r>
      <w:bookmarkEnd w:id="60"/>
    </w:p>
    <w:p w14:paraId="2297AACE">
      <w:pPr>
        <w:pageBreakBefore w:val="0"/>
        <w:numPr>
          <w:ilvl w:val="0"/>
          <w:numId w:val="88"/>
        </w:numPr>
        <w:kinsoku/>
        <w:wordWrap/>
        <w:overflowPunct/>
        <w:topLinePunct w:val="0"/>
        <w:bidi w:val="0"/>
        <w:adjustRightInd w:val="0"/>
        <w:snapToGrid w:val="0"/>
        <w:spacing w:line="360" w:lineRule="atLeast"/>
        <w:ind w:left="420" w:leftChars="200"/>
        <w:rPr>
          <w:szCs w:val="21"/>
        </w:rPr>
      </w:pPr>
      <w:r>
        <w:rPr>
          <w:rFonts w:hint="eastAsia"/>
          <w:b/>
          <w:bCs/>
          <w:szCs w:val="21"/>
        </w:rPr>
        <w:t>评价的模式</w:t>
      </w:r>
    </w:p>
    <w:p w14:paraId="599C3282">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终结性评价与过程性评价相结合；个体评价与小组评价相结合；理论学习评价与实践技能评价相结合，素质评价-知识评价-能力（技能）评价并重。</w:t>
      </w:r>
    </w:p>
    <w:p w14:paraId="5E48EAC1">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2．评价的方式</w:t>
      </w:r>
    </w:p>
    <w:p w14:paraId="6AA38CC7">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建立多样化的评价方式。书面考试、观察、口试、现场操作、提交案例分析报告、工件制作等，进行整体性、过程性评价。有条件的课程，可吸纳更多行业企业和社会有关方面组织参与考核评价。</w:t>
      </w:r>
    </w:p>
    <w:p w14:paraId="701862B2">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14:paraId="186E955B">
      <w:pPr>
        <w:pageBreakBefore w:val="0"/>
        <w:kinsoku/>
        <w:wordWrap/>
        <w:overflowPunct/>
        <w:topLinePunct w:val="0"/>
        <w:bidi w:val="0"/>
        <w:adjustRightInd w:val="0"/>
        <w:snapToGrid w:val="0"/>
        <w:spacing w:line="360" w:lineRule="atLeast"/>
        <w:ind w:firstLine="420" w:firstLineChars="200"/>
        <w:rPr>
          <w:szCs w:val="21"/>
        </w:rPr>
      </w:pPr>
      <w:r>
        <w:rPr>
          <w:rFonts w:hint="eastAsia"/>
          <w:szCs w:val="21"/>
        </w:rPr>
        <w:t>对于理实一体化课程具体建议如下：理论考试占据70%；平时成绩30%。</w:t>
      </w:r>
    </w:p>
    <w:p w14:paraId="564FB383">
      <w:pPr>
        <w:pStyle w:val="4"/>
        <w:pageBreakBefore w:val="0"/>
        <w:kinsoku/>
        <w:wordWrap/>
        <w:overflowPunct/>
        <w:topLinePunct w:val="0"/>
        <w:bidi w:val="0"/>
        <w:adjustRightInd w:val="0"/>
        <w:snapToGrid w:val="0"/>
        <w:spacing w:beforeLines="0" w:afterLines="0" w:line="360" w:lineRule="atLeast"/>
        <w:ind w:firstLine="422"/>
        <w:rPr>
          <w:szCs w:val="21"/>
        </w:rPr>
      </w:pPr>
      <w:bookmarkStart w:id="61" w:name="_Toc28944"/>
      <w:r>
        <w:rPr>
          <w:rFonts w:hint="eastAsia"/>
          <w:szCs w:val="21"/>
        </w:rPr>
        <w:t>（六）质量管理</w:t>
      </w:r>
      <w:bookmarkEnd w:id="61"/>
    </w:p>
    <w:p w14:paraId="69CEAE71">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1.教学目标监控</w:t>
      </w:r>
    </w:p>
    <w:p w14:paraId="17367023">
      <w:pPr>
        <w:pageBreakBefore w:val="0"/>
        <w:kinsoku/>
        <w:wordWrap/>
        <w:overflowPunct/>
        <w:topLinePunct w:val="0"/>
        <w:bidi w:val="0"/>
        <w:spacing w:line="360" w:lineRule="atLeast"/>
        <w:ind w:firstLine="420" w:firstLineChars="200"/>
        <w:outlineLvl w:val="2"/>
        <w:rPr>
          <w:rFonts w:ascii="宋体" w:hAnsi="宋体" w:cs="宋体"/>
          <w:bCs/>
          <w:szCs w:val="21"/>
        </w:rPr>
      </w:pPr>
      <w:r>
        <w:rPr>
          <w:rFonts w:hint="eastAsia" w:ascii="宋体" w:hAnsi="宋体" w:cs="宋体"/>
          <w:bCs/>
          <w:szCs w:val="21"/>
        </w:rPr>
        <w:t>（1）人才培养目标定位</w:t>
      </w:r>
    </w:p>
    <w:p w14:paraId="7F61FD98">
      <w:pPr>
        <w:pageBreakBefore w:val="0"/>
        <w:kinsoku/>
        <w:wordWrap/>
        <w:overflowPunct/>
        <w:topLinePunct w:val="0"/>
        <w:bidi w:val="0"/>
        <w:adjustRightInd w:val="0"/>
        <w:snapToGrid w:val="0"/>
        <w:spacing w:line="360" w:lineRule="atLeast"/>
        <w:ind w:firstLine="420" w:firstLineChars="200"/>
        <w:rPr>
          <w:rFonts w:ascii="宋体" w:hAnsi="宋体" w:cs="宋体"/>
          <w:szCs w:val="21"/>
        </w:rPr>
      </w:pPr>
      <w:r>
        <w:rPr>
          <w:rFonts w:hint="eastAsia" w:ascii="宋体" w:hAnsi="宋体" w:cs="宋体"/>
          <w:szCs w:val="21"/>
        </w:rPr>
        <w:t>明确人才培养的目标，需要围绕人才培养目标定位、人才培养模式改革以及专业建设与发展方向来建立教学目标。教学目标需要具备科学性和前瞻性，同时也要具备可行性和实效性。在制定教学目标时，需要全面分析和反思机械设计与制造专业的专业定位、学科特点、教育制度、社会和市场需求等多个方面，以保证教学目标的科学性和实效性。</w:t>
      </w:r>
    </w:p>
    <w:p w14:paraId="373D065D">
      <w:pPr>
        <w:pageBreakBefore w:val="0"/>
        <w:kinsoku/>
        <w:wordWrap/>
        <w:overflowPunct/>
        <w:topLinePunct w:val="0"/>
        <w:bidi w:val="0"/>
        <w:spacing w:line="360" w:lineRule="atLeast"/>
        <w:ind w:firstLine="420" w:firstLineChars="200"/>
        <w:outlineLvl w:val="2"/>
        <w:rPr>
          <w:rFonts w:ascii="宋体" w:hAnsi="宋体" w:cs="宋体"/>
          <w:bCs/>
          <w:szCs w:val="21"/>
        </w:rPr>
      </w:pPr>
      <w:r>
        <w:rPr>
          <w:rFonts w:hint="eastAsia" w:ascii="宋体" w:hAnsi="宋体" w:cs="宋体"/>
          <w:bCs/>
          <w:szCs w:val="21"/>
        </w:rPr>
        <w:t>（2）人才培养模式改革</w:t>
      </w:r>
    </w:p>
    <w:p w14:paraId="5569641B">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在人才培养模式改革方面，机械设计与制造专业要注重功能分化和专业特色化，并进一步强化转化应用型、社会服务型的人才培养模式。在这一过程中，需要采取适当的措施，比如加强学生的实践能力、注重课程特色和应用性、鼓励创新精神和团队协作等。通过这些措施，旨在培养出具有现代化思维和技术水平的人才，从而更好地适应市场需求和行业发展的需要。</w:t>
      </w:r>
    </w:p>
    <w:p w14:paraId="7FC91336">
      <w:pPr>
        <w:pageBreakBefore w:val="0"/>
        <w:kinsoku/>
        <w:wordWrap/>
        <w:overflowPunct/>
        <w:topLinePunct w:val="0"/>
        <w:bidi w:val="0"/>
        <w:spacing w:line="360" w:lineRule="atLeast"/>
        <w:ind w:firstLine="420" w:firstLineChars="200"/>
        <w:outlineLvl w:val="2"/>
        <w:rPr>
          <w:rFonts w:ascii="宋体" w:hAnsi="宋体" w:cs="宋体"/>
          <w:bCs/>
          <w:szCs w:val="21"/>
        </w:rPr>
      </w:pPr>
      <w:r>
        <w:rPr>
          <w:rFonts w:hint="eastAsia" w:ascii="宋体" w:hAnsi="宋体" w:cs="宋体"/>
          <w:bCs/>
          <w:szCs w:val="21"/>
        </w:rPr>
        <w:t>（3）专业建设与发展方向</w:t>
      </w:r>
    </w:p>
    <w:p w14:paraId="6CC96447">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在专业建设与发展方面，机械设计与制造专业需要注重发掘国家和地方资源，建立人才培养基地，并建立产学研合作模式，促进学院和企业之间紧密的联系。在专业建设方面，应该加强课程建设，完善教师配备和教学管理制度。同时，应该加强与国内外知名高等院校和机构的合作交流，加强学科建设，提升机械设计与制造专业的国际影响力。</w:t>
      </w:r>
    </w:p>
    <w:p w14:paraId="6C09398B">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2.教学过程监控</w:t>
      </w:r>
    </w:p>
    <w:p w14:paraId="65973783">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（1）课程体系的构建与课程标准的制定</w:t>
      </w:r>
    </w:p>
    <w:p w14:paraId="62CE0A5E">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在课程体系的构建与课程标准的制定方面，机械设计与制造专业需要根据工业发展趋势，结合市场和各行业的需求，制定出符合国家教育部门和企业的课程体系和课程标准，确保教学内容具有前瞻性和针对性。同时，机械设计与制造专业也需要不断地开发和更新教育资源，以适应前沿技术和市场需求的快速变化。</w:t>
      </w:r>
    </w:p>
    <w:p w14:paraId="5C7196C6">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（2）“双师型”教学团队的配备与建设</w:t>
      </w:r>
    </w:p>
    <w:p w14:paraId="088F2D02">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在“双师型”教学团队的配备与建设方面，机械设计与制造专业需要配备一批高水平的师资队伍，包括经验丰富的教授、高级工程师和优秀的行业专家等，以为学生提供全面而专业的教学指导和实践经验。同时，机械设计与制造专业需要加强与企业合作，建立校企合作平台，使教学团队能够更好地了解市场需求和行业发展动态，为学生提供更实用的教学内容和实践项目。</w:t>
      </w:r>
    </w:p>
    <w:p w14:paraId="437644EE">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（3）职业技能训练与考核</w:t>
      </w:r>
    </w:p>
    <w:p w14:paraId="58C3B1D8">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在职业技能训练与考核方面，机械设计与制造专业需要不断地完善职业技能培训计划和考核体系。教学团队要注重培养学生的实践能力，将机械设计与制造专业的核心理论与实际技能结合，通过实训、制造项目等形式，让学生逐步熟悉各种机电原理和设备操作技巧。同时，机械设计与制造专业还需建立科学的考核评价标准，确保培养出的学生具有扎实的理论基础和出色的实践能力，能够胜任各种机电工程技术的工作。</w:t>
      </w:r>
    </w:p>
    <w:p w14:paraId="0604A42D">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（4）一线教学的运行与管理</w:t>
      </w:r>
    </w:p>
    <w:p w14:paraId="46114E8A">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在一线教学的运行与管理方面，机械设计与制造专业需要注重教学过程的运行和管理。机械设计与制造专业可以通过学生工作坊、校外实践、企业实习等方式，使学生在实践中学习知识和技能。与此同时，机械设计与制造专业也需要建立系统化的教学管理机制，包括教学计划、教学监督、教学质量检测、学生评价和教师评价等方面的管理，以确保教学的规范化和质量。</w:t>
      </w:r>
    </w:p>
    <w:p w14:paraId="53E34DB3">
      <w:pPr>
        <w:pStyle w:val="5"/>
        <w:pageBreakBefore w:val="0"/>
        <w:kinsoku/>
        <w:wordWrap/>
        <w:overflowPunct/>
        <w:topLinePunct w:val="0"/>
        <w:bidi w:val="0"/>
        <w:adjustRightInd w:val="0"/>
        <w:snapToGrid w:val="0"/>
        <w:spacing w:before="0" w:after="0" w:line="360" w:lineRule="atLeast"/>
        <w:ind w:firstLine="422" w:firstLineChars="200"/>
        <w:rPr>
          <w:sz w:val="21"/>
          <w:szCs w:val="21"/>
        </w:rPr>
      </w:pPr>
      <w:r>
        <w:rPr>
          <w:rFonts w:hint="eastAsia"/>
          <w:sz w:val="21"/>
          <w:szCs w:val="21"/>
        </w:rPr>
        <w:t>3.教学结果监控</w:t>
      </w:r>
    </w:p>
    <w:p w14:paraId="01A0B585">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（1）学生毕业率</w:t>
      </w:r>
    </w:p>
    <w:p w14:paraId="59BC60AF">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学生毕业率是衡量机械设计与制造专业教学结果的一个重要指标。当学生毕业率高时，表明专业教学的质量和学生的学习积极性都比较高。因此，教育部门和学校都应该注重机械设计与制造专业的教学质量，提高教学水平，促进学生的学习积极性和毕业率的提高。</w:t>
      </w:r>
    </w:p>
    <w:p w14:paraId="1D25DDFD">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预计本专业学生毕业率达到100%/届。</w:t>
      </w:r>
    </w:p>
    <w:p w14:paraId="530E3FB4">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（2）毕业生双证书获取率</w:t>
      </w:r>
    </w:p>
    <w:p w14:paraId="583863C6">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为了适应市场的需求，机械设计与制造专业的学生通常需要具备职业资格证书等相关证书。毕业生双证书获取率是一个能够直观反映学生实际能力和就业竞争力的重要数据。因此，学校应该加强对专业职业资格证书的培训和辅导，提高学生的职业素养和竞争力，促进毕业生双证书获取率的提高。</w:t>
      </w:r>
    </w:p>
    <w:p w14:paraId="7BB12017">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通过课程学习、实践培训、技能取证等渠道，预计本专业毕业生双证书获取率达100%。</w:t>
      </w:r>
    </w:p>
    <w:p w14:paraId="73D4A557">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（3）职业技能竞赛获奖率</w:t>
      </w:r>
    </w:p>
    <w:p w14:paraId="315A6506">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职业技能竞赛是一种提高学生实践能力和创新能力的方法，也是衡量机械设计与制造专业学生技能水平的重要指标。学生参加职业技能竞赛可以提升学生实践能力和创新能力，同时还扩展了学生的知识面和社交网络。因此，学校应该鼓励学生积极参加各类职业技能竞赛，提高学生的职业竞争力，促进竞赛获奖率的提高。</w:t>
      </w:r>
    </w:p>
    <w:p w14:paraId="438BF360">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预计本专业师生每届技能竞赛获奖率达80%。</w:t>
      </w:r>
    </w:p>
    <w:p w14:paraId="1DEF2E5D">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（4）毕业生就业率</w:t>
      </w:r>
    </w:p>
    <w:p w14:paraId="6C59634A">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毕业生就业率是衡量机械设计与制造专业教学结果的一个重要指标。当毕业生就业率高时，表明学生所学专业与市场需求相符，学生的职业素养水平较高，并且学校与企业合作切实有效，保证了毕业生的就业质量。因此，在教育过程中，应该注重学生职业素养和创新能力的培养，同时也要加强学校与企业的联系，提高学校与实际需求的匹配程度，促进毕业生就业率的提高。</w:t>
      </w:r>
    </w:p>
    <w:p w14:paraId="200FA8C6">
      <w:pPr>
        <w:pageBreakBefore w:val="0"/>
        <w:kinsoku/>
        <w:wordWrap/>
        <w:overflowPunct/>
        <w:topLinePunct w:val="0"/>
        <w:bidi w:val="0"/>
        <w:adjustRightInd w:val="0"/>
        <w:snapToGrid w:val="0"/>
        <w:spacing w:line="360" w:lineRule="atLeast"/>
        <w:ind w:firstLine="420" w:firstLineChars="200"/>
        <w:rPr>
          <w:rFonts w:ascii="宋体" w:hAnsi="宋体" w:cs="宋体"/>
          <w:bCs/>
          <w:szCs w:val="21"/>
        </w:rPr>
      </w:pPr>
      <w:r>
        <w:rPr>
          <w:rFonts w:hint="eastAsia" w:ascii="宋体" w:hAnsi="宋体" w:cs="宋体"/>
          <w:bCs/>
          <w:szCs w:val="21"/>
        </w:rPr>
        <w:t>毕业生就业率达100%。</w:t>
      </w:r>
    </w:p>
    <w:p w14:paraId="211301A7">
      <w:pPr>
        <w:pStyle w:val="3"/>
        <w:pageBreakBefore w:val="0"/>
        <w:kinsoku/>
        <w:wordWrap/>
        <w:overflowPunct/>
        <w:topLinePunct w:val="0"/>
        <w:bidi w:val="0"/>
        <w:spacing w:beforeLines="0" w:afterLines="0" w:line="360" w:lineRule="atLeast"/>
        <w:ind w:firstLine="482"/>
        <w:rPr>
          <w:rFonts w:hint="default"/>
          <w:szCs w:val="24"/>
        </w:rPr>
      </w:pPr>
      <w:bookmarkStart w:id="62" w:name="_Toc26025"/>
      <w:r>
        <w:rPr>
          <w:szCs w:val="24"/>
        </w:rPr>
        <w:t>九、毕业要求</w:t>
      </w:r>
      <w:bookmarkEnd w:id="62"/>
    </w:p>
    <w:p w14:paraId="120B0016">
      <w:pPr>
        <w:keepNext w:val="0"/>
        <w:keepLines w:val="0"/>
        <w:pageBreakBefore w:val="0"/>
        <w:widowControl w:val="0"/>
        <w:kinsoku/>
        <w:wordWrap/>
        <w:overflowPunct/>
        <w:topLinePunct w:val="0"/>
        <w:autoSpaceDE/>
        <w:autoSpaceDN/>
        <w:bidi w:val="0"/>
        <w:adjustRightInd w:val="0"/>
        <w:snapToGrid w:val="0"/>
        <w:spacing w:line="360" w:lineRule="atLeast"/>
        <w:ind w:right="0" w:firstLine="420" w:firstLineChars="200"/>
        <w:textAlignment w:val="auto"/>
        <w:rPr>
          <w:rFonts w:hint="eastAsia" w:ascii="Times New Roman" w:hAnsi="Times New Roman" w:eastAsia="宋体" w:cs="Times New Roman"/>
          <w:lang w:val="zh-CN" w:eastAsia="zh-CN"/>
        </w:rPr>
      </w:pPr>
      <w:r>
        <w:rPr>
          <w:rFonts w:hint="eastAsia" w:ascii="宋体" w:hAnsi="宋体" w:cs="宋体"/>
          <w:bCs/>
          <w:szCs w:val="21"/>
        </w:rPr>
        <w:t>毕业要求是学生通过规定年限的学习，须修满的专业人才培养方案所规定的学时学分，完成规定的</w:t>
      </w:r>
      <w:r>
        <w:rPr>
          <w:rFonts w:hint="eastAsia" w:ascii="Times New Roman" w:hAnsi="Times New Roman" w:eastAsia="宋体" w:cs="Times New Roman"/>
          <w:lang w:val="zh-CN" w:eastAsia="zh-CN"/>
        </w:rPr>
        <w:t>毕业要求是学生通过规定年限的学习，须修满专业人才培养方案所规定的学时学分，完成规定的教学活动，毕业时应达到的素质、知识和能力等方面要求。毕业要求应能支撑培养目标的有效达成。</w:t>
      </w:r>
    </w:p>
    <w:p w14:paraId="371C0990">
      <w:pPr>
        <w:keepNext w:val="0"/>
        <w:keepLines w:val="0"/>
        <w:pageBreakBefore w:val="0"/>
        <w:widowControl w:val="0"/>
        <w:kinsoku/>
        <w:wordWrap/>
        <w:overflowPunct/>
        <w:topLinePunct w:val="0"/>
        <w:autoSpaceDE/>
        <w:autoSpaceDN/>
        <w:bidi w:val="0"/>
        <w:adjustRightInd w:val="0"/>
        <w:snapToGrid w:val="0"/>
        <w:spacing w:line="360" w:lineRule="atLeast"/>
        <w:ind w:right="0" w:firstLine="420" w:firstLineChars="200"/>
        <w:textAlignment w:val="auto"/>
        <w:rPr>
          <w:rFonts w:hint="eastAsia" w:ascii="Times New Roman" w:hAnsi="Times New Roman" w:eastAsia="宋体" w:cs="Times New Roman"/>
          <w:lang w:val="zh-CN" w:eastAsia="zh-CN"/>
        </w:rPr>
      </w:pPr>
      <w:bookmarkStart w:id="63" w:name="_Toc4069"/>
      <w:bookmarkStart w:id="64" w:name="_Toc23034"/>
      <w:bookmarkStart w:id="65" w:name="_Toc16516681"/>
      <w:r>
        <w:rPr>
          <w:rFonts w:hint="eastAsia" w:ascii="Times New Roman" w:hAnsi="Times New Roman" w:eastAsia="宋体" w:cs="Times New Roman"/>
          <w:lang w:val="zh-CN" w:eastAsia="zh-CN"/>
        </w:rPr>
        <w:t>（一）毕业学分要求</w:t>
      </w:r>
      <w:bookmarkEnd w:id="63"/>
      <w:bookmarkEnd w:id="64"/>
      <w:bookmarkEnd w:id="65"/>
    </w:p>
    <w:p w14:paraId="34E2DFBA">
      <w:pPr>
        <w:keepNext w:val="0"/>
        <w:keepLines w:val="0"/>
        <w:pageBreakBefore w:val="0"/>
        <w:widowControl w:val="0"/>
        <w:kinsoku/>
        <w:wordWrap/>
        <w:overflowPunct/>
        <w:topLinePunct w:val="0"/>
        <w:autoSpaceDE/>
        <w:autoSpaceDN/>
        <w:bidi w:val="0"/>
        <w:adjustRightInd w:val="0"/>
        <w:snapToGrid w:val="0"/>
        <w:spacing w:line="360" w:lineRule="atLeast"/>
        <w:ind w:right="0" w:firstLine="420"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1．本专业修满</w:t>
      </w:r>
      <w:r>
        <w:rPr>
          <w:rFonts w:hint="eastAsia" w:cs="Times New Roman"/>
          <w:lang w:val="en-US" w:eastAsia="zh-CN"/>
        </w:rPr>
        <w:t>151</w:t>
      </w:r>
      <w:r>
        <w:rPr>
          <w:rFonts w:hint="eastAsia" w:ascii="Times New Roman" w:hAnsi="Times New Roman" w:eastAsia="宋体" w:cs="Times New Roman"/>
          <w:lang w:val="zh-CN" w:eastAsia="zh-CN"/>
        </w:rPr>
        <w:t>学分方能毕业。</w:t>
      </w:r>
    </w:p>
    <w:p w14:paraId="1BC4BD87">
      <w:pPr>
        <w:keepNext w:val="0"/>
        <w:keepLines w:val="0"/>
        <w:pageBreakBefore w:val="0"/>
        <w:widowControl w:val="0"/>
        <w:kinsoku/>
        <w:wordWrap/>
        <w:overflowPunct/>
        <w:topLinePunct w:val="0"/>
        <w:autoSpaceDE/>
        <w:autoSpaceDN/>
        <w:bidi w:val="0"/>
        <w:adjustRightInd w:val="0"/>
        <w:snapToGrid w:val="0"/>
        <w:spacing w:line="360" w:lineRule="atLeast"/>
        <w:ind w:right="0" w:firstLine="420"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2．公共必修课共4</w:t>
      </w:r>
      <w:r>
        <w:rPr>
          <w:rFonts w:hint="eastAsia" w:ascii="Times New Roman" w:hAnsi="Times New Roman" w:eastAsia="宋体" w:cs="Times New Roman"/>
          <w:lang w:val="en-US" w:eastAsia="zh-CN"/>
        </w:rPr>
        <w:t>8</w:t>
      </w:r>
      <w:r>
        <w:rPr>
          <w:rFonts w:hint="eastAsia" w:ascii="Times New Roman" w:hAnsi="Times New Roman" w:eastAsia="宋体" w:cs="Times New Roman"/>
          <w:lang w:val="zh-CN" w:eastAsia="zh-CN"/>
        </w:rPr>
        <w:t>学分。</w:t>
      </w:r>
    </w:p>
    <w:p w14:paraId="24CEBB94">
      <w:pPr>
        <w:keepNext w:val="0"/>
        <w:keepLines w:val="0"/>
        <w:pageBreakBefore w:val="0"/>
        <w:widowControl w:val="0"/>
        <w:kinsoku/>
        <w:wordWrap/>
        <w:overflowPunct/>
        <w:topLinePunct w:val="0"/>
        <w:autoSpaceDE/>
        <w:autoSpaceDN/>
        <w:bidi w:val="0"/>
        <w:adjustRightInd w:val="0"/>
        <w:snapToGrid w:val="0"/>
        <w:spacing w:line="360" w:lineRule="atLeast"/>
        <w:ind w:right="0" w:firstLine="420"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3．专业技能课共</w:t>
      </w:r>
      <w:r>
        <w:rPr>
          <w:rFonts w:hint="eastAsia" w:cs="Times New Roman"/>
          <w:lang w:val="en-US" w:eastAsia="zh-CN"/>
        </w:rPr>
        <w:t>95</w:t>
      </w:r>
      <w:r>
        <w:rPr>
          <w:rFonts w:hint="eastAsia" w:ascii="Times New Roman" w:hAnsi="Times New Roman" w:eastAsia="宋体" w:cs="Times New Roman"/>
          <w:lang w:val="zh-CN" w:eastAsia="zh-CN"/>
        </w:rPr>
        <w:t>学分。</w:t>
      </w:r>
    </w:p>
    <w:p w14:paraId="4175645F">
      <w:pPr>
        <w:keepNext w:val="0"/>
        <w:keepLines w:val="0"/>
        <w:pageBreakBefore w:val="0"/>
        <w:widowControl w:val="0"/>
        <w:kinsoku/>
        <w:wordWrap/>
        <w:overflowPunct/>
        <w:topLinePunct w:val="0"/>
        <w:autoSpaceDE/>
        <w:autoSpaceDN/>
        <w:bidi w:val="0"/>
        <w:adjustRightInd w:val="0"/>
        <w:snapToGrid w:val="0"/>
        <w:spacing w:line="360" w:lineRule="atLeast"/>
        <w:ind w:right="0" w:firstLine="420" w:firstLineChars="200"/>
        <w:textAlignment w:val="auto"/>
        <w:rPr>
          <w:rFonts w:hint="eastAsia" w:ascii="Times New Roman" w:hAnsi="Times New Roman" w:eastAsia="宋体" w:cs="Times New Roman"/>
          <w:lang w:val="zh-CN" w:eastAsia="zh-CN"/>
        </w:rPr>
      </w:pPr>
      <w:r>
        <w:rPr>
          <w:rFonts w:hint="eastAsia" w:ascii="Times New Roman" w:hAnsi="Times New Roman" w:eastAsia="宋体" w:cs="Times New Roman"/>
          <w:lang w:val="zh-CN" w:eastAsia="zh-CN"/>
        </w:rPr>
        <w:t>4．公共选修课</w:t>
      </w:r>
      <w:r>
        <w:rPr>
          <w:rFonts w:hint="eastAsia" w:cs="Times New Roman"/>
          <w:lang w:val="en-US" w:eastAsia="zh-CN"/>
        </w:rPr>
        <w:t>8</w:t>
      </w:r>
      <w:r>
        <w:rPr>
          <w:rFonts w:hint="eastAsia" w:ascii="Times New Roman" w:hAnsi="Times New Roman" w:eastAsia="宋体" w:cs="Times New Roman"/>
          <w:lang w:val="zh-CN" w:eastAsia="zh-CN"/>
        </w:rPr>
        <w:t>学分。</w:t>
      </w:r>
    </w:p>
    <w:p w14:paraId="4823F2BE">
      <w:pPr>
        <w:pageBreakBefore w:val="0"/>
        <w:kinsoku/>
        <w:wordWrap/>
        <w:overflowPunct/>
        <w:topLinePunct w:val="0"/>
        <w:bidi w:val="0"/>
        <w:adjustRightInd w:val="0"/>
        <w:snapToGrid w:val="0"/>
        <w:spacing w:line="360" w:lineRule="atLeast"/>
        <w:ind w:firstLine="420" w:firstLineChars="200"/>
        <w:rPr>
          <w:lang w:val="zh-CN"/>
        </w:rPr>
      </w:pPr>
    </w:p>
    <w:p w14:paraId="6EB5F8BC">
      <w:pPr>
        <w:pageBreakBefore w:val="0"/>
        <w:kinsoku/>
        <w:wordWrap/>
        <w:overflowPunct/>
        <w:topLinePunct w:val="0"/>
        <w:bidi w:val="0"/>
        <w:spacing w:line="360" w:lineRule="atLeast"/>
        <w:jc w:val="center"/>
        <w:rPr>
          <w:szCs w:val="21"/>
        </w:rPr>
      </w:pPr>
      <w:r>
        <w:rPr>
          <w:rFonts w:hint="eastAsia" w:ascii="宋体" w:hAnsi="宋体"/>
          <w:szCs w:val="21"/>
        </w:rPr>
        <w:t>机械设计与制造专业学分转换情况表</w:t>
      </w:r>
    </w:p>
    <w:tbl>
      <w:tblPr>
        <w:tblStyle w:val="2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0"/>
        <w:gridCol w:w="1445"/>
        <w:gridCol w:w="1230"/>
        <w:gridCol w:w="962"/>
        <w:gridCol w:w="2921"/>
      </w:tblGrid>
      <w:tr w14:paraId="74FF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5BB9F28F">
            <w:pPr>
              <w:pageBreakBefore w:val="0"/>
              <w:kinsoku/>
              <w:wordWrap/>
              <w:overflowPunct/>
              <w:topLinePunct w:val="0"/>
              <w:bidi w:val="0"/>
              <w:spacing w:line="360" w:lineRule="atLeas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860" w:type="dxa"/>
            <w:vAlign w:val="center"/>
          </w:tcPr>
          <w:p w14:paraId="4AE3675C">
            <w:pPr>
              <w:pageBreakBefore w:val="0"/>
              <w:kinsoku/>
              <w:wordWrap/>
              <w:overflowPunct/>
              <w:topLinePunct w:val="0"/>
              <w:bidi w:val="0"/>
              <w:spacing w:line="360" w:lineRule="atLeast"/>
              <w:jc w:val="center"/>
              <w:rPr>
                <w:rFonts w:ascii="宋体" w:hAnsi="宋体" w:cs="宋体"/>
                <w:b/>
                <w:bCs/>
                <w:color w:val="000000"/>
                <w:sz w:val="18"/>
                <w:szCs w:val="18"/>
              </w:rPr>
            </w:pPr>
            <w:r>
              <w:rPr>
                <w:rFonts w:hint="eastAsia" w:ascii="宋体" w:hAnsi="宋体" w:cs="宋体"/>
                <w:b/>
                <w:bCs/>
                <w:color w:val="000000"/>
                <w:sz w:val="18"/>
                <w:szCs w:val="18"/>
              </w:rPr>
              <w:t>项目</w:t>
            </w:r>
          </w:p>
        </w:tc>
        <w:tc>
          <w:tcPr>
            <w:tcW w:w="2675" w:type="dxa"/>
            <w:gridSpan w:val="2"/>
            <w:vAlign w:val="center"/>
          </w:tcPr>
          <w:p w14:paraId="7FD28A45">
            <w:pPr>
              <w:pageBreakBefore w:val="0"/>
              <w:kinsoku/>
              <w:wordWrap/>
              <w:overflowPunct/>
              <w:topLinePunct w:val="0"/>
              <w:bidi w:val="0"/>
              <w:spacing w:line="360" w:lineRule="atLeast"/>
              <w:jc w:val="center"/>
              <w:rPr>
                <w:rFonts w:ascii="宋体" w:hAnsi="宋体" w:cs="宋体"/>
                <w:b/>
                <w:bCs/>
                <w:color w:val="000000"/>
                <w:sz w:val="18"/>
                <w:szCs w:val="18"/>
              </w:rPr>
            </w:pPr>
            <w:r>
              <w:rPr>
                <w:rFonts w:hint="eastAsia" w:ascii="宋体" w:hAnsi="宋体" w:cs="宋体"/>
                <w:b/>
                <w:bCs/>
                <w:color w:val="000000"/>
                <w:sz w:val="18"/>
                <w:szCs w:val="18"/>
              </w:rPr>
              <w:t>要求</w:t>
            </w:r>
          </w:p>
        </w:tc>
        <w:tc>
          <w:tcPr>
            <w:tcW w:w="962" w:type="dxa"/>
            <w:vAlign w:val="center"/>
          </w:tcPr>
          <w:p w14:paraId="38FD6C4E">
            <w:pPr>
              <w:pageBreakBefore w:val="0"/>
              <w:kinsoku/>
              <w:wordWrap/>
              <w:overflowPunct/>
              <w:topLinePunct w:val="0"/>
              <w:bidi w:val="0"/>
              <w:spacing w:line="360" w:lineRule="atLeast"/>
              <w:jc w:val="center"/>
              <w:rPr>
                <w:rFonts w:ascii="宋体" w:hAnsi="宋体" w:cs="宋体"/>
                <w:b/>
                <w:bCs/>
                <w:color w:val="000000"/>
                <w:sz w:val="18"/>
                <w:szCs w:val="18"/>
              </w:rPr>
            </w:pPr>
            <w:r>
              <w:rPr>
                <w:rFonts w:hint="eastAsia" w:ascii="宋体" w:hAnsi="宋体" w:cs="宋体"/>
                <w:b/>
                <w:bCs/>
                <w:color w:val="000000"/>
                <w:sz w:val="18"/>
                <w:szCs w:val="18"/>
              </w:rPr>
              <w:t>学分</w:t>
            </w:r>
          </w:p>
        </w:tc>
        <w:tc>
          <w:tcPr>
            <w:tcW w:w="2921" w:type="dxa"/>
            <w:vAlign w:val="center"/>
          </w:tcPr>
          <w:p w14:paraId="538523ED">
            <w:pPr>
              <w:pageBreakBefore w:val="0"/>
              <w:kinsoku/>
              <w:wordWrap/>
              <w:overflowPunct/>
              <w:topLinePunct w:val="0"/>
              <w:bidi w:val="0"/>
              <w:spacing w:line="360" w:lineRule="atLeast"/>
              <w:jc w:val="center"/>
              <w:rPr>
                <w:rFonts w:ascii="宋体" w:hAnsi="宋体" w:cs="宋体"/>
                <w:b/>
                <w:bCs/>
                <w:color w:val="000000"/>
                <w:sz w:val="18"/>
                <w:szCs w:val="18"/>
              </w:rPr>
            </w:pPr>
            <w:r>
              <w:rPr>
                <w:rFonts w:hint="eastAsia" w:ascii="宋体" w:hAnsi="宋体" w:cs="宋体"/>
                <w:b/>
                <w:bCs/>
                <w:color w:val="000000"/>
                <w:sz w:val="18"/>
                <w:szCs w:val="18"/>
              </w:rPr>
              <w:t>替换的课程或课程类型</w:t>
            </w:r>
          </w:p>
        </w:tc>
      </w:tr>
      <w:tr w14:paraId="7D9F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8DAC583">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1860" w:type="dxa"/>
            <w:vAlign w:val="center"/>
          </w:tcPr>
          <w:p w14:paraId="75D3BFA8">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工业产品类</w:t>
            </w:r>
          </w:p>
          <w:p w14:paraId="529D369E">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计算机绘图师</w:t>
            </w:r>
          </w:p>
        </w:tc>
        <w:tc>
          <w:tcPr>
            <w:tcW w:w="2675" w:type="dxa"/>
            <w:gridSpan w:val="2"/>
            <w:vAlign w:val="center"/>
          </w:tcPr>
          <w:p w14:paraId="0B057F22">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通过考试并获得证书</w:t>
            </w:r>
          </w:p>
        </w:tc>
        <w:tc>
          <w:tcPr>
            <w:tcW w:w="962" w:type="dxa"/>
            <w:vAlign w:val="center"/>
          </w:tcPr>
          <w:p w14:paraId="5B1E392B">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Align w:val="center"/>
          </w:tcPr>
          <w:p w14:paraId="4273AE0C">
            <w:pPr>
              <w:pageBreakBefore w:val="0"/>
              <w:kinsoku/>
              <w:wordWrap/>
              <w:overflowPunct/>
              <w:topLinePunct w:val="0"/>
              <w:bidi w:val="0"/>
              <w:spacing w:line="360" w:lineRule="atLeast"/>
              <w:jc w:val="center"/>
              <w:rPr>
                <w:rFonts w:ascii="宋体" w:hAnsi="宋体" w:cs="宋体"/>
                <w:kern w:val="0"/>
                <w:sz w:val="18"/>
                <w:szCs w:val="18"/>
              </w:rPr>
            </w:pPr>
            <w:r>
              <w:rPr>
                <w:rFonts w:hint="eastAsia" w:ascii="宋体" w:hAnsi="宋体" w:cs="宋体"/>
                <w:kern w:val="0"/>
                <w:sz w:val="18"/>
                <w:szCs w:val="18"/>
              </w:rPr>
              <w:t>SolidWorks</w:t>
            </w:r>
          </w:p>
          <w:p w14:paraId="48699E9D">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kern w:val="0"/>
                <w:sz w:val="18"/>
                <w:szCs w:val="18"/>
              </w:rPr>
              <w:t>/Auto CAD</w:t>
            </w:r>
          </w:p>
        </w:tc>
      </w:tr>
      <w:tr w14:paraId="61AA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1068D8ED">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2</w:t>
            </w:r>
          </w:p>
        </w:tc>
        <w:tc>
          <w:tcPr>
            <w:tcW w:w="1860" w:type="dxa"/>
            <w:vAlign w:val="center"/>
          </w:tcPr>
          <w:p w14:paraId="4776935A">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数控车工（中级）</w:t>
            </w:r>
          </w:p>
        </w:tc>
        <w:tc>
          <w:tcPr>
            <w:tcW w:w="2675" w:type="dxa"/>
            <w:gridSpan w:val="2"/>
            <w:vAlign w:val="center"/>
          </w:tcPr>
          <w:p w14:paraId="11AFE9F1">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通过考试并获得证书</w:t>
            </w:r>
          </w:p>
        </w:tc>
        <w:tc>
          <w:tcPr>
            <w:tcW w:w="962" w:type="dxa"/>
            <w:vAlign w:val="center"/>
          </w:tcPr>
          <w:p w14:paraId="73737A3E">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Align w:val="center"/>
          </w:tcPr>
          <w:p w14:paraId="23658C7F">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kern w:val="0"/>
                <w:sz w:val="18"/>
                <w:szCs w:val="18"/>
              </w:rPr>
              <w:t>数控加工技术</w:t>
            </w:r>
          </w:p>
        </w:tc>
      </w:tr>
      <w:tr w14:paraId="014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6E529F87">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3</w:t>
            </w:r>
          </w:p>
        </w:tc>
        <w:tc>
          <w:tcPr>
            <w:tcW w:w="1860" w:type="dxa"/>
            <w:vAlign w:val="center"/>
          </w:tcPr>
          <w:p w14:paraId="4ECB0C18">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数控程序员（高级）</w:t>
            </w:r>
          </w:p>
        </w:tc>
        <w:tc>
          <w:tcPr>
            <w:tcW w:w="2675" w:type="dxa"/>
            <w:gridSpan w:val="2"/>
            <w:vAlign w:val="center"/>
          </w:tcPr>
          <w:p w14:paraId="08A75441">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通过考试并获得证书</w:t>
            </w:r>
          </w:p>
        </w:tc>
        <w:tc>
          <w:tcPr>
            <w:tcW w:w="962" w:type="dxa"/>
            <w:vAlign w:val="center"/>
          </w:tcPr>
          <w:p w14:paraId="74C8FE6C">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Align w:val="center"/>
          </w:tcPr>
          <w:p w14:paraId="41146BB1">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kern w:val="0"/>
                <w:sz w:val="18"/>
                <w:szCs w:val="18"/>
              </w:rPr>
              <w:t>数控加工技术</w:t>
            </w:r>
          </w:p>
        </w:tc>
      </w:tr>
      <w:tr w14:paraId="4767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Align w:val="center"/>
          </w:tcPr>
          <w:p w14:paraId="4D2CA66D">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1860" w:type="dxa"/>
            <w:vAlign w:val="center"/>
          </w:tcPr>
          <w:p w14:paraId="3B6D59B5">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机械设计工程师</w:t>
            </w:r>
          </w:p>
        </w:tc>
        <w:tc>
          <w:tcPr>
            <w:tcW w:w="2675" w:type="dxa"/>
            <w:gridSpan w:val="2"/>
            <w:vAlign w:val="center"/>
          </w:tcPr>
          <w:p w14:paraId="4A3C4996">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通过考试并获得证书</w:t>
            </w:r>
          </w:p>
        </w:tc>
        <w:tc>
          <w:tcPr>
            <w:tcW w:w="962" w:type="dxa"/>
            <w:vAlign w:val="center"/>
          </w:tcPr>
          <w:p w14:paraId="39036A4D">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Align w:val="center"/>
          </w:tcPr>
          <w:p w14:paraId="58242342">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机械设计基础</w:t>
            </w:r>
          </w:p>
        </w:tc>
      </w:tr>
      <w:tr w14:paraId="3B79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vAlign w:val="center"/>
          </w:tcPr>
          <w:p w14:paraId="5A9EF172">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5</w:t>
            </w:r>
          </w:p>
        </w:tc>
        <w:tc>
          <w:tcPr>
            <w:tcW w:w="1860" w:type="dxa"/>
            <w:vMerge w:val="restart"/>
            <w:vAlign w:val="center"/>
          </w:tcPr>
          <w:p w14:paraId="2B9547D8">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职业技能竞赛/</w:t>
            </w:r>
          </w:p>
          <w:p w14:paraId="0A754998">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学科竞赛</w:t>
            </w:r>
          </w:p>
        </w:tc>
        <w:tc>
          <w:tcPr>
            <w:tcW w:w="1445" w:type="dxa"/>
            <w:vMerge w:val="restart"/>
            <w:vAlign w:val="center"/>
          </w:tcPr>
          <w:p w14:paraId="1406AB10">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国家级</w:t>
            </w:r>
          </w:p>
        </w:tc>
        <w:tc>
          <w:tcPr>
            <w:tcW w:w="1230" w:type="dxa"/>
            <w:vAlign w:val="center"/>
          </w:tcPr>
          <w:p w14:paraId="451C4418">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一等奖</w:t>
            </w:r>
          </w:p>
        </w:tc>
        <w:tc>
          <w:tcPr>
            <w:tcW w:w="962" w:type="dxa"/>
            <w:vAlign w:val="center"/>
          </w:tcPr>
          <w:p w14:paraId="2C17B997">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12</w:t>
            </w:r>
          </w:p>
        </w:tc>
        <w:tc>
          <w:tcPr>
            <w:tcW w:w="2921" w:type="dxa"/>
            <w:vMerge w:val="restart"/>
            <w:vAlign w:val="center"/>
          </w:tcPr>
          <w:p w14:paraId="79E103B1">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专业核心课</w:t>
            </w:r>
          </w:p>
        </w:tc>
      </w:tr>
      <w:tr w14:paraId="1EBC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B057830">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079AE443">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Merge w:val="continue"/>
            <w:vAlign w:val="center"/>
          </w:tcPr>
          <w:p w14:paraId="62438504">
            <w:pPr>
              <w:pageBreakBefore w:val="0"/>
              <w:kinsoku/>
              <w:wordWrap/>
              <w:overflowPunct/>
              <w:topLinePunct w:val="0"/>
              <w:bidi w:val="0"/>
              <w:spacing w:line="360" w:lineRule="atLeast"/>
              <w:jc w:val="center"/>
              <w:rPr>
                <w:rFonts w:ascii="宋体" w:hAnsi="宋体" w:cs="宋体"/>
                <w:color w:val="000000"/>
                <w:sz w:val="18"/>
                <w:szCs w:val="18"/>
              </w:rPr>
            </w:pPr>
          </w:p>
        </w:tc>
        <w:tc>
          <w:tcPr>
            <w:tcW w:w="1230" w:type="dxa"/>
            <w:vAlign w:val="center"/>
          </w:tcPr>
          <w:p w14:paraId="38449114">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二等奖</w:t>
            </w:r>
          </w:p>
        </w:tc>
        <w:tc>
          <w:tcPr>
            <w:tcW w:w="962" w:type="dxa"/>
            <w:vAlign w:val="center"/>
          </w:tcPr>
          <w:p w14:paraId="37206308">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10</w:t>
            </w:r>
          </w:p>
        </w:tc>
        <w:tc>
          <w:tcPr>
            <w:tcW w:w="2921" w:type="dxa"/>
            <w:vMerge w:val="continue"/>
            <w:vAlign w:val="center"/>
          </w:tcPr>
          <w:p w14:paraId="34A0D69C">
            <w:pPr>
              <w:pageBreakBefore w:val="0"/>
              <w:kinsoku/>
              <w:wordWrap/>
              <w:overflowPunct/>
              <w:topLinePunct w:val="0"/>
              <w:bidi w:val="0"/>
              <w:spacing w:line="360" w:lineRule="atLeast"/>
              <w:jc w:val="center"/>
              <w:rPr>
                <w:rFonts w:ascii="宋体" w:hAnsi="宋体" w:cs="宋体"/>
                <w:color w:val="000000"/>
                <w:sz w:val="18"/>
                <w:szCs w:val="18"/>
              </w:rPr>
            </w:pPr>
          </w:p>
        </w:tc>
      </w:tr>
      <w:tr w14:paraId="7995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2BB26CA0">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7536A141">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Merge w:val="continue"/>
            <w:vAlign w:val="center"/>
          </w:tcPr>
          <w:p w14:paraId="49E335B4">
            <w:pPr>
              <w:pageBreakBefore w:val="0"/>
              <w:kinsoku/>
              <w:wordWrap/>
              <w:overflowPunct/>
              <w:topLinePunct w:val="0"/>
              <w:bidi w:val="0"/>
              <w:spacing w:line="360" w:lineRule="atLeast"/>
              <w:jc w:val="center"/>
              <w:rPr>
                <w:rFonts w:ascii="宋体" w:hAnsi="宋体" w:cs="宋体"/>
                <w:color w:val="000000"/>
                <w:sz w:val="18"/>
                <w:szCs w:val="18"/>
              </w:rPr>
            </w:pPr>
          </w:p>
        </w:tc>
        <w:tc>
          <w:tcPr>
            <w:tcW w:w="1230" w:type="dxa"/>
            <w:vAlign w:val="center"/>
          </w:tcPr>
          <w:p w14:paraId="15121D69">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三等奖</w:t>
            </w:r>
          </w:p>
        </w:tc>
        <w:tc>
          <w:tcPr>
            <w:tcW w:w="962" w:type="dxa"/>
            <w:vAlign w:val="center"/>
          </w:tcPr>
          <w:p w14:paraId="0DC463B7">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6</w:t>
            </w:r>
          </w:p>
        </w:tc>
        <w:tc>
          <w:tcPr>
            <w:tcW w:w="2921" w:type="dxa"/>
            <w:vMerge w:val="continue"/>
            <w:vAlign w:val="center"/>
          </w:tcPr>
          <w:p w14:paraId="18977911">
            <w:pPr>
              <w:pageBreakBefore w:val="0"/>
              <w:kinsoku/>
              <w:wordWrap/>
              <w:overflowPunct/>
              <w:topLinePunct w:val="0"/>
              <w:bidi w:val="0"/>
              <w:spacing w:line="360" w:lineRule="atLeast"/>
              <w:jc w:val="center"/>
              <w:rPr>
                <w:rFonts w:ascii="宋体" w:hAnsi="宋体" w:cs="宋体"/>
                <w:color w:val="000000"/>
                <w:sz w:val="18"/>
                <w:szCs w:val="18"/>
              </w:rPr>
            </w:pPr>
          </w:p>
        </w:tc>
      </w:tr>
      <w:tr w14:paraId="5703A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D9960EB">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7796CB71">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Merge w:val="restart"/>
            <w:vAlign w:val="center"/>
          </w:tcPr>
          <w:p w14:paraId="2CB5B3B4">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省级</w:t>
            </w:r>
          </w:p>
        </w:tc>
        <w:tc>
          <w:tcPr>
            <w:tcW w:w="1230" w:type="dxa"/>
            <w:vAlign w:val="center"/>
          </w:tcPr>
          <w:p w14:paraId="379CE677">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一等奖</w:t>
            </w:r>
          </w:p>
        </w:tc>
        <w:tc>
          <w:tcPr>
            <w:tcW w:w="962" w:type="dxa"/>
            <w:vAlign w:val="center"/>
          </w:tcPr>
          <w:p w14:paraId="5D23E219">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10</w:t>
            </w:r>
          </w:p>
        </w:tc>
        <w:tc>
          <w:tcPr>
            <w:tcW w:w="2921" w:type="dxa"/>
            <w:vMerge w:val="continue"/>
            <w:vAlign w:val="center"/>
          </w:tcPr>
          <w:p w14:paraId="438B118C">
            <w:pPr>
              <w:pageBreakBefore w:val="0"/>
              <w:kinsoku/>
              <w:wordWrap/>
              <w:overflowPunct/>
              <w:topLinePunct w:val="0"/>
              <w:bidi w:val="0"/>
              <w:spacing w:line="360" w:lineRule="atLeast"/>
              <w:jc w:val="center"/>
              <w:rPr>
                <w:rFonts w:ascii="宋体" w:hAnsi="宋体" w:cs="宋体"/>
                <w:color w:val="000000"/>
                <w:sz w:val="18"/>
                <w:szCs w:val="18"/>
              </w:rPr>
            </w:pPr>
          </w:p>
        </w:tc>
      </w:tr>
      <w:tr w14:paraId="19F6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1EE0ED2E">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700F21A2">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Merge w:val="continue"/>
            <w:vAlign w:val="center"/>
          </w:tcPr>
          <w:p w14:paraId="2C0D28F4">
            <w:pPr>
              <w:pageBreakBefore w:val="0"/>
              <w:kinsoku/>
              <w:wordWrap/>
              <w:overflowPunct/>
              <w:topLinePunct w:val="0"/>
              <w:bidi w:val="0"/>
              <w:spacing w:line="360" w:lineRule="atLeast"/>
              <w:jc w:val="center"/>
              <w:rPr>
                <w:rFonts w:ascii="宋体" w:hAnsi="宋体" w:cs="宋体"/>
                <w:color w:val="000000"/>
                <w:sz w:val="18"/>
                <w:szCs w:val="18"/>
              </w:rPr>
            </w:pPr>
          </w:p>
        </w:tc>
        <w:tc>
          <w:tcPr>
            <w:tcW w:w="1230" w:type="dxa"/>
            <w:vAlign w:val="center"/>
          </w:tcPr>
          <w:p w14:paraId="35B3B6CF">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二等奖</w:t>
            </w:r>
          </w:p>
        </w:tc>
        <w:tc>
          <w:tcPr>
            <w:tcW w:w="962" w:type="dxa"/>
            <w:vAlign w:val="center"/>
          </w:tcPr>
          <w:p w14:paraId="075107EA">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6</w:t>
            </w:r>
          </w:p>
        </w:tc>
        <w:tc>
          <w:tcPr>
            <w:tcW w:w="2921" w:type="dxa"/>
            <w:vMerge w:val="continue"/>
            <w:vAlign w:val="center"/>
          </w:tcPr>
          <w:p w14:paraId="220D0954">
            <w:pPr>
              <w:pageBreakBefore w:val="0"/>
              <w:kinsoku/>
              <w:wordWrap/>
              <w:overflowPunct/>
              <w:topLinePunct w:val="0"/>
              <w:bidi w:val="0"/>
              <w:spacing w:line="360" w:lineRule="atLeast"/>
              <w:jc w:val="center"/>
              <w:rPr>
                <w:rFonts w:ascii="宋体" w:hAnsi="宋体" w:cs="宋体"/>
                <w:color w:val="000000"/>
                <w:sz w:val="18"/>
                <w:szCs w:val="18"/>
              </w:rPr>
            </w:pPr>
          </w:p>
        </w:tc>
      </w:tr>
      <w:tr w14:paraId="0FF8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40932C67">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17FC9355">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Merge w:val="continue"/>
            <w:vAlign w:val="center"/>
          </w:tcPr>
          <w:p w14:paraId="64C0B6BA">
            <w:pPr>
              <w:pageBreakBefore w:val="0"/>
              <w:kinsoku/>
              <w:wordWrap/>
              <w:overflowPunct/>
              <w:topLinePunct w:val="0"/>
              <w:bidi w:val="0"/>
              <w:spacing w:line="360" w:lineRule="atLeast"/>
              <w:jc w:val="center"/>
              <w:rPr>
                <w:rFonts w:ascii="宋体" w:hAnsi="宋体" w:cs="宋体"/>
                <w:color w:val="000000"/>
                <w:sz w:val="18"/>
                <w:szCs w:val="18"/>
              </w:rPr>
            </w:pPr>
          </w:p>
        </w:tc>
        <w:tc>
          <w:tcPr>
            <w:tcW w:w="1230" w:type="dxa"/>
            <w:vAlign w:val="center"/>
          </w:tcPr>
          <w:p w14:paraId="6716B58D">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三等奖</w:t>
            </w:r>
          </w:p>
        </w:tc>
        <w:tc>
          <w:tcPr>
            <w:tcW w:w="962" w:type="dxa"/>
            <w:vAlign w:val="center"/>
          </w:tcPr>
          <w:p w14:paraId="31731EBF">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Merge w:val="continue"/>
            <w:vAlign w:val="center"/>
          </w:tcPr>
          <w:p w14:paraId="7AE5EA29">
            <w:pPr>
              <w:pageBreakBefore w:val="0"/>
              <w:kinsoku/>
              <w:wordWrap/>
              <w:overflowPunct/>
              <w:topLinePunct w:val="0"/>
              <w:bidi w:val="0"/>
              <w:spacing w:line="360" w:lineRule="atLeast"/>
              <w:jc w:val="center"/>
              <w:rPr>
                <w:rFonts w:ascii="宋体" w:hAnsi="宋体" w:cs="宋体"/>
                <w:color w:val="000000"/>
                <w:sz w:val="18"/>
                <w:szCs w:val="18"/>
              </w:rPr>
            </w:pPr>
          </w:p>
        </w:tc>
      </w:tr>
      <w:tr w14:paraId="3BB4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62B1C260">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7E19DA70">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Merge w:val="restart"/>
            <w:vAlign w:val="center"/>
          </w:tcPr>
          <w:p w14:paraId="3CFB7B33">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地市或院级</w:t>
            </w:r>
          </w:p>
        </w:tc>
        <w:tc>
          <w:tcPr>
            <w:tcW w:w="1230" w:type="dxa"/>
            <w:vAlign w:val="center"/>
          </w:tcPr>
          <w:p w14:paraId="6B85AA53">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一等奖</w:t>
            </w:r>
          </w:p>
        </w:tc>
        <w:tc>
          <w:tcPr>
            <w:tcW w:w="962" w:type="dxa"/>
            <w:vAlign w:val="center"/>
          </w:tcPr>
          <w:p w14:paraId="19F76A34">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2</w:t>
            </w:r>
          </w:p>
        </w:tc>
        <w:tc>
          <w:tcPr>
            <w:tcW w:w="2921" w:type="dxa"/>
            <w:vMerge w:val="restart"/>
            <w:vAlign w:val="center"/>
          </w:tcPr>
          <w:p w14:paraId="5840AB14">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专业拓展课</w:t>
            </w:r>
          </w:p>
        </w:tc>
      </w:tr>
      <w:tr w14:paraId="65B6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vAlign w:val="center"/>
          </w:tcPr>
          <w:p w14:paraId="5B3E7C66">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71C93A13">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Merge w:val="continue"/>
            <w:vAlign w:val="center"/>
          </w:tcPr>
          <w:p w14:paraId="3828C54C">
            <w:pPr>
              <w:pageBreakBefore w:val="0"/>
              <w:kinsoku/>
              <w:wordWrap/>
              <w:overflowPunct/>
              <w:topLinePunct w:val="0"/>
              <w:bidi w:val="0"/>
              <w:spacing w:line="360" w:lineRule="atLeast"/>
              <w:jc w:val="center"/>
              <w:rPr>
                <w:rFonts w:ascii="宋体" w:hAnsi="宋体" w:cs="宋体"/>
                <w:color w:val="000000"/>
                <w:sz w:val="18"/>
                <w:szCs w:val="18"/>
              </w:rPr>
            </w:pPr>
          </w:p>
        </w:tc>
        <w:tc>
          <w:tcPr>
            <w:tcW w:w="1230" w:type="dxa"/>
            <w:vAlign w:val="center"/>
          </w:tcPr>
          <w:p w14:paraId="24A35584">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二等奖</w:t>
            </w:r>
          </w:p>
        </w:tc>
        <w:tc>
          <w:tcPr>
            <w:tcW w:w="962" w:type="dxa"/>
            <w:vAlign w:val="center"/>
          </w:tcPr>
          <w:p w14:paraId="4556181E">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2921" w:type="dxa"/>
            <w:vMerge w:val="continue"/>
            <w:vAlign w:val="center"/>
          </w:tcPr>
          <w:p w14:paraId="63E839F8">
            <w:pPr>
              <w:pageBreakBefore w:val="0"/>
              <w:kinsoku/>
              <w:wordWrap/>
              <w:overflowPunct/>
              <w:topLinePunct w:val="0"/>
              <w:bidi w:val="0"/>
              <w:spacing w:line="360" w:lineRule="atLeast"/>
              <w:jc w:val="center"/>
              <w:rPr>
                <w:rFonts w:ascii="宋体" w:hAnsi="宋体" w:cs="宋体"/>
                <w:color w:val="000000"/>
                <w:sz w:val="18"/>
                <w:szCs w:val="18"/>
              </w:rPr>
            </w:pPr>
          </w:p>
        </w:tc>
      </w:tr>
      <w:tr w14:paraId="69E8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09" w:type="dxa"/>
            <w:vMerge w:val="restart"/>
            <w:vAlign w:val="center"/>
          </w:tcPr>
          <w:p w14:paraId="4F43305C">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6</w:t>
            </w:r>
          </w:p>
        </w:tc>
        <w:tc>
          <w:tcPr>
            <w:tcW w:w="1860" w:type="dxa"/>
            <w:vMerge w:val="restart"/>
            <w:vAlign w:val="center"/>
          </w:tcPr>
          <w:p w14:paraId="5E0586AD">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公开发表作品</w:t>
            </w:r>
          </w:p>
        </w:tc>
        <w:tc>
          <w:tcPr>
            <w:tcW w:w="1445" w:type="dxa"/>
            <w:vAlign w:val="center"/>
          </w:tcPr>
          <w:p w14:paraId="77B7501D">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期刊</w:t>
            </w:r>
          </w:p>
        </w:tc>
        <w:tc>
          <w:tcPr>
            <w:tcW w:w="1230" w:type="dxa"/>
            <w:vAlign w:val="center"/>
          </w:tcPr>
          <w:p w14:paraId="74642ACA">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第一/二作者</w:t>
            </w:r>
          </w:p>
        </w:tc>
        <w:tc>
          <w:tcPr>
            <w:tcW w:w="962" w:type="dxa"/>
            <w:vMerge w:val="restart"/>
            <w:vAlign w:val="center"/>
          </w:tcPr>
          <w:p w14:paraId="72040A86">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Merge w:val="restart"/>
            <w:vAlign w:val="center"/>
          </w:tcPr>
          <w:p w14:paraId="6DF65117">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专业拓展课</w:t>
            </w:r>
          </w:p>
        </w:tc>
      </w:tr>
      <w:tr w14:paraId="5BB4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vMerge w:val="continue"/>
            <w:vAlign w:val="center"/>
          </w:tcPr>
          <w:p w14:paraId="0EE05D4F">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1FD7358C">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Align w:val="center"/>
          </w:tcPr>
          <w:p w14:paraId="52F4A47C">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学报</w:t>
            </w:r>
          </w:p>
        </w:tc>
        <w:tc>
          <w:tcPr>
            <w:tcW w:w="1230" w:type="dxa"/>
            <w:vAlign w:val="center"/>
          </w:tcPr>
          <w:p w14:paraId="20EC1D57">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第一/二作者</w:t>
            </w:r>
          </w:p>
        </w:tc>
        <w:tc>
          <w:tcPr>
            <w:tcW w:w="962" w:type="dxa"/>
            <w:vMerge w:val="continue"/>
            <w:vAlign w:val="center"/>
          </w:tcPr>
          <w:p w14:paraId="41194CC4">
            <w:pPr>
              <w:pageBreakBefore w:val="0"/>
              <w:kinsoku/>
              <w:wordWrap/>
              <w:overflowPunct/>
              <w:topLinePunct w:val="0"/>
              <w:bidi w:val="0"/>
              <w:spacing w:line="360" w:lineRule="atLeast"/>
              <w:jc w:val="center"/>
              <w:rPr>
                <w:rFonts w:ascii="宋体" w:hAnsi="宋体" w:cs="宋体"/>
                <w:color w:val="000000"/>
                <w:sz w:val="18"/>
                <w:szCs w:val="18"/>
              </w:rPr>
            </w:pPr>
          </w:p>
        </w:tc>
        <w:tc>
          <w:tcPr>
            <w:tcW w:w="2921" w:type="dxa"/>
            <w:vMerge w:val="continue"/>
            <w:vAlign w:val="center"/>
          </w:tcPr>
          <w:p w14:paraId="26B765D3">
            <w:pPr>
              <w:pageBreakBefore w:val="0"/>
              <w:kinsoku/>
              <w:wordWrap/>
              <w:overflowPunct/>
              <w:topLinePunct w:val="0"/>
              <w:bidi w:val="0"/>
              <w:spacing w:line="360" w:lineRule="atLeast"/>
              <w:jc w:val="center"/>
              <w:rPr>
                <w:rFonts w:ascii="宋体" w:hAnsi="宋体" w:cs="宋体"/>
                <w:color w:val="000000"/>
                <w:sz w:val="18"/>
                <w:szCs w:val="18"/>
              </w:rPr>
            </w:pPr>
          </w:p>
        </w:tc>
      </w:tr>
      <w:tr w14:paraId="4CF2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Merge w:val="continue"/>
            <w:vAlign w:val="center"/>
          </w:tcPr>
          <w:p w14:paraId="580D035D">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70120984">
            <w:pPr>
              <w:pageBreakBefore w:val="0"/>
              <w:kinsoku/>
              <w:wordWrap/>
              <w:overflowPunct/>
              <w:topLinePunct w:val="0"/>
              <w:bidi w:val="0"/>
              <w:spacing w:line="360" w:lineRule="atLeast"/>
              <w:jc w:val="center"/>
              <w:rPr>
                <w:rFonts w:ascii="宋体" w:hAnsi="宋体" w:cs="宋体"/>
                <w:color w:val="000000"/>
                <w:sz w:val="18"/>
                <w:szCs w:val="18"/>
              </w:rPr>
            </w:pPr>
          </w:p>
        </w:tc>
        <w:tc>
          <w:tcPr>
            <w:tcW w:w="1445" w:type="dxa"/>
            <w:vAlign w:val="center"/>
          </w:tcPr>
          <w:p w14:paraId="60083A8B">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著作</w:t>
            </w:r>
          </w:p>
        </w:tc>
        <w:tc>
          <w:tcPr>
            <w:tcW w:w="1230" w:type="dxa"/>
            <w:vAlign w:val="center"/>
          </w:tcPr>
          <w:p w14:paraId="69596CD5">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第一/二作者</w:t>
            </w:r>
          </w:p>
        </w:tc>
        <w:tc>
          <w:tcPr>
            <w:tcW w:w="962" w:type="dxa"/>
            <w:vMerge w:val="continue"/>
            <w:vAlign w:val="center"/>
          </w:tcPr>
          <w:p w14:paraId="6ACE5E8F">
            <w:pPr>
              <w:pageBreakBefore w:val="0"/>
              <w:kinsoku/>
              <w:wordWrap/>
              <w:overflowPunct/>
              <w:topLinePunct w:val="0"/>
              <w:bidi w:val="0"/>
              <w:spacing w:line="360" w:lineRule="atLeast"/>
              <w:jc w:val="center"/>
              <w:rPr>
                <w:rFonts w:ascii="宋体" w:hAnsi="宋体" w:cs="宋体"/>
                <w:color w:val="000000"/>
                <w:sz w:val="18"/>
                <w:szCs w:val="18"/>
              </w:rPr>
            </w:pPr>
          </w:p>
        </w:tc>
        <w:tc>
          <w:tcPr>
            <w:tcW w:w="2921" w:type="dxa"/>
            <w:vMerge w:val="continue"/>
            <w:vAlign w:val="center"/>
          </w:tcPr>
          <w:p w14:paraId="6B1B853C">
            <w:pPr>
              <w:pageBreakBefore w:val="0"/>
              <w:kinsoku/>
              <w:wordWrap/>
              <w:overflowPunct/>
              <w:topLinePunct w:val="0"/>
              <w:bidi w:val="0"/>
              <w:spacing w:line="360" w:lineRule="atLeast"/>
              <w:jc w:val="center"/>
              <w:rPr>
                <w:rFonts w:ascii="宋体" w:hAnsi="宋体" w:cs="宋体"/>
                <w:color w:val="000000"/>
                <w:sz w:val="18"/>
                <w:szCs w:val="18"/>
              </w:rPr>
            </w:pPr>
          </w:p>
        </w:tc>
      </w:tr>
      <w:tr w14:paraId="212B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restart"/>
            <w:vAlign w:val="center"/>
          </w:tcPr>
          <w:p w14:paraId="7870CB1D">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7</w:t>
            </w:r>
          </w:p>
        </w:tc>
        <w:tc>
          <w:tcPr>
            <w:tcW w:w="1860" w:type="dxa"/>
            <w:vMerge w:val="restart"/>
            <w:vAlign w:val="center"/>
          </w:tcPr>
          <w:p w14:paraId="36A1AC5F">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发明专利</w:t>
            </w:r>
          </w:p>
        </w:tc>
        <w:tc>
          <w:tcPr>
            <w:tcW w:w="2675" w:type="dxa"/>
            <w:gridSpan w:val="2"/>
            <w:vAlign w:val="center"/>
          </w:tcPr>
          <w:p w14:paraId="5C25D79F">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发明授权</w:t>
            </w:r>
          </w:p>
        </w:tc>
        <w:tc>
          <w:tcPr>
            <w:tcW w:w="962" w:type="dxa"/>
            <w:vMerge w:val="restart"/>
            <w:vAlign w:val="center"/>
          </w:tcPr>
          <w:p w14:paraId="5B2B39A2">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4</w:t>
            </w:r>
          </w:p>
        </w:tc>
        <w:tc>
          <w:tcPr>
            <w:tcW w:w="2921" w:type="dxa"/>
            <w:vMerge w:val="restart"/>
            <w:vAlign w:val="center"/>
          </w:tcPr>
          <w:p w14:paraId="44B15FF5">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专业拓展课</w:t>
            </w:r>
          </w:p>
        </w:tc>
      </w:tr>
      <w:tr w14:paraId="73FF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vAlign w:val="center"/>
          </w:tcPr>
          <w:p w14:paraId="7218C152">
            <w:pPr>
              <w:pageBreakBefore w:val="0"/>
              <w:kinsoku/>
              <w:wordWrap/>
              <w:overflowPunct/>
              <w:topLinePunct w:val="0"/>
              <w:bidi w:val="0"/>
              <w:spacing w:line="360" w:lineRule="atLeast"/>
              <w:jc w:val="center"/>
              <w:rPr>
                <w:rFonts w:ascii="宋体" w:hAnsi="宋体" w:cs="宋体"/>
                <w:color w:val="000000"/>
                <w:sz w:val="18"/>
                <w:szCs w:val="18"/>
              </w:rPr>
            </w:pPr>
          </w:p>
        </w:tc>
        <w:tc>
          <w:tcPr>
            <w:tcW w:w="1860" w:type="dxa"/>
            <w:vMerge w:val="continue"/>
            <w:vAlign w:val="center"/>
          </w:tcPr>
          <w:p w14:paraId="662C094C">
            <w:pPr>
              <w:pageBreakBefore w:val="0"/>
              <w:kinsoku/>
              <w:wordWrap/>
              <w:overflowPunct/>
              <w:topLinePunct w:val="0"/>
              <w:bidi w:val="0"/>
              <w:spacing w:line="360" w:lineRule="atLeast"/>
              <w:jc w:val="center"/>
              <w:rPr>
                <w:rFonts w:ascii="宋体" w:hAnsi="宋体" w:cs="宋体"/>
                <w:color w:val="000000"/>
                <w:sz w:val="18"/>
                <w:szCs w:val="18"/>
              </w:rPr>
            </w:pPr>
          </w:p>
        </w:tc>
        <w:tc>
          <w:tcPr>
            <w:tcW w:w="2675" w:type="dxa"/>
            <w:gridSpan w:val="2"/>
            <w:vAlign w:val="center"/>
          </w:tcPr>
          <w:p w14:paraId="26593928">
            <w:pPr>
              <w:pageBreakBefore w:val="0"/>
              <w:kinsoku/>
              <w:wordWrap/>
              <w:overflowPunct/>
              <w:topLinePunct w:val="0"/>
              <w:bidi w:val="0"/>
              <w:spacing w:line="360" w:lineRule="atLeast"/>
              <w:jc w:val="center"/>
              <w:rPr>
                <w:rFonts w:ascii="宋体" w:hAnsi="宋体" w:cs="宋体"/>
                <w:color w:val="000000"/>
                <w:sz w:val="18"/>
                <w:szCs w:val="18"/>
              </w:rPr>
            </w:pPr>
            <w:r>
              <w:rPr>
                <w:rFonts w:hint="eastAsia" w:ascii="宋体" w:hAnsi="宋体" w:cs="宋体"/>
                <w:color w:val="000000"/>
                <w:sz w:val="18"/>
                <w:szCs w:val="18"/>
              </w:rPr>
              <w:t>实用新型</w:t>
            </w:r>
          </w:p>
        </w:tc>
        <w:tc>
          <w:tcPr>
            <w:tcW w:w="962" w:type="dxa"/>
            <w:vMerge w:val="continue"/>
            <w:vAlign w:val="center"/>
          </w:tcPr>
          <w:p w14:paraId="63A8328A">
            <w:pPr>
              <w:pageBreakBefore w:val="0"/>
              <w:kinsoku/>
              <w:wordWrap/>
              <w:overflowPunct/>
              <w:topLinePunct w:val="0"/>
              <w:bidi w:val="0"/>
              <w:spacing w:line="360" w:lineRule="atLeast"/>
              <w:jc w:val="center"/>
              <w:rPr>
                <w:rFonts w:ascii="宋体" w:hAnsi="宋体" w:cs="宋体"/>
                <w:color w:val="000000"/>
                <w:sz w:val="18"/>
                <w:szCs w:val="18"/>
              </w:rPr>
            </w:pPr>
          </w:p>
        </w:tc>
        <w:tc>
          <w:tcPr>
            <w:tcW w:w="2921" w:type="dxa"/>
            <w:vMerge w:val="continue"/>
            <w:vAlign w:val="center"/>
          </w:tcPr>
          <w:p w14:paraId="69227971">
            <w:pPr>
              <w:pageBreakBefore w:val="0"/>
              <w:kinsoku/>
              <w:wordWrap/>
              <w:overflowPunct/>
              <w:topLinePunct w:val="0"/>
              <w:bidi w:val="0"/>
              <w:spacing w:line="360" w:lineRule="atLeast"/>
              <w:jc w:val="center"/>
              <w:rPr>
                <w:rFonts w:ascii="宋体" w:hAnsi="宋体" w:cs="宋体"/>
                <w:color w:val="000000"/>
                <w:sz w:val="18"/>
                <w:szCs w:val="18"/>
              </w:rPr>
            </w:pPr>
          </w:p>
        </w:tc>
      </w:tr>
    </w:tbl>
    <w:p w14:paraId="3196F6F0">
      <w:pPr>
        <w:pStyle w:val="4"/>
        <w:pageBreakBefore w:val="0"/>
        <w:kinsoku/>
        <w:wordWrap/>
        <w:overflowPunct/>
        <w:topLinePunct w:val="0"/>
        <w:bidi w:val="0"/>
        <w:adjustRightInd w:val="0"/>
        <w:snapToGrid w:val="0"/>
        <w:spacing w:beforeLines="0" w:afterLines="0" w:line="360" w:lineRule="atLeast"/>
        <w:ind w:firstLine="422"/>
        <w:rPr>
          <w:szCs w:val="21"/>
          <w:lang w:val="zh-CN"/>
        </w:rPr>
      </w:pPr>
      <w:bookmarkStart w:id="66" w:name="_Toc32750"/>
      <w:r>
        <w:rPr>
          <w:rFonts w:hint="eastAsia"/>
          <w:szCs w:val="21"/>
          <w:lang w:val="zh-CN"/>
        </w:rPr>
        <w:t>(二)毕业标准</w:t>
      </w:r>
      <w:bookmarkEnd w:id="66"/>
    </w:p>
    <w:p w14:paraId="70A98D41">
      <w:pPr>
        <w:pageBreakBefore w:val="0"/>
        <w:kinsoku/>
        <w:wordWrap/>
        <w:overflowPunct/>
        <w:topLinePunct w:val="0"/>
        <w:bidi w:val="0"/>
        <w:spacing w:line="360" w:lineRule="atLeast"/>
        <w:ind w:firstLine="420" w:firstLineChars="200"/>
        <w:rPr>
          <w:rFonts w:ascii="宋体" w:hAnsi="宋体" w:cs="宋体"/>
        </w:rPr>
      </w:pPr>
      <w:r>
        <w:rPr>
          <w:rFonts w:hint="eastAsia" w:ascii="宋体" w:hAnsi="宋体" w:cs="宋体"/>
        </w:rPr>
        <w:t>学生思想品德符合要求，修完本专业人才培养方案规定的全部课程，完成各教育教学环节，考核成绩合格，修满规定课程学分和素质学分，获得国家中级以上职业资格证书1-2个，准予毕业。</w:t>
      </w:r>
    </w:p>
    <w:p w14:paraId="0BD587C6">
      <w:pPr>
        <w:pStyle w:val="3"/>
        <w:pageBreakBefore w:val="0"/>
        <w:kinsoku/>
        <w:wordWrap/>
        <w:overflowPunct/>
        <w:topLinePunct w:val="0"/>
        <w:bidi w:val="0"/>
        <w:spacing w:beforeLines="0" w:afterLines="0" w:line="360" w:lineRule="atLeast"/>
        <w:ind w:firstLine="482"/>
        <w:rPr>
          <w:rFonts w:hint="default" w:ascii="Times New Roman" w:hAnsi="Times New Roman"/>
          <w:kern w:val="2"/>
          <w:szCs w:val="24"/>
        </w:rPr>
      </w:pPr>
      <w:r>
        <w:rPr>
          <w:rFonts w:ascii="Times New Roman" w:hAnsi="Times New Roman"/>
          <w:kern w:val="2"/>
          <w:szCs w:val="24"/>
        </w:rPr>
        <w:t>十、附录</w:t>
      </w:r>
    </w:p>
    <w:p w14:paraId="12B627F2">
      <w:pPr>
        <w:adjustRightInd w:val="0"/>
        <w:snapToGrid w:val="0"/>
        <w:spacing w:line="360" w:lineRule="exact"/>
        <w:ind w:firstLine="420" w:firstLineChars="200"/>
      </w:pPr>
      <w:r>
        <w:rPr>
          <w:rFonts w:hint="eastAsia"/>
          <w:lang w:val="en-US" w:eastAsia="zh-CN"/>
        </w:rPr>
        <w:t>1.</w:t>
      </w:r>
      <w:r>
        <w:rPr>
          <w:rFonts w:hint="eastAsia"/>
        </w:rPr>
        <w:t>人才培养方案专业建设委员会审核意见表</w:t>
      </w:r>
    </w:p>
    <w:p w14:paraId="6E10ABF3">
      <w:pPr>
        <w:adjustRightInd w:val="0"/>
        <w:snapToGrid w:val="0"/>
        <w:spacing w:line="360" w:lineRule="exact"/>
        <w:ind w:left="420" w:leftChars="200" w:firstLine="0" w:firstLineChars="0"/>
        <w:rPr>
          <w:rFonts w:hint="eastAsia"/>
          <w:lang w:val="en-US" w:eastAsia="zh-CN"/>
        </w:rPr>
      </w:pPr>
      <w:r>
        <w:rPr>
          <w:rFonts w:hint="eastAsia"/>
          <w:lang w:val="en-US" w:eastAsia="zh-CN"/>
        </w:rPr>
        <w:t>2.人才培养方案校级审定意见表</w:t>
      </w:r>
    </w:p>
    <w:p w14:paraId="5CC5E65A">
      <w:pPr>
        <w:pStyle w:val="2"/>
        <w:pageBreakBefore w:val="0"/>
        <w:kinsoku/>
        <w:wordWrap/>
        <w:overflowPunct/>
        <w:topLinePunct w:val="0"/>
        <w:bidi w:val="0"/>
        <w:spacing w:after="0" w:line="360" w:lineRule="atLeast"/>
        <w:rPr>
          <w:rFonts w:ascii="宋体" w:hAnsi="宋体" w:cs="宋体"/>
          <w:lang w:val="zh-CN"/>
        </w:rPr>
      </w:pPr>
    </w:p>
    <w:p w14:paraId="3DBFA8B7">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编制团队成员：路佩、耿双双、卢金耀、刘博 </w:t>
      </w:r>
    </w:p>
    <w:p w14:paraId="4C29191F">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行业企业名称：许昌中锋智能制造有限公司、河南永荣动力股份有限公司</w:t>
      </w:r>
    </w:p>
    <w:p w14:paraId="44038415">
      <w:pPr>
        <w:adjustRightInd w:val="0"/>
        <w:snapToGrid w:val="0"/>
        <w:spacing w:line="360" w:lineRule="exact"/>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行业企业人员：曹林森、张金平</w:t>
      </w:r>
    </w:p>
    <w:p w14:paraId="55EF0526">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院部领导（审核）：刘保玉  </w:t>
      </w:r>
    </w:p>
    <w:p w14:paraId="4DA575BF">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教务处领导（审定）：郭磊　</w:t>
      </w:r>
    </w:p>
    <w:p w14:paraId="40D721BC">
      <w:pPr>
        <w:adjustRightInd w:val="0"/>
        <w:snapToGrid w:val="0"/>
        <w:spacing w:line="360" w:lineRule="exact"/>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主管院长（批准执行）：冯朝印</w:t>
      </w:r>
    </w:p>
    <w:p w14:paraId="31349FE2">
      <w:pPr>
        <w:pStyle w:val="35"/>
        <w:rPr>
          <w:lang w:val="zh-CN"/>
        </w:rPr>
      </w:pPr>
    </w:p>
    <w:p w14:paraId="6C870580">
      <w:pPr>
        <w:pageBreakBefore w:val="0"/>
        <w:kinsoku/>
        <w:wordWrap/>
        <w:overflowPunct/>
        <w:topLinePunct w:val="0"/>
        <w:bidi w:val="0"/>
        <w:spacing w:line="360" w:lineRule="atLeast"/>
      </w:pPr>
    </w:p>
    <w:p w14:paraId="50DAA467">
      <w:pPr>
        <w:pageBreakBefore w:val="0"/>
        <w:kinsoku/>
        <w:wordWrap/>
        <w:overflowPunct/>
        <w:topLinePunct w:val="0"/>
        <w:bidi w:val="0"/>
        <w:spacing w:line="360" w:lineRule="atLeast"/>
        <w:rPr>
          <w:rFonts w:hint="eastAsia" w:ascii="黑体" w:hAnsi="黑体" w:eastAsia="黑体" w:cs="黑体"/>
          <w:color w:val="000000"/>
          <w:spacing w:val="-10"/>
          <w:sz w:val="32"/>
          <w:szCs w:val="32"/>
        </w:rPr>
      </w:pPr>
    </w:p>
    <w:p w14:paraId="3BDD85CA">
      <w:pPr>
        <w:pageBreakBefore w:val="0"/>
        <w:kinsoku/>
        <w:wordWrap/>
        <w:overflowPunct/>
        <w:topLinePunct w:val="0"/>
        <w:bidi w:val="0"/>
        <w:spacing w:line="360" w:lineRule="atLeast"/>
        <w:rPr>
          <w:rFonts w:hint="eastAsia" w:ascii="黑体" w:hAnsi="黑体" w:eastAsia="黑体" w:cs="黑体"/>
          <w:color w:val="000000"/>
          <w:spacing w:val="-10"/>
          <w:sz w:val="32"/>
          <w:szCs w:val="32"/>
        </w:rPr>
      </w:pPr>
    </w:p>
    <w:p w14:paraId="47BBBABC">
      <w:pPr>
        <w:pStyle w:val="34"/>
        <w:rPr>
          <w:rFonts w:hint="eastAsia" w:ascii="黑体" w:hAnsi="黑体" w:eastAsia="黑体" w:cs="黑体"/>
          <w:color w:val="000000"/>
          <w:spacing w:val="-10"/>
          <w:sz w:val="32"/>
          <w:szCs w:val="32"/>
        </w:rPr>
      </w:pPr>
    </w:p>
    <w:p w14:paraId="4A493554">
      <w:pPr>
        <w:pStyle w:val="34"/>
        <w:rPr>
          <w:rFonts w:hint="eastAsia" w:ascii="黑体" w:hAnsi="黑体" w:eastAsia="黑体" w:cs="黑体"/>
          <w:color w:val="000000"/>
          <w:spacing w:val="-10"/>
          <w:sz w:val="32"/>
          <w:szCs w:val="32"/>
        </w:rPr>
      </w:pPr>
    </w:p>
    <w:p w14:paraId="75641E49">
      <w:pPr>
        <w:pStyle w:val="34"/>
        <w:rPr>
          <w:rFonts w:hint="eastAsia" w:ascii="黑体" w:hAnsi="黑体" w:eastAsia="黑体" w:cs="黑体"/>
          <w:color w:val="000000"/>
          <w:spacing w:val="-10"/>
          <w:sz w:val="32"/>
          <w:szCs w:val="32"/>
        </w:rPr>
      </w:pPr>
    </w:p>
    <w:p w14:paraId="2D2E5B7A">
      <w:pPr>
        <w:pStyle w:val="34"/>
        <w:rPr>
          <w:rFonts w:hint="eastAsia" w:ascii="黑体" w:hAnsi="黑体" w:eastAsia="黑体" w:cs="黑体"/>
          <w:color w:val="000000"/>
          <w:spacing w:val="-10"/>
          <w:sz w:val="32"/>
          <w:szCs w:val="32"/>
        </w:rPr>
      </w:pPr>
    </w:p>
    <w:p w14:paraId="73FCA4E7">
      <w:pPr>
        <w:pStyle w:val="34"/>
        <w:rPr>
          <w:rFonts w:hint="eastAsia" w:ascii="黑体" w:hAnsi="黑体" w:eastAsia="黑体" w:cs="黑体"/>
          <w:color w:val="000000"/>
          <w:spacing w:val="-10"/>
          <w:sz w:val="32"/>
          <w:szCs w:val="32"/>
        </w:rPr>
      </w:pPr>
    </w:p>
    <w:p w14:paraId="41CA3615">
      <w:pPr>
        <w:pStyle w:val="34"/>
        <w:rPr>
          <w:rFonts w:hint="eastAsia" w:ascii="黑体" w:hAnsi="黑体" w:eastAsia="黑体" w:cs="黑体"/>
          <w:color w:val="000000"/>
          <w:spacing w:val="-10"/>
          <w:sz w:val="32"/>
          <w:szCs w:val="32"/>
        </w:rPr>
      </w:pPr>
    </w:p>
    <w:p w14:paraId="299524E0">
      <w:pPr>
        <w:pStyle w:val="34"/>
        <w:rPr>
          <w:rFonts w:hint="eastAsia" w:ascii="黑体" w:hAnsi="黑体" w:eastAsia="黑体" w:cs="黑体"/>
          <w:color w:val="000000"/>
          <w:spacing w:val="-10"/>
          <w:sz w:val="32"/>
          <w:szCs w:val="32"/>
        </w:rPr>
      </w:pPr>
    </w:p>
    <w:p w14:paraId="2F2568C9">
      <w:pPr>
        <w:pStyle w:val="34"/>
        <w:rPr>
          <w:rFonts w:hint="eastAsia" w:ascii="黑体" w:hAnsi="黑体" w:eastAsia="黑体" w:cs="黑体"/>
          <w:color w:val="000000"/>
          <w:spacing w:val="-10"/>
          <w:sz w:val="32"/>
          <w:szCs w:val="32"/>
        </w:rPr>
      </w:pPr>
    </w:p>
    <w:p w14:paraId="2E74AA59">
      <w:pPr>
        <w:pStyle w:val="34"/>
        <w:ind w:left="0" w:leftChars="0" w:firstLine="0" w:firstLineChars="0"/>
        <w:rPr>
          <w:rFonts w:hint="eastAsia" w:ascii="黑体" w:hAnsi="黑体" w:eastAsia="黑体" w:cs="黑体"/>
          <w:color w:val="000000"/>
          <w:spacing w:val="-10"/>
          <w:sz w:val="32"/>
          <w:szCs w:val="32"/>
        </w:rPr>
      </w:pPr>
      <w:r>
        <w:rPr>
          <w:rFonts w:hint="eastAsia" w:ascii="黑体" w:hAnsi="黑体" w:eastAsia="黑体" w:cs="黑体"/>
          <w:color w:val="000000"/>
          <w:spacing w:val="-10"/>
          <w:sz w:val="32"/>
          <w:szCs w:val="32"/>
        </w:rPr>
        <w:t>附录</w:t>
      </w:r>
      <w:r>
        <w:rPr>
          <w:rFonts w:hint="eastAsia" w:ascii="黑体" w:hAnsi="黑体" w:eastAsia="黑体" w:cs="黑体"/>
          <w:color w:val="000000"/>
          <w:spacing w:val="-10"/>
          <w:sz w:val="32"/>
          <w:szCs w:val="32"/>
          <w:lang w:val="en-US" w:eastAsia="zh-CN"/>
        </w:rPr>
        <w:t>1</w:t>
      </w:r>
    </w:p>
    <w:p w14:paraId="4D34F850">
      <w:pPr>
        <w:pageBreakBefore w:val="0"/>
        <w:kinsoku/>
        <w:wordWrap/>
        <w:overflowPunct/>
        <w:topLinePunct w:val="0"/>
        <w:bidi w:val="0"/>
        <w:spacing w:line="360" w:lineRule="atLeast"/>
        <w:rPr>
          <w:rFonts w:hint="eastAsia" w:eastAsia="宋体"/>
          <w:lang w:eastAsia="zh-CN"/>
        </w:rPr>
      </w:pPr>
    </w:p>
    <w:p w14:paraId="7D25A35F">
      <w:pPr>
        <w:pageBreakBefore w:val="0"/>
        <w:kinsoku/>
        <w:wordWrap/>
        <w:overflowPunct/>
        <w:topLinePunct w:val="0"/>
        <w:bidi w:val="0"/>
        <w:spacing w:line="360" w:lineRule="atLeast"/>
        <w:rPr>
          <w:rFonts w:hint="eastAsia" w:eastAsia="宋体"/>
          <w:lang w:eastAsia="zh-CN"/>
        </w:rPr>
      </w:pPr>
      <w:r>
        <w:rPr>
          <w:rFonts w:hint="eastAsia" w:eastAsia="宋体"/>
          <w:lang w:eastAsia="zh-CN"/>
        </w:rPr>
        <w:drawing>
          <wp:inline distT="0" distB="0" distL="114300" distR="114300">
            <wp:extent cx="5749925" cy="7547610"/>
            <wp:effectExtent l="0" t="0" r="3175" b="15240"/>
            <wp:docPr id="4" name="图片 4" descr="f4e6ad55906f4d6d29b3c591fb62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4e6ad55906f4d6d29b3c591fb624839"/>
                    <pic:cNvPicPr>
                      <a:picLocks noChangeAspect="1"/>
                    </pic:cNvPicPr>
                  </pic:nvPicPr>
                  <pic:blipFill>
                    <a:blip r:embed="rId8"/>
                    <a:stretch>
                      <a:fillRect/>
                    </a:stretch>
                  </pic:blipFill>
                  <pic:spPr>
                    <a:xfrm>
                      <a:off x="0" y="0"/>
                      <a:ext cx="5749925" cy="7547610"/>
                    </a:xfrm>
                    <a:prstGeom prst="rect">
                      <a:avLst/>
                    </a:prstGeom>
                  </pic:spPr>
                </pic:pic>
              </a:graphicData>
            </a:graphic>
          </wp:inline>
        </w:drawing>
      </w:r>
    </w:p>
    <w:p w14:paraId="4C2EB044">
      <w:pPr>
        <w:pStyle w:val="34"/>
        <w:rPr>
          <w:rFonts w:hint="eastAsia" w:eastAsia="宋体"/>
          <w:lang w:eastAsia="zh-CN"/>
        </w:rPr>
      </w:pPr>
    </w:p>
    <w:p w14:paraId="6593DD0D">
      <w:pPr>
        <w:pStyle w:val="34"/>
        <w:rPr>
          <w:rFonts w:hint="eastAsia" w:eastAsia="宋体"/>
          <w:lang w:eastAsia="zh-CN"/>
        </w:rPr>
      </w:pPr>
    </w:p>
    <w:p w14:paraId="6A99CFF1">
      <w:pPr>
        <w:pStyle w:val="34"/>
        <w:ind w:left="0" w:leftChars="0" w:firstLine="0" w:firstLineChars="0"/>
        <w:rPr>
          <w:rFonts w:hint="eastAsia" w:ascii="黑体" w:hAnsi="黑体" w:eastAsia="黑体" w:cs="黑体"/>
          <w:color w:val="000000"/>
          <w:spacing w:val="-10"/>
          <w:sz w:val="32"/>
          <w:szCs w:val="32"/>
          <w:lang w:val="en-US" w:eastAsia="zh-CN"/>
        </w:rPr>
      </w:pPr>
      <w:r>
        <w:rPr>
          <w:rFonts w:hint="eastAsia" w:ascii="黑体" w:hAnsi="黑体" w:eastAsia="黑体" w:cs="黑体"/>
          <w:color w:val="000000"/>
          <w:spacing w:val="-10"/>
          <w:sz w:val="32"/>
          <w:szCs w:val="32"/>
        </w:rPr>
        <w:t>附录</w:t>
      </w:r>
      <w:r>
        <w:rPr>
          <w:rFonts w:hint="eastAsia" w:ascii="黑体" w:hAnsi="黑体" w:eastAsia="黑体" w:cs="黑体"/>
          <w:color w:val="000000"/>
          <w:spacing w:val="-10"/>
          <w:sz w:val="32"/>
          <w:szCs w:val="32"/>
          <w:lang w:val="en-US" w:eastAsia="zh-CN"/>
        </w:rPr>
        <w:t>2</w:t>
      </w:r>
    </w:p>
    <w:p w14:paraId="6F453A1D">
      <w:pPr>
        <w:pStyle w:val="34"/>
        <w:rPr>
          <w:rFonts w:hint="eastAsia" w:eastAsia="宋体"/>
          <w:lang w:eastAsia="zh-CN"/>
        </w:rPr>
      </w:pPr>
      <w:r>
        <w:drawing>
          <wp:inline distT="0" distB="0" distL="114300" distR="114300">
            <wp:extent cx="5756910" cy="8053070"/>
            <wp:effectExtent l="0" t="0" r="15240"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5756910" cy="8053070"/>
                    </a:xfrm>
                    <a:prstGeom prst="rect">
                      <a:avLst/>
                    </a:prstGeom>
                    <a:noFill/>
                    <a:ln>
                      <a:noFill/>
                    </a:ln>
                  </pic:spPr>
                </pic:pic>
              </a:graphicData>
            </a:graphic>
          </wp:inline>
        </w:drawing>
      </w:r>
    </w:p>
    <w:sectPr>
      <w:headerReference r:id="rId5" w:type="default"/>
      <w:footerReference r:id="rId6" w:type="default"/>
      <w:pgSz w:w="11906" w:h="16838"/>
      <w:pgMar w:top="1417"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CF04E">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8677BF">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pp7U1MABAACbAwAADgAAAAAAAAABACAAAAAfAQAAZHJzL2Uyb0RvYy54bWxQSwUG&#10;AAAAAAYABgBZAQAAUQUAAAAA&#10;">
              <v:fill on="f" focussize="0,0"/>
              <v:stroke on="f" weight="0.5pt"/>
              <v:imagedata o:title=""/>
              <o:lock v:ext="edit" aspectratio="f"/>
              <v:textbox inset="0mm,0mm,0mm,0mm" style="mso-fit-shape-to-text:t;">
                <w:txbxContent>
                  <w:p w14:paraId="3D8677BF">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1E40">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285896">
                          <w:pPr>
                            <w:pStyle w:val="15"/>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Vju0AAAAAUBAAAPAAAAAAAAAAEAIAAAACIAAABkcnMvZG93bnJldi54bWxQSwECFAAU&#10;AAAACACHTuJA4dbO8sABAACbAwAADgAAAAAAAAABACAAAAAfAQAAZHJzL2Uyb0RvYy54bWxQSwUG&#10;AAAAAAYABgBZAQAAUQUAAAAA&#10;">
              <v:fill on="f" focussize="0,0"/>
              <v:stroke on="f" weight="0.5pt"/>
              <v:imagedata o:title=""/>
              <o:lock v:ext="edit" aspectratio="f"/>
              <v:textbox inset="0mm,0mm,0mm,0mm" style="mso-fit-shape-to-text:t;">
                <w:txbxContent>
                  <w:p w14:paraId="3D285896">
                    <w:pPr>
                      <w:pStyle w:val="15"/>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p w14:paraId="71A73AFE">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E513">
    <w:pPr>
      <w:pStyle w:val="16"/>
      <w:pBdr>
        <w:bottom w:val="none" w:color="auto" w:sz="0" w:space="1"/>
      </w:pBdr>
      <w:jc w:val="right"/>
      <w:rPr>
        <w:rFonts w:ascii="华文中宋" w:hAnsi="华文中宋" w:eastAsia="华文中宋" w:cs="华文中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3B84">
    <w:pPr>
      <w:pStyle w:val="16"/>
      <w:pBdr>
        <w:bottom w:val="none" w:color="auto" w:sz="0" w:space="1"/>
      </w:pBdr>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pPr>
        <w:ind w:left="454" w:hanging="454"/>
      </w:pPr>
      <w:rPr>
        <w:rFonts w:hint="default"/>
        <w:color w:val="auto"/>
      </w:rPr>
    </w:lvl>
  </w:abstractNum>
  <w:abstractNum w:abstractNumId="2">
    <w:nsid w:val="00000002"/>
    <w:multiLevelType w:val="singleLevel"/>
    <w:tmpl w:val="00000002"/>
    <w:lvl w:ilvl="0" w:tentative="0">
      <w:start w:val="1"/>
      <w:numFmt w:val="decimal"/>
      <w:suff w:val="nothing"/>
      <w:lvlText w:val="(%1)"/>
      <w:lvlJc w:val="left"/>
      <w:pPr>
        <w:ind w:left="454" w:hanging="454"/>
      </w:pPr>
      <w:rPr>
        <w:rFonts w:hint="default"/>
        <w:color w:val="auto"/>
      </w:rPr>
    </w:lvl>
  </w:abstractNum>
  <w:abstractNum w:abstractNumId="3">
    <w:nsid w:val="00000003"/>
    <w:multiLevelType w:val="singleLevel"/>
    <w:tmpl w:val="00000003"/>
    <w:lvl w:ilvl="0" w:tentative="0">
      <w:start w:val="1"/>
      <w:numFmt w:val="decimal"/>
      <w:suff w:val="nothing"/>
      <w:lvlText w:val="(%1)"/>
      <w:lvlJc w:val="left"/>
      <w:pPr>
        <w:ind w:left="454" w:hanging="454"/>
      </w:pPr>
      <w:rPr>
        <w:rFonts w:hint="default"/>
        <w:color w:val="auto"/>
      </w:rPr>
    </w:lvl>
  </w:abstractNum>
  <w:abstractNum w:abstractNumId="4">
    <w:nsid w:val="00000004"/>
    <w:multiLevelType w:val="singleLevel"/>
    <w:tmpl w:val="00000004"/>
    <w:lvl w:ilvl="0" w:tentative="0">
      <w:start w:val="1"/>
      <w:numFmt w:val="decimal"/>
      <w:suff w:val="nothing"/>
      <w:lvlText w:val="(%1)"/>
      <w:lvlJc w:val="left"/>
      <w:pPr>
        <w:ind w:left="454" w:hanging="454"/>
      </w:pPr>
      <w:rPr>
        <w:rFonts w:hint="default"/>
      </w:rPr>
    </w:lvl>
  </w:abstractNum>
  <w:abstractNum w:abstractNumId="5">
    <w:nsid w:val="00000005"/>
    <w:multiLevelType w:val="singleLevel"/>
    <w:tmpl w:val="00000005"/>
    <w:lvl w:ilvl="0" w:tentative="0">
      <w:start w:val="1"/>
      <w:numFmt w:val="decimal"/>
      <w:suff w:val="nothing"/>
      <w:lvlText w:val="(%1)"/>
      <w:lvlJc w:val="left"/>
      <w:pPr>
        <w:ind w:left="454" w:hanging="454"/>
      </w:pPr>
      <w:rPr>
        <w:rFonts w:hint="default"/>
        <w:color w:val="auto"/>
      </w:rPr>
    </w:lvl>
  </w:abstractNum>
  <w:abstractNum w:abstractNumId="6">
    <w:nsid w:val="00000006"/>
    <w:multiLevelType w:val="singleLevel"/>
    <w:tmpl w:val="00000006"/>
    <w:lvl w:ilvl="0" w:tentative="0">
      <w:start w:val="1"/>
      <w:numFmt w:val="decimal"/>
      <w:suff w:val="nothing"/>
      <w:lvlText w:val="(%1)"/>
      <w:lvlJc w:val="left"/>
      <w:pPr>
        <w:ind w:left="454" w:hanging="454"/>
      </w:pPr>
      <w:rPr>
        <w:rFonts w:hint="default"/>
        <w:color w:val="auto"/>
      </w:rPr>
    </w:lvl>
  </w:abstractNum>
  <w:abstractNum w:abstractNumId="7">
    <w:nsid w:val="00000007"/>
    <w:multiLevelType w:val="singleLevel"/>
    <w:tmpl w:val="00000007"/>
    <w:lvl w:ilvl="0" w:tentative="0">
      <w:start w:val="1"/>
      <w:numFmt w:val="decimal"/>
      <w:suff w:val="nothing"/>
      <w:lvlText w:val="(%1)"/>
      <w:lvlJc w:val="left"/>
      <w:pPr>
        <w:ind w:left="454" w:hanging="454"/>
      </w:pPr>
      <w:rPr>
        <w:rFonts w:hint="default"/>
      </w:rPr>
    </w:lvl>
  </w:abstractNum>
  <w:abstractNum w:abstractNumId="8">
    <w:nsid w:val="00000008"/>
    <w:multiLevelType w:val="singleLevel"/>
    <w:tmpl w:val="00000008"/>
    <w:lvl w:ilvl="0" w:tentative="0">
      <w:start w:val="1"/>
      <w:numFmt w:val="decimal"/>
      <w:suff w:val="nothing"/>
      <w:lvlText w:val="(%1)"/>
      <w:lvlJc w:val="left"/>
      <w:pPr>
        <w:ind w:left="454" w:hanging="454"/>
      </w:pPr>
      <w:rPr>
        <w:rFonts w:hint="default"/>
      </w:rPr>
    </w:lvl>
  </w:abstractNum>
  <w:abstractNum w:abstractNumId="9">
    <w:nsid w:val="00000009"/>
    <w:multiLevelType w:val="singleLevel"/>
    <w:tmpl w:val="00000009"/>
    <w:lvl w:ilvl="0" w:tentative="0">
      <w:start w:val="5"/>
      <w:numFmt w:val="chineseCounting"/>
      <w:suff w:val="nothing"/>
      <w:lvlText w:val="（%1）"/>
      <w:lvlJc w:val="left"/>
      <w:rPr>
        <w:rFonts w:hint="eastAsia"/>
      </w:rPr>
    </w:lvl>
  </w:abstractNum>
  <w:abstractNum w:abstractNumId="10">
    <w:nsid w:val="0000000A"/>
    <w:multiLevelType w:val="singleLevel"/>
    <w:tmpl w:val="0000000A"/>
    <w:lvl w:ilvl="0" w:tentative="0">
      <w:start w:val="1"/>
      <w:numFmt w:val="decimal"/>
      <w:suff w:val="nothing"/>
      <w:lvlText w:val="(%1)"/>
      <w:lvlJc w:val="left"/>
      <w:pPr>
        <w:ind w:left="454" w:hanging="454"/>
      </w:pPr>
      <w:rPr>
        <w:rFonts w:hint="default"/>
      </w:rPr>
    </w:lvl>
  </w:abstractNum>
  <w:abstractNum w:abstractNumId="11">
    <w:nsid w:val="0000000B"/>
    <w:multiLevelType w:val="singleLevel"/>
    <w:tmpl w:val="0000000B"/>
    <w:lvl w:ilvl="0" w:tentative="0">
      <w:start w:val="1"/>
      <w:numFmt w:val="decimal"/>
      <w:suff w:val="nothing"/>
      <w:lvlText w:val="(%1)"/>
      <w:lvlJc w:val="left"/>
      <w:pPr>
        <w:ind w:left="454" w:hanging="454"/>
      </w:pPr>
      <w:rPr>
        <w:rFonts w:hint="default"/>
        <w:color w:val="auto"/>
      </w:rPr>
    </w:lvl>
  </w:abstractNum>
  <w:abstractNum w:abstractNumId="12">
    <w:nsid w:val="0000000C"/>
    <w:multiLevelType w:val="singleLevel"/>
    <w:tmpl w:val="0000000C"/>
    <w:lvl w:ilvl="0" w:tentative="0">
      <w:start w:val="1"/>
      <w:numFmt w:val="decimal"/>
      <w:suff w:val="nothing"/>
      <w:lvlText w:val="(%1)"/>
      <w:lvlJc w:val="left"/>
      <w:pPr>
        <w:ind w:left="454" w:hanging="454"/>
      </w:pPr>
      <w:rPr>
        <w:rFonts w:hint="default"/>
      </w:rPr>
    </w:lvl>
  </w:abstractNum>
  <w:abstractNum w:abstractNumId="13">
    <w:nsid w:val="0000000D"/>
    <w:multiLevelType w:val="singleLevel"/>
    <w:tmpl w:val="0000000D"/>
    <w:lvl w:ilvl="0" w:tentative="0">
      <w:start w:val="1"/>
      <w:numFmt w:val="decimal"/>
      <w:suff w:val="nothing"/>
      <w:lvlText w:val="(%1)"/>
      <w:lvlJc w:val="left"/>
      <w:pPr>
        <w:ind w:left="454" w:hanging="454"/>
      </w:pPr>
      <w:rPr>
        <w:rFonts w:hint="default"/>
        <w:color w:val="auto"/>
      </w:rPr>
    </w:lvl>
  </w:abstractNum>
  <w:abstractNum w:abstractNumId="14">
    <w:nsid w:val="0000000E"/>
    <w:multiLevelType w:val="singleLevel"/>
    <w:tmpl w:val="0000000E"/>
    <w:lvl w:ilvl="0" w:tentative="0">
      <w:start w:val="1"/>
      <w:numFmt w:val="decimal"/>
      <w:suff w:val="nothing"/>
      <w:lvlText w:val="(%1)"/>
      <w:lvlJc w:val="left"/>
      <w:pPr>
        <w:ind w:left="454" w:hanging="454"/>
      </w:pPr>
      <w:rPr>
        <w:rFonts w:hint="default"/>
        <w:color w:val="auto"/>
      </w:rPr>
    </w:lvl>
  </w:abstractNum>
  <w:abstractNum w:abstractNumId="15">
    <w:nsid w:val="0000000F"/>
    <w:multiLevelType w:val="singleLevel"/>
    <w:tmpl w:val="0000000F"/>
    <w:lvl w:ilvl="0" w:tentative="0">
      <w:start w:val="1"/>
      <w:numFmt w:val="decimal"/>
      <w:lvlText w:val="(%1)"/>
      <w:lvlJc w:val="left"/>
      <w:pPr>
        <w:ind w:left="340" w:hanging="340"/>
      </w:pPr>
      <w:rPr>
        <w:rFonts w:hint="default"/>
      </w:rPr>
    </w:lvl>
  </w:abstractNum>
  <w:abstractNum w:abstractNumId="16">
    <w:nsid w:val="00000010"/>
    <w:multiLevelType w:val="singleLevel"/>
    <w:tmpl w:val="00000010"/>
    <w:lvl w:ilvl="0" w:tentative="0">
      <w:start w:val="1"/>
      <w:numFmt w:val="decimal"/>
      <w:suff w:val="nothing"/>
      <w:lvlText w:val="(%1)"/>
      <w:lvlJc w:val="left"/>
      <w:pPr>
        <w:ind w:left="454" w:hanging="454"/>
      </w:pPr>
      <w:rPr>
        <w:rFonts w:hint="default"/>
      </w:rPr>
    </w:lvl>
  </w:abstractNum>
  <w:abstractNum w:abstractNumId="17">
    <w:nsid w:val="00000011"/>
    <w:multiLevelType w:val="singleLevel"/>
    <w:tmpl w:val="00000011"/>
    <w:lvl w:ilvl="0" w:tentative="0">
      <w:start w:val="1"/>
      <w:numFmt w:val="decimal"/>
      <w:suff w:val="nothing"/>
      <w:lvlText w:val="(%1)"/>
      <w:lvlJc w:val="left"/>
      <w:pPr>
        <w:ind w:left="454" w:hanging="454"/>
      </w:pPr>
      <w:rPr>
        <w:rFonts w:hint="default"/>
        <w:color w:val="auto"/>
      </w:rPr>
    </w:lvl>
  </w:abstractNum>
  <w:abstractNum w:abstractNumId="18">
    <w:nsid w:val="00000012"/>
    <w:multiLevelType w:val="singleLevel"/>
    <w:tmpl w:val="00000012"/>
    <w:lvl w:ilvl="0" w:tentative="0">
      <w:start w:val="1"/>
      <w:numFmt w:val="decimal"/>
      <w:suff w:val="nothing"/>
      <w:lvlText w:val="(%1)"/>
      <w:lvlJc w:val="left"/>
      <w:pPr>
        <w:ind w:left="454" w:hanging="454"/>
      </w:pPr>
      <w:rPr>
        <w:rFonts w:hint="default"/>
        <w:color w:val="auto"/>
      </w:rPr>
    </w:lvl>
  </w:abstractNum>
  <w:abstractNum w:abstractNumId="19">
    <w:nsid w:val="00000013"/>
    <w:multiLevelType w:val="singleLevel"/>
    <w:tmpl w:val="00000013"/>
    <w:lvl w:ilvl="0" w:tentative="0">
      <w:start w:val="1"/>
      <w:numFmt w:val="chineseCounting"/>
      <w:suff w:val="nothing"/>
      <w:lvlText w:val="（%1）"/>
      <w:lvlJc w:val="left"/>
      <w:rPr>
        <w:rFonts w:hint="eastAsia"/>
      </w:rPr>
    </w:lvl>
  </w:abstractNum>
  <w:abstractNum w:abstractNumId="20">
    <w:nsid w:val="00000014"/>
    <w:multiLevelType w:val="singleLevel"/>
    <w:tmpl w:val="00000014"/>
    <w:lvl w:ilvl="0" w:tentative="0">
      <w:start w:val="1"/>
      <w:numFmt w:val="decimal"/>
      <w:suff w:val="nothing"/>
      <w:lvlText w:val="(%1)"/>
      <w:lvlJc w:val="left"/>
      <w:pPr>
        <w:ind w:left="454" w:hanging="454"/>
      </w:pPr>
      <w:rPr>
        <w:rFonts w:hint="default"/>
      </w:rPr>
    </w:lvl>
  </w:abstractNum>
  <w:abstractNum w:abstractNumId="21">
    <w:nsid w:val="00000015"/>
    <w:multiLevelType w:val="singleLevel"/>
    <w:tmpl w:val="00000015"/>
    <w:lvl w:ilvl="0" w:tentative="0">
      <w:start w:val="1"/>
      <w:numFmt w:val="decimal"/>
      <w:suff w:val="nothing"/>
      <w:lvlText w:val="(%1)"/>
      <w:lvlJc w:val="left"/>
      <w:pPr>
        <w:ind w:left="454" w:hanging="454"/>
      </w:pPr>
      <w:rPr>
        <w:rFonts w:hint="default"/>
        <w:color w:val="auto"/>
      </w:rPr>
    </w:lvl>
  </w:abstractNum>
  <w:abstractNum w:abstractNumId="22">
    <w:nsid w:val="00000016"/>
    <w:multiLevelType w:val="singleLevel"/>
    <w:tmpl w:val="00000016"/>
    <w:lvl w:ilvl="0" w:tentative="0">
      <w:start w:val="1"/>
      <w:numFmt w:val="decimal"/>
      <w:suff w:val="nothing"/>
      <w:lvlText w:val="(%1)"/>
      <w:lvlJc w:val="left"/>
      <w:pPr>
        <w:ind w:left="454" w:hanging="454"/>
      </w:pPr>
      <w:rPr>
        <w:rFonts w:hint="default"/>
        <w:color w:val="auto"/>
      </w:rPr>
    </w:lvl>
  </w:abstractNum>
  <w:abstractNum w:abstractNumId="23">
    <w:nsid w:val="00000017"/>
    <w:multiLevelType w:val="singleLevel"/>
    <w:tmpl w:val="00000017"/>
    <w:lvl w:ilvl="0" w:tentative="0">
      <w:start w:val="1"/>
      <w:numFmt w:val="decimal"/>
      <w:suff w:val="nothing"/>
      <w:lvlText w:val="(%1)"/>
      <w:lvlJc w:val="left"/>
      <w:pPr>
        <w:ind w:left="454" w:hanging="454"/>
      </w:pPr>
      <w:rPr>
        <w:rFonts w:hint="default"/>
      </w:rPr>
    </w:lvl>
  </w:abstractNum>
  <w:abstractNum w:abstractNumId="24">
    <w:nsid w:val="00000018"/>
    <w:multiLevelType w:val="singleLevel"/>
    <w:tmpl w:val="00000018"/>
    <w:lvl w:ilvl="0" w:tentative="0">
      <w:start w:val="1"/>
      <w:numFmt w:val="decimal"/>
      <w:suff w:val="nothing"/>
      <w:lvlText w:val="(%1)"/>
      <w:lvlJc w:val="left"/>
      <w:pPr>
        <w:ind w:left="454" w:hanging="454"/>
      </w:pPr>
      <w:rPr>
        <w:rFonts w:hint="default"/>
        <w:b w:val="0"/>
        <w:bCs w:val="0"/>
        <w:color w:val="auto"/>
      </w:rPr>
    </w:lvl>
  </w:abstractNum>
  <w:abstractNum w:abstractNumId="25">
    <w:nsid w:val="00000019"/>
    <w:multiLevelType w:val="singleLevel"/>
    <w:tmpl w:val="00000019"/>
    <w:lvl w:ilvl="0" w:tentative="0">
      <w:start w:val="1"/>
      <w:numFmt w:val="decimal"/>
      <w:suff w:val="nothing"/>
      <w:lvlText w:val="(%1)"/>
      <w:lvlJc w:val="left"/>
      <w:pPr>
        <w:ind w:left="454" w:hanging="454"/>
      </w:pPr>
      <w:rPr>
        <w:rFonts w:hint="default"/>
        <w:color w:val="auto"/>
      </w:rPr>
    </w:lvl>
  </w:abstractNum>
  <w:abstractNum w:abstractNumId="26">
    <w:nsid w:val="0000001A"/>
    <w:multiLevelType w:val="singleLevel"/>
    <w:tmpl w:val="0000001A"/>
    <w:lvl w:ilvl="0" w:tentative="0">
      <w:start w:val="1"/>
      <w:numFmt w:val="decimal"/>
      <w:suff w:val="nothing"/>
      <w:lvlText w:val="(%1)"/>
      <w:lvlJc w:val="left"/>
      <w:pPr>
        <w:ind w:left="454" w:hanging="454"/>
      </w:pPr>
      <w:rPr>
        <w:rFonts w:hint="default"/>
        <w:color w:val="auto"/>
      </w:rPr>
    </w:lvl>
  </w:abstractNum>
  <w:abstractNum w:abstractNumId="27">
    <w:nsid w:val="0000001B"/>
    <w:multiLevelType w:val="singleLevel"/>
    <w:tmpl w:val="0000001B"/>
    <w:lvl w:ilvl="0" w:tentative="0">
      <w:start w:val="1"/>
      <w:numFmt w:val="decimal"/>
      <w:suff w:val="nothing"/>
      <w:lvlText w:val="(%1)"/>
      <w:lvlJc w:val="left"/>
      <w:pPr>
        <w:ind w:left="454" w:hanging="454"/>
      </w:pPr>
      <w:rPr>
        <w:rFonts w:hint="default"/>
      </w:rPr>
    </w:lvl>
  </w:abstractNum>
  <w:abstractNum w:abstractNumId="28">
    <w:nsid w:val="0000001C"/>
    <w:multiLevelType w:val="singleLevel"/>
    <w:tmpl w:val="0000001C"/>
    <w:lvl w:ilvl="0" w:tentative="0">
      <w:start w:val="1"/>
      <w:numFmt w:val="decimal"/>
      <w:suff w:val="nothing"/>
      <w:lvlText w:val="(%1)"/>
      <w:lvlJc w:val="left"/>
      <w:pPr>
        <w:ind w:left="454" w:hanging="454"/>
      </w:pPr>
      <w:rPr>
        <w:rFonts w:hint="default"/>
      </w:rPr>
    </w:lvl>
  </w:abstractNum>
  <w:abstractNum w:abstractNumId="29">
    <w:nsid w:val="0000001D"/>
    <w:multiLevelType w:val="singleLevel"/>
    <w:tmpl w:val="0000001D"/>
    <w:lvl w:ilvl="0" w:tentative="0">
      <w:start w:val="1"/>
      <w:numFmt w:val="decimal"/>
      <w:suff w:val="nothing"/>
      <w:lvlText w:val="(%1)"/>
      <w:lvlJc w:val="left"/>
      <w:pPr>
        <w:ind w:left="454" w:hanging="454"/>
      </w:pPr>
      <w:rPr>
        <w:rFonts w:hint="default"/>
        <w:color w:val="auto"/>
      </w:rPr>
    </w:lvl>
  </w:abstractNum>
  <w:abstractNum w:abstractNumId="30">
    <w:nsid w:val="0000001E"/>
    <w:multiLevelType w:val="singleLevel"/>
    <w:tmpl w:val="0000001E"/>
    <w:lvl w:ilvl="0" w:tentative="0">
      <w:start w:val="1"/>
      <w:numFmt w:val="decimal"/>
      <w:suff w:val="nothing"/>
      <w:lvlText w:val="(%1)"/>
      <w:lvlJc w:val="left"/>
      <w:pPr>
        <w:ind w:left="454" w:hanging="454"/>
      </w:pPr>
      <w:rPr>
        <w:rFonts w:hint="default"/>
      </w:rPr>
    </w:lvl>
  </w:abstractNum>
  <w:abstractNum w:abstractNumId="31">
    <w:nsid w:val="0000001F"/>
    <w:multiLevelType w:val="singleLevel"/>
    <w:tmpl w:val="0000001F"/>
    <w:lvl w:ilvl="0" w:tentative="0">
      <w:start w:val="1"/>
      <w:numFmt w:val="decimal"/>
      <w:suff w:val="nothing"/>
      <w:lvlText w:val="(%1)"/>
      <w:lvlJc w:val="left"/>
      <w:pPr>
        <w:ind w:left="454" w:hanging="454"/>
      </w:pPr>
      <w:rPr>
        <w:rFonts w:hint="default"/>
        <w:color w:val="auto"/>
      </w:rPr>
    </w:lvl>
  </w:abstractNum>
  <w:abstractNum w:abstractNumId="32">
    <w:nsid w:val="00000020"/>
    <w:multiLevelType w:val="singleLevel"/>
    <w:tmpl w:val="00000020"/>
    <w:lvl w:ilvl="0" w:tentative="0">
      <w:start w:val="1"/>
      <w:numFmt w:val="decimal"/>
      <w:suff w:val="nothing"/>
      <w:lvlText w:val="(%1)"/>
      <w:lvlJc w:val="left"/>
      <w:pPr>
        <w:ind w:left="454" w:hanging="454"/>
      </w:pPr>
      <w:rPr>
        <w:rFonts w:hint="default"/>
        <w:color w:val="auto"/>
      </w:rPr>
    </w:lvl>
  </w:abstractNum>
  <w:abstractNum w:abstractNumId="33">
    <w:nsid w:val="00000021"/>
    <w:multiLevelType w:val="singleLevel"/>
    <w:tmpl w:val="00000021"/>
    <w:lvl w:ilvl="0" w:tentative="0">
      <w:start w:val="1"/>
      <w:numFmt w:val="decimal"/>
      <w:suff w:val="nothing"/>
      <w:lvlText w:val="(%1)"/>
      <w:lvlJc w:val="left"/>
      <w:pPr>
        <w:ind w:left="454" w:hanging="454"/>
      </w:pPr>
      <w:rPr>
        <w:rFonts w:hint="default"/>
      </w:rPr>
    </w:lvl>
  </w:abstractNum>
  <w:abstractNum w:abstractNumId="34">
    <w:nsid w:val="00000022"/>
    <w:multiLevelType w:val="singleLevel"/>
    <w:tmpl w:val="00000022"/>
    <w:lvl w:ilvl="0" w:tentative="0">
      <w:start w:val="1"/>
      <w:numFmt w:val="decimal"/>
      <w:suff w:val="space"/>
      <w:lvlText w:val="(%1)"/>
      <w:lvlJc w:val="left"/>
      <w:pPr>
        <w:ind w:left="340" w:hanging="340"/>
      </w:pPr>
      <w:rPr>
        <w:rFonts w:hint="default"/>
      </w:rPr>
    </w:lvl>
  </w:abstractNum>
  <w:abstractNum w:abstractNumId="35">
    <w:nsid w:val="00000023"/>
    <w:multiLevelType w:val="singleLevel"/>
    <w:tmpl w:val="00000023"/>
    <w:lvl w:ilvl="0" w:tentative="0">
      <w:start w:val="1"/>
      <w:numFmt w:val="decimal"/>
      <w:suff w:val="nothing"/>
      <w:lvlText w:val="(%1)"/>
      <w:lvlJc w:val="left"/>
      <w:pPr>
        <w:ind w:left="454" w:hanging="454"/>
      </w:pPr>
      <w:rPr>
        <w:rFonts w:hint="default"/>
        <w:color w:val="auto"/>
      </w:rPr>
    </w:lvl>
  </w:abstractNum>
  <w:abstractNum w:abstractNumId="36">
    <w:nsid w:val="00000024"/>
    <w:multiLevelType w:val="singleLevel"/>
    <w:tmpl w:val="00000024"/>
    <w:lvl w:ilvl="0" w:tentative="0">
      <w:start w:val="1"/>
      <w:numFmt w:val="decimal"/>
      <w:suff w:val="nothing"/>
      <w:lvlText w:val="(%1)"/>
      <w:lvlJc w:val="left"/>
      <w:pPr>
        <w:ind w:left="454" w:hanging="454"/>
      </w:pPr>
      <w:rPr>
        <w:rFonts w:hint="default"/>
      </w:rPr>
    </w:lvl>
  </w:abstractNum>
  <w:abstractNum w:abstractNumId="37">
    <w:nsid w:val="00000025"/>
    <w:multiLevelType w:val="singleLevel"/>
    <w:tmpl w:val="00000025"/>
    <w:lvl w:ilvl="0" w:tentative="0">
      <w:start w:val="1"/>
      <w:numFmt w:val="decimal"/>
      <w:suff w:val="nothing"/>
      <w:lvlText w:val="(%1)"/>
      <w:lvlJc w:val="left"/>
      <w:pPr>
        <w:ind w:left="454" w:hanging="454"/>
      </w:pPr>
      <w:rPr>
        <w:rFonts w:hint="default"/>
        <w:color w:val="auto"/>
      </w:rPr>
    </w:lvl>
  </w:abstractNum>
  <w:abstractNum w:abstractNumId="38">
    <w:nsid w:val="00000026"/>
    <w:multiLevelType w:val="singleLevel"/>
    <w:tmpl w:val="00000026"/>
    <w:lvl w:ilvl="0" w:tentative="0">
      <w:start w:val="1"/>
      <w:numFmt w:val="decimal"/>
      <w:suff w:val="nothing"/>
      <w:lvlText w:val="（%1）"/>
      <w:lvlJc w:val="left"/>
      <w:rPr>
        <w:rFonts w:hint="default"/>
        <w:color w:val="auto"/>
      </w:rPr>
    </w:lvl>
  </w:abstractNum>
  <w:abstractNum w:abstractNumId="39">
    <w:nsid w:val="00000027"/>
    <w:multiLevelType w:val="singleLevel"/>
    <w:tmpl w:val="00000027"/>
    <w:lvl w:ilvl="0" w:tentative="0">
      <w:start w:val="1"/>
      <w:numFmt w:val="decimal"/>
      <w:suff w:val="nothing"/>
      <w:lvlText w:val="(%1)"/>
      <w:lvlJc w:val="left"/>
      <w:pPr>
        <w:ind w:left="454" w:hanging="454"/>
      </w:pPr>
      <w:rPr>
        <w:rFonts w:hint="default"/>
      </w:rPr>
    </w:lvl>
  </w:abstractNum>
  <w:abstractNum w:abstractNumId="40">
    <w:nsid w:val="00000028"/>
    <w:multiLevelType w:val="singleLevel"/>
    <w:tmpl w:val="00000028"/>
    <w:lvl w:ilvl="0" w:tentative="0">
      <w:start w:val="1"/>
      <w:numFmt w:val="decimal"/>
      <w:suff w:val="nothing"/>
      <w:lvlText w:val="(%1)"/>
      <w:lvlJc w:val="left"/>
      <w:pPr>
        <w:ind w:left="454" w:hanging="454"/>
      </w:pPr>
      <w:rPr>
        <w:rFonts w:hint="default"/>
      </w:rPr>
    </w:lvl>
  </w:abstractNum>
  <w:abstractNum w:abstractNumId="41">
    <w:nsid w:val="00000029"/>
    <w:multiLevelType w:val="singleLevel"/>
    <w:tmpl w:val="00000029"/>
    <w:lvl w:ilvl="0" w:tentative="0">
      <w:start w:val="1"/>
      <w:numFmt w:val="decimal"/>
      <w:suff w:val="nothing"/>
      <w:lvlText w:val="(%1)"/>
      <w:lvlJc w:val="left"/>
      <w:pPr>
        <w:ind w:left="454" w:hanging="454"/>
      </w:pPr>
      <w:rPr>
        <w:rFonts w:hint="default"/>
      </w:rPr>
    </w:lvl>
  </w:abstractNum>
  <w:abstractNum w:abstractNumId="42">
    <w:nsid w:val="0000002A"/>
    <w:multiLevelType w:val="singleLevel"/>
    <w:tmpl w:val="0000002A"/>
    <w:lvl w:ilvl="0" w:tentative="0">
      <w:start w:val="1"/>
      <w:numFmt w:val="decimal"/>
      <w:suff w:val="nothing"/>
      <w:lvlText w:val="(%1)"/>
      <w:lvlJc w:val="left"/>
      <w:pPr>
        <w:ind w:left="454" w:hanging="454"/>
      </w:pPr>
      <w:rPr>
        <w:rFonts w:hint="default"/>
        <w:color w:val="auto"/>
      </w:rPr>
    </w:lvl>
  </w:abstractNum>
  <w:abstractNum w:abstractNumId="43">
    <w:nsid w:val="0000002B"/>
    <w:multiLevelType w:val="singleLevel"/>
    <w:tmpl w:val="0000002B"/>
    <w:lvl w:ilvl="0" w:tentative="0">
      <w:start w:val="1"/>
      <w:numFmt w:val="decimal"/>
      <w:suff w:val="nothing"/>
      <w:lvlText w:val="(%1)"/>
      <w:lvlJc w:val="left"/>
      <w:pPr>
        <w:ind w:left="454" w:hanging="454"/>
      </w:pPr>
      <w:rPr>
        <w:rFonts w:hint="default"/>
        <w:color w:val="auto"/>
      </w:rPr>
    </w:lvl>
  </w:abstractNum>
  <w:abstractNum w:abstractNumId="44">
    <w:nsid w:val="0000002C"/>
    <w:multiLevelType w:val="singleLevel"/>
    <w:tmpl w:val="0000002C"/>
    <w:lvl w:ilvl="0" w:tentative="0">
      <w:start w:val="1"/>
      <w:numFmt w:val="decimal"/>
      <w:suff w:val="nothing"/>
      <w:lvlText w:val="(%1)"/>
      <w:lvlJc w:val="left"/>
      <w:pPr>
        <w:ind w:left="454" w:hanging="454"/>
      </w:pPr>
      <w:rPr>
        <w:rFonts w:hint="default"/>
      </w:rPr>
    </w:lvl>
  </w:abstractNum>
  <w:abstractNum w:abstractNumId="45">
    <w:nsid w:val="0000002D"/>
    <w:multiLevelType w:val="singleLevel"/>
    <w:tmpl w:val="0000002D"/>
    <w:lvl w:ilvl="0" w:tentative="0">
      <w:start w:val="2"/>
      <w:numFmt w:val="chineseCounting"/>
      <w:suff w:val="nothing"/>
      <w:lvlText w:val="%1、"/>
      <w:lvlJc w:val="left"/>
      <w:rPr>
        <w:rFonts w:hint="eastAsia"/>
      </w:rPr>
    </w:lvl>
  </w:abstractNum>
  <w:abstractNum w:abstractNumId="46">
    <w:nsid w:val="0000002E"/>
    <w:multiLevelType w:val="singleLevel"/>
    <w:tmpl w:val="0000002E"/>
    <w:lvl w:ilvl="0" w:tentative="0">
      <w:start w:val="1"/>
      <w:numFmt w:val="decimal"/>
      <w:suff w:val="nothing"/>
      <w:lvlText w:val="(%1)"/>
      <w:lvlJc w:val="left"/>
      <w:pPr>
        <w:ind w:left="454" w:hanging="454"/>
      </w:pPr>
      <w:rPr>
        <w:rFonts w:hint="default"/>
        <w:color w:val="auto"/>
      </w:rPr>
    </w:lvl>
  </w:abstractNum>
  <w:abstractNum w:abstractNumId="47">
    <w:nsid w:val="0000002F"/>
    <w:multiLevelType w:val="singleLevel"/>
    <w:tmpl w:val="0000002F"/>
    <w:lvl w:ilvl="0" w:tentative="0">
      <w:start w:val="1"/>
      <w:numFmt w:val="decimal"/>
      <w:suff w:val="nothing"/>
      <w:lvlText w:val="(%1)"/>
      <w:lvlJc w:val="left"/>
      <w:pPr>
        <w:ind w:left="454" w:hanging="454"/>
      </w:pPr>
      <w:rPr>
        <w:rFonts w:hint="default"/>
        <w:color w:val="auto"/>
      </w:rPr>
    </w:lvl>
  </w:abstractNum>
  <w:abstractNum w:abstractNumId="48">
    <w:nsid w:val="00000030"/>
    <w:multiLevelType w:val="singleLevel"/>
    <w:tmpl w:val="00000030"/>
    <w:lvl w:ilvl="0" w:tentative="0">
      <w:start w:val="1"/>
      <w:numFmt w:val="decimal"/>
      <w:suff w:val="nothing"/>
      <w:lvlText w:val="(%1)"/>
      <w:lvlJc w:val="left"/>
      <w:pPr>
        <w:ind w:left="454" w:hanging="454"/>
      </w:pPr>
      <w:rPr>
        <w:rFonts w:hint="default"/>
        <w:color w:val="auto"/>
      </w:rPr>
    </w:lvl>
  </w:abstractNum>
  <w:abstractNum w:abstractNumId="49">
    <w:nsid w:val="00000031"/>
    <w:multiLevelType w:val="singleLevel"/>
    <w:tmpl w:val="00000031"/>
    <w:lvl w:ilvl="0" w:tentative="0">
      <w:start w:val="1"/>
      <w:numFmt w:val="decimal"/>
      <w:suff w:val="nothing"/>
      <w:lvlText w:val="(%1)"/>
      <w:lvlJc w:val="left"/>
      <w:pPr>
        <w:ind w:left="454" w:hanging="454"/>
      </w:pPr>
      <w:rPr>
        <w:rFonts w:hint="default"/>
      </w:rPr>
    </w:lvl>
  </w:abstractNum>
  <w:abstractNum w:abstractNumId="50">
    <w:nsid w:val="00000032"/>
    <w:multiLevelType w:val="singleLevel"/>
    <w:tmpl w:val="00000032"/>
    <w:lvl w:ilvl="0" w:tentative="0">
      <w:start w:val="1"/>
      <w:numFmt w:val="decimal"/>
      <w:suff w:val="nothing"/>
      <w:lvlText w:val="(%1)"/>
      <w:lvlJc w:val="left"/>
      <w:pPr>
        <w:ind w:left="454" w:hanging="454"/>
      </w:pPr>
      <w:rPr>
        <w:rFonts w:hint="default"/>
        <w:color w:val="auto"/>
      </w:rPr>
    </w:lvl>
  </w:abstractNum>
  <w:abstractNum w:abstractNumId="51">
    <w:nsid w:val="00000033"/>
    <w:multiLevelType w:val="singleLevel"/>
    <w:tmpl w:val="00000033"/>
    <w:lvl w:ilvl="0" w:tentative="0">
      <w:start w:val="1"/>
      <w:numFmt w:val="decimal"/>
      <w:suff w:val="nothing"/>
      <w:lvlText w:val="(%1)"/>
      <w:lvlJc w:val="left"/>
      <w:pPr>
        <w:ind w:left="454" w:hanging="454"/>
      </w:pPr>
      <w:rPr>
        <w:rFonts w:hint="default"/>
        <w:color w:val="auto"/>
      </w:rPr>
    </w:lvl>
  </w:abstractNum>
  <w:abstractNum w:abstractNumId="52">
    <w:nsid w:val="00000034"/>
    <w:multiLevelType w:val="singleLevel"/>
    <w:tmpl w:val="00000034"/>
    <w:lvl w:ilvl="0" w:tentative="0">
      <w:start w:val="1"/>
      <w:numFmt w:val="decimal"/>
      <w:suff w:val="nothing"/>
      <w:lvlText w:val="(%1)"/>
      <w:lvlJc w:val="left"/>
      <w:pPr>
        <w:ind w:left="454" w:hanging="454"/>
      </w:pPr>
      <w:rPr>
        <w:rFonts w:hint="default"/>
        <w:color w:val="auto"/>
      </w:rPr>
    </w:lvl>
  </w:abstractNum>
  <w:abstractNum w:abstractNumId="53">
    <w:nsid w:val="00000035"/>
    <w:multiLevelType w:val="singleLevel"/>
    <w:tmpl w:val="00000035"/>
    <w:lvl w:ilvl="0" w:tentative="0">
      <w:start w:val="1"/>
      <w:numFmt w:val="decimal"/>
      <w:suff w:val="nothing"/>
      <w:lvlText w:val="(%1)"/>
      <w:lvlJc w:val="left"/>
      <w:pPr>
        <w:ind w:left="454" w:hanging="454"/>
      </w:pPr>
      <w:rPr>
        <w:rFonts w:hint="default"/>
        <w:b w:val="0"/>
        <w:bCs w:val="0"/>
        <w:color w:val="auto"/>
      </w:rPr>
    </w:lvl>
  </w:abstractNum>
  <w:abstractNum w:abstractNumId="54">
    <w:nsid w:val="00000036"/>
    <w:multiLevelType w:val="singleLevel"/>
    <w:tmpl w:val="00000036"/>
    <w:lvl w:ilvl="0" w:tentative="0">
      <w:start w:val="3"/>
      <w:numFmt w:val="decimal"/>
      <w:suff w:val="nothing"/>
      <w:lvlText w:val="（%1）"/>
      <w:lvlJc w:val="left"/>
    </w:lvl>
  </w:abstractNum>
  <w:abstractNum w:abstractNumId="55">
    <w:nsid w:val="00000037"/>
    <w:multiLevelType w:val="singleLevel"/>
    <w:tmpl w:val="00000037"/>
    <w:lvl w:ilvl="0" w:tentative="0">
      <w:start w:val="1"/>
      <w:numFmt w:val="decimal"/>
      <w:suff w:val="nothing"/>
      <w:lvlText w:val="(%1)"/>
      <w:lvlJc w:val="left"/>
      <w:pPr>
        <w:ind w:left="454" w:hanging="454"/>
      </w:pPr>
      <w:rPr>
        <w:rFonts w:hint="default"/>
        <w:color w:val="auto"/>
      </w:rPr>
    </w:lvl>
  </w:abstractNum>
  <w:abstractNum w:abstractNumId="56">
    <w:nsid w:val="00000038"/>
    <w:multiLevelType w:val="singleLevel"/>
    <w:tmpl w:val="00000038"/>
    <w:lvl w:ilvl="0" w:tentative="0">
      <w:start w:val="1"/>
      <w:numFmt w:val="decimal"/>
      <w:suff w:val="nothing"/>
      <w:lvlText w:val="(%1)"/>
      <w:lvlJc w:val="left"/>
      <w:pPr>
        <w:ind w:left="454" w:hanging="454"/>
      </w:pPr>
      <w:rPr>
        <w:rFonts w:hint="default"/>
        <w:color w:val="auto"/>
      </w:rPr>
    </w:lvl>
  </w:abstractNum>
  <w:abstractNum w:abstractNumId="57">
    <w:nsid w:val="00000039"/>
    <w:multiLevelType w:val="singleLevel"/>
    <w:tmpl w:val="00000039"/>
    <w:lvl w:ilvl="0" w:tentative="0">
      <w:start w:val="1"/>
      <w:numFmt w:val="decimal"/>
      <w:suff w:val="nothing"/>
      <w:lvlText w:val="(%1)"/>
      <w:lvlJc w:val="left"/>
      <w:pPr>
        <w:ind w:left="454" w:hanging="454"/>
      </w:pPr>
      <w:rPr>
        <w:rFonts w:hint="default"/>
      </w:rPr>
    </w:lvl>
  </w:abstractNum>
  <w:abstractNum w:abstractNumId="58">
    <w:nsid w:val="0000003A"/>
    <w:multiLevelType w:val="singleLevel"/>
    <w:tmpl w:val="0000003A"/>
    <w:lvl w:ilvl="0" w:tentative="0">
      <w:start w:val="1"/>
      <w:numFmt w:val="decimal"/>
      <w:suff w:val="nothing"/>
      <w:lvlText w:val="(%1)"/>
      <w:lvlJc w:val="left"/>
      <w:pPr>
        <w:ind w:left="454" w:hanging="454"/>
      </w:pPr>
      <w:rPr>
        <w:rFonts w:hint="default"/>
        <w:color w:val="auto"/>
      </w:rPr>
    </w:lvl>
  </w:abstractNum>
  <w:abstractNum w:abstractNumId="59">
    <w:nsid w:val="0000003B"/>
    <w:multiLevelType w:val="singleLevel"/>
    <w:tmpl w:val="0000003B"/>
    <w:lvl w:ilvl="0" w:tentative="0">
      <w:start w:val="1"/>
      <w:numFmt w:val="decimal"/>
      <w:suff w:val="nothing"/>
      <w:lvlText w:val="(%1)"/>
      <w:lvlJc w:val="left"/>
      <w:pPr>
        <w:ind w:left="454" w:hanging="454"/>
      </w:pPr>
      <w:rPr>
        <w:rFonts w:hint="default"/>
        <w:color w:val="auto"/>
      </w:rPr>
    </w:lvl>
  </w:abstractNum>
  <w:abstractNum w:abstractNumId="60">
    <w:nsid w:val="0000003C"/>
    <w:multiLevelType w:val="singleLevel"/>
    <w:tmpl w:val="0000003C"/>
    <w:lvl w:ilvl="0" w:tentative="0">
      <w:start w:val="1"/>
      <w:numFmt w:val="decimal"/>
      <w:suff w:val="nothing"/>
      <w:lvlText w:val="(%1)"/>
      <w:lvlJc w:val="left"/>
      <w:pPr>
        <w:ind w:left="454" w:hanging="454"/>
      </w:pPr>
      <w:rPr>
        <w:rFonts w:hint="default"/>
      </w:rPr>
    </w:lvl>
  </w:abstractNum>
  <w:abstractNum w:abstractNumId="61">
    <w:nsid w:val="0000003D"/>
    <w:multiLevelType w:val="singleLevel"/>
    <w:tmpl w:val="0000003D"/>
    <w:lvl w:ilvl="0" w:tentative="0">
      <w:start w:val="1"/>
      <w:numFmt w:val="decimal"/>
      <w:suff w:val="nothing"/>
      <w:lvlText w:val="(%1)"/>
      <w:lvlJc w:val="left"/>
      <w:pPr>
        <w:ind w:left="454" w:hanging="454"/>
      </w:pPr>
      <w:rPr>
        <w:rFonts w:hint="default"/>
        <w:color w:val="auto"/>
      </w:rPr>
    </w:lvl>
  </w:abstractNum>
  <w:abstractNum w:abstractNumId="62">
    <w:nsid w:val="0000003E"/>
    <w:multiLevelType w:val="singleLevel"/>
    <w:tmpl w:val="0000003E"/>
    <w:lvl w:ilvl="0" w:tentative="0">
      <w:start w:val="1"/>
      <w:numFmt w:val="decimal"/>
      <w:suff w:val="nothing"/>
      <w:lvlText w:val="(%1)"/>
      <w:lvlJc w:val="left"/>
      <w:pPr>
        <w:ind w:left="454" w:hanging="454"/>
      </w:pPr>
      <w:rPr>
        <w:rFonts w:hint="default"/>
        <w:color w:val="auto"/>
      </w:rPr>
    </w:lvl>
  </w:abstractNum>
  <w:abstractNum w:abstractNumId="63">
    <w:nsid w:val="0000003F"/>
    <w:multiLevelType w:val="singleLevel"/>
    <w:tmpl w:val="0000003F"/>
    <w:lvl w:ilvl="0" w:tentative="0">
      <w:start w:val="1"/>
      <w:numFmt w:val="decimal"/>
      <w:suff w:val="nothing"/>
      <w:lvlText w:val="(%1)"/>
      <w:lvlJc w:val="left"/>
      <w:pPr>
        <w:ind w:left="454" w:hanging="454"/>
      </w:pPr>
      <w:rPr>
        <w:rFonts w:hint="default"/>
        <w:color w:val="auto"/>
      </w:rPr>
    </w:lvl>
  </w:abstractNum>
  <w:abstractNum w:abstractNumId="64">
    <w:nsid w:val="00000040"/>
    <w:multiLevelType w:val="singleLevel"/>
    <w:tmpl w:val="00000040"/>
    <w:lvl w:ilvl="0" w:tentative="0">
      <w:start w:val="1"/>
      <w:numFmt w:val="decimal"/>
      <w:suff w:val="nothing"/>
      <w:lvlText w:val="(%1)"/>
      <w:lvlJc w:val="left"/>
      <w:pPr>
        <w:ind w:left="454" w:hanging="454"/>
      </w:pPr>
      <w:rPr>
        <w:rFonts w:hint="default"/>
      </w:rPr>
    </w:lvl>
  </w:abstractNum>
  <w:abstractNum w:abstractNumId="65">
    <w:nsid w:val="00000041"/>
    <w:multiLevelType w:val="singleLevel"/>
    <w:tmpl w:val="00000041"/>
    <w:lvl w:ilvl="0" w:tentative="0">
      <w:start w:val="1"/>
      <w:numFmt w:val="decimal"/>
      <w:suff w:val="nothing"/>
      <w:lvlText w:val="(%1)"/>
      <w:lvlJc w:val="left"/>
      <w:pPr>
        <w:ind w:left="454" w:hanging="454"/>
      </w:pPr>
      <w:rPr>
        <w:rFonts w:hint="default"/>
      </w:rPr>
    </w:lvl>
  </w:abstractNum>
  <w:abstractNum w:abstractNumId="66">
    <w:nsid w:val="00000042"/>
    <w:multiLevelType w:val="singleLevel"/>
    <w:tmpl w:val="00000042"/>
    <w:lvl w:ilvl="0" w:tentative="0">
      <w:start w:val="1"/>
      <w:numFmt w:val="decimal"/>
      <w:suff w:val="nothing"/>
      <w:lvlText w:val="(%1)"/>
      <w:lvlJc w:val="left"/>
      <w:pPr>
        <w:ind w:left="454" w:hanging="454"/>
      </w:pPr>
      <w:rPr>
        <w:rFonts w:hint="default"/>
        <w:color w:val="auto"/>
      </w:rPr>
    </w:lvl>
  </w:abstractNum>
  <w:abstractNum w:abstractNumId="67">
    <w:nsid w:val="00000043"/>
    <w:multiLevelType w:val="singleLevel"/>
    <w:tmpl w:val="00000043"/>
    <w:lvl w:ilvl="0" w:tentative="0">
      <w:start w:val="1"/>
      <w:numFmt w:val="decimal"/>
      <w:suff w:val="nothing"/>
      <w:lvlText w:val="(%1)"/>
      <w:lvlJc w:val="left"/>
      <w:pPr>
        <w:ind w:left="454" w:hanging="454"/>
      </w:pPr>
      <w:rPr>
        <w:rFonts w:hint="default"/>
        <w:color w:val="auto"/>
      </w:rPr>
    </w:lvl>
  </w:abstractNum>
  <w:abstractNum w:abstractNumId="68">
    <w:nsid w:val="00000044"/>
    <w:multiLevelType w:val="singleLevel"/>
    <w:tmpl w:val="00000044"/>
    <w:lvl w:ilvl="0" w:tentative="0">
      <w:start w:val="1"/>
      <w:numFmt w:val="decimal"/>
      <w:suff w:val="nothing"/>
      <w:lvlText w:val="(%1)"/>
      <w:lvlJc w:val="left"/>
      <w:pPr>
        <w:ind w:left="454" w:hanging="454"/>
      </w:pPr>
      <w:rPr>
        <w:rFonts w:hint="default"/>
        <w:color w:val="auto"/>
      </w:rPr>
    </w:lvl>
  </w:abstractNum>
  <w:abstractNum w:abstractNumId="69">
    <w:nsid w:val="00000045"/>
    <w:multiLevelType w:val="singleLevel"/>
    <w:tmpl w:val="00000045"/>
    <w:lvl w:ilvl="0" w:tentative="0">
      <w:start w:val="1"/>
      <w:numFmt w:val="decimal"/>
      <w:suff w:val="nothing"/>
      <w:lvlText w:val="(%1)"/>
      <w:lvlJc w:val="left"/>
      <w:pPr>
        <w:ind w:left="454" w:hanging="454"/>
      </w:pPr>
      <w:rPr>
        <w:rFonts w:hint="default"/>
        <w:color w:val="auto"/>
      </w:rPr>
    </w:lvl>
  </w:abstractNum>
  <w:abstractNum w:abstractNumId="70">
    <w:nsid w:val="00000046"/>
    <w:multiLevelType w:val="singleLevel"/>
    <w:tmpl w:val="00000046"/>
    <w:lvl w:ilvl="0" w:tentative="0">
      <w:start w:val="1"/>
      <w:numFmt w:val="decimal"/>
      <w:suff w:val="nothing"/>
      <w:lvlText w:val="(%1)"/>
      <w:lvlJc w:val="left"/>
      <w:pPr>
        <w:ind w:left="454" w:hanging="454"/>
      </w:pPr>
      <w:rPr>
        <w:rFonts w:hint="default"/>
      </w:rPr>
    </w:lvl>
  </w:abstractNum>
  <w:abstractNum w:abstractNumId="71">
    <w:nsid w:val="00000047"/>
    <w:multiLevelType w:val="singleLevel"/>
    <w:tmpl w:val="00000047"/>
    <w:lvl w:ilvl="0" w:tentative="0">
      <w:start w:val="1"/>
      <w:numFmt w:val="decimal"/>
      <w:suff w:val="nothing"/>
      <w:lvlText w:val="(%1)"/>
      <w:lvlJc w:val="left"/>
      <w:pPr>
        <w:ind w:left="454" w:hanging="454"/>
      </w:pPr>
      <w:rPr>
        <w:rFonts w:hint="default"/>
        <w:color w:val="auto"/>
      </w:rPr>
    </w:lvl>
  </w:abstractNum>
  <w:abstractNum w:abstractNumId="72">
    <w:nsid w:val="00000048"/>
    <w:multiLevelType w:val="singleLevel"/>
    <w:tmpl w:val="00000048"/>
    <w:lvl w:ilvl="0" w:tentative="0">
      <w:start w:val="1"/>
      <w:numFmt w:val="decimal"/>
      <w:suff w:val="nothing"/>
      <w:lvlText w:val="(%1)"/>
      <w:lvlJc w:val="left"/>
      <w:pPr>
        <w:ind w:left="454" w:hanging="454"/>
      </w:pPr>
      <w:rPr>
        <w:rFonts w:hint="default"/>
        <w:color w:val="auto"/>
      </w:rPr>
    </w:lvl>
  </w:abstractNum>
  <w:abstractNum w:abstractNumId="73">
    <w:nsid w:val="00000049"/>
    <w:multiLevelType w:val="singleLevel"/>
    <w:tmpl w:val="00000049"/>
    <w:lvl w:ilvl="0" w:tentative="0">
      <w:start w:val="1"/>
      <w:numFmt w:val="decimal"/>
      <w:suff w:val="nothing"/>
      <w:lvlText w:val="(%1)"/>
      <w:lvlJc w:val="left"/>
      <w:pPr>
        <w:ind w:left="454" w:hanging="454"/>
      </w:pPr>
      <w:rPr>
        <w:rFonts w:hint="default"/>
      </w:rPr>
    </w:lvl>
  </w:abstractNum>
  <w:abstractNum w:abstractNumId="74">
    <w:nsid w:val="0000004A"/>
    <w:multiLevelType w:val="singleLevel"/>
    <w:tmpl w:val="0000004A"/>
    <w:lvl w:ilvl="0" w:tentative="0">
      <w:start w:val="1"/>
      <w:numFmt w:val="decimal"/>
      <w:suff w:val="nothing"/>
      <w:lvlText w:val="(%1)"/>
      <w:lvlJc w:val="left"/>
      <w:pPr>
        <w:ind w:left="454" w:hanging="454"/>
      </w:pPr>
      <w:rPr>
        <w:rFonts w:hint="default"/>
        <w:color w:val="auto"/>
      </w:rPr>
    </w:lvl>
  </w:abstractNum>
  <w:abstractNum w:abstractNumId="75">
    <w:nsid w:val="0000004B"/>
    <w:multiLevelType w:val="singleLevel"/>
    <w:tmpl w:val="0000004B"/>
    <w:lvl w:ilvl="0" w:tentative="0">
      <w:start w:val="1"/>
      <w:numFmt w:val="decimal"/>
      <w:suff w:val="nothing"/>
      <w:lvlText w:val="(%1)"/>
      <w:lvlJc w:val="left"/>
      <w:pPr>
        <w:ind w:left="454" w:hanging="454"/>
      </w:pPr>
      <w:rPr>
        <w:rFonts w:hint="default"/>
        <w:color w:val="auto"/>
      </w:rPr>
    </w:lvl>
  </w:abstractNum>
  <w:abstractNum w:abstractNumId="76">
    <w:nsid w:val="0000004C"/>
    <w:multiLevelType w:val="singleLevel"/>
    <w:tmpl w:val="0000004C"/>
    <w:lvl w:ilvl="0" w:tentative="0">
      <w:start w:val="1"/>
      <w:numFmt w:val="decimal"/>
      <w:suff w:val="nothing"/>
      <w:lvlText w:val="(%1)"/>
      <w:lvlJc w:val="left"/>
      <w:pPr>
        <w:ind w:left="454" w:hanging="454"/>
      </w:pPr>
      <w:rPr>
        <w:rFonts w:hint="default"/>
        <w:color w:val="auto"/>
      </w:rPr>
    </w:lvl>
  </w:abstractNum>
  <w:abstractNum w:abstractNumId="77">
    <w:nsid w:val="0000004D"/>
    <w:multiLevelType w:val="singleLevel"/>
    <w:tmpl w:val="0000004D"/>
    <w:lvl w:ilvl="0" w:tentative="0">
      <w:start w:val="1"/>
      <w:numFmt w:val="decimal"/>
      <w:suff w:val="nothing"/>
      <w:lvlText w:val="(%1)"/>
      <w:lvlJc w:val="left"/>
      <w:pPr>
        <w:ind w:left="454" w:hanging="454"/>
      </w:pPr>
      <w:rPr>
        <w:rFonts w:hint="default"/>
        <w:color w:val="auto"/>
      </w:rPr>
    </w:lvl>
  </w:abstractNum>
  <w:abstractNum w:abstractNumId="78">
    <w:nsid w:val="0000004E"/>
    <w:multiLevelType w:val="singleLevel"/>
    <w:tmpl w:val="0000004E"/>
    <w:lvl w:ilvl="0" w:tentative="0">
      <w:start w:val="1"/>
      <w:numFmt w:val="decimal"/>
      <w:suff w:val="nothing"/>
      <w:lvlText w:val="(%1)"/>
      <w:lvlJc w:val="left"/>
      <w:pPr>
        <w:ind w:left="454" w:hanging="454"/>
      </w:pPr>
      <w:rPr>
        <w:rFonts w:hint="default"/>
      </w:rPr>
    </w:lvl>
  </w:abstractNum>
  <w:abstractNum w:abstractNumId="79">
    <w:nsid w:val="0000004F"/>
    <w:multiLevelType w:val="singleLevel"/>
    <w:tmpl w:val="0000004F"/>
    <w:lvl w:ilvl="0" w:tentative="0">
      <w:start w:val="1"/>
      <w:numFmt w:val="decimal"/>
      <w:suff w:val="nothing"/>
      <w:lvlText w:val="(%1)"/>
      <w:lvlJc w:val="left"/>
      <w:pPr>
        <w:ind w:left="454" w:hanging="454"/>
      </w:pPr>
      <w:rPr>
        <w:rFonts w:hint="default"/>
        <w:color w:val="auto"/>
      </w:rPr>
    </w:lvl>
  </w:abstractNum>
  <w:abstractNum w:abstractNumId="80">
    <w:nsid w:val="00000050"/>
    <w:multiLevelType w:val="singleLevel"/>
    <w:tmpl w:val="00000050"/>
    <w:lvl w:ilvl="0" w:tentative="0">
      <w:start w:val="1"/>
      <w:numFmt w:val="decimal"/>
      <w:suff w:val="nothing"/>
      <w:lvlText w:val="(%1)"/>
      <w:lvlJc w:val="left"/>
      <w:pPr>
        <w:ind w:left="454" w:hanging="454"/>
      </w:pPr>
      <w:rPr>
        <w:rFonts w:hint="default"/>
      </w:rPr>
    </w:lvl>
  </w:abstractNum>
  <w:abstractNum w:abstractNumId="81">
    <w:nsid w:val="00000051"/>
    <w:multiLevelType w:val="singleLevel"/>
    <w:tmpl w:val="00000051"/>
    <w:lvl w:ilvl="0" w:tentative="0">
      <w:start w:val="1"/>
      <w:numFmt w:val="decimal"/>
      <w:suff w:val="nothing"/>
      <w:lvlText w:val="(%1)"/>
      <w:lvlJc w:val="left"/>
      <w:pPr>
        <w:ind w:left="454" w:hanging="454"/>
      </w:pPr>
      <w:rPr>
        <w:rFonts w:hint="default"/>
      </w:rPr>
    </w:lvl>
  </w:abstractNum>
  <w:abstractNum w:abstractNumId="82">
    <w:nsid w:val="00000052"/>
    <w:multiLevelType w:val="singleLevel"/>
    <w:tmpl w:val="00000052"/>
    <w:lvl w:ilvl="0" w:tentative="0">
      <w:start w:val="1"/>
      <w:numFmt w:val="decimal"/>
      <w:suff w:val="nothing"/>
      <w:lvlText w:val="(%1)"/>
      <w:lvlJc w:val="left"/>
      <w:pPr>
        <w:ind w:left="454" w:hanging="454"/>
      </w:pPr>
      <w:rPr>
        <w:rFonts w:hint="default"/>
        <w:color w:val="auto"/>
      </w:rPr>
    </w:lvl>
  </w:abstractNum>
  <w:abstractNum w:abstractNumId="83">
    <w:nsid w:val="00000053"/>
    <w:multiLevelType w:val="singleLevel"/>
    <w:tmpl w:val="00000053"/>
    <w:lvl w:ilvl="0" w:tentative="0">
      <w:start w:val="1"/>
      <w:numFmt w:val="decimal"/>
      <w:suff w:val="nothing"/>
      <w:lvlText w:val="(%1)"/>
      <w:lvlJc w:val="left"/>
      <w:pPr>
        <w:ind w:left="454" w:hanging="454"/>
      </w:pPr>
      <w:rPr>
        <w:rFonts w:hint="default"/>
        <w:color w:val="auto"/>
      </w:rPr>
    </w:lvl>
  </w:abstractNum>
  <w:abstractNum w:abstractNumId="84">
    <w:nsid w:val="00000054"/>
    <w:multiLevelType w:val="singleLevel"/>
    <w:tmpl w:val="00000054"/>
    <w:lvl w:ilvl="0" w:tentative="0">
      <w:start w:val="1"/>
      <w:numFmt w:val="decimal"/>
      <w:suff w:val="nothing"/>
      <w:lvlText w:val="(%1)"/>
      <w:lvlJc w:val="left"/>
      <w:pPr>
        <w:ind w:left="454" w:hanging="454"/>
      </w:pPr>
      <w:rPr>
        <w:rFonts w:hint="default"/>
      </w:rPr>
    </w:lvl>
  </w:abstractNum>
  <w:abstractNum w:abstractNumId="85">
    <w:nsid w:val="00000055"/>
    <w:multiLevelType w:val="singleLevel"/>
    <w:tmpl w:val="00000055"/>
    <w:lvl w:ilvl="0" w:tentative="0">
      <w:start w:val="1"/>
      <w:numFmt w:val="decimal"/>
      <w:suff w:val="nothing"/>
      <w:lvlText w:val="(%1)"/>
      <w:lvlJc w:val="left"/>
      <w:pPr>
        <w:ind w:left="454" w:hanging="454"/>
      </w:pPr>
      <w:rPr>
        <w:rFonts w:hint="default"/>
      </w:rPr>
    </w:lvl>
  </w:abstractNum>
  <w:abstractNum w:abstractNumId="86">
    <w:nsid w:val="00000056"/>
    <w:multiLevelType w:val="singleLevel"/>
    <w:tmpl w:val="00000056"/>
    <w:lvl w:ilvl="0" w:tentative="0">
      <w:start w:val="1"/>
      <w:numFmt w:val="decimal"/>
      <w:suff w:val="nothing"/>
      <w:lvlText w:val="（%1）"/>
      <w:lvlJc w:val="left"/>
    </w:lvl>
  </w:abstractNum>
  <w:abstractNum w:abstractNumId="87">
    <w:nsid w:val="00000057"/>
    <w:multiLevelType w:val="singleLevel"/>
    <w:tmpl w:val="00000057"/>
    <w:lvl w:ilvl="0" w:tentative="0">
      <w:start w:val="1"/>
      <w:numFmt w:val="decimal"/>
      <w:suff w:val="nothing"/>
      <w:lvlText w:val="(%1)"/>
      <w:lvlJc w:val="left"/>
      <w:pPr>
        <w:ind w:left="454" w:hanging="454"/>
      </w:pPr>
      <w:rPr>
        <w:rFonts w:hint="default"/>
        <w:color w:val="auto"/>
      </w:rPr>
    </w:lvl>
  </w:abstractNum>
  <w:num w:numId="1">
    <w:abstractNumId w:val="45"/>
  </w:num>
  <w:num w:numId="2">
    <w:abstractNumId w:val="38"/>
  </w:num>
  <w:num w:numId="3">
    <w:abstractNumId w:val="15"/>
  </w:num>
  <w:num w:numId="4">
    <w:abstractNumId w:val="34"/>
  </w:num>
  <w:num w:numId="5">
    <w:abstractNumId w:val="56"/>
  </w:num>
  <w:num w:numId="6">
    <w:abstractNumId w:val="25"/>
  </w:num>
  <w:num w:numId="7">
    <w:abstractNumId w:val="2"/>
  </w:num>
  <w:num w:numId="8">
    <w:abstractNumId w:val="26"/>
  </w:num>
  <w:num w:numId="9">
    <w:abstractNumId w:val="71"/>
  </w:num>
  <w:num w:numId="10">
    <w:abstractNumId w:val="74"/>
  </w:num>
  <w:num w:numId="11">
    <w:abstractNumId w:val="48"/>
  </w:num>
  <w:num w:numId="12">
    <w:abstractNumId w:val="67"/>
  </w:num>
  <w:num w:numId="13">
    <w:abstractNumId w:val="18"/>
  </w:num>
  <w:num w:numId="14">
    <w:abstractNumId w:val="79"/>
  </w:num>
  <w:num w:numId="15">
    <w:abstractNumId w:val="75"/>
  </w:num>
  <w:num w:numId="16">
    <w:abstractNumId w:val="51"/>
  </w:num>
  <w:num w:numId="17">
    <w:abstractNumId w:val="6"/>
  </w:num>
  <w:num w:numId="18">
    <w:abstractNumId w:val="55"/>
  </w:num>
  <w:num w:numId="19">
    <w:abstractNumId w:val="68"/>
  </w:num>
  <w:num w:numId="20">
    <w:abstractNumId w:val="77"/>
  </w:num>
  <w:num w:numId="21">
    <w:abstractNumId w:val="32"/>
  </w:num>
  <w:num w:numId="22">
    <w:abstractNumId w:val="1"/>
  </w:num>
  <w:num w:numId="23">
    <w:abstractNumId w:val="66"/>
  </w:num>
  <w:num w:numId="24">
    <w:abstractNumId w:val="76"/>
  </w:num>
  <w:num w:numId="25">
    <w:abstractNumId w:val="35"/>
  </w:num>
  <w:num w:numId="26">
    <w:abstractNumId w:val="5"/>
  </w:num>
  <w:num w:numId="27">
    <w:abstractNumId w:val="21"/>
  </w:num>
  <w:num w:numId="28">
    <w:abstractNumId w:val="72"/>
  </w:num>
  <w:num w:numId="29">
    <w:abstractNumId w:val="13"/>
  </w:num>
  <w:num w:numId="30">
    <w:abstractNumId w:val="62"/>
  </w:num>
  <w:num w:numId="31">
    <w:abstractNumId w:val="43"/>
  </w:num>
  <w:num w:numId="32">
    <w:abstractNumId w:val="69"/>
  </w:num>
  <w:num w:numId="33">
    <w:abstractNumId w:val="31"/>
  </w:num>
  <w:num w:numId="34">
    <w:abstractNumId w:val="57"/>
  </w:num>
  <w:num w:numId="35">
    <w:abstractNumId w:val="44"/>
  </w:num>
  <w:num w:numId="36">
    <w:abstractNumId w:val="53"/>
  </w:num>
  <w:num w:numId="37">
    <w:abstractNumId w:val="49"/>
  </w:num>
  <w:num w:numId="38">
    <w:abstractNumId w:val="80"/>
  </w:num>
  <w:num w:numId="39">
    <w:abstractNumId w:val="64"/>
  </w:num>
  <w:num w:numId="40">
    <w:abstractNumId w:val="36"/>
  </w:num>
  <w:num w:numId="41">
    <w:abstractNumId w:val="40"/>
  </w:num>
  <w:num w:numId="42">
    <w:abstractNumId w:val="65"/>
  </w:num>
  <w:num w:numId="43">
    <w:abstractNumId w:val="20"/>
  </w:num>
  <w:num w:numId="44">
    <w:abstractNumId w:val="78"/>
  </w:num>
  <w:num w:numId="45">
    <w:abstractNumId w:val="60"/>
  </w:num>
  <w:num w:numId="46">
    <w:abstractNumId w:val="8"/>
  </w:num>
  <w:num w:numId="47">
    <w:abstractNumId w:val="33"/>
  </w:num>
  <w:num w:numId="48">
    <w:abstractNumId w:val="30"/>
  </w:num>
  <w:num w:numId="49">
    <w:abstractNumId w:val="7"/>
  </w:num>
  <w:num w:numId="50">
    <w:abstractNumId w:val="81"/>
  </w:num>
  <w:num w:numId="51">
    <w:abstractNumId w:val="84"/>
  </w:num>
  <w:num w:numId="52">
    <w:abstractNumId w:val="28"/>
  </w:num>
  <w:num w:numId="53">
    <w:abstractNumId w:val="10"/>
  </w:num>
  <w:num w:numId="54">
    <w:abstractNumId w:val="4"/>
  </w:num>
  <w:num w:numId="55">
    <w:abstractNumId w:val="85"/>
  </w:num>
  <w:num w:numId="56">
    <w:abstractNumId w:val="12"/>
  </w:num>
  <w:num w:numId="57">
    <w:abstractNumId w:val="73"/>
  </w:num>
  <w:num w:numId="58">
    <w:abstractNumId w:val="14"/>
  </w:num>
  <w:num w:numId="59">
    <w:abstractNumId w:val="17"/>
  </w:num>
  <w:num w:numId="60">
    <w:abstractNumId w:val="22"/>
  </w:num>
  <w:num w:numId="61">
    <w:abstractNumId w:val="63"/>
  </w:num>
  <w:num w:numId="62">
    <w:abstractNumId w:val="87"/>
  </w:num>
  <w:num w:numId="63">
    <w:abstractNumId w:val="59"/>
  </w:num>
  <w:num w:numId="64">
    <w:abstractNumId w:val="61"/>
  </w:num>
  <w:num w:numId="65">
    <w:abstractNumId w:val="52"/>
  </w:num>
  <w:num w:numId="66">
    <w:abstractNumId w:val="82"/>
  </w:num>
  <w:num w:numId="67">
    <w:abstractNumId w:val="46"/>
  </w:num>
  <w:num w:numId="68">
    <w:abstractNumId w:val="58"/>
  </w:num>
  <w:num w:numId="69">
    <w:abstractNumId w:val="83"/>
  </w:num>
  <w:num w:numId="70">
    <w:abstractNumId w:val="41"/>
  </w:num>
  <w:num w:numId="71">
    <w:abstractNumId w:val="23"/>
  </w:num>
  <w:num w:numId="72">
    <w:abstractNumId w:val="39"/>
  </w:num>
  <w:num w:numId="73">
    <w:abstractNumId w:val="27"/>
  </w:num>
  <w:num w:numId="74">
    <w:abstractNumId w:val="16"/>
  </w:num>
  <w:num w:numId="75">
    <w:abstractNumId w:val="70"/>
  </w:num>
  <w:num w:numId="76">
    <w:abstractNumId w:val="50"/>
  </w:num>
  <w:num w:numId="77">
    <w:abstractNumId w:val="47"/>
  </w:num>
  <w:num w:numId="78">
    <w:abstractNumId w:val="24"/>
  </w:num>
  <w:num w:numId="79">
    <w:abstractNumId w:val="11"/>
  </w:num>
  <w:num w:numId="80">
    <w:abstractNumId w:val="3"/>
  </w:num>
  <w:num w:numId="81">
    <w:abstractNumId w:val="37"/>
  </w:num>
  <w:num w:numId="82">
    <w:abstractNumId w:val="29"/>
  </w:num>
  <w:num w:numId="83">
    <w:abstractNumId w:val="42"/>
  </w:num>
  <w:num w:numId="84">
    <w:abstractNumId w:val="9"/>
  </w:num>
  <w:num w:numId="85">
    <w:abstractNumId w:val="19"/>
  </w:num>
  <w:num w:numId="86">
    <w:abstractNumId w:val="54"/>
  </w:num>
  <w:num w:numId="87">
    <w:abstractNumId w:val="86"/>
  </w:num>
  <w:num w:numId="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NDVjNjRmY2QwOGUxZWZiMmQ2YzkzMzY5OGYzN2QifQ=="/>
  </w:docVars>
  <w:rsids>
    <w:rsidRoot w:val="00000000"/>
    <w:rsid w:val="00325134"/>
    <w:rsid w:val="005414A0"/>
    <w:rsid w:val="022D62FC"/>
    <w:rsid w:val="028F5751"/>
    <w:rsid w:val="02B815FF"/>
    <w:rsid w:val="0491117F"/>
    <w:rsid w:val="04F30AF0"/>
    <w:rsid w:val="091F30ED"/>
    <w:rsid w:val="0EC458BE"/>
    <w:rsid w:val="0F026AA1"/>
    <w:rsid w:val="0F955B67"/>
    <w:rsid w:val="12753558"/>
    <w:rsid w:val="13207E3D"/>
    <w:rsid w:val="1435759E"/>
    <w:rsid w:val="14EC3486"/>
    <w:rsid w:val="18EF6228"/>
    <w:rsid w:val="1987292A"/>
    <w:rsid w:val="1B9A4716"/>
    <w:rsid w:val="1DDC7057"/>
    <w:rsid w:val="1EE46B96"/>
    <w:rsid w:val="207F1846"/>
    <w:rsid w:val="212A6AF9"/>
    <w:rsid w:val="2DEA30CA"/>
    <w:rsid w:val="2EF93AFD"/>
    <w:rsid w:val="2F8A538D"/>
    <w:rsid w:val="31397A2A"/>
    <w:rsid w:val="35704A60"/>
    <w:rsid w:val="35B93AAE"/>
    <w:rsid w:val="370300D4"/>
    <w:rsid w:val="375F1C25"/>
    <w:rsid w:val="386E781C"/>
    <w:rsid w:val="3ABC7B9C"/>
    <w:rsid w:val="3F273079"/>
    <w:rsid w:val="406F2E0A"/>
    <w:rsid w:val="43C570EE"/>
    <w:rsid w:val="44474665"/>
    <w:rsid w:val="457E4B29"/>
    <w:rsid w:val="459A7498"/>
    <w:rsid w:val="460C10BC"/>
    <w:rsid w:val="4E8672DF"/>
    <w:rsid w:val="51811F9E"/>
    <w:rsid w:val="544B1912"/>
    <w:rsid w:val="554D4D18"/>
    <w:rsid w:val="5767254D"/>
    <w:rsid w:val="576B1DE2"/>
    <w:rsid w:val="57790E97"/>
    <w:rsid w:val="58D02D39"/>
    <w:rsid w:val="59701244"/>
    <w:rsid w:val="5C790441"/>
    <w:rsid w:val="60A26796"/>
    <w:rsid w:val="612B2945"/>
    <w:rsid w:val="63801811"/>
    <w:rsid w:val="64A73664"/>
    <w:rsid w:val="653916AB"/>
    <w:rsid w:val="666845B1"/>
    <w:rsid w:val="696D0FF1"/>
    <w:rsid w:val="69D00DEB"/>
    <w:rsid w:val="69F11A4B"/>
    <w:rsid w:val="69F525FF"/>
    <w:rsid w:val="6C94607B"/>
    <w:rsid w:val="734476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napToGrid w:val="0"/>
      <w:spacing w:beforeLines="50" w:afterLines="50" w:line="400" w:lineRule="exact"/>
      <w:ind w:firstLine="480" w:firstLineChars="200"/>
      <w:jc w:val="left"/>
      <w:outlineLvl w:val="0"/>
    </w:pPr>
    <w:rPr>
      <w:rFonts w:hint="eastAsia" w:ascii="宋体" w:hAnsi="宋体"/>
      <w:b/>
      <w:kern w:val="44"/>
      <w:sz w:val="24"/>
      <w:szCs w:val="48"/>
    </w:rPr>
  </w:style>
  <w:style w:type="paragraph" w:styleId="4">
    <w:name w:val="heading 2"/>
    <w:basedOn w:val="1"/>
    <w:next w:val="1"/>
    <w:qFormat/>
    <w:uiPriority w:val="0"/>
    <w:pPr>
      <w:keepNext/>
      <w:keepLines/>
      <w:spacing w:beforeLines="50" w:afterLines="50" w:line="400" w:lineRule="exact"/>
      <w:ind w:firstLine="562" w:firstLineChars="200"/>
      <w:outlineLvl w:val="1"/>
    </w:pPr>
    <w:rPr>
      <w:rFonts w:ascii="Arial" w:hAnsi="Arial"/>
      <w:b/>
      <w:szCs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52"/>
    <w:qFormat/>
    <w:uiPriority w:val="0"/>
    <w:pPr>
      <w:keepNext/>
      <w:keepLines/>
      <w:spacing w:line="340" w:lineRule="exact"/>
      <w:outlineLvl w:val="3"/>
    </w:pPr>
    <w:rPr>
      <w:rFonts w:ascii="Arial" w:hAnsi="Arial"/>
      <w:b/>
      <w:color w:val="548DD4"/>
    </w:rPr>
  </w:style>
  <w:style w:type="paragraph" w:styleId="7">
    <w:name w:val="heading 5"/>
    <w:basedOn w:val="1"/>
    <w:next w:val="1"/>
    <w:link w:val="99"/>
    <w:qFormat/>
    <w:uiPriority w:val="0"/>
    <w:pPr>
      <w:keepNext/>
      <w:keepLines/>
      <w:spacing w:before="280" w:after="290" w:line="376" w:lineRule="auto"/>
      <w:outlineLvl w:val="4"/>
    </w:pPr>
    <w:rPr>
      <w:b/>
      <w:bCs/>
      <w:sz w:val="28"/>
      <w:szCs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Body Text"/>
    <w:basedOn w:val="1"/>
    <w:link w:val="48"/>
    <w:qFormat/>
    <w:uiPriority w:val="0"/>
    <w:pPr>
      <w:spacing w:after="120"/>
    </w:pPr>
  </w:style>
  <w:style w:type="paragraph" w:styleId="8">
    <w:name w:val="toc 7"/>
    <w:basedOn w:val="1"/>
    <w:next w:val="1"/>
    <w:qFormat/>
    <w:uiPriority w:val="0"/>
    <w:pPr>
      <w:ind w:left="1260"/>
      <w:jc w:val="left"/>
    </w:pPr>
    <w:rPr>
      <w:rFonts w:ascii="Calibri" w:hAnsi="Calibri" w:cs="Calibri"/>
      <w:sz w:val="20"/>
      <w:szCs w:val="20"/>
    </w:rPr>
  </w:style>
  <w:style w:type="paragraph" w:styleId="9">
    <w:name w:val="annotation text"/>
    <w:basedOn w:val="1"/>
    <w:link w:val="43"/>
    <w:qFormat/>
    <w:uiPriority w:val="0"/>
    <w:pPr>
      <w:jc w:val="left"/>
    </w:pPr>
  </w:style>
  <w:style w:type="paragraph" w:styleId="10">
    <w:name w:val="toc 5"/>
    <w:basedOn w:val="1"/>
    <w:next w:val="1"/>
    <w:qFormat/>
    <w:uiPriority w:val="0"/>
    <w:pPr>
      <w:ind w:left="840"/>
      <w:jc w:val="left"/>
    </w:pPr>
    <w:rPr>
      <w:rFonts w:ascii="Calibri" w:hAnsi="Calibri" w:cs="Calibri"/>
      <w:sz w:val="20"/>
      <w:szCs w:val="20"/>
    </w:rPr>
  </w:style>
  <w:style w:type="paragraph" w:styleId="11">
    <w:name w:val="toc 3"/>
    <w:basedOn w:val="1"/>
    <w:next w:val="1"/>
    <w:qFormat/>
    <w:uiPriority w:val="0"/>
    <w:pPr>
      <w:ind w:left="840" w:leftChars="400"/>
    </w:pPr>
  </w:style>
  <w:style w:type="paragraph" w:styleId="12">
    <w:name w:val="toc 8"/>
    <w:basedOn w:val="1"/>
    <w:next w:val="1"/>
    <w:qFormat/>
    <w:uiPriority w:val="0"/>
    <w:pPr>
      <w:ind w:left="1470"/>
      <w:jc w:val="left"/>
    </w:pPr>
    <w:rPr>
      <w:rFonts w:ascii="Calibri" w:hAnsi="Calibri" w:cs="Calibri"/>
      <w:sz w:val="20"/>
      <w:szCs w:val="20"/>
    </w:rPr>
  </w:style>
  <w:style w:type="paragraph" w:styleId="13">
    <w:name w:val="Date"/>
    <w:basedOn w:val="1"/>
    <w:next w:val="1"/>
    <w:link w:val="55"/>
    <w:qFormat/>
    <w:uiPriority w:val="0"/>
    <w:pPr>
      <w:ind w:left="100" w:leftChars="2500"/>
    </w:pPr>
  </w:style>
  <w:style w:type="paragraph" w:styleId="14">
    <w:name w:val="Balloon Text"/>
    <w:basedOn w:val="1"/>
    <w:link w:val="45"/>
    <w:qFormat/>
    <w:uiPriority w:val="0"/>
    <w:rPr>
      <w:sz w:val="18"/>
      <w:szCs w:val="18"/>
    </w:rPr>
  </w:style>
  <w:style w:type="paragraph" w:styleId="15">
    <w:name w:val="footer"/>
    <w:basedOn w:val="1"/>
    <w:link w:val="64"/>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qFormat/>
    <w:uiPriority w:val="0"/>
    <w:pPr>
      <w:ind w:left="630"/>
      <w:jc w:val="left"/>
    </w:pPr>
    <w:rPr>
      <w:rFonts w:ascii="Calibri" w:hAnsi="Calibri" w:cs="Calibri"/>
      <w:sz w:val="20"/>
      <w:szCs w:val="20"/>
    </w:rPr>
  </w:style>
  <w:style w:type="paragraph" w:styleId="19">
    <w:name w:val="toc 6"/>
    <w:basedOn w:val="1"/>
    <w:next w:val="1"/>
    <w:qFormat/>
    <w:uiPriority w:val="0"/>
    <w:pPr>
      <w:ind w:left="1050"/>
      <w:jc w:val="left"/>
    </w:pPr>
    <w:rPr>
      <w:rFonts w:ascii="Calibri" w:hAnsi="Calibri" w:cs="Calibri"/>
      <w:sz w:val="20"/>
      <w:szCs w:val="20"/>
    </w:rPr>
  </w:style>
  <w:style w:type="paragraph" w:styleId="20">
    <w:name w:val="table of figures"/>
    <w:basedOn w:val="1"/>
    <w:next w:val="1"/>
    <w:qFormat/>
    <w:uiPriority w:val="0"/>
    <w:pPr>
      <w:ind w:left="200" w:leftChars="200" w:hanging="200" w:hangingChars="200"/>
    </w:pPr>
  </w:style>
  <w:style w:type="paragraph" w:styleId="21">
    <w:name w:val="toc 2"/>
    <w:basedOn w:val="1"/>
    <w:next w:val="1"/>
    <w:qFormat/>
    <w:uiPriority w:val="39"/>
    <w:pPr>
      <w:ind w:left="420" w:leftChars="200"/>
    </w:pPr>
  </w:style>
  <w:style w:type="paragraph" w:styleId="22">
    <w:name w:val="toc 9"/>
    <w:basedOn w:val="1"/>
    <w:next w:val="1"/>
    <w:qFormat/>
    <w:uiPriority w:val="0"/>
    <w:pPr>
      <w:ind w:left="1680"/>
      <w:jc w:val="left"/>
    </w:pPr>
    <w:rPr>
      <w:rFonts w:ascii="Calibri" w:hAnsi="Calibri" w:cs="Calibri"/>
      <w:sz w:val="20"/>
      <w:szCs w:val="20"/>
    </w:rPr>
  </w:style>
  <w:style w:type="paragraph" w:styleId="23">
    <w:name w:val="Normal (Web)"/>
    <w:basedOn w:val="1"/>
    <w:qFormat/>
    <w:uiPriority w:val="99"/>
    <w:pPr>
      <w:spacing w:beforeAutospacing="1" w:afterAutospacing="1"/>
      <w:jc w:val="left"/>
    </w:pPr>
    <w:rPr>
      <w:kern w:val="0"/>
    </w:rPr>
  </w:style>
  <w:style w:type="paragraph" w:styleId="24">
    <w:name w:val="annotation subject"/>
    <w:basedOn w:val="9"/>
    <w:next w:val="9"/>
    <w:link w:val="44"/>
    <w:qFormat/>
    <w:uiPriority w:val="0"/>
    <w:rPr>
      <w:b/>
      <w:bCs/>
    </w:rPr>
  </w:style>
  <w:style w:type="paragraph" w:styleId="25">
    <w:name w:val="Body Text First Indent"/>
    <w:basedOn w:val="2"/>
    <w:qFormat/>
    <w:uiPriority w:val="99"/>
    <w:pPr>
      <w:spacing w:after="0" w:line="360" w:lineRule="auto"/>
      <w:ind w:firstLine="420" w:firstLineChars="100"/>
    </w:pPr>
    <w:rPr>
      <w:sz w:val="24"/>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rFonts w:ascii="Times New Roman" w:hAnsi="Times New Roman" w:eastAsia="宋体" w:cs="Times New Roman"/>
      <w:b/>
    </w:rPr>
  </w:style>
  <w:style w:type="character" w:styleId="30">
    <w:name w:val="page number"/>
    <w:basedOn w:val="28"/>
    <w:qFormat/>
    <w:uiPriority w:val="0"/>
    <w:rPr>
      <w:rFonts w:ascii="Calibri" w:hAnsi="Calibri" w:eastAsia="宋体" w:cs="宋体"/>
      <w:lang w:val="en-US" w:eastAsia="zh-CN" w:bidi="ar-SA"/>
    </w:rPr>
  </w:style>
  <w:style w:type="character" w:styleId="31">
    <w:name w:val="Emphasis"/>
    <w:basedOn w:val="28"/>
    <w:qFormat/>
    <w:uiPriority w:val="0"/>
    <w:rPr>
      <w:rFonts w:ascii="Times New Roman" w:hAnsi="Times New Roman" w:eastAsia="宋体" w:cs="Times New Roman"/>
      <w:i/>
    </w:rPr>
  </w:style>
  <w:style w:type="character" w:styleId="32">
    <w:name w:val="Hyperlink"/>
    <w:basedOn w:val="28"/>
    <w:qFormat/>
    <w:uiPriority w:val="99"/>
    <w:rPr>
      <w:rFonts w:ascii="Times New Roman" w:hAnsi="Times New Roman" w:eastAsia="宋体" w:cs="Times New Roman"/>
      <w:color w:val="0000FF"/>
      <w:u w:val="single"/>
    </w:rPr>
  </w:style>
  <w:style w:type="character" w:styleId="33">
    <w:name w:val="annotation reference"/>
    <w:basedOn w:val="28"/>
    <w:qFormat/>
    <w:uiPriority w:val="0"/>
    <w:rPr>
      <w:rFonts w:ascii="Times New Roman" w:hAnsi="Times New Roman" w:eastAsia="宋体" w:cs="Times New Roman"/>
      <w:sz w:val="21"/>
      <w:szCs w:val="21"/>
    </w:rPr>
  </w:style>
  <w:style w:type="paragraph" w:customStyle="1" w:styleId="34">
    <w:name w:val="列出段落1"/>
    <w:basedOn w:val="1"/>
    <w:qFormat/>
    <w:uiPriority w:val="0"/>
    <w:pPr>
      <w:widowControl/>
      <w:ind w:firstLine="420" w:firstLineChars="200"/>
      <w:jc w:val="left"/>
    </w:pPr>
    <w:rPr>
      <w:rFonts w:ascii="宋体" w:hAnsi="宋体" w:cs="宋体"/>
      <w:kern w:val="0"/>
      <w:sz w:val="24"/>
    </w:rPr>
  </w:style>
  <w:style w:type="paragraph" w:customStyle="1" w:styleId="35">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36">
    <w:name w:val="font31"/>
    <w:basedOn w:val="28"/>
    <w:qFormat/>
    <w:uiPriority w:val="0"/>
    <w:rPr>
      <w:rFonts w:hint="default" w:ascii="Times New Roman" w:hAnsi="Times New Roman" w:eastAsia="宋体" w:cs="Times New Roman"/>
      <w:color w:val="000000"/>
      <w:sz w:val="13"/>
      <w:szCs w:val="13"/>
      <w:u w:val="none"/>
    </w:rPr>
  </w:style>
  <w:style w:type="table" w:customStyle="1" w:styleId="37">
    <w:name w:val="Table Normal"/>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Text"/>
    <w:basedOn w:val="1"/>
    <w:qFormat/>
    <w:uiPriority w:val="0"/>
    <w:rPr>
      <w:rFonts w:ascii="Arial" w:hAnsi="Arial" w:eastAsia="Arial" w:cs="Arial"/>
      <w:sz w:val="18"/>
      <w:szCs w:val="18"/>
      <w:lang w:eastAsia="en-US"/>
    </w:rPr>
  </w:style>
  <w:style w:type="character" w:customStyle="1" w:styleId="39">
    <w:name w:val="font11"/>
    <w:basedOn w:val="28"/>
    <w:qFormat/>
    <w:uiPriority w:val="0"/>
    <w:rPr>
      <w:rFonts w:hint="eastAsia" w:ascii="宋体" w:hAnsi="宋体" w:eastAsia="宋体" w:cs="宋体"/>
      <w:color w:val="000000"/>
      <w:sz w:val="18"/>
      <w:szCs w:val="18"/>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2">
    <w:name w:val="批注框文本 Char"/>
    <w:basedOn w:val="28"/>
    <w:qFormat/>
    <w:uiPriority w:val="0"/>
    <w:rPr>
      <w:rFonts w:ascii="Times New Roman" w:hAnsi="Times New Roman" w:eastAsia="宋体" w:cs="Times New Roman"/>
      <w:sz w:val="18"/>
      <w:szCs w:val="18"/>
    </w:rPr>
  </w:style>
  <w:style w:type="character" w:customStyle="1" w:styleId="43">
    <w:name w:val="批注文字 Char"/>
    <w:basedOn w:val="28"/>
    <w:link w:val="9"/>
    <w:qFormat/>
    <w:uiPriority w:val="0"/>
    <w:rPr>
      <w:rFonts w:ascii="Times New Roman" w:hAnsi="Times New Roman" w:eastAsia="宋体" w:cs="Times New Roman"/>
    </w:rPr>
  </w:style>
  <w:style w:type="character" w:customStyle="1" w:styleId="44">
    <w:name w:val="批注主题 Char"/>
    <w:basedOn w:val="43"/>
    <w:link w:val="24"/>
    <w:qFormat/>
    <w:uiPriority w:val="0"/>
    <w:rPr>
      <w:rFonts w:ascii="Times New Roman" w:hAnsi="Times New Roman" w:eastAsia="宋体" w:cs="Times New Roman"/>
      <w:b/>
      <w:bCs/>
    </w:rPr>
  </w:style>
  <w:style w:type="character" w:customStyle="1" w:styleId="45">
    <w:name w:val="批注框文本 Char1"/>
    <w:basedOn w:val="28"/>
    <w:link w:val="14"/>
    <w:qFormat/>
    <w:uiPriority w:val="0"/>
    <w:rPr>
      <w:rFonts w:ascii="Times New Roman" w:hAnsi="Times New Roman" w:eastAsia="宋体" w:cs="Times New Roman"/>
      <w:kern w:val="2"/>
      <w:sz w:val="18"/>
      <w:szCs w:val="18"/>
    </w:rPr>
  </w:style>
  <w:style w:type="paragraph" w:styleId="46">
    <w:name w:val="List Paragraph"/>
    <w:basedOn w:val="1"/>
    <w:qFormat/>
    <w:uiPriority w:val="99"/>
    <w:pPr>
      <w:spacing w:line="400" w:lineRule="exact"/>
      <w:ind w:firstLine="420" w:firstLineChars="200"/>
    </w:p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8">
    <w:name w:val="正文文本 Char"/>
    <w:basedOn w:val="28"/>
    <w:link w:val="2"/>
    <w:qFormat/>
    <w:uiPriority w:val="0"/>
    <w:rPr>
      <w:rFonts w:ascii="Times New Roman" w:hAnsi="Times New Roman" w:eastAsia="宋体" w:cs="Times New Roman"/>
      <w:lang w:val="en-US" w:eastAsia="zh-CN" w:bidi="ar-SA"/>
    </w:rPr>
  </w:style>
  <w:style w:type="paragraph" w:customStyle="1" w:styleId="49">
    <w:name w:val="修订1"/>
    <w:qFormat/>
    <w:uiPriority w:val="99"/>
    <w:rPr>
      <w:rFonts w:ascii="Times New Roman" w:hAnsi="Times New Roman" w:eastAsia="宋体" w:cs="Times New Roman"/>
      <w:kern w:val="2"/>
      <w:sz w:val="21"/>
      <w:szCs w:val="24"/>
      <w:lang w:val="en-US" w:eastAsia="zh-CN" w:bidi="ar-SA"/>
    </w:rPr>
  </w:style>
  <w:style w:type="paragraph" w:customStyle="1" w:styleId="50">
    <w:name w:val="正文样式"/>
    <w:basedOn w:val="1"/>
    <w:qFormat/>
    <w:uiPriority w:val="0"/>
    <w:pPr>
      <w:spacing w:line="400" w:lineRule="exact"/>
      <w:ind w:firstLine="200" w:firstLineChars="200"/>
    </w:pPr>
    <w:rPr>
      <w:color w:val="000000"/>
    </w:rPr>
  </w:style>
  <w:style w:type="paragraph" w:customStyle="1" w:styleId="51">
    <w:name w:val="TOC 标题1"/>
    <w:basedOn w:val="3"/>
    <w:next w:val="1"/>
    <w:qFormat/>
    <w:uiPriority w:val="39"/>
    <w:pPr>
      <w:keepNext/>
      <w:keepLines/>
      <w:widowControl/>
      <w:adjustRightInd/>
      <w:snapToGrid/>
      <w:spacing w:line="276" w:lineRule="auto"/>
      <w:ind w:firstLine="0" w:firstLineChars="0"/>
      <w:outlineLvl w:val="9"/>
    </w:pPr>
    <w:rPr>
      <w:rFonts w:hint="default" w:ascii="Calibri Light" w:hAnsi="Calibri Light" w:eastAsia="宋体" w:cs="宋体"/>
      <w:bCs/>
      <w:color w:val="2E75B5"/>
      <w:kern w:val="0"/>
      <w:sz w:val="28"/>
      <w:szCs w:val="28"/>
    </w:rPr>
  </w:style>
  <w:style w:type="character" w:customStyle="1" w:styleId="52">
    <w:name w:val="标题 4 Char"/>
    <w:basedOn w:val="28"/>
    <w:link w:val="6"/>
    <w:qFormat/>
    <w:uiPriority w:val="0"/>
    <w:rPr>
      <w:rFonts w:ascii="Arial" w:hAnsi="Arial" w:eastAsia="宋体" w:cs="宋体"/>
      <w:b/>
      <w:color w:val="548DD4"/>
      <w:lang w:val="en-US" w:eastAsia="zh-CN" w:bidi="ar-SA"/>
    </w:rPr>
  </w:style>
  <w:style w:type="paragraph" w:customStyle="1" w:styleId="53">
    <w:name w:val="修订2"/>
    <w:qFormat/>
    <w:uiPriority w:val="99"/>
    <w:rPr>
      <w:rFonts w:ascii="Times New Roman" w:hAnsi="Times New Roman" w:eastAsia="宋体" w:cs="Times New Roman"/>
      <w:kern w:val="2"/>
      <w:sz w:val="21"/>
      <w:szCs w:val="24"/>
      <w:lang w:val="en-US" w:eastAsia="zh-CN" w:bidi="ar-SA"/>
    </w:rPr>
  </w:style>
  <w:style w:type="paragraph" w:customStyle="1" w:styleId="54">
    <w:name w:val="TOC 标题2"/>
    <w:basedOn w:val="3"/>
    <w:next w:val="1"/>
    <w:qFormat/>
    <w:uiPriority w:val="39"/>
    <w:pPr>
      <w:keepNext/>
      <w:keepLines/>
      <w:widowControl/>
      <w:adjustRightInd/>
      <w:snapToGrid/>
      <w:spacing w:line="276" w:lineRule="auto"/>
      <w:ind w:firstLine="0" w:firstLineChars="0"/>
      <w:outlineLvl w:val="9"/>
    </w:pPr>
    <w:rPr>
      <w:rFonts w:hint="default" w:ascii="Calibri Light" w:hAnsi="Calibri Light" w:eastAsia="宋体" w:cs="宋体"/>
      <w:bCs/>
      <w:color w:val="2E75B5"/>
      <w:kern w:val="0"/>
      <w:sz w:val="28"/>
      <w:szCs w:val="28"/>
    </w:rPr>
  </w:style>
  <w:style w:type="character" w:customStyle="1" w:styleId="55">
    <w:name w:val="日期 Char"/>
    <w:basedOn w:val="28"/>
    <w:link w:val="13"/>
    <w:qFormat/>
    <w:uiPriority w:val="0"/>
    <w:rPr>
      <w:rFonts w:ascii="Calibri" w:hAnsi="Calibri" w:eastAsia="宋体" w:cs="宋体"/>
      <w:lang w:val="en-US" w:eastAsia="zh-CN" w:bidi="ar-SA"/>
    </w:rPr>
  </w:style>
  <w:style w:type="table" w:customStyle="1" w:styleId="56">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我的正文"/>
    <w:basedOn w:val="1"/>
    <w:link w:val="63"/>
    <w:qFormat/>
    <w:uiPriority w:val="0"/>
    <w:pPr>
      <w:widowControl/>
      <w:spacing w:line="400" w:lineRule="exact"/>
      <w:ind w:firstLine="420" w:firstLineChars="200"/>
    </w:pPr>
    <w:rPr>
      <w:rFonts w:cs="宋体"/>
      <w:kern w:val="0"/>
      <w:szCs w:val="21"/>
    </w:rPr>
  </w:style>
  <w:style w:type="character" w:customStyle="1" w:styleId="58">
    <w:name w:val="font21"/>
    <w:basedOn w:val="28"/>
    <w:qFormat/>
    <w:uiPriority w:val="0"/>
    <w:rPr>
      <w:rFonts w:hint="default" w:ascii="Times New Roman" w:hAnsi="Times New Roman" w:eastAsia="宋体" w:cs="Times New Roman"/>
      <w:color w:val="000000"/>
      <w:sz w:val="13"/>
      <w:szCs w:val="13"/>
      <w:u w:val="none"/>
    </w:rPr>
  </w:style>
  <w:style w:type="character" w:customStyle="1" w:styleId="59">
    <w:name w:val="font81"/>
    <w:basedOn w:val="28"/>
    <w:qFormat/>
    <w:uiPriority w:val="0"/>
    <w:rPr>
      <w:rFonts w:hint="eastAsia" w:ascii="宋体" w:hAnsi="宋体" w:eastAsia="宋体" w:cs="宋体"/>
      <w:color w:val="000000"/>
      <w:sz w:val="13"/>
      <w:szCs w:val="13"/>
      <w:u w:val="none"/>
    </w:rPr>
  </w:style>
  <w:style w:type="character" w:customStyle="1" w:styleId="60">
    <w:name w:val="font41"/>
    <w:basedOn w:val="28"/>
    <w:qFormat/>
    <w:uiPriority w:val="0"/>
    <w:rPr>
      <w:rFonts w:hint="eastAsia" w:ascii="宋体" w:hAnsi="宋体" w:eastAsia="宋体" w:cs="宋体"/>
      <w:color w:val="000000"/>
      <w:sz w:val="13"/>
      <w:szCs w:val="13"/>
      <w:u w:val="none"/>
    </w:rPr>
  </w:style>
  <w:style w:type="character" w:customStyle="1" w:styleId="61">
    <w:name w:val="font61"/>
    <w:basedOn w:val="28"/>
    <w:qFormat/>
    <w:uiPriority w:val="0"/>
    <w:rPr>
      <w:rFonts w:hint="eastAsia" w:ascii="宋体" w:hAnsi="宋体" w:eastAsia="宋体" w:cs="宋体"/>
      <w:color w:val="000000"/>
      <w:sz w:val="13"/>
      <w:szCs w:val="13"/>
      <w:u w:val="none"/>
    </w:rPr>
  </w:style>
  <w:style w:type="character" w:customStyle="1" w:styleId="62">
    <w:name w:val="font01"/>
    <w:qFormat/>
    <w:uiPriority w:val="0"/>
    <w:rPr>
      <w:rFonts w:hint="eastAsia" w:ascii="宋体" w:hAnsi="宋体" w:eastAsia="宋体" w:cs="宋体"/>
      <w:color w:val="000000"/>
      <w:sz w:val="24"/>
      <w:szCs w:val="24"/>
      <w:u w:val="none"/>
    </w:rPr>
  </w:style>
  <w:style w:type="character" w:customStyle="1" w:styleId="63">
    <w:name w:val="我的正文 Char"/>
    <w:link w:val="57"/>
    <w:qFormat/>
    <w:uiPriority w:val="0"/>
    <w:rPr>
      <w:rFonts w:ascii="Times New Roman" w:hAnsi="Times New Roman" w:eastAsia="宋体" w:cs="宋体"/>
      <w:kern w:val="0"/>
      <w:szCs w:val="21"/>
    </w:rPr>
  </w:style>
  <w:style w:type="character" w:customStyle="1" w:styleId="64">
    <w:name w:val="页脚 Char"/>
    <w:basedOn w:val="28"/>
    <w:link w:val="15"/>
    <w:qFormat/>
    <w:uiPriority w:val="99"/>
    <w:rPr>
      <w:rFonts w:ascii="Times New Roman" w:hAnsi="Times New Roman" w:eastAsia="宋体" w:cs="Times New Roman"/>
      <w:sz w:val="18"/>
      <w:szCs w:val="18"/>
      <w:lang w:val="en-US" w:eastAsia="zh-CN" w:bidi="ar-SA"/>
    </w:rPr>
  </w:style>
  <w:style w:type="character" w:customStyle="1" w:styleId="65">
    <w:name w:val="font71"/>
    <w:basedOn w:val="28"/>
    <w:qFormat/>
    <w:uiPriority w:val="0"/>
    <w:rPr>
      <w:rFonts w:hint="eastAsia" w:ascii="宋体" w:hAnsi="宋体" w:eastAsia="宋体" w:cs="Times New Roman"/>
      <w:color w:val="000000"/>
      <w:sz w:val="13"/>
      <w:szCs w:val="13"/>
      <w:u w:val="none"/>
      <w:lang w:val="en-US" w:eastAsia="zh-CN" w:bidi="ar-SA"/>
    </w:rPr>
  </w:style>
  <w:style w:type="paragraph" w:customStyle="1" w:styleId="6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font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8">
    <w:name w:val="font1"/>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9">
    <w:name w:val="font2"/>
    <w:basedOn w:val="1"/>
    <w:qFormat/>
    <w:uiPriority w:val="0"/>
    <w:pPr>
      <w:widowControl/>
      <w:spacing w:before="100" w:beforeAutospacing="1" w:after="100" w:afterAutospacing="1"/>
      <w:jc w:val="left"/>
    </w:pPr>
    <w:rPr>
      <w:rFonts w:ascii="宋体" w:hAnsi="宋体" w:cs="宋体"/>
      <w:color w:val="000000"/>
      <w:kern w:val="0"/>
      <w:sz w:val="13"/>
      <w:szCs w:val="13"/>
    </w:rPr>
  </w:style>
  <w:style w:type="paragraph" w:customStyle="1" w:styleId="70">
    <w:name w:val="font3"/>
    <w:basedOn w:val="1"/>
    <w:qFormat/>
    <w:uiPriority w:val="0"/>
    <w:pPr>
      <w:widowControl/>
      <w:spacing w:before="100" w:beforeAutospacing="1" w:after="100" w:afterAutospacing="1"/>
      <w:jc w:val="left"/>
    </w:pPr>
    <w:rPr>
      <w:color w:val="000000"/>
      <w:kern w:val="0"/>
      <w:sz w:val="13"/>
      <w:szCs w:val="13"/>
    </w:rPr>
  </w:style>
  <w:style w:type="paragraph" w:customStyle="1" w:styleId="71">
    <w:name w:val="font4"/>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72">
    <w:name w:val="font5"/>
    <w:basedOn w:val="1"/>
    <w:qFormat/>
    <w:uiPriority w:val="0"/>
    <w:pPr>
      <w:widowControl/>
      <w:spacing w:before="100" w:beforeAutospacing="1" w:after="100" w:afterAutospacing="1"/>
      <w:jc w:val="left"/>
    </w:pPr>
    <w:rPr>
      <w:b/>
      <w:bCs/>
      <w:color w:val="000000"/>
      <w:kern w:val="0"/>
      <w:sz w:val="13"/>
      <w:szCs w:val="13"/>
    </w:rPr>
  </w:style>
  <w:style w:type="paragraph" w:customStyle="1" w:styleId="73">
    <w:name w:val="font6"/>
    <w:basedOn w:val="1"/>
    <w:qFormat/>
    <w:uiPriority w:val="0"/>
    <w:pPr>
      <w:widowControl/>
      <w:spacing w:before="100" w:beforeAutospacing="1" w:after="100" w:afterAutospacing="1"/>
      <w:jc w:val="left"/>
    </w:pPr>
    <w:rPr>
      <w:color w:val="000000"/>
      <w:kern w:val="0"/>
      <w:sz w:val="13"/>
      <w:szCs w:val="13"/>
    </w:rPr>
  </w:style>
  <w:style w:type="paragraph" w:customStyle="1" w:styleId="74">
    <w:name w:val="font7"/>
    <w:basedOn w:val="1"/>
    <w:qFormat/>
    <w:uiPriority w:val="0"/>
    <w:pPr>
      <w:widowControl/>
      <w:spacing w:before="100" w:beforeAutospacing="1" w:after="100" w:afterAutospacing="1"/>
      <w:jc w:val="left"/>
    </w:pPr>
    <w:rPr>
      <w:rFonts w:ascii="宋体" w:hAnsi="宋体" w:cs="宋体"/>
      <w:color w:val="000000"/>
      <w:kern w:val="0"/>
      <w:sz w:val="13"/>
      <w:szCs w:val="13"/>
    </w:rPr>
  </w:style>
  <w:style w:type="paragraph" w:customStyle="1" w:styleId="75">
    <w:name w:val="et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13"/>
      <w:szCs w:val="13"/>
    </w:rPr>
  </w:style>
  <w:style w:type="paragraph" w:customStyle="1" w:styleId="76">
    <w:name w:val="et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13"/>
      <w:szCs w:val="13"/>
    </w:rPr>
  </w:style>
  <w:style w:type="paragraph" w:customStyle="1" w:styleId="77">
    <w:name w:val="et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78">
    <w:name w:val="et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kern w:val="0"/>
      <w:sz w:val="13"/>
      <w:szCs w:val="13"/>
    </w:rPr>
  </w:style>
  <w:style w:type="paragraph" w:customStyle="1" w:styleId="79">
    <w:name w:val="et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b/>
      <w:bCs/>
      <w:kern w:val="0"/>
      <w:sz w:val="13"/>
      <w:szCs w:val="13"/>
    </w:rPr>
  </w:style>
  <w:style w:type="paragraph" w:customStyle="1" w:styleId="80">
    <w:name w:val="et8"/>
    <w:basedOn w:val="1"/>
    <w:qFormat/>
    <w:uiPriority w:val="0"/>
    <w:pPr>
      <w:widowControl/>
      <w:pBdr>
        <w:left w:val="single" w:color="000000" w:sz="8" w:space="0"/>
        <w:bottom w:val="single" w:color="000000" w:sz="8" w:space="0"/>
        <w:right w:val="single" w:color="000000" w:sz="8" w:space="0"/>
      </w:pBdr>
      <w:shd w:val="clear" w:color="auto" w:fill="92D050"/>
      <w:spacing w:before="100" w:beforeAutospacing="1" w:after="100" w:afterAutospacing="1"/>
      <w:jc w:val="center"/>
    </w:pPr>
    <w:rPr>
      <w:kern w:val="0"/>
      <w:sz w:val="13"/>
      <w:szCs w:val="13"/>
    </w:rPr>
  </w:style>
  <w:style w:type="paragraph" w:customStyle="1" w:styleId="81">
    <w:name w:val="et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13"/>
      <w:szCs w:val="13"/>
    </w:rPr>
  </w:style>
  <w:style w:type="paragraph" w:customStyle="1" w:styleId="82">
    <w:name w:val="et1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kern w:val="0"/>
      <w:sz w:val="13"/>
      <w:szCs w:val="13"/>
    </w:rPr>
  </w:style>
  <w:style w:type="paragraph" w:customStyle="1" w:styleId="83">
    <w:name w:val="et1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84">
    <w:name w:val="et13"/>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13"/>
      <w:szCs w:val="13"/>
    </w:rPr>
  </w:style>
  <w:style w:type="paragraph" w:customStyle="1" w:styleId="85">
    <w:name w:val="et1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86">
    <w:name w:val="et16"/>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13"/>
      <w:szCs w:val="13"/>
    </w:rPr>
  </w:style>
  <w:style w:type="paragraph" w:customStyle="1" w:styleId="87">
    <w:name w:val="et17"/>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3"/>
      <w:szCs w:val="13"/>
    </w:rPr>
  </w:style>
  <w:style w:type="paragraph" w:customStyle="1" w:styleId="88">
    <w:name w:val="et20"/>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13"/>
      <w:szCs w:val="13"/>
    </w:rPr>
  </w:style>
  <w:style w:type="paragraph" w:customStyle="1" w:styleId="89">
    <w:name w:val="et2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13"/>
      <w:szCs w:val="13"/>
    </w:rPr>
  </w:style>
  <w:style w:type="paragraph" w:customStyle="1" w:styleId="90">
    <w:name w:val="et2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color w:val="000000"/>
      <w:kern w:val="0"/>
      <w:sz w:val="13"/>
      <w:szCs w:val="13"/>
    </w:rPr>
  </w:style>
  <w:style w:type="paragraph" w:customStyle="1" w:styleId="91">
    <w:name w:val="et26"/>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13"/>
      <w:szCs w:val="13"/>
    </w:rPr>
  </w:style>
  <w:style w:type="paragraph" w:customStyle="1" w:styleId="92">
    <w:name w:val="et28"/>
    <w:basedOn w:val="1"/>
    <w:qFormat/>
    <w:uiPriority w:val="0"/>
    <w:pPr>
      <w:widowControl/>
      <w:pBdr>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93">
    <w:name w:val="et2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b/>
      <w:bCs/>
      <w:color w:val="000000"/>
      <w:kern w:val="0"/>
      <w:sz w:val="13"/>
      <w:szCs w:val="13"/>
    </w:rPr>
  </w:style>
  <w:style w:type="paragraph" w:customStyle="1" w:styleId="94">
    <w:name w:val="et30"/>
    <w:basedOn w:val="1"/>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b/>
      <w:bCs/>
      <w:color w:val="000000"/>
      <w:kern w:val="0"/>
      <w:sz w:val="13"/>
      <w:szCs w:val="13"/>
    </w:rPr>
  </w:style>
  <w:style w:type="paragraph" w:customStyle="1" w:styleId="95">
    <w:name w:val="et3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4"/>
    </w:rPr>
  </w:style>
  <w:style w:type="paragraph" w:customStyle="1" w:styleId="96">
    <w:name w:val="et32"/>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 w:val="13"/>
      <w:szCs w:val="13"/>
    </w:rPr>
  </w:style>
  <w:style w:type="paragraph" w:customStyle="1" w:styleId="97">
    <w:name w:val="et33"/>
    <w:basedOn w:val="1"/>
    <w:qFormat/>
    <w:uiPriority w:val="0"/>
    <w:pPr>
      <w:widowControl/>
      <w:pBdr>
        <w:left w:val="single" w:color="000000" w:sz="8" w:space="0"/>
        <w:bottom w:val="single" w:color="000000" w:sz="8" w:space="0"/>
        <w:right w:val="single" w:color="000000" w:sz="8" w:space="0"/>
      </w:pBdr>
      <w:spacing w:before="100" w:beforeAutospacing="1" w:after="100" w:afterAutospacing="1"/>
    </w:pPr>
    <w:rPr>
      <w:color w:val="000000"/>
      <w:kern w:val="0"/>
      <w:sz w:val="13"/>
      <w:szCs w:val="13"/>
    </w:rPr>
  </w:style>
  <w:style w:type="paragraph" w:customStyle="1" w:styleId="98">
    <w:name w:val="et3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4"/>
    </w:rPr>
  </w:style>
  <w:style w:type="character" w:customStyle="1" w:styleId="99">
    <w:name w:val="标题 5 Char"/>
    <w:basedOn w:val="28"/>
    <w:link w:val="7"/>
    <w:qFormat/>
    <w:uiPriority w:val="0"/>
    <w:rPr>
      <w:rFonts w:ascii="Times New Roman" w:hAnsi="Times New Roman" w:eastAsia="宋体" w:cs="Times New Roman"/>
      <w:b/>
      <w:bCs/>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ef603-bc68-4d56-a6a2-02b4b1eec2f5}">
  <ds:schemaRefs/>
</ds:datastoreItem>
</file>

<file path=customXml/itemProps3.xml><?xml version="1.0" encoding="utf-8"?>
<ds:datastoreItem xmlns:ds="http://schemas.openxmlformats.org/officeDocument/2006/customXml" ds:itemID="{04195b98-e6b9-473a-9105-8f2e953a6c3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57</Pages>
  <Words>3838</Words>
  <Characters>3936</Characters>
  <Paragraphs>3660</Paragraphs>
  <TotalTime>0</TotalTime>
  <ScaleCrop>false</ScaleCrop>
  <LinksUpToDate>false</LinksUpToDate>
  <CharactersWithSpaces>4019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2025-06-30T07:30:00Z</dcterms:created>
  <dc:creator>xbany</dc:creator>
  <cp:lastModifiedBy>性情中人</cp:lastModifiedBy>
  <dcterms:modified xsi:type="dcterms:W3CDTF">2025-09-24T09:06:29Z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B66955115CF84B14B7BB11722359AE5F_13</vt:lpwstr>
  </property>
  <property fmtid="{D5CDD505-2E9C-101B-9397-08002B2CF9AE}" pid="4" name="KSOTemplateDocerSaveRecord">
    <vt:lpwstr>eyJoZGlkIjoiZWQ1MTc3NWRkYWU2MGIxYTk3ZTFlODU2YTI1NWE3NTgiLCJ1c2VySWQiOiI2MjA0OTI5NzYifQ==</vt:lpwstr>
  </property>
</Properties>
</file>