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3894B">
      <w:pPr>
        <w:keepNext w:val="0"/>
        <w:keepLines w:val="0"/>
        <w:pageBreakBefore w:val="0"/>
        <w:widowControl w:val="0"/>
        <w:kinsoku/>
        <w:wordWrap/>
        <w:overflowPunct/>
        <w:topLinePunct w:val="0"/>
        <w:autoSpaceDE/>
        <w:autoSpaceDN/>
        <w:bidi w:val="0"/>
        <w:adjustRightInd w:val="0"/>
        <w:snapToGrid w:val="0"/>
        <w:spacing w:beforeLines="100" w:afterLines="50" w:line="240" w:lineRule="auto"/>
        <w:jc w:val="both"/>
        <w:textAlignment w:val="auto"/>
        <w:outlineLvl w:val="0"/>
        <w:rPr>
          <w:rFonts w:hint="eastAsia" w:ascii="方正小标宋简体" w:hAnsi="方正小标宋简体" w:eastAsia="方正小标宋简体" w:cs="方正小标宋简体"/>
          <w:b w:val="0"/>
          <w:bCs w:val="0"/>
          <w:color w:val="auto"/>
          <w:sz w:val="32"/>
          <w:szCs w:val="32"/>
          <w:highlight w:val="none"/>
          <w:lang w:val="en-US" w:eastAsia="zh-CN"/>
        </w:rPr>
      </w:pPr>
    </w:p>
    <w:p w14:paraId="6A6062C2">
      <w:pPr>
        <w:adjustRightInd w:val="0"/>
        <w:snapToGrid w:val="0"/>
        <w:spacing w:beforeLines="100" w:afterLines="50"/>
        <w:rPr>
          <w:rFonts w:ascii="宋体" w:hAnsi="宋体" w:cs="宋体"/>
          <w:color w:val="auto"/>
          <w:sz w:val="36"/>
          <w:szCs w:val="36"/>
        </w:rPr>
      </w:pPr>
    </w:p>
    <w:p w14:paraId="5CA30045">
      <w:pPr>
        <w:spacing w:beforeLines="100" w:afterLines="50" w:line="360" w:lineRule="auto"/>
        <w:rPr>
          <w:color w:val="auto"/>
          <w:sz w:val="32"/>
          <w:szCs w:val="32"/>
        </w:rPr>
      </w:pPr>
    </w:p>
    <w:p w14:paraId="2037D445">
      <w:pPr>
        <w:rPr>
          <w:rFonts w:ascii="宋体" w:hAnsi="宋体"/>
          <w:b/>
          <w:color w:val="auto"/>
          <w:sz w:val="24"/>
          <w:szCs w:val="24"/>
        </w:rPr>
      </w:pPr>
    </w:p>
    <w:p w14:paraId="14F37206">
      <w:pPr>
        <w:jc w:val="center"/>
        <w:rPr>
          <w:rFonts w:ascii="宋体" w:hAnsi="宋体"/>
          <w:b/>
          <w:color w:val="auto"/>
          <w:sz w:val="48"/>
          <w:szCs w:val="48"/>
        </w:rPr>
      </w:pPr>
      <w:bookmarkStart w:id="0" w:name="_Toc9761"/>
      <w:bookmarkStart w:id="1" w:name="_Toc13885"/>
      <w:bookmarkStart w:id="2" w:name="_Toc25760"/>
      <w:bookmarkStart w:id="3" w:name="_Toc12257"/>
      <w:bookmarkStart w:id="4" w:name="_Toc867"/>
      <w:bookmarkStart w:id="5" w:name="_Toc23419"/>
      <w:bookmarkStart w:id="6" w:name="_Toc15807"/>
      <w:bookmarkStart w:id="7" w:name="_Toc15298"/>
      <w:bookmarkStart w:id="8" w:name="_Toc465"/>
      <w:r>
        <w:rPr>
          <w:rFonts w:hint="eastAsia" w:ascii="宋体" w:hAnsi="宋体"/>
          <w:b/>
          <w:color w:val="auto"/>
          <w:sz w:val="48"/>
          <w:szCs w:val="48"/>
        </w:rPr>
        <w:t>许昌陶瓷职业学院</w:t>
      </w:r>
      <w:bookmarkEnd w:id="0"/>
      <w:bookmarkEnd w:id="1"/>
      <w:bookmarkEnd w:id="2"/>
      <w:bookmarkEnd w:id="3"/>
      <w:bookmarkEnd w:id="4"/>
      <w:bookmarkEnd w:id="5"/>
      <w:bookmarkEnd w:id="6"/>
      <w:bookmarkEnd w:id="7"/>
      <w:bookmarkEnd w:id="8"/>
    </w:p>
    <w:p w14:paraId="0F84F654">
      <w:pPr>
        <w:jc w:val="center"/>
        <w:rPr>
          <w:rFonts w:ascii="宋体" w:hAnsi="宋体"/>
          <w:b/>
          <w:color w:val="auto"/>
          <w:sz w:val="44"/>
          <w:szCs w:val="44"/>
        </w:rPr>
      </w:pPr>
    </w:p>
    <w:p w14:paraId="08D0F355">
      <w:pPr>
        <w:jc w:val="center"/>
        <w:rPr>
          <w:rFonts w:hint="eastAsia" w:ascii="宋体" w:hAnsi="宋体"/>
          <w:b/>
          <w:color w:val="auto"/>
          <w:sz w:val="48"/>
          <w:szCs w:val="48"/>
        </w:rPr>
      </w:pPr>
      <w:bookmarkStart w:id="9" w:name="_Toc19218"/>
      <w:bookmarkStart w:id="10" w:name="_Toc25859"/>
      <w:bookmarkStart w:id="11" w:name="_Toc31548"/>
      <w:bookmarkStart w:id="12" w:name="_Toc10512"/>
      <w:bookmarkStart w:id="13" w:name="_Toc23959"/>
      <w:bookmarkStart w:id="14" w:name="_Toc31398"/>
      <w:bookmarkStart w:id="15" w:name="_Toc21605"/>
      <w:bookmarkStart w:id="16" w:name="_Toc14454"/>
      <w:bookmarkStart w:id="17" w:name="_Toc25157"/>
      <w:r>
        <w:rPr>
          <w:rFonts w:hint="eastAsia" w:ascii="宋体" w:hAnsi="宋体"/>
          <w:b/>
          <w:color w:val="auto"/>
          <w:sz w:val="48"/>
          <w:szCs w:val="48"/>
        </w:rPr>
        <w:t>工业机器人技术专业人才培养方案</w:t>
      </w:r>
      <w:bookmarkEnd w:id="9"/>
      <w:bookmarkEnd w:id="10"/>
      <w:bookmarkEnd w:id="11"/>
      <w:bookmarkEnd w:id="12"/>
      <w:bookmarkEnd w:id="13"/>
      <w:bookmarkEnd w:id="14"/>
      <w:bookmarkEnd w:id="15"/>
      <w:bookmarkEnd w:id="16"/>
      <w:bookmarkEnd w:id="17"/>
    </w:p>
    <w:p w14:paraId="08569965">
      <w:pPr>
        <w:jc w:val="center"/>
        <w:rPr>
          <w:rFonts w:ascii="宋体" w:hAnsi="宋体"/>
          <w:b/>
          <w:color w:val="auto"/>
          <w:sz w:val="24"/>
        </w:rPr>
      </w:pPr>
    </w:p>
    <w:p w14:paraId="48A579B0">
      <w:pPr>
        <w:jc w:val="center"/>
        <w:rPr>
          <w:rFonts w:ascii="宋体" w:hAnsi="宋体"/>
          <w:b/>
          <w:color w:val="auto"/>
          <w:sz w:val="44"/>
          <w:szCs w:val="44"/>
        </w:rPr>
      </w:pPr>
    </w:p>
    <w:p w14:paraId="70D132B7">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920" w:firstLineChars="600"/>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教 学 院 部：</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w:t>
      </w:r>
      <w:r>
        <w:rPr>
          <w:rFonts w:hint="eastAsia" w:ascii="宋体" w:hAnsi="宋体" w:eastAsia="方正小标宋简体" w:cs="宋体"/>
          <w:sz w:val="36"/>
          <w:szCs w:val="36"/>
          <w:u w:val="single"/>
          <w:lang w:eastAsia="zh-CN"/>
        </w:rPr>
        <w:t>机电工程学院</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w:t>
      </w:r>
    </w:p>
    <w:p w14:paraId="1C1FC947">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920" w:firstLineChars="600"/>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 xml:space="preserve">执  笔  人： </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耿双双        </w:t>
      </w:r>
    </w:p>
    <w:p w14:paraId="49A556D3">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920" w:firstLineChars="600"/>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编 制 团 队：</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路佩、卢金耀、刘博  </w:t>
      </w:r>
    </w:p>
    <w:p w14:paraId="5054A64F">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3515" w:leftChars="912" w:hanging="1600" w:hangingChars="500"/>
        <w:jc w:val="both"/>
        <w:textAlignment w:val="auto"/>
        <w:outlineLvl w:val="0"/>
        <w:rPr>
          <w:rFonts w:hint="default" w:ascii="方正小标宋简体" w:hAnsi="方正小标宋简体" w:eastAsia="方正小标宋简体" w:cs="方正小标宋简体"/>
          <w:b w:val="0"/>
          <w:bCs w:val="0"/>
          <w:color w:val="auto"/>
          <w:sz w:val="28"/>
          <w:szCs w:val="28"/>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参与行业企业：</w:t>
      </w:r>
      <w:r>
        <w:rPr>
          <w:rFonts w:hint="eastAsia" w:ascii="方正小标宋简体" w:hAnsi="方正小标宋简体" w:eastAsia="方正小标宋简体" w:cs="方正小标宋简体"/>
          <w:b w:val="0"/>
          <w:bCs w:val="0"/>
          <w:color w:val="auto"/>
          <w:sz w:val="28"/>
          <w:szCs w:val="28"/>
          <w:highlight w:val="none"/>
          <w:u w:val="single"/>
          <w:lang w:val="en-US" w:eastAsia="zh-CN"/>
        </w:rPr>
        <w:t>许昌中锋智能制造有限公司</w:t>
      </w:r>
      <w:r>
        <w:rPr>
          <w:rFonts w:hint="eastAsia" w:ascii="方正小标宋简体" w:hAnsi="方正小标宋简体" w:eastAsia="方正小标宋简体" w:cs="方正小标宋简体"/>
          <w:b w:val="0"/>
          <w:bCs w:val="0"/>
          <w:color w:val="auto"/>
          <w:sz w:val="24"/>
          <w:szCs w:val="24"/>
          <w:highlight w:val="none"/>
          <w:u w:val="single"/>
          <w:lang w:val="en-US" w:eastAsia="zh-CN"/>
        </w:rPr>
        <w:t xml:space="preserve"> </w:t>
      </w:r>
    </w:p>
    <w:p w14:paraId="0E8C5A1C">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4200" w:firstLineChars="1500"/>
        <w:jc w:val="both"/>
        <w:textAlignment w:val="auto"/>
        <w:outlineLvl w:val="0"/>
        <w:rPr>
          <w:rFonts w:hint="default" w:ascii="方正小标宋简体" w:hAnsi="方正小标宋简体" w:eastAsia="方正小标宋简体" w:cs="方正小标宋简体"/>
          <w:b w:val="0"/>
          <w:bCs w:val="0"/>
          <w:color w:val="auto"/>
          <w:sz w:val="28"/>
          <w:szCs w:val="28"/>
          <w:highlight w:val="none"/>
          <w:u w:val="single"/>
          <w:lang w:val="en-US" w:eastAsia="zh-CN"/>
        </w:rPr>
      </w:pPr>
      <w:r>
        <w:rPr>
          <w:rFonts w:hint="eastAsia" w:ascii="方正小标宋简体" w:hAnsi="方正小标宋简体" w:eastAsia="方正小标宋简体" w:cs="方正小标宋简体"/>
          <w:b w:val="0"/>
          <w:bCs w:val="0"/>
          <w:color w:val="auto"/>
          <w:sz w:val="28"/>
          <w:szCs w:val="28"/>
          <w:highlight w:val="none"/>
          <w:u w:val="single"/>
          <w:lang w:val="en-US" w:eastAsia="zh-CN"/>
        </w:rPr>
        <w:t xml:space="preserve">  </w:t>
      </w:r>
      <w:r>
        <w:rPr>
          <w:rFonts w:hint="default" w:ascii="方正小标宋简体" w:hAnsi="方正小标宋简体" w:eastAsia="方正小标宋简体" w:cs="方正小标宋简体"/>
          <w:b w:val="0"/>
          <w:bCs w:val="0"/>
          <w:color w:val="auto"/>
          <w:sz w:val="28"/>
          <w:szCs w:val="28"/>
          <w:highlight w:val="none"/>
          <w:u w:val="single"/>
          <w:lang w:val="en-US" w:eastAsia="zh-CN"/>
        </w:rPr>
        <w:t>琪驭精工科技有限公司</w:t>
      </w:r>
      <w:r>
        <w:rPr>
          <w:rFonts w:hint="eastAsia" w:ascii="方正小标宋简体" w:hAnsi="方正小标宋简体" w:eastAsia="方正小标宋简体" w:cs="方正小标宋简体"/>
          <w:b w:val="0"/>
          <w:bCs w:val="0"/>
          <w:color w:val="auto"/>
          <w:sz w:val="28"/>
          <w:szCs w:val="28"/>
          <w:highlight w:val="none"/>
          <w:u w:val="single"/>
          <w:lang w:val="en-US" w:eastAsia="zh-CN"/>
        </w:rPr>
        <w:t xml:space="preserve">  </w:t>
      </w:r>
    </w:p>
    <w:p w14:paraId="4E36D07A">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920" w:firstLineChars="600"/>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行业企业人员：</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曹林森 、申伟鹏    </w:t>
      </w:r>
    </w:p>
    <w:p w14:paraId="2BECF6C0">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920" w:firstLineChars="600"/>
        <w:jc w:val="both"/>
        <w:textAlignment w:val="auto"/>
        <w:outlineLvl w:val="0"/>
        <w:rPr>
          <w:color w:val="auto"/>
          <w:sz w:val="32"/>
          <w:szCs w:val="32"/>
        </w:rPr>
      </w:pPr>
      <w:r>
        <w:rPr>
          <w:rFonts w:hint="eastAsia" w:ascii="方正小标宋简体" w:hAnsi="方正小标宋简体" w:eastAsia="方正小标宋简体" w:cs="方正小标宋简体"/>
          <w:b w:val="0"/>
          <w:bCs w:val="0"/>
          <w:color w:val="auto"/>
          <w:sz w:val="32"/>
          <w:szCs w:val="32"/>
          <w:highlight w:val="none"/>
          <w:lang w:val="en-US" w:eastAsia="zh-CN"/>
        </w:rPr>
        <w:t>编 制 日 期：</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2025年6月       </w:t>
      </w:r>
    </w:p>
    <w:p w14:paraId="4EABC752">
      <w:pPr>
        <w:adjustRightInd w:val="0"/>
        <w:snapToGrid w:val="0"/>
        <w:spacing w:beforeLines="50" w:line="360" w:lineRule="auto"/>
        <w:jc w:val="center"/>
        <w:rPr>
          <w:rFonts w:hint="eastAsia"/>
          <w:b/>
          <w:bCs/>
          <w:color w:val="auto"/>
          <w:sz w:val="32"/>
          <w:szCs w:val="32"/>
        </w:rPr>
      </w:pPr>
      <w:bookmarkStart w:id="18" w:name="_Toc6201"/>
      <w:bookmarkStart w:id="19" w:name="_Toc12733"/>
      <w:bookmarkStart w:id="20" w:name="_Toc30766"/>
      <w:bookmarkStart w:id="21" w:name="_Toc29654"/>
      <w:bookmarkStart w:id="22" w:name="_Toc4414"/>
      <w:bookmarkStart w:id="23" w:name="_Toc13769"/>
      <w:bookmarkStart w:id="24" w:name="_Toc11146"/>
      <w:bookmarkStart w:id="25" w:name="_Toc12325"/>
      <w:bookmarkStart w:id="26" w:name="_Toc25673"/>
      <w:bookmarkStart w:id="27" w:name="_Toc1646"/>
      <w:bookmarkStart w:id="28" w:name="_Toc19400"/>
      <w:bookmarkStart w:id="29" w:name="_Toc28083"/>
    </w:p>
    <w:p w14:paraId="5F018A3D">
      <w:pPr>
        <w:adjustRightInd w:val="0"/>
        <w:snapToGrid w:val="0"/>
        <w:spacing w:beforeLines="50" w:line="360" w:lineRule="auto"/>
        <w:jc w:val="center"/>
        <w:rPr>
          <w:b/>
          <w:bCs/>
          <w:color w:val="auto"/>
          <w:sz w:val="32"/>
          <w:szCs w:val="32"/>
        </w:rPr>
      </w:pPr>
      <w:r>
        <w:rPr>
          <w:rFonts w:hint="eastAsia"/>
          <w:b/>
          <w:bCs/>
          <w:color w:val="auto"/>
          <w:sz w:val="32"/>
          <w:szCs w:val="32"/>
        </w:rPr>
        <w:t>教务处编</w:t>
      </w:r>
      <w:bookmarkEnd w:id="18"/>
      <w:bookmarkEnd w:id="19"/>
      <w:bookmarkEnd w:id="20"/>
      <w:bookmarkEnd w:id="21"/>
      <w:bookmarkEnd w:id="22"/>
      <w:bookmarkEnd w:id="23"/>
      <w:bookmarkEnd w:id="24"/>
      <w:bookmarkEnd w:id="25"/>
      <w:bookmarkEnd w:id="26"/>
      <w:bookmarkEnd w:id="27"/>
      <w:bookmarkEnd w:id="28"/>
      <w:bookmarkEnd w:id="29"/>
    </w:p>
    <w:p w14:paraId="4038C932">
      <w:pPr>
        <w:spacing w:beforeLines="100" w:afterLines="50" w:line="360" w:lineRule="auto"/>
        <w:jc w:val="center"/>
        <w:rPr>
          <w:rFonts w:ascii="宋体" w:hAnsi="宋体"/>
          <w:b/>
          <w:bCs/>
          <w:color w:val="auto"/>
          <w:sz w:val="24"/>
        </w:rPr>
      </w:pPr>
      <w:bookmarkStart w:id="30" w:name="_Toc26040"/>
      <w:bookmarkStart w:id="31" w:name="_Toc20164"/>
      <w:bookmarkStart w:id="32" w:name="_Toc12279"/>
      <w:bookmarkStart w:id="33" w:name="_Toc2867"/>
      <w:bookmarkStart w:id="34" w:name="_Toc14363"/>
      <w:bookmarkStart w:id="35" w:name="_Toc156"/>
      <w:bookmarkStart w:id="36" w:name="_Toc10876"/>
      <w:bookmarkStart w:id="37" w:name="_Toc21256"/>
      <w:bookmarkStart w:id="38" w:name="_Toc11077"/>
      <w:bookmarkStart w:id="39" w:name="_Toc3064"/>
      <w:bookmarkStart w:id="40" w:name="_Toc5144"/>
      <w:r>
        <w:rPr>
          <w:rFonts w:hint="eastAsia"/>
          <w:b/>
          <w:bCs/>
          <w:color w:val="auto"/>
          <w:sz w:val="32"/>
          <w:szCs w:val="32"/>
        </w:rPr>
        <w:t>二〇二</w:t>
      </w:r>
      <w:r>
        <w:rPr>
          <w:rFonts w:hint="eastAsia"/>
          <w:b/>
          <w:bCs/>
          <w:color w:val="auto"/>
          <w:sz w:val="32"/>
          <w:szCs w:val="32"/>
          <w:lang w:val="en-US" w:eastAsia="zh-CN"/>
        </w:rPr>
        <w:t>五</w:t>
      </w:r>
      <w:r>
        <w:rPr>
          <w:rFonts w:hint="eastAsia"/>
          <w:b/>
          <w:bCs/>
          <w:color w:val="auto"/>
          <w:sz w:val="32"/>
          <w:szCs w:val="32"/>
        </w:rPr>
        <w:t>年六月</w:t>
      </w:r>
      <w:bookmarkEnd w:id="30"/>
      <w:bookmarkEnd w:id="31"/>
      <w:bookmarkEnd w:id="32"/>
      <w:bookmarkEnd w:id="33"/>
      <w:bookmarkEnd w:id="34"/>
      <w:bookmarkEnd w:id="35"/>
      <w:bookmarkEnd w:id="36"/>
      <w:bookmarkEnd w:id="37"/>
      <w:bookmarkEnd w:id="38"/>
      <w:bookmarkEnd w:id="39"/>
      <w:bookmarkEnd w:id="40"/>
      <w:r>
        <w:rPr>
          <w:rFonts w:hint="eastAsia"/>
          <w:b/>
          <w:bCs/>
          <w:color w:val="auto"/>
          <w:sz w:val="32"/>
          <w:szCs w:val="32"/>
        </w:rPr>
        <w:br w:type="page"/>
      </w:r>
    </w:p>
    <w:p w14:paraId="3C68D67D">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auto"/>
          <w:sz w:val="44"/>
          <w:szCs w:val="44"/>
        </w:rPr>
      </w:pPr>
      <w:bookmarkStart w:id="41" w:name="_Toc17035"/>
      <w:bookmarkStart w:id="42" w:name="_Toc13322"/>
      <w:bookmarkStart w:id="43" w:name="_Toc27380"/>
      <w:bookmarkStart w:id="44" w:name="_Toc14424"/>
      <w:bookmarkStart w:id="45" w:name="_Toc4511"/>
      <w:bookmarkStart w:id="46" w:name="_Toc8635"/>
      <w:bookmarkStart w:id="47" w:name="_Toc21499"/>
      <w:bookmarkStart w:id="48" w:name="_Toc13315"/>
      <w:r>
        <w:rPr>
          <w:rFonts w:hint="eastAsia" w:ascii="宋体" w:hAnsi="宋体"/>
          <w:b/>
          <w:color w:val="auto"/>
          <w:sz w:val="44"/>
          <w:szCs w:val="44"/>
        </w:rPr>
        <w:t>许昌陶瓷职业学院</w:t>
      </w:r>
      <w:bookmarkEnd w:id="41"/>
      <w:bookmarkEnd w:id="42"/>
      <w:bookmarkEnd w:id="43"/>
      <w:bookmarkEnd w:id="44"/>
      <w:bookmarkEnd w:id="45"/>
      <w:bookmarkEnd w:id="46"/>
      <w:bookmarkEnd w:id="47"/>
      <w:bookmarkEnd w:id="48"/>
    </w:p>
    <w:p w14:paraId="444DF3B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color w:val="auto"/>
          <w:sz w:val="44"/>
          <w:szCs w:val="44"/>
        </w:rPr>
      </w:pPr>
      <w:bookmarkStart w:id="49" w:name="_Toc26504"/>
      <w:bookmarkStart w:id="50" w:name="_Toc28805"/>
      <w:bookmarkStart w:id="51" w:name="_Toc28277"/>
      <w:bookmarkStart w:id="52" w:name="_Toc19219"/>
      <w:bookmarkStart w:id="53" w:name="_Toc28393"/>
      <w:bookmarkStart w:id="54" w:name="_Toc14527"/>
      <w:bookmarkStart w:id="55" w:name="_Toc8613"/>
      <w:bookmarkStart w:id="56" w:name="_Toc4690"/>
      <w:bookmarkStart w:id="57" w:name="_Toc447"/>
      <w:r>
        <w:rPr>
          <w:rFonts w:hint="eastAsia" w:ascii="宋体" w:hAnsi="宋体"/>
          <w:b/>
          <w:color w:val="auto"/>
          <w:sz w:val="44"/>
          <w:szCs w:val="44"/>
        </w:rPr>
        <w:t>202</w:t>
      </w:r>
      <w:r>
        <w:rPr>
          <w:rFonts w:hint="eastAsia" w:ascii="宋体" w:hAnsi="宋体"/>
          <w:b/>
          <w:color w:val="auto"/>
          <w:sz w:val="44"/>
          <w:szCs w:val="44"/>
          <w:lang w:val="en-US" w:eastAsia="zh-CN"/>
        </w:rPr>
        <w:t>5</w:t>
      </w:r>
      <w:r>
        <w:rPr>
          <w:rFonts w:hint="eastAsia" w:ascii="宋体" w:hAnsi="宋体"/>
          <w:b/>
          <w:color w:val="auto"/>
          <w:sz w:val="44"/>
          <w:szCs w:val="44"/>
        </w:rPr>
        <w:t>级工业机器人技术专业人才培养方案</w:t>
      </w:r>
      <w:bookmarkEnd w:id="49"/>
      <w:bookmarkEnd w:id="50"/>
      <w:bookmarkEnd w:id="51"/>
      <w:bookmarkEnd w:id="52"/>
      <w:bookmarkEnd w:id="53"/>
      <w:bookmarkEnd w:id="54"/>
      <w:bookmarkEnd w:id="55"/>
      <w:bookmarkEnd w:id="56"/>
      <w:bookmarkEnd w:id="57"/>
    </w:p>
    <w:p w14:paraId="7CE36AA5">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color w:val="auto"/>
          <w:sz w:val="24"/>
          <w:szCs w:val="24"/>
        </w:rPr>
      </w:pPr>
      <w:bookmarkStart w:id="58" w:name="_Toc30709"/>
      <w:bookmarkStart w:id="59" w:name="_Toc28053"/>
      <w:bookmarkStart w:id="60" w:name="_Toc31560"/>
      <w:bookmarkStart w:id="61" w:name="_Toc26091"/>
      <w:bookmarkStart w:id="62" w:name="_Toc20535"/>
      <w:bookmarkStart w:id="63" w:name="_Toc15822"/>
      <w:bookmarkStart w:id="64" w:name="_Toc5231"/>
      <w:bookmarkStart w:id="65" w:name="_Toc364078377"/>
      <w:r>
        <w:rPr>
          <w:color w:val="auto"/>
          <w:sz w:val="24"/>
          <w:szCs w:val="24"/>
        </w:rPr>
        <w:t>一、专业名称及代码</w:t>
      </w:r>
      <w:bookmarkEnd w:id="58"/>
      <w:bookmarkEnd w:id="59"/>
      <w:bookmarkEnd w:id="60"/>
      <w:bookmarkEnd w:id="61"/>
      <w:bookmarkEnd w:id="62"/>
      <w:bookmarkEnd w:id="63"/>
      <w:bookmarkEnd w:id="64"/>
      <w:r>
        <w:rPr>
          <w:color w:val="auto"/>
          <w:sz w:val="24"/>
          <w:szCs w:val="24"/>
        </w:rPr>
        <w:t xml:space="preserve"> </w:t>
      </w:r>
    </w:p>
    <w:p w14:paraId="0D0A322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ascii="宋体" w:hAnsi="宋体" w:cs="宋体"/>
          <w:color w:val="auto"/>
        </w:rPr>
      </w:pPr>
      <w:bookmarkStart w:id="66" w:name="_Toc18827"/>
      <w:bookmarkStart w:id="67" w:name="_Toc15758"/>
      <w:bookmarkStart w:id="68" w:name="_Toc2265"/>
      <w:r>
        <w:rPr>
          <w:rFonts w:hint="eastAsia" w:ascii="宋体" w:hAnsi="宋体" w:cs="宋体"/>
          <w:color w:val="auto"/>
        </w:rPr>
        <w:t>专业名称：</w:t>
      </w:r>
      <w:r>
        <w:rPr>
          <w:rFonts w:hint="eastAsia" w:ascii="宋体" w:hAnsi="宋体" w:cs="宋体"/>
          <w:bCs/>
          <w:color w:val="auto"/>
        </w:rPr>
        <w:t>工业机器人技术</w:t>
      </w:r>
    </w:p>
    <w:p w14:paraId="1A4844D0">
      <w:pPr>
        <w:keepNext w:val="0"/>
        <w:keepLines w:val="0"/>
        <w:pageBreakBefore w:val="0"/>
        <w:widowControl/>
        <w:kinsoku/>
        <w:wordWrap/>
        <w:overflowPunct/>
        <w:topLinePunct w:val="0"/>
        <w:autoSpaceDE/>
        <w:autoSpaceDN/>
        <w:bidi w:val="0"/>
        <w:adjustRightInd/>
        <w:snapToGrid/>
        <w:spacing w:line="360" w:lineRule="atLeast"/>
        <w:ind w:firstLine="420" w:firstLineChars="200"/>
        <w:jc w:val="left"/>
        <w:textAlignment w:val="auto"/>
        <w:rPr>
          <w:rFonts w:ascii="宋体" w:hAnsi="宋体" w:cs="宋体"/>
          <w:color w:val="auto"/>
        </w:rPr>
      </w:pPr>
      <w:r>
        <w:rPr>
          <w:rFonts w:hint="eastAsia" w:ascii="宋体" w:hAnsi="宋体" w:cs="宋体"/>
          <w:color w:val="auto"/>
        </w:rPr>
        <w:t>专业代码：460305</w:t>
      </w:r>
    </w:p>
    <w:p w14:paraId="62F6E443">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bookmarkStart w:id="69" w:name="_Toc9215"/>
      <w:bookmarkStart w:id="70" w:name="_Toc7187"/>
      <w:bookmarkStart w:id="71" w:name="_Toc26517"/>
      <w:bookmarkStart w:id="72" w:name="_Toc3728"/>
      <w:r>
        <w:rPr>
          <w:rFonts w:ascii="宋体" w:hAnsi="宋体" w:eastAsia="宋体"/>
          <w:color w:val="auto"/>
          <w:sz w:val="24"/>
          <w:szCs w:val="24"/>
        </w:rPr>
        <w:t>二、入学要求</w:t>
      </w:r>
      <w:bookmarkEnd w:id="66"/>
      <w:bookmarkEnd w:id="67"/>
      <w:bookmarkEnd w:id="68"/>
      <w:bookmarkEnd w:id="69"/>
      <w:bookmarkEnd w:id="70"/>
      <w:bookmarkEnd w:id="71"/>
      <w:bookmarkEnd w:id="72"/>
    </w:p>
    <w:bookmarkEnd w:id="65"/>
    <w:p w14:paraId="6C36655B">
      <w:pPr>
        <w:keepNext w:val="0"/>
        <w:keepLines w:val="0"/>
        <w:pageBreakBefore w:val="0"/>
        <w:widowControl w:val="0"/>
        <w:kinsoku/>
        <w:wordWrap/>
        <w:overflowPunct/>
        <w:topLinePunct w:val="0"/>
        <w:autoSpaceDE/>
        <w:autoSpaceDN/>
        <w:bidi w:val="0"/>
        <w:adjustRightInd w:val="0"/>
        <w:snapToGrid w:val="0"/>
        <w:spacing w:line="360" w:lineRule="atLeast"/>
        <w:ind w:firstLine="482"/>
        <w:textAlignment w:val="auto"/>
        <w:outlineLvl w:val="9"/>
        <w:rPr>
          <w:rFonts w:hint="default" w:ascii="宋体" w:hAnsi="宋体" w:eastAsia="宋体" w:cs="宋体"/>
          <w:b w:val="0"/>
          <w:kern w:val="2"/>
          <w:sz w:val="21"/>
          <w:szCs w:val="21"/>
          <w:lang w:val="en-US" w:eastAsia="zh-CN" w:bidi="ar-SA"/>
        </w:rPr>
      </w:pPr>
      <w:bookmarkStart w:id="73" w:name="_Toc12190"/>
      <w:bookmarkStart w:id="74" w:name="_Toc21516"/>
      <w:bookmarkStart w:id="75" w:name="_Toc3150"/>
      <w:bookmarkStart w:id="76" w:name="_Toc8807"/>
      <w:bookmarkStart w:id="77" w:name="_Toc17378"/>
      <w:bookmarkStart w:id="78" w:name="_Toc4995"/>
      <w:bookmarkStart w:id="79" w:name="_Toc20700"/>
      <w:r>
        <w:rPr>
          <w:rFonts w:hint="eastAsia" w:ascii="宋体" w:hAnsi="宋体" w:eastAsia="宋体" w:cs="宋体"/>
          <w:b w:val="0"/>
          <w:kern w:val="2"/>
          <w:sz w:val="21"/>
          <w:szCs w:val="21"/>
          <w:lang w:val="en-US" w:eastAsia="zh-CN" w:bidi="ar-SA"/>
        </w:rPr>
        <w:t>中等职业学校毕业、普通高级中学毕业或具备同等学力</w:t>
      </w:r>
      <w:r>
        <w:rPr>
          <w:rFonts w:hint="eastAsia" w:ascii="宋体" w:hAnsi="宋体" w:cs="宋体"/>
          <w:b w:val="0"/>
          <w:kern w:val="2"/>
          <w:sz w:val="21"/>
          <w:szCs w:val="21"/>
          <w:lang w:val="en-US" w:eastAsia="zh-CN" w:bidi="ar-SA"/>
        </w:rPr>
        <w:t>.</w:t>
      </w:r>
    </w:p>
    <w:p w14:paraId="3A797255">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r>
        <w:rPr>
          <w:rFonts w:ascii="宋体" w:hAnsi="宋体" w:eastAsia="宋体"/>
          <w:color w:val="auto"/>
          <w:sz w:val="24"/>
          <w:szCs w:val="24"/>
        </w:rPr>
        <w:t>三、修业年限</w:t>
      </w:r>
      <w:bookmarkEnd w:id="73"/>
      <w:bookmarkEnd w:id="74"/>
      <w:bookmarkEnd w:id="75"/>
      <w:bookmarkEnd w:id="76"/>
      <w:bookmarkEnd w:id="77"/>
      <w:bookmarkEnd w:id="78"/>
      <w:bookmarkEnd w:id="79"/>
    </w:p>
    <w:p w14:paraId="70631BC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color w:val="auto"/>
        </w:rPr>
      </w:pPr>
      <w:bookmarkStart w:id="80" w:name="_Toc9441"/>
      <w:bookmarkStart w:id="81" w:name="_Toc623"/>
      <w:bookmarkStart w:id="82" w:name="_Toc8890"/>
      <w:bookmarkStart w:id="83" w:name="_Toc8773"/>
      <w:bookmarkStart w:id="84" w:name="_Toc1225"/>
      <w:bookmarkStart w:id="85" w:name="_Toc3032"/>
      <w:bookmarkStart w:id="86" w:name="_Toc13595"/>
      <w:r>
        <w:rPr>
          <w:rFonts w:hint="eastAsia" w:ascii="宋体" w:hAnsi="宋体" w:eastAsia="宋体" w:cs="宋体"/>
          <w:color w:val="auto"/>
        </w:rPr>
        <w:t>三年</w:t>
      </w:r>
    </w:p>
    <w:p w14:paraId="601F54BE">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r>
        <w:rPr>
          <w:rFonts w:ascii="宋体" w:hAnsi="宋体" w:eastAsia="宋体"/>
          <w:color w:val="auto"/>
          <w:sz w:val="24"/>
          <w:szCs w:val="24"/>
        </w:rPr>
        <w:t>四、职业面向</w:t>
      </w:r>
      <w:bookmarkEnd w:id="80"/>
      <w:bookmarkEnd w:id="81"/>
      <w:bookmarkEnd w:id="82"/>
      <w:bookmarkEnd w:id="83"/>
      <w:bookmarkEnd w:id="84"/>
      <w:bookmarkEnd w:id="85"/>
      <w:bookmarkEnd w:id="86"/>
    </w:p>
    <w:tbl>
      <w:tblPr>
        <w:tblStyle w:val="17"/>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6934"/>
      </w:tblGrid>
      <w:tr w14:paraId="6E4C5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352" w:type="dxa"/>
            <w:tcBorders>
              <w:top w:val="single" w:color="auto" w:sz="4" w:space="0"/>
              <w:left w:val="single" w:color="auto" w:sz="4" w:space="0"/>
              <w:bottom w:val="single" w:color="auto" w:sz="4" w:space="0"/>
              <w:right w:val="single" w:color="auto" w:sz="4" w:space="0"/>
            </w:tcBorders>
            <w:vAlign w:val="center"/>
          </w:tcPr>
          <w:p w14:paraId="01C3D05E">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所属专业大类（代码）</w:t>
            </w:r>
          </w:p>
        </w:tc>
        <w:tc>
          <w:tcPr>
            <w:tcW w:w="6934" w:type="dxa"/>
            <w:tcBorders>
              <w:top w:val="single" w:color="auto" w:sz="4" w:space="0"/>
              <w:left w:val="single" w:color="auto" w:sz="4" w:space="0"/>
              <w:bottom w:val="single" w:color="auto" w:sz="4" w:space="0"/>
              <w:right w:val="single" w:color="auto" w:sz="4" w:space="0"/>
            </w:tcBorders>
            <w:vAlign w:val="center"/>
          </w:tcPr>
          <w:p w14:paraId="09AFBD5A">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bCs/>
                <w:sz w:val="18"/>
                <w:szCs w:val="18"/>
              </w:rPr>
            </w:pPr>
            <w:r>
              <w:rPr>
                <w:rFonts w:hint="eastAsia" w:ascii="宋体" w:hAnsi="宋体" w:eastAsia="宋体" w:cs="宋体"/>
                <w:b w:val="0"/>
                <w:bCs w:val="0"/>
                <w:sz w:val="18"/>
                <w:szCs w:val="18"/>
              </w:rPr>
              <w:t>装备制造大类（46）</w:t>
            </w:r>
          </w:p>
        </w:tc>
      </w:tr>
      <w:tr w14:paraId="6128F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352" w:type="dxa"/>
            <w:tcBorders>
              <w:top w:val="single" w:color="auto" w:sz="4" w:space="0"/>
              <w:left w:val="single" w:color="auto" w:sz="4" w:space="0"/>
              <w:bottom w:val="single" w:color="auto" w:sz="4" w:space="0"/>
              <w:right w:val="single" w:color="auto" w:sz="4" w:space="0"/>
            </w:tcBorders>
            <w:vAlign w:val="center"/>
          </w:tcPr>
          <w:p w14:paraId="65375F42">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所属专业类（代码）</w:t>
            </w:r>
          </w:p>
        </w:tc>
        <w:tc>
          <w:tcPr>
            <w:tcW w:w="6934" w:type="dxa"/>
            <w:tcBorders>
              <w:top w:val="single" w:color="auto" w:sz="4" w:space="0"/>
              <w:left w:val="single" w:color="auto" w:sz="4" w:space="0"/>
              <w:bottom w:val="single" w:color="auto" w:sz="4" w:space="0"/>
              <w:right w:val="single" w:color="auto" w:sz="4" w:space="0"/>
            </w:tcBorders>
            <w:vAlign w:val="center"/>
          </w:tcPr>
          <w:p w14:paraId="5E7FE382">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自动化类（4603）</w:t>
            </w:r>
          </w:p>
        </w:tc>
      </w:tr>
      <w:tr w14:paraId="162F9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352" w:type="dxa"/>
            <w:tcBorders>
              <w:top w:val="single" w:color="auto" w:sz="4" w:space="0"/>
              <w:left w:val="single" w:color="auto" w:sz="4" w:space="0"/>
              <w:bottom w:val="single" w:color="auto" w:sz="4" w:space="0"/>
              <w:right w:val="single" w:color="auto" w:sz="4" w:space="0"/>
            </w:tcBorders>
            <w:vAlign w:val="center"/>
          </w:tcPr>
          <w:p w14:paraId="73E4A78F">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对应行业（代码）</w:t>
            </w:r>
          </w:p>
        </w:tc>
        <w:tc>
          <w:tcPr>
            <w:tcW w:w="6934" w:type="dxa"/>
            <w:tcBorders>
              <w:top w:val="single" w:color="auto" w:sz="4" w:space="0"/>
              <w:left w:val="single" w:color="auto" w:sz="4" w:space="0"/>
              <w:bottom w:val="single" w:color="auto" w:sz="4" w:space="0"/>
              <w:right w:val="single" w:color="auto" w:sz="4" w:space="0"/>
            </w:tcBorders>
            <w:vAlign w:val="center"/>
          </w:tcPr>
          <w:p w14:paraId="6AD441B2">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通用设备制造业（34）专用设备制造（35）</w:t>
            </w:r>
          </w:p>
        </w:tc>
      </w:tr>
      <w:tr w14:paraId="4DA30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352" w:type="dxa"/>
            <w:tcBorders>
              <w:top w:val="single" w:color="auto" w:sz="4" w:space="0"/>
              <w:left w:val="single" w:color="auto" w:sz="4" w:space="0"/>
              <w:bottom w:val="single" w:color="auto" w:sz="4" w:space="0"/>
              <w:right w:val="single" w:color="auto" w:sz="4" w:space="0"/>
            </w:tcBorders>
            <w:vAlign w:val="center"/>
          </w:tcPr>
          <w:p w14:paraId="2CF9DF15">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主要职业类别（代码）</w:t>
            </w:r>
          </w:p>
        </w:tc>
        <w:tc>
          <w:tcPr>
            <w:tcW w:w="6934" w:type="dxa"/>
            <w:tcBorders>
              <w:top w:val="single" w:color="auto" w:sz="4" w:space="0"/>
              <w:left w:val="single" w:color="auto" w:sz="4" w:space="0"/>
              <w:bottom w:val="single" w:color="auto" w:sz="4" w:space="0"/>
              <w:right w:val="single" w:color="auto" w:sz="4" w:space="0"/>
            </w:tcBorders>
            <w:vAlign w:val="center"/>
          </w:tcPr>
          <w:p w14:paraId="01818E5D">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 xml:space="preserve">工业机器人系统操作员 </w:t>
            </w:r>
            <w:r>
              <w:rPr>
                <w:rFonts w:hint="default" w:ascii="宋体" w:hAnsi="宋体" w:eastAsia="宋体" w:cs="宋体"/>
                <w:b w:val="0"/>
                <w:bCs w:val="0"/>
                <w:sz w:val="18"/>
                <w:szCs w:val="18"/>
                <w:lang w:val="en-US" w:eastAsia="zh-CN"/>
              </w:rPr>
              <w:t>S</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6-31-07-03</w:t>
            </w:r>
            <w:r>
              <w:rPr>
                <w:rFonts w:hint="eastAsia" w:ascii="宋体" w:hAnsi="宋体" w:eastAsia="宋体" w:cs="宋体"/>
                <w:b w:val="0"/>
                <w:bCs w:val="0"/>
                <w:sz w:val="18"/>
                <w:szCs w:val="18"/>
                <w:lang w:val="en-US" w:eastAsia="zh-CN"/>
              </w:rPr>
              <w:t xml:space="preserve">）、工业机器人系统运维员 </w:t>
            </w:r>
            <w:r>
              <w:rPr>
                <w:rFonts w:hint="default" w:ascii="宋体" w:hAnsi="宋体" w:eastAsia="宋体" w:cs="宋体"/>
                <w:b w:val="0"/>
                <w:bCs w:val="0"/>
                <w:sz w:val="18"/>
                <w:szCs w:val="18"/>
                <w:lang w:val="en-US" w:eastAsia="zh-CN"/>
              </w:rPr>
              <w:t xml:space="preserve">S </w:t>
            </w:r>
          </w:p>
          <w:p w14:paraId="3F12A927">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6-31-07-01</w:t>
            </w:r>
            <w:r>
              <w:rPr>
                <w:rFonts w:hint="eastAsia" w:ascii="宋体" w:hAnsi="宋体" w:eastAsia="宋体" w:cs="宋体"/>
                <w:b w:val="0"/>
                <w:bCs w:val="0"/>
                <w:sz w:val="18"/>
                <w:szCs w:val="18"/>
                <w:lang w:val="en-US" w:eastAsia="zh-CN"/>
              </w:rPr>
              <w:t xml:space="preserve">）、机器人工程技术人员 </w:t>
            </w:r>
            <w:r>
              <w:rPr>
                <w:rFonts w:hint="default" w:ascii="宋体" w:hAnsi="宋体" w:eastAsia="宋体" w:cs="宋体"/>
                <w:b w:val="0"/>
                <w:bCs w:val="0"/>
                <w:sz w:val="18"/>
                <w:szCs w:val="18"/>
                <w:lang w:val="en-US" w:eastAsia="zh-CN"/>
              </w:rPr>
              <w:t>S</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2-02-38-10</w:t>
            </w:r>
            <w:r>
              <w:rPr>
                <w:rFonts w:hint="eastAsia" w:ascii="宋体" w:hAnsi="宋体" w:eastAsia="宋体" w:cs="宋体"/>
                <w:b w:val="0"/>
                <w:bCs w:val="0"/>
                <w:sz w:val="18"/>
                <w:szCs w:val="18"/>
                <w:lang w:val="en-US" w:eastAsia="zh-CN"/>
              </w:rPr>
              <w:t xml:space="preserve">）、智能制造工 </w:t>
            </w:r>
          </w:p>
          <w:p w14:paraId="55BE4EA3">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 xml:space="preserve">程技术人员 </w:t>
            </w:r>
            <w:r>
              <w:rPr>
                <w:rFonts w:hint="default" w:ascii="宋体" w:hAnsi="宋体" w:eastAsia="宋体" w:cs="宋体"/>
                <w:b w:val="0"/>
                <w:bCs w:val="0"/>
                <w:sz w:val="18"/>
                <w:szCs w:val="18"/>
                <w:lang w:val="en-US" w:eastAsia="zh-CN"/>
              </w:rPr>
              <w:t>S</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2-02-38-05</w:t>
            </w:r>
            <w:r>
              <w:rPr>
                <w:rFonts w:hint="eastAsia" w:ascii="宋体" w:hAnsi="宋体" w:eastAsia="宋体" w:cs="宋体"/>
                <w:b w:val="0"/>
                <w:bCs w:val="0"/>
                <w:sz w:val="18"/>
                <w:szCs w:val="18"/>
                <w:lang w:val="en-US" w:eastAsia="zh-CN"/>
              </w:rPr>
              <w:t xml:space="preserve">）、自动控制工程技术人员 </w:t>
            </w:r>
            <w:r>
              <w:rPr>
                <w:rFonts w:hint="default" w:ascii="宋体" w:hAnsi="宋体" w:eastAsia="宋体" w:cs="宋体"/>
                <w:b w:val="0"/>
                <w:bCs w:val="0"/>
                <w:sz w:val="18"/>
                <w:szCs w:val="18"/>
                <w:lang w:val="en-US" w:eastAsia="zh-CN"/>
              </w:rPr>
              <w:t>S</w:t>
            </w:r>
            <w:r>
              <w:rPr>
                <w:rFonts w:hint="eastAsia" w:ascii="宋体" w:hAnsi="宋体" w:eastAsia="宋体" w:cs="宋体"/>
                <w:b w:val="0"/>
                <w:bCs w:val="0"/>
                <w:sz w:val="18"/>
                <w:szCs w:val="18"/>
                <w:lang w:val="en-US" w:eastAsia="zh-CN"/>
              </w:rPr>
              <w:t>（</w:t>
            </w:r>
            <w:r>
              <w:rPr>
                <w:rFonts w:hint="default" w:ascii="宋体" w:hAnsi="宋体" w:eastAsia="宋体" w:cs="宋体"/>
                <w:b w:val="0"/>
                <w:bCs w:val="0"/>
                <w:sz w:val="18"/>
                <w:szCs w:val="18"/>
                <w:lang w:val="en-US" w:eastAsia="zh-CN"/>
              </w:rPr>
              <w:t>2-02-07-07</w:t>
            </w:r>
            <w:r>
              <w:rPr>
                <w:rFonts w:hint="eastAsia" w:ascii="宋体" w:hAnsi="宋体" w:eastAsia="宋体" w:cs="宋体"/>
                <w:b w:val="0"/>
                <w:bCs w:val="0"/>
                <w:sz w:val="18"/>
                <w:szCs w:val="18"/>
                <w:lang w:val="en-US" w:eastAsia="zh-CN"/>
              </w:rPr>
              <w:t>）</w:t>
            </w:r>
          </w:p>
        </w:tc>
      </w:tr>
      <w:tr w14:paraId="61722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352" w:type="dxa"/>
            <w:tcBorders>
              <w:top w:val="single" w:color="auto" w:sz="4" w:space="0"/>
              <w:left w:val="single" w:color="auto" w:sz="4" w:space="0"/>
              <w:bottom w:val="single" w:color="auto" w:sz="4" w:space="0"/>
              <w:right w:val="single" w:color="auto" w:sz="4" w:space="0"/>
            </w:tcBorders>
            <w:vAlign w:val="center"/>
          </w:tcPr>
          <w:p w14:paraId="6214615A">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主要岗位类别或技术领域举例</w:t>
            </w:r>
          </w:p>
        </w:tc>
        <w:tc>
          <w:tcPr>
            <w:tcW w:w="6934" w:type="dxa"/>
            <w:tcBorders>
              <w:top w:val="single" w:color="auto" w:sz="4" w:space="0"/>
              <w:left w:val="single" w:color="auto" w:sz="4" w:space="0"/>
              <w:bottom w:val="single" w:color="auto" w:sz="4" w:space="0"/>
              <w:right w:val="single" w:color="auto" w:sz="4" w:space="0"/>
            </w:tcBorders>
            <w:vAlign w:val="center"/>
          </w:tcPr>
          <w:p w14:paraId="71E03F1A">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default"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工业机器人应用系统集成，工业机器人应用系统运行维护，自动化控制系统安装调试、销售与技术支</w:t>
            </w:r>
            <w:r>
              <w:rPr>
                <w:rFonts w:hint="eastAsia" w:ascii="宋体" w:hAnsi="宋体" w:cs="宋体"/>
                <w:b w:val="0"/>
                <w:bCs w:val="0"/>
                <w:sz w:val="18"/>
                <w:szCs w:val="18"/>
                <w:lang w:val="en-US" w:eastAsia="zh-CN"/>
              </w:rPr>
              <w:t>持</w:t>
            </w:r>
          </w:p>
        </w:tc>
      </w:tr>
      <w:tr w14:paraId="682B5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52" w:type="dxa"/>
            <w:tcBorders>
              <w:top w:val="single" w:color="auto" w:sz="4" w:space="0"/>
              <w:left w:val="single" w:color="auto" w:sz="4" w:space="0"/>
              <w:bottom w:val="single" w:color="auto" w:sz="4" w:space="0"/>
              <w:right w:val="single" w:color="auto" w:sz="4" w:space="0"/>
            </w:tcBorders>
            <w:vAlign w:val="center"/>
          </w:tcPr>
          <w:p w14:paraId="77F937FE">
            <w:pPr>
              <w:keepNext w:val="0"/>
              <w:keepLines w:val="0"/>
              <w:pageBreakBefore w:val="0"/>
              <w:widowControl w:val="0"/>
              <w:kinsoku/>
              <w:wordWrap/>
              <w:overflowPunct/>
              <w:topLinePunct w:val="0"/>
              <w:autoSpaceDE/>
              <w:autoSpaceDN/>
              <w:bidi w:val="0"/>
              <w:adjustRightInd/>
              <w:snapToGrid/>
              <w:spacing w:line="360" w:lineRule="atLeast"/>
              <w:ind w:firstLine="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职业类证书举例</w:t>
            </w:r>
          </w:p>
        </w:tc>
        <w:tc>
          <w:tcPr>
            <w:tcW w:w="6934" w:type="dxa"/>
            <w:tcBorders>
              <w:top w:val="single" w:color="auto" w:sz="4" w:space="0"/>
              <w:left w:val="single" w:color="auto" w:sz="4" w:space="0"/>
              <w:bottom w:val="single" w:color="auto" w:sz="4" w:space="0"/>
              <w:right w:val="single" w:color="auto" w:sz="4" w:space="0"/>
            </w:tcBorders>
            <w:vAlign w:val="center"/>
          </w:tcPr>
          <w:p w14:paraId="37DF844C">
            <w:pPr>
              <w:keepNext w:val="0"/>
              <w:keepLines w:val="0"/>
              <w:pageBreakBefore w:val="0"/>
              <w:widowControl w:val="0"/>
              <w:kinsoku/>
              <w:wordWrap/>
              <w:overflowPunct/>
              <w:topLinePunct w:val="0"/>
              <w:autoSpaceDE/>
              <w:autoSpaceDN/>
              <w:bidi w:val="0"/>
              <w:adjustRightInd/>
              <w:snapToGrid/>
              <w:spacing w:line="360" w:lineRule="atLeast"/>
              <w:ind w:firstLine="0"/>
              <w:jc w:val="both"/>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工业机器人应用编程、工业机器人操作与运维、智能制造生产管理</w:t>
            </w:r>
            <w:r>
              <w:rPr>
                <w:rFonts w:hint="eastAsia" w:ascii="宋体" w:hAnsi="宋体" w:cs="宋体"/>
                <w:b w:val="0"/>
                <w:bCs w:val="0"/>
                <w:sz w:val="18"/>
                <w:szCs w:val="18"/>
                <w:lang w:val="en-US" w:eastAsia="zh-CN"/>
              </w:rPr>
              <w:t>与控制</w:t>
            </w:r>
            <w:r>
              <w:rPr>
                <w:rFonts w:hint="eastAsia" w:ascii="宋体" w:hAnsi="宋体" w:eastAsia="宋体" w:cs="宋体"/>
                <w:b w:val="0"/>
                <w:bCs w:val="0"/>
                <w:sz w:val="18"/>
                <w:szCs w:val="18"/>
                <w:lang w:val="en-US" w:eastAsia="zh-CN"/>
              </w:rPr>
              <w:t xml:space="preserve"> </w:t>
            </w:r>
          </w:p>
        </w:tc>
      </w:tr>
    </w:tbl>
    <w:p w14:paraId="223CCCBD">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bookmarkStart w:id="87" w:name="_Toc25364"/>
      <w:bookmarkStart w:id="88" w:name="_Toc30280"/>
      <w:bookmarkStart w:id="89" w:name="_Toc17324"/>
      <w:bookmarkStart w:id="90" w:name="_Toc19638"/>
      <w:r>
        <w:rPr>
          <w:rFonts w:ascii="宋体" w:hAnsi="宋体" w:eastAsia="宋体"/>
          <w:color w:val="auto"/>
          <w:sz w:val="24"/>
          <w:szCs w:val="24"/>
        </w:rPr>
        <w:t>五、培养目标与培养规格</w:t>
      </w:r>
      <w:bookmarkEnd w:id="87"/>
      <w:bookmarkEnd w:id="88"/>
      <w:bookmarkEnd w:id="89"/>
      <w:bookmarkEnd w:id="90"/>
    </w:p>
    <w:p w14:paraId="0B94129E">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91" w:name="_Toc31884"/>
      <w:bookmarkStart w:id="92" w:name="_Toc15041"/>
      <w:bookmarkStart w:id="93" w:name="_Toc4504"/>
      <w:bookmarkStart w:id="94" w:name="_Toc5216"/>
      <w:bookmarkStart w:id="95" w:name="_Toc8908"/>
      <w:r>
        <w:rPr>
          <w:rFonts w:hint="eastAsia"/>
          <w:color w:val="auto"/>
          <w:sz w:val="21"/>
          <w:szCs w:val="21"/>
        </w:rPr>
        <w:t>（一）培养目标</w:t>
      </w:r>
      <w:bookmarkEnd w:id="91"/>
      <w:bookmarkEnd w:id="92"/>
      <w:bookmarkEnd w:id="93"/>
      <w:bookmarkEnd w:id="94"/>
      <w:bookmarkEnd w:id="95"/>
    </w:p>
    <w:p w14:paraId="25D862AE">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通用设备制造业、专用设备制造业等行业的工业机器人系统操作员、工业机器人系统运维员、机器人工程技术人员、智能制造工程技术人员、自动控制工程技术人员等职业，能够从事工业机器人应用系统集成、设计仿真、运行维护、安装调试、销售与技术支持等工作的</w:t>
      </w:r>
      <w:r>
        <w:rPr>
          <w:rFonts w:hint="eastAsia" w:ascii="宋体" w:hAnsi="宋体" w:cs="宋体"/>
          <w:lang w:val="en-US" w:eastAsia="zh-CN"/>
        </w:rPr>
        <w:t>高技能人才</w:t>
      </w:r>
      <w:r>
        <w:rPr>
          <w:rFonts w:hint="eastAsia" w:ascii="宋体" w:hAnsi="宋体" w:eastAsia="宋体" w:cs="宋体"/>
          <w:lang w:val="en-US" w:eastAsia="zh-CN"/>
        </w:rPr>
        <w:t>。</w:t>
      </w:r>
    </w:p>
    <w:p w14:paraId="13E61FD8">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96" w:name="_Toc28946"/>
      <w:bookmarkStart w:id="97" w:name="_Toc18608"/>
      <w:bookmarkStart w:id="98" w:name="_Toc25925"/>
      <w:bookmarkStart w:id="99" w:name="_Toc7335"/>
      <w:bookmarkStart w:id="100" w:name="_Toc15842"/>
      <w:r>
        <w:rPr>
          <w:rFonts w:hint="eastAsia"/>
          <w:color w:val="auto"/>
          <w:sz w:val="21"/>
          <w:szCs w:val="21"/>
        </w:rPr>
        <w:t>（二）培养规格</w:t>
      </w:r>
      <w:bookmarkEnd w:id="96"/>
      <w:bookmarkEnd w:id="97"/>
      <w:bookmarkEnd w:id="98"/>
      <w:bookmarkEnd w:id="99"/>
      <w:bookmarkEnd w:id="100"/>
    </w:p>
    <w:p w14:paraId="786CC7A7">
      <w:pPr>
        <w:keepNext w:val="0"/>
        <w:keepLines w:val="0"/>
        <w:pageBreakBefore w:val="0"/>
        <w:widowControl w:val="0"/>
        <w:kinsoku/>
        <w:wordWrap/>
        <w:overflowPunct/>
        <w:topLinePunct w:val="0"/>
        <w:autoSpaceDE/>
        <w:autoSpaceDN/>
        <w:bidi w:val="0"/>
        <w:adjustRightInd/>
        <w:snapToGrid/>
        <w:spacing w:line="360" w:lineRule="atLeast"/>
        <w:ind w:left="0" w:firstLine="420" w:firstLineChars="200"/>
        <w:textAlignment w:val="auto"/>
      </w:pPr>
      <w:r>
        <w:rPr>
          <w:rFonts w:hint="eastAsia" w:ascii="宋体" w:hAnsi="宋体" w:cs="宋体"/>
          <w:color w:val="auto"/>
        </w:rPr>
        <w:t>本专业毕业生应在素质、知识和能力等方面达到以下要求。</w:t>
      </w:r>
    </w:p>
    <w:tbl>
      <w:tblPr>
        <w:tblStyle w:val="17"/>
        <w:tblpPr w:leftFromText="181" w:rightFromText="181" w:vertAnchor="text" w:horzAnchor="page" w:tblpXSpec="center" w:tblpY="1"/>
        <w:tblOverlap w:val="never"/>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07"/>
        <w:gridCol w:w="4954"/>
        <w:gridCol w:w="2774"/>
      </w:tblGrid>
      <w:tr w14:paraId="0390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78" w:type="dxa"/>
            <w:vAlign w:val="center"/>
          </w:tcPr>
          <w:p w14:paraId="5BEB0B5D">
            <w:pPr>
              <w:keepNext w:val="0"/>
              <w:keepLines w:val="0"/>
              <w:pageBreakBefore w:val="0"/>
              <w:widowControl w:val="0"/>
              <w:kinsoku/>
              <w:wordWrap/>
              <w:overflowPunct/>
              <w:topLinePunct w:val="0"/>
              <w:autoSpaceDE/>
              <w:autoSpaceDN/>
              <w:bidi w:val="0"/>
              <w:spacing w:line="300" w:lineRule="exact"/>
              <w:ind w:left="0"/>
              <w:jc w:val="center"/>
              <w:textAlignment w:val="auto"/>
              <w:rPr>
                <w:rFonts w:ascii="宋体" w:hAnsi="宋体" w:cs="宋体"/>
                <w:b/>
                <w:bCs/>
                <w:color w:val="auto"/>
                <w:sz w:val="18"/>
                <w:szCs w:val="18"/>
              </w:rPr>
            </w:pPr>
            <w:r>
              <w:rPr>
                <w:rFonts w:hint="eastAsia" w:ascii="宋体" w:hAnsi="宋体" w:cs="宋体"/>
                <w:b/>
                <w:bCs/>
                <w:color w:val="auto"/>
                <w:sz w:val="18"/>
                <w:szCs w:val="18"/>
              </w:rPr>
              <w:t>培养规格</w:t>
            </w:r>
          </w:p>
        </w:tc>
        <w:tc>
          <w:tcPr>
            <w:tcW w:w="707" w:type="dxa"/>
            <w:vAlign w:val="center"/>
          </w:tcPr>
          <w:p w14:paraId="07540799">
            <w:pPr>
              <w:keepNext w:val="0"/>
              <w:keepLines w:val="0"/>
              <w:pageBreakBefore w:val="0"/>
              <w:widowControl w:val="0"/>
              <w:kinsoku/>
              <w:wordWrap/>
              <w:overflowPunct/>
              <w:topLinePunct w:val="0"/>
              <w:autoSpaceDE/>
              <w:autoSpaceDN/>
              <w:bidi w:val="0"/>
              <w:spacing w:line="300" w:lineRule="exact"/>
              <w:ind w:left="0"/>
              <w:jc w:val="center"/>
              <w:textAlignment w:val="auto"/>
              <w:rPr>
                <w:rFonts w:ascii="宋体" w:hAnsi="宋体" w:cs="宋体"/>
                <w:b/>
                <w:bCs/>
                <w:color w:val="auto"/>
                <w:sz w:val="18"/>
                <w:szCs w:val="18"/>
              </w:rPr>
            </w:pPr>
            <w:r>
              <w:rPr>
                <w:rFonts w:hint="eastAsia" w:ascii="宋体" w:hAnsi="宋体" w:cs="宋体"/>
                <w:b/>
                <w:bCs/>
                <w:color w:val="auto"/>
                <w:sz w:val="18"/>
                <w:szCs w:val="18"/>
              </w:rPr>
              <w:t>构成要素</w:t>
            </w:r>
          </w:p>
        </w:tc>
        <w:tc>
          <w:tcPr>
            <w:tcW w:w="4954" w:type="dxa"/>
            <w:vAlign w:val="center"/>
          </w:tcPr>
          <w:p w14:paraId="6DBBAD8E">
            <w:pPr>
              <w:keepNext w:val="0"/>
              <w:keepLines w:val="0"/>
              <w:pageBreakBefore w:val="0"/>
              <w:widowControl w:val="0"/>
              <w:kinsoku/>
              <w:wordWrap/>
              <w:overflowPunct/>
              <w:topLinePunct w:val="0"/>
              <w:autoSpaceDE/>
              <w:autoSpaceDN/>
              <w:bidi w:val="0"/>
              <w:spacing w:line="300" w:lineRule="exact"/>
              <w:ind w:left="0" w:firstLine="422"/>
              <w:jc w:val="center"/>
              <w:textAlignment w:val="auto"/>
              <w:rPr>
                <w:rFonts w:ascii="宋体" w:hAnsi="宋体" w:cs="宋体"/>
                <w:b/>
                <w:bCs/>
                <w:color w:val="auto"/>
                <w:sz w:val="18"/>
                <w:szCs w:val="18"/>
              </w:rPr>
            </w:pPr>
            <w:r>
              <w:rPr>
                <w:rFonts w:hint="eastAsia" w:ascii="宋体" w:hAnsi="宋体" w:cs="宋体"/>
                <w:b/>
                <w:bCs/>
                <w:color w:val="auto"/>
                <w:sz w:val="18"/>
                <w:szCs w:val="18"/>
              </w:rPr>
              <w:t>目标与要求</w:t>
            </w:r>
          </w:p>
        </w:tc>
        <w:tc>
          <w:tcPr>
            <w:tcW w:w="2774" w:type="dxa"/>
            <w:vAlign w:val="center"/>
          </w:tcPr>
          <w:p w14:paraId="2DB0FFB4">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宋体" w:hAnsi="宋体" w:cs="宋体"/>
                <w:b/>
                <w:bCs/>
                <w:color w:val="auto"/>
                <w:sz w:val="18"/>
                <w:szCs w:val="18"/>
              </w:rPr>
            </w:pPr>
            <w:r>
              <w:rPr>
                <w:rFonts w:hint="eastAsia" w:ascii="宋体" w:hAnsi="宋体" w:cs="宋体"/>
                <w:b/>
                <w:bCs/>
                <w:color w:val="auto"/>
                <w:sz w:val="18"/>
                <w:szCs w:val="18"/>
              </w:rPr>
              <w:t>途径与措施</w:t>
            </w:r>
          </w:p>
        </w:tc>
      </w:tr>
      <w:tr w14:paraId="1B1C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restart"/>
            <w:vAlign w:val="center"/>
          </w:tcPr>
          <w:p w14:paraId="70C39D31">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知</w:t>
            </w:r>
          </w:p>
          <w:p w14:paraId="770D2937">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识</w:t>
            </w:r>
          </w:p>
          <w:p w14:paraId="2B0BBAC7">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结</w:t>
            </w:r>
          </w:p>
          <w:p w14:paraId="1F7E238D">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构</w:t>
            </w:r>
          </w:p>
          <w:p w14:paraId="6F6AF29A">
            <w:pPr>
              <w:spacing w:line="300" w:lineRule="exact"/>
              <w:rPr>
                <w:rFonts w:ascii="宋体" w:hAnsi="宋体" w:cs="宋体"/>
                <w:b/>
                <w:bCs/>
                <w:color w:val="auto"/>
                <w:sz w:val="18"/>
                <w:szCs w:val="18"/>
              </w:rPr>
            </w:pPr>
          </w:p>
        </w:tc>
        <w:tc>
          <w:tcPr>
            <w:tcW w:w="707" w:type="dxa"/>
            <w:vAlign w:val="center"/>
          </w:tcPr>
          <w:p w14:paraId="6849EA7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公</w:t>
            </w:r>
          </w:p>
          <w:p w14:paraId="425B4868">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共</w:t>
            </w:r>
          </w:p>
          <w:p w14:paraId="3A7C87F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基</w:t>
            </w:r>
          </w:p>
          <w:p w14:paraId="59916E5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础</w:t>
            </w:r>
          </w:p>
          <w:p w14:paraId="00B627F3">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知</w:t>
            </w:r>
          </w:p>
          <w:p w14:paraId="714575B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识</w:t>
            </w:r>
          </w:p>
        </w:tc>
        <w:tc>
          <w:tcPr>
            <w:tcW w:w="4954" w:type="dxa"/>
            <w:vAlign w:val="center"/>
          </w:tcPr>
          <w:p w14:paraId="07A44D16">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（1）掌握毛泽东思想、邓小平理论、“三个代表”重要思想、科学发展观、习近平新时代中国特色社会主义思想</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了解党的路线、方针、政策</w:t>
            </w:r>
            <w:r>
              <w:rPr>
                <w:rFonts w:hint="eastAsia" w:ascii="宋体" w:hAnsi="宋体" w:eastAsia="宋体" w:cs="宋体"/>
                <w:bCs/>
                <w:color w:val="auto"/>
                <w:sz w:val="18"/>
                <w:szCs w:val="18"/>
              </w:rPr>
              <w:t>；</w:t>
            </w:r>
          </w:p>
          <w:p w14:paraId="55A2782E">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（2）具有为国家富强、民族昌盛而努力奋斗的远大理想；</w:t>
            </w:r>
          </w:p>
          <w:p w14:paraId="1AADB397">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（3）具有求实创新的科学精神、刻苦钻研的实干精神、团结协作的团队精神；</w:t>
            </w:r>
          </w:p>
          <w:p w14:paraId="0D574D57">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（4）掌握信息技术基础知识和技能，能够运用信息技术解决实际问题、适应信息化社会发展需要的高素质人才。</w:t>
            </w:r>
          </w:p>
        </w:tc>
        <w:tc>
          <w:tcPr>
            <w:tcW w:w="2774" w:type="dxa"/>
            <w:vAlign w:val="center"/>
          </w:tcPr>
          <w:p w14:paraId="6AD8F35B">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习近平新时代中国特色社会主义思想概论</w:t>
            </w:r>
          </w:p>
          <w:p w14:paraId="072AF560">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劳动教育与实践</w:t>
            </w:r>
          </w:p>
          <w:p w14:paraId="07AA92AD">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职业发展与就业指导</w:t>
            </w:r>
          </w:p>
          <w:p w14:paraId="754B24A1">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default" w:ascii="宋体" w:hAnsi="宋体" w:eastAsia="宋体" w:cs="宋体"/>
                <w:color w:val="auto"/>
                <w:sz w:val="18"/>
                <w:szCs w:val="18"/>
                <w:lang w:val="en-US" w:eastAsia="zh-CN"/>
              </w:rPr>
            </w:pPr>
            <w:r>
              <w:rPr>
                <w:rFonts w:hint="eastAsia" w:ascii="宋体" w:hAnsi="宋体" w:cs="宋体"/>
                <w:bCs/>
                <w:color w:val="auto"/>
                <w:sz w:val="18"/>
                <w:szCs w:val="18"/>
                <w:lang w:val="en-US" w:eastAsia="zh-CN"/>
              </w:rPr>
              <w:t>信息技术</w:t>
            </w:r>
          </w:p>
        </w:tc>
      </w:tr>
      <w:tr w14:paraId="7728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678" w:type="dxa"/>
            <w:vMerge w:val="continue"/>
          </w:tcPr>
          <w:p w14:paraId="7ED4B27A">
            <w:pPr>
              <w:spacing w:line="300" w:lineRule="exact"/>
              <w:ind w:firstLine="422"/>
              <w:jc w:val="center"/>
              <w:rPr>
                <w:rFonts w:ascii="宋体" w:hAnsi="宋体" w:cs="宋体"/>
                <w:b/>
                <w:bCs/>
                <w:color w:val="auto"/>
                <w:sz w:val="18"/>
                <w:szCs w:val="18"/>
              </w:rPr>
            </w:pPr>
          </w:p>
        </w:tc>
        <w:tc>
          <w:tcPr>
            <w:tcW w:w="707" w:type="dxa"/>
            <w:vAlign w:val="center"/>
          </w:tcPr>
          <w:p w14:paraId="01BC5E48">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4DD9B57E">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382332E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基</w:t>
            </w:r>
          </w:p>
          <w:p w14:paraId="4C349B1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础</w:t>
            </w:r>
          </w:p>
          <w:p w14:paraId="7AC75407">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知</w:t>
            </w:r>
          </w:p>
          <w:p w14:paraId="734F0F52">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识</w:t>
            </w:r>
          </w:p>
        </w:tc>
        <w:tc>
          <w:tcPr>
            <w:tcW w:w="4954" w:type="dxa"/>
            <w:vAlign w:val="center"/>
          </w:tcPr>
          <w:p w14:paraId="34630B35">
            <w:pPr>
              <w:keepNext w:val="0"/>
              <w:keepLines w:val="0"/>
              <w:pageBreakBefore w:val="0"/>
              <w:numPr>
                <w:ilvl w:val="0"/>
                <w:numId w:val="1"/>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掌握</w:t>
            </w:r>
            <w:r>
              <w:rPr>
                <w:rFonts w:hint="eastAsia" w:ascii="宋体" w:hAnsi="宋体" w:cs="宋体"/>
                <w:bCs/>
                <w:color w:val="auto"/>
                <w:sz w:val="18"/>
                <w:szCs w:val="18"/>
                <w:lang w:val="en-US" w:eastAsia="zh-CN"/>
              </w:rPr>
              <w:t>电工电子</w:t>
            </w:r>
            <w:r>
              <w:rPr>
                <w:rFonts w:hint="eastAsia" w:ascii="宋体" w:hAnsi="宋体" w:eastAsia="宋体" w:cs="宋体"/>
                <w:bCs/>
                <w:color w:val="auto"/>
                <w:sz w:val="18"/>
                <w:szCs w:val="18"/>
              </w:rPr>
              <w:t>的基础理论知识和技能，在工业机器人技术方面具有综合分析、解决问题的基本能力；</w:t>
            </w:r>
          </w:p>
          <w:p w14:paraId="1EAAC17E">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）熟悉机械制图以及液压传动与气动技术的基础知识；</w:t>
            </w:r>
          </w:p>
          <w:p w14:paraId="6F93B7EE">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熟悉工业机器人基础知识</w:t>
            </w:r>
            <w:r>
              <w:rPr>
                <w:rFonts w:hint="eastAsia" w:ascii="宋体" w:hAnsi="宋体" w:eastAsia="宋体" w:cs="宋体"/>
                <w:bCs/>
                <w:color w:val="auto"/>
                <w:sz w:val="18"/>
                <w:szCs w:val="18"/>
              </w:rPr>
              <w:t>，为工业机器人编程、调试、运维打下基础；</w:t>
            </w:r>
          </w:p>
          <w:p w14:paraId="09D5C2B4">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eastAsia="zh-CN"/>
              </w:rPr>
            </w:pPr>
            <w:r>
              <w:rPr>
                <w:rFonts w:hint="default" w:ascii="宋体" w:hAnsi="宋体" w:eastAsia="宋体" w:cs="宋体"/>
                <w:bCs/>
                <w:color w:val="auto"/>
                <w:sz w:val="18"/>
                <w:szCs w:val="18"/>
              </w:rPr>
              <w:t>（5）</w:t>
            </w:r>
            <w:r>
              <w:rPr>
                <w:rFonts w:hint="eastAsia" w:ascii="宋体" w:hAnsi="宋体" w:eastAsia="宋体" w:cs="宋体"/>
                <w:b w:val="0"/>
                <w:color w:val="auto"/>
                <w:sz w:val="18"/>
                <w:szCs w:val="18"/>
              </w:rPr>
              <w:t>掌握常用编程语言（Python）和开发环境，能够编写控制算法和程序</w:t>
            </w:r>
            <w:r>
              <w:rPr>
                <w:rFonts w:hint="eastAsia" w:ascii="宋体" w:hAnsi="宋体" w:cs="宋体"/>
                <w:bCs/>
                <w:color w:val="auto"/>
                <w:sz w:val="18"/>
                <w:szCs w:val="18"/>
                <w:lang w:eastAsia="zh-CN"/>
              </w:rPr>
              <w:t>；</w:t>
            </w:r>
          </w:p>
          <w:p w14:paraId="6D945E6A">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cs="宋体"/>
                <w:bCs/>
                <w:color w:val="auto"/>
                <w:sz w:val="18"/>
                <w:szCs w:val="18"/>
                <w:lang w:val="en-US" w:eastAsia="zh-CN"/>
              </w:rPr>
              <w:t>6</w:t>
            </w:r>
            <w:r>
              <w:rPr>
                <w:rFonts w:hint="eastAsia" w:ascii="宋体" w:hAnsi="宋体" w:eastAsia="宋体" w:cs="宋体"/>
                <w:bCs/>
                <w:color w:val="auto"/>
                <w:sz w:val="18"/>
                <w:szCs w:val="18"/>
                <w:lang w:eastAsia="zh-CN"/>
              </w:rPr>
              <w:t>）掌握电气</w:t>
            </w:r>
            <w:r>
              <w:rPr>
                <w:rFonts w:hint="eastAsia" w:ascii="宋体" w:hAnsi="宋体" w:cs="宋体"/>
                <w:bCs/>
                <w:color w:val="auto"/>
                <w:sz w:val="18"/>
                <w:szCs w:val="18"/>
                <w:lang w:val="en-US" w:eastAsia="zh-CN"/>
              </w:rPr>
              <w:t>控制及CAD</w:t>
            </w:r>
            <w:r>
              <w:rPr>
                <w:rFonts w:hint="eastAsia" w:ascii="宋体" w:hAnsi="宋体" w:eastAsia="宋体" w:cs="宋体"/>
                <w:bCs/>
                <w:color w:val="auto"/>
                <w:sz w:val="18"/>
                <w:szCs w:val="18"/>
                <w:lang w:eastAsia="zh-CN"/>
              </w:rPr>
              <w:t>的</w:t>
            </w:r>
            <w:r>
              <w:rPr>
                <w:rFonts w:hint="eastAsia" w:ascii="宋体" w:hAnsi="宋体" w:cs="宋体"/>
                <w:bCs/>
                <w:color w:val="auto"/>
                <w:sz w:val="18"/>
                <w:szCs w:val="18"/>
                <w:lang w:val="en-US" w:eastAsia="zh-CN"/>
              </w:rPr>
              <w:t>相关</w:t>
            </w:r>
            <w:r>
              <w:rPr>
                <w:rFonts w:hint="eastAsia" w:ascii="宋体" w:hAnsi="宋体" w:eastAsia="宋体" w:cs="宋体"/>
                <w:bCs/>
                <w:color w:val="auto"/>
                <w:sz w:val="18"/>
                <w:szCs w:val="18"/>
                <w:lang w:eastAsia="zh-CN"/>
              </w:rPr>
              <w:t>知识，</w:t>
            </w:r>
            <w:r>
              <w:rPr>
                <w:rFonts w:hint="eastAsia" w:ascii="宋体" w:hAnsi="宋体" w:cs="宋体"/>
                <w:bCs/>
                <w:color w:val="auto"/>
                <w:sz w:val="18"/>
                <w:szCs w:val="18"/>
                <w:lang w:val="en-US" w:eastAsia="zh-CN"/>
              </w:rPr>
              <w:t>为</w:t>
            </w:r>
            <w:r>
              <w:rPr>
                <w:rFonts w:hint="eastAsia" w:ascii="宋体" w:hAnsi="宋体" w:eastAsia="宋体" w:cs="宋体"/>
                <w:bCs/>
                <w:color w:val="auto"/>
                <w:sz w:val="18"/>
                <w:szCs w:val="18"/>
                <w:lang w:eastAsia="zh-CN"/>
              </w:rPr>
              <w:t>工业机器人</w:t>
            </w:r>
            <w:r>
              <w:rPr>
                <w:rFonts w:hint="eastAsia" w:ascii="宋体" w:hAnsi="宋体" w:cs="宋体"/>
                <w:bCs/>
                <w:color w:val="auto"/>
                <w:sz w:val="18"/>
                <w:szCs w:val="18"/>
                <w:lang w:val="en-US" w:eastAsia="zh-CN"/>
              </w:rPr>
              <w:t>控制</w:t>
            </w:r>
            <w:r>
              <w:rPr>
                <w:rFonts w:hint="eastAsia" w:ascii="宋体" w:hAnsi="宋体" w:eastAsia="宋体" w:cs="宋体"/>
                <w:bCs/>
                <w:color w:val="auto"/>
                <w:sz w:val="18"/>
                <w:szCs w:val="18"/>
                <w:lang w:eastAsia="zh-CN"/>
              </w:rPr>
              <w:t>系统</w:t>
            </w:r>
            <w:r>
              <w:rPr>
                <w:rFonts w:hint="eastAsia" w:ascii="宋体" w:hAnsi="宋体" w:cs="宋体"/>
                <w:bCs/>
                <w:color w:val="auto"/>
                <w:sz w:val="18"/>
                <w:szCs w:val="18"/>
                <w:lang w:val="en-US" w:eastAsia="zh-CN"/>
              </w:rPr>
              <w:t>调试打下基础；</w:t>
            </w:r>
          </w:p>
          <w:p w14:paraId="663A7022">
            <w:pPr>
              <w:pStyle w:val="2"/>
              <w:rPr>
                <w:rFonts w:hint="default"/>
                <w:lang w:val="en-US"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7</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掌握机械设计、智能制造基础知识，为工业机器人机械系统设计打下基础。</w:t>
            </w:r>
          </w:p>
        </w:tc>
        <w:tc>
          <w:tcPr>
            <w:tcW w:w="2774" w:type="dxa"/>
            <w:vAlign w:val="center"/>
          </w:tcPr>
          <w:p w14:paraId="63B80116">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val="en-US" w:eastAsia="zh-CN"/>
              </w:rPr>
              <w:t>工程</w:t>
            </w:r>
            <w:r>
              <w:rPr>
                <w:rFonts w:hint="eastAsia" w:ascii="宋体" w:hAnsi="宋体" w:eastAsia="宋体" w:cs="宋体"/>
                <w:bCs/>
                <w:color w:val="auto"/>
                <w:sz w:val="18"/>
                <w:szCs w:val="18"/>
              </w:rPr>
              <w:t>制图</w:t>
            </w:r>
          </w:p>
          <w:p w14:paraId="245C4A1E">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电工电子技术</w:t>
            </w:r>
          </w:p>
          <w:p w14:paraId="74AF0EE2">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液压</w:t>
            </w:r>
            <w:r>
              <w:rPr>
                <w:rFonts w:hint="eastAsia" w:ascii="宋体" w:hAnsi="宋体" w:cs="宋体"/>
                <w:bCs/>
                <w:color w:val="auto"/>
                <w:sz w:val="18"/>
                <w:szCs w:val="18"/>
                <w:lang w:val="en-US" w:eastAsia="zh-CN"/>
              </w:rPr>
              <w:t>传动</w:t>
            </w:r>
            <w:r>
              <w:rPr>
                <w:rFonts w:hint="eastAsia" w:ascii="宋体" w:hAnsi="宋体" w:eastAsia="宋体" w:cs="宋体"/>
                <w:bCs/>
                <w:color w:val="auto"/>
                <w:sz w:val="18"/>
                <w:szCs w:val="18"/>
              </w:rPr>
              <w:t>与气</w:t>
            </w:r>
            <w:r>
              <w:rPr>
                <w:rFonts w:hint="eastAsia" w:ascii="宋体" w:hAnsi="宋体" w:cs="宋体"/>
                <w:bCs/>
                <w:color w:val="auto"/>
                <w:sz w:val="18"/>
                <w:szCs w:val="18"/>
                <w:lang w:val="en-US" w:eastAsia="zh-CN"/>
              </w:rPr>
              <w:t>动传动</w:t>
            </w:r>
          </w:p>
          <w:p w14:paraId="7B7CF7DA">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工业机器人技术基础</w:t>
            </w:r>
          </w:p>
          <w:p w14:paraId="591637D3">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eastAsia="宋体" w:cs="宋体"/>
                <w:b w:val="0"/>
                <w:color w:val="auto"/>
                <w:sz w:val="18"/>
                <w:szCs w:val="18"/>
                <w:lang w:val="en-US" w:eastAsia="zh-CN"/>
              </w:rPr>
            </w:pPr>
            <w:r>
              <w:rPr>
                <w:rFonts w:hint="eastAsia" w:ascii="宋体" w:hAnsi="宋体" w:eastAsia="宋体" w:cs="宋体"/>
                <w:b w:val="0"/>
                <w:color w:val="auto"/>
                <w:sz w:val="18"/>
                <w:szCs w:val="18"/>
                <w:lang w:eastAsia="zh-CN"/>
              </w:rPr>
              <w:t>Python 编程技术</w:t>
            </w:r>
          </w:p>
          <w:p w14:paraId="758F7A3A">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rPr>
            </w:pPr>
            <w:r>
              <w:rPr>
                <w:rFonts w:hint="eastAsia" w:cs="宋体"/>
                <w:bCs/>
                <w:color w:val="auto"/>
                <w:sz w:val="18"/>
                <w:szCs w:val="18"/>
                <w:highlight w:val="none"/>
                <w:lang w:val="en-US" w:eastAsia="zh-CN"/>
              </w:rPr>
              <w:t>电气</w:t>
            </w:r>
            <w:r>
              <w:rPr>
                <w:rFonts w:hint="eastAsia" w:ascii="宋体" w:hAnsi="宋体" w:eastAsia="宋体" w:cs="宋体"/>
                <w:bCs/>
                <w:color w:val="auto"/>
                <w:sz w:val="18"/>
                <w:szCs w:val="18"/>
                <w:highlight w:val="none"/>
              </w:rPr>
              <w:t>CAD</w:t>
            </w:r>
          </w:p>
          <w:p w14:paraId="3A573700">
            <w:pPr>
              <w:pStyle w:val="6"/>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outlineLvl w:val="3"/>
              <w:rPr>
                <w:rFonts w:hint="default" w:ascii="宋体" w:hAnsi="宋体" w:eastAsia="宋体" w:cs="宋体"/>
                <w:bCs/>
                <w:color w:val="auto"/>
                <w:sz w:val="18"/>
                <w:szCs w:val="18"/>
                <w:lang w:val="en-US" w:eastAsia="zh-CN"/>
              </w:rPr>
            </w:pPr>
            <w:r>
              <w:rPr>
                <w:rFonts w:hint="eastAsia" w:ascii="宋体" w:hAnsi="宋体" w:eastAsia="宋体" w:cs="宋体"/>
                <w:b w:val="0"/>
                <w:bCs/>
                <w:color w:val="auto"/>
                <w:sz w:val="18"/>
                <w:szCs w:val="18"/>
                <w:highlight w:val="none"/>
              </w:rPr>
              <w:t>机械</w:t>
            </w:r>
            <w:r>
              <w:rPr>
                <w:rFonts w:hint="eastAsia" w:ascii="宋体" w:hAnsi="宋体" w:cs="宋体"/>
                <w:b w:val="0"/>
                <w:bCs/>
                <w:color w:val="auto"/>
                <w:sz w:val="18"/>
                <w:szCs w:val="18"/>
                <w:highlight w:val="none"/>
                <w:lang w:val="en-US" w:eastAsia="zh-CN"/>
              </w:rPr>
              <w:t>设计</w:t>
            </w:r>
            <w:r>
              <w:rPr>
                <w:rFonts w:hint="eastAsia" w:ascii="宋体" w:hAnsi="宋体" w:eastAsia="宋体" w:cs="宋体"/>
                <w:b w:val="0"/>
                <w:bCs/>
                <w:color w:val="auto"/>
                <w:sz w:val="18"/>
                <w:szCs w:val="18"/>
                <w:highlight w:val="none"/>
              </w:rPr>
              <w:t>基础</w:t>
            </w:r>
            <w:r>
              <w:rPr>
                <w:rFonts w:hint="eastAsia" w:ascii="宋体" w:hAnsi="宋体" w:eastAsia="宋体" w:cs="宋体"/>
                <w:b w:val="0"/>
                <w:bCs/>
                <w:color w:val="auto"/>
                <w:sz w:val="18"/>
                <w:szCs w:val="18"/>
                <w:highlight w:val="none"/>
              </w:rPr>
              <w:br w:type="textWrapping"/>
            </w:r>
            <w:r>
              <w:rPr>
                <w:rFonts w:hint="eastAsia" w:ascii="宋体" w:hAnsi="宋体" w:cs="宋体"/>
                <w:b w:val="0"/>
                <w:bCs/>
                <w:color w:val="auto"/>
                <w:sz w:val="18"/>
                <w:szCs w:val="18"/>
                <w:highlight w:val="none"/>
                <w:lang w:val="en-US" w:eastAsia="zh-CN"/>
              </w:rPr>
              <w:t>智能制造基础</w:t>
            </w:r>
          </w:p>
        </w:tc>
      </w:tr>
      <w:tr w14:paraId="3153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678" w:type="dxa"/>
            <w:vMerge w:val="continue"/>
          </w:tcPr>
          <w:p w14:paraId="76D488D2">
            <w:pPr>
              <w:spacing w:line="300" w:lineRule="exact"/>
              <w:ind w:firstLine="422"/>
              <w:jc w:val="center"/>
              <w:rPr>
                <w:rFonts w:ascii="宋体" w:hAnsi="宋体" w:cs="宋体"/>
                <w:b/>
                <w:bCs/>
                <w:color w:val="auto"/>
                <w:szCs w:val="21"/>
              </w:rPr>
            </w:pPr>
          </w:p>
        </w:tc>
        <w:tc>
          <w:tcPr>
            <w:tcW w:w="707" w:type="dxa"/>
            <w:vAlign w:val="center"/>
          </w:tcPr>
          <w:p w14:paraId="77AD1993">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2F4AD883">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2E9A9AAC">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核</w:t>
            </w:r>
          </w:p>
          <w:p w14:paraId="47A6F048">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心</w:t>
            </w:r>
          </w:p>
          <w:p w14:paraId="45178281">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知</w:t>
            </w:r>
          </w:p>
          <w:p w14:paraId="5E109AB1">
            <w:pPr>
              <w:spacing w:line="280" w:lineRule="exact"/>
              <w:jc w:val="center"/>
              <w:rPr>
                <w:rFonts w:ascii="宋体" w:hAnsi="宋体" w:cs="宋体"/>
                <w:b/>
                <w:bCs/>
                <w:color w:val="auto"/>
                <w:szCs w:val="21"/>
              </w:rPr>
            </w:pPr>
            <w:r>
              <w:rPr>
                <w:rFonts w:hint="eastAsia" w:ascii="宋体" w:hAnsi="宋体" w:cs="宋体"/>
                <w:b/>
                <w:bCs/>
                <w:color w:val="auto"/>
                <w:sz w:val="18"/>
                <w:szCs w:val="18"/>
              </w:rPr>
              <w:t>识</w:t>
            </w:r>
          </w:p>
        </w:tc>
        <w:tc>
          <w:tcPr>
            <w:tcW w:w="4954" w:type="dxa"/>
            <w:vAlign w:val="center"/>
          </w:tcPr>
          <w:p w14:paraId="1A83B8EA">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掌握 PLC 应用技术，具备可编程自动化系统的编程、调试、运行和维护的能力</w:t>
            </w:r>
            <w:r>
              <w:rPr>
                <w:rFonts w:hint="eastAsia" w:ascii="宋体" w:hAnsi="宋体" w:cs="宋体"/>
                <w:bCs/>
                <w:color w:val="auto"/>
                <w:sz w:val="18"/>
                <w:szCs w:val="18"/>
                <w:highlight w:val="none"/>
                <w:lang w:val="en-US" w:eastAsia="zh-CN"/>
              </w:rPr>
              <w:t>；</w:t>
            </w:r>
          </w:p>
          <w:p w14:paraId="463A0244">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掌握智能视觉技术，具备机器视觉系统选型、搭建、标定、训练与编程的能力</w:t>
            </w:r>
            <w:r>
              <w:rPr>
                <w:rFonts w:hint="eastAsia" w:ascii="宋体" w:hAnsi="宋体" w:cs="宋体"/>
                <w:bCs/>
                <w:color w:val="auto"/>
                <w:sz w:val="18"/>
                <w:szCs w:val="18"/>
                <w:highlight w:val="none"/>
                <w:lang w:val="en-US" w:eastAsia="zh-CN"/>
              </w:rPr>
              <w:t>；</w:t>
            </w:r>
          </w:p>
          <w:p w14:paraId="390D3395">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掌握工业机器人现场编程技术，具备工业现场工业机器人的编程、调试、运行与维护的能力</w:t>
            </w:r>
            <w:r>
              <w:rPr>
                <w:rFonts w:hint="eastAsia" w:ascii="宋体" w:hAnsi="宋体" w:cs="宋体"/>
                <w:bCs/>
                <w:color w:val="auto"/>
                <w:sz w:val="18"/>
                <w:szCs w:val="18"/>
                <w:highlight w:val="none"/>
                <w:lang w:val="en-US" w:eastAsia="zh-CN"/>
              </w:rPr>
              <w:t>；</w:t>
            </w:r>
          </w:p>
          <w:p w14:paraId="08427E51">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掌握工业机器人系统运维技术，具备工业机器人系统参数配置、机械电气系统维护、系统运行与故障诊断的能力</w:t>
            </w:r>
            <w:r>
              <w:rPr>
                <w:rFonts w:hint="eastAsia" w:ascii="宋体" w:hAnsi="宋体" w:cs="宋体"/>
                <w:bCs/>
                <w:color w:val="auto"/>
                <w:sz w:val="18"/>
                <w:szCs w:val="18"/>
                <w:highlight w:val="none"/>
                <w:lang w:val="en-US" w:eastAsia="zh-CN"/>
              </w:rPr>
              <w:t>；</w:t>
            </w:r>
          </w:p>
          <w:p w14:paraId="395F00F8">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掌握离线编程技术，具备工业机器人系统建模、仿真、离线编程的能力</w:t>
            </w:r>
            <w:r>
              <w:rPr>
                <w:rFonts w:hint="eastAsia" w:ascii="宋体" w:hAnsi="宋体" w:cs="宋体"/>
                <w:bCs/>
                <w:color w:val="auto"/>
                <w:sz w:val="18"/>
                <w:szCs w:val="18"/>
                <w:highlight w:val="none"/>
                <w:lang w:val="en-US" w:eastAsia="zh-CN"/>
              </w:rPr>
              <w:t>；</w:t>
            </w:r>
          </w:p>
          <w:p w14:paraId="4ABAEA25">
            <w:pPr>
              <w:keepNext w:val="0"/>
              <w:keepLines w:val="0"/>
              <w:pageBreakBefore w:val="0"/>
              <w:numPr>
                <w:ilvl w:val="0"/>
                <w:numId w:val="2"/>
              </w:numPr>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highlight w:val="none"/>
                <w:lang w:val="en-US" w:eastAsia="zh-CN"/>
              </w:rPr>
              <w:t>掌握工业机器人系统集成技术，具备工业机器人应用系统选型、设计、编程与调试的能力</w:t>
            </w:r>
            <w:r>
              <w:rPr>
                <w:rFonts w:hint="eastAsia" w:ascii="宋体" w:hAnsi="宋体" w:cs="宋体"/>
                <w:bCs/>
                <w:color w:val="auto"/>
                <w:sz w:val="18"/>
                <w:szCs w:val="18"/>
                <w:highlight w:val="none"/>
                <w:lang w:val="en-US" w:eastAsia="zh-CN"/>
              </w:rPr>
              <w:t>；</w:t>
            </w:r>
          </w:p>
          <w:p w14:paraId="61986266">
            <w:pPr>
              <w:pStyle w:val="2"/>
              <w:rPr>
                <w:rFonts w:hint="default"/>
                <w:lang w:val="en-US"/>
              </w:rPr>
            </w:pPr>
            <w:r>
              <w:rPr>
                <w:rFonts w:hint="eastAsia" w:ascii="宋体" w:hAnsi="宋体" w:cs="宋体"/>
                <w:bCs/>
                <w:color w:val="auto"/>
                <w:sz w:val="18"/>
                <w:szCs w:val="18"/>
                <w:highlight w:val="none"/>
                <w:lang w:val="en-US" w:eastAsia="zh-CN"/>
              </w:rPr>
              <w:t>（7）熟悉数字孪生与物理实体映射，熟悉仿真环境进行虚拟调试技术。</w:t>
            </w:r>
          </w:p>
        </w:tc>
        <w:tc>
          <w:tcPr>
            <w:tcW w:w="2774" w:type="dxa"/>
            <w:vAlign w:val="center"/>
          </w:tcPr>
          <w:p w14:paraId="6D387BC8">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电气与PLC控制技术</w:t>
            </w:r>
          </w:p>
          <w:p w14:paraId="1AFD5BE7">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智能视觉技术应用</w:t>
            </w:r>
          </w:p>
          <w:p w14:paraId="664E408C">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工业机器人现场编程</w:t>
            </w:r>
          </w:p>
          <w:p w14:paraId="712CC350">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ascii="宋体" w:hAnsi="宋体" w:eastAsia="宋体" w:cs="宋体"/>
                <w:bCs/>
                <w:color w:val="auto"/>
                <w:sz w:val="18"/>
                <w:szCs w:val="18"/>
              </w:rPr>
              <w:t>工业机器人</w:t>
            </w:r>
            <w:r>
              <w:rPr>
                <w:rFonts w:hint="eastAsia" w:cs="宋体"/>
                <w:bCs/>
                <w:color w:val="auto"/>
                <w:sz w:val="18"/>
                <w:szCs w:val="18"/>
                <w:lang w:val="en-US" w:eastAsia="zh-CN"/>
              </w:rPr>
              <w:t>系统智能运维</w:t>
            </w:r>
          </w:p>
          <w:p w14:paraId="31E8811A">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cs="宋体"/>
                <w:bCs/>
                <w:color w:val="auto"/>
                <w:sz w:val="18"/>
                <w:szCs w:val="18"/>
                <w:lang w:val="en-US" w:eastAsia="zh-CN"/>
              </w:rPr>
              <w:t>工业</w:t>
            </w:r>
            <w:r>
              <w:rPr>
                <w:rFonts w:hint="eastAsia" w:ascii="宋体" w:hAnsi="宋体" w:eastAsia="宋体" w:cs="宋体"/>
                <w:bCs/>
                <w:color w:val="auto"/>
                <w:sz w:val="18"/>
                <w:szCs w:val="18"/>
              </w:rPr>
              <w:t>机器人离线编程与仿真</w:t>
            </w:r>
          </w:p>
          <w:p w14:paraId="356E039C">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工业机器人应用系统集成</w:t>
            </w:r>
          </w:p>
          <w:p w14:paraId="3600287C">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cs="宋体"/>
                <w:bCs/>
                <w:color w:val="auto"/>
                <w:sz w:val="18"/>
                <w:szCs w:val="18"/>
                <w:lang w:val="en-US" w:eastAsia="zh-CN"/>
              </w:rPr>
            </w:pPr>
            <w:r>
              <w:rPr>
                <w:rFonts w:hint="eastAsia" w:cs="宋体"/>
                <w:bCs/>
                <w:color w:val="auto"/>
                <w:sz w:val="18"/>
                <w:szCs w:val="18"/>
                <w:lang w:val="en-US" w:eastAsia="zh-CN"/>
              </w:rPr>
              <w:t>数字孪生与虚拟调试技术应用</w:t>
            </w:r>
          </w:p>
        </w:tc>
      </w:tr>
      <w:tr w14:paraId="31F8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678" w:type="dxa"/>
            <w:vMerge w:val="continue"/>
          </w:tcPr>
          <w:p w14:paraId="1CA68379">
            <w:pPr>
              <w:spacing w:line="300" w:lineRule="exact"/>
              <w:ind w:firstLine="422"/>
              <w:jc w:val="center"/>
              <w:rPr>
                <w:rFonts w:ascii="宋体" w:hAnsi="宋体" w:cs="宋体"/>
                <w:b/>
                <w:bCs/>
                <w:color w:val="auto"/>
                <w:sz w:val="18"/>
                <w:szCs w:val="18"/>
              </w:rPr>
            </w:pPr>
          </w:p>
        </w:tc>
        <w:tc>
          <w:tcPr>
            <w:tcW w:w="707" w:type="dxa"/>
            <w:vAlign w:val="center"/>
          </w:tcPr>
          <w:p w14:paraId="00909C2A">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03A3B47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3C0A8432">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拓</w:t>
            </w:r>
          </w:p>
          <w:p w14:paraId="0A8E6D9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展</w:t>
            </w:r>
          </w:p>
          <w:p w14:paraId="77032A2A">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知</w:t>
            </w:r>
          </w:p>
          <w:p w14:paraId="4ED0E677">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识</w:t>
            </w:r>
          </w:p>
        </w:tc>
        <w:tc>
          <w:tcPr>
            <w:tcW w:w="4954" w:type="dxa"/>
            <w:vAlign w:val="center"/>
          </w:tcPr>
          <w:p w14:paraId="35B69A0A">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（1）掌握PLC、伺服与数字孪生技术，遵守安全规范及智能制造标准；</w:t>
            </w:r>
          </w:p>
          <w:p w14:paraId="1D7F3B64">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（2）熟练操作机床，维护数控系统，遵守安全规范与ISO标准，对接智能制造</w:t>
            </w:r>
            <w:r>
              <w:rPr>
                <w:rFonts w:hint="eastAsia" w:ascii="宋体" w:hAnsi="宋体" w:cs="宋体"/>
                <w:bCs/>
                <w:color w:val="auto"/>
                <w:sz w:val="18"/>
                <w:szCs w:val="18"/>
                <w:lang w:eastAsia="zh-CN"/>
              </w:rPr>
              <w:t>；</w:t>
            </w:r>
          </w:p>
          <w:p w14:paraId="05CAD9E8">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（3）掌握</w:t>
            </w:r>
            <w:r>
              <w:rPr>
                <w:rFonts w:hint="eastAsia" w:cs="宋体"/>
                <w:bCs/>
                <w:color w:val="auto"/>
                <w:sz w:val="18"/>
                <w:szCs w:val="18"/>
                <w:lang w:val="en-US" w:eastAsia="zh-CN"/>
              </w:rPr>
              <w:t>项目</w:t>
            </w:r>
            <w:r>
              <w:rPr>
                <w:rFonts w:hint="eastAsia" w:ascii="宋体" w:hAnsi="宋体" w:eastAsia="宋体" w:cs="宋体"/>
                <w:bCs/>
                <w:color w:val="auto"/>
                <w:sz w:val="18"/>
                <w:szCs w:val="18"/>
              </w:rPr>
              <w:t>管理</w:t>
            </w:r>
            <w:r>
              <w:rPr>
                <w:rFonts w:hint="eastAsia" w:cs="宋体"/>
                <w:bCs/>
                <w:color w:val="auto"/>
                <w:sz w:val="18"/>
                <w:szCs w:val="18"/>
                <w:lang w:val="en-US" w:eastAsia="zh-CN"/>
              </w:rPr>
              <w:t>流程</w:t>
            </w:r>
            <w:r>
              <w:rPr>
                <w:rFonts w:hint="eastAsia" w:ascii="宋体" w:hAnsi="宋体" w:eastAsia="宋体" w:cs="宋体"/>
                <w:bCs/>
                <w:color w:val="auto"/>
                <w:sz w:val="18"/>
                <w:szCs w:val="18"/>
              </w:rPr>
              <w:t>，遵守</w:t>
            </w:r>
            <w:r>
              <w:rPr>
                <w:rFonts w:hint="eastAsia" w:cs="宋体"/>
                <w:bCs/>
                <w:color w:val="auto"/>
                <w:sz w:val="18"/>
                <w:szCs w:val="18"/>
                <w:lang w:val="en-US" w:eastAsia="zh-CN"/>
              </w:rPr>
              <w:t>标准</w:t>
            </w:r>
            <w:r>
              <w:rPr>
                <w:rFonts w:hint="eastAsia" w:ascii="宋体" w:hAnsi="宋体" w:eastAsia="宋体" w:cs="宋体"/>
                <w:bCs/>
                <w:color w:val="auto"/>
                <w:sz w:val="18"/>
                <w:szCs w:val="18"/>
              </w:rPr>
              <w:t>规范</w:t>
            </w:r>
            <w:r>
              <w:rPr>
                <w:rFonts w:hint="eastAsia" w:ascii="宋体" w:hAnsi="宋体" w:eastAsia="宋体" w:cs="宋体"/>
                <w:bCs/>
                <w:color w:val="auto"/>
                <w:sz w:val="18"/>
                <w:szCs w:val="18"/>
                <w:shd w:val="clear" w:color="auto" w:fill="FFFFFF"/>
              </w:rPr>
              <w:t>；</w:t>
            </w:r>
          </w:p>
          <w:p w14:paraId="1422AEC9">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ascii="宋体" w:hAnsi="宋体" w:eastAsia="宋体" w:cs="宋体"/>
                <w:bCs/>
                <w:color w:val="auto"/>
                <w:sz w:val="18"/>
                <w:szCs w:val="18"/>
                <w:shd w:val="clear" w:color="auto" w:fill="FFFFFF"/>
              </w:rPr>
              <w:t>（4）</w:t>
            </w:r>
            <w:r>
              <w:rPr>
                <w:rFonts w:hint="eastAsia" w:cs="宋体"/>
                <w:bCs/>
                <w:color w:val="auto"/>
                <w:sz w:val="18"/>
                <w:szCs w:val="18"/>
                <w:shd w:val="clear" w:color="auto" w:fill="FFFFFF"/>
                <w:lang w:val="en-US" w:eastAsia="zh-CN"/>
              </w:rPr>
              <w:t>掌握网络架构和协议体系，理解网络设备和技术原理；</w:t>
            </w:r>
          </w:p>
          <w:p w14:paraId="345DCB22">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（5）培养学生掌握兼具技术与市场视角的复合能力；</w:t>
            </w:r>
          </w:p>
          <w:p w14:paraId="55C32E85">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（6）培养学生掌握C语言核心语法、程序设计思想与结构化方法。</w:t>
            </w:r>
          </w:p>
        </w:tc>
        <w:tc>
          <w:tcPr>
            <w:tcW w:w="2774" w:type="dxa"/>
            <w:vAlign w:val="center"/>
          </w:tcPr>
          <w:p w14:paraId="0E43C464">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变频器与伺服驱动应用</w:t>
            </w:r>
          </w:p>
          <w:p w14:paraId="08314AA1">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sz w:val="18"/>
                <w:szCs w:val="18"/>
                <w:lang w:val="en-US" w:eastAsia="zh-CN"/>
              </w:rPr>
            </w:pPr>
            <w:r>
              <w:rPr>
                <w:rFonts w:hint="eastAsia" w:cs="宋体"/>
                <w:bCs/>
                <w:sz w:val="18"/>
                <w:szCs w:val="18"/>
                <w:lang w:val="en-US" w:eastAsia="zh-CN"/>
              </w:rPr>
              <w:t>数控</w:t>
            </w:r>
            <w:r>
              <w:rPr>
                <w:rFonts w:hint="eastAsia" w:ascii="宋体" w:hAnsi="宋体" w:cs="宋体"/>
                <w:bCs/>
                <w:sz w:val="18"/>
                <w:szCs w:val="18"/>
              </w:rPr>
              <w:t>技</w:t>
            </w:r>
            <w:r>
              <w:rPr>
                <w:rFonts w:hint="eastAsia" w:cs="宋体"/>
                <w:bCs/>
                <w:sz w:val="18"/>
                <w:szCs w:val="18"/>
                <w:lang w:val="en-US" w:eastAsia="zh-CN"/>
              </w:rPr>
              <w:t>术</w:t>
            </w:r>
          </w:p>
          <w:p w14:paraId="5BA64F66">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项目管理</w:t>
            </w:r>
          </w:p>
          <w:p w14:paraId="1CC863E1">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工业控制网络与通信</w:t>
            </w:r>
          </w:p>
          <w:p w14:paraId="0A0141B8">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机电产品营销</w:t>
            </w:r>
          </w:p>
          <w:p w14:paraId="685058F2">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C语言程序设计</w:t>
            </w:r>
          </w:p>
        </w:tc>
      </w:tr>
      <w:tr w14:paraId="5611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8" w:type="dxa"/>
            <w:vMerge w:val="restart"/>
            <w:vAlign w:val="center"/>
          </w:tcPr>
          <w:p w14:paraId="077B1E54">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能</w:t>
            </w:r>
          </w:p>
          <w:p w14:paraId="6557E81A">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力</w:t>
            </w:r>
          </w:p>
          <w:p w14:paraId="1F03FF0C">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结</w:t>
            </w:r>
          </w:p>
          <w:p w14:paraId="5376B6B7">
            <w:pPr>
              <w:spacing w:line="300" w:lineRule="exact"/>
              <w:jc w:val="center"/>
              <w:rPr>
                <w:rFonts w:ascii="宋体" w:hAnsi="宋体" w:cs="宋体"/>
                <w:color w:val="auto"/>
                <w:sz w:val="18"/>
                <w:szCs w:val="18"/>
              </w:rPr>
            </w:pPr>
            <w:r>
              <w:rPr>
                <w:rFonts w:hint="eastAsia" w:ascii="宋体" w:hAnsi="宋体" w:cs="宋体"/>
                <w:b/>
                <w:bCs/>
                <w:color w:val="auto"/>
                <w:sz w:val="18"/>
                <w:szCs w:val="18"/>
              </w:rPr>
              <w:t>构</w:t>
            </w:r>
          </w:p>
        </w:tc>
        <w:tc>
          <w:tcPr>
            <w:tcW w:w="707" w:type="dxa"/>
            <w:vAlign w:val="center"/>
          </w:tcPr>
          <w:p w14:paraId="5174ED5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社</w:t>
            </w:r>
          </w:p>
          <w:p w14:paraId="4FC926DB">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会</w:t>
            </w:r>
          </w:p>
          <w:p w14:paraId="2086FB9F">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能</w:t>
            </w:r>
          </w:p>
          <w:p w14:paraId="3DB0B9A2">
            <w:pPr>
              <w:spacing w:line="280" w:lineRule="exact"/>
              <w:jc w:val="center"/>
              <w:rPr>
                <w:rFonts w:ascii="宋体" w:hAnsi="宋体" w:cs="宋体"/>
                <w:color w:val="auto"/>
                <w:sz w:val="18"/>
                <w:szCs w:val="18"/>
              </w:rPr>
            </w:pPr>
            <w:r>
              <w:rPr>
                <w:rFonts w:hint="eastAsia" w:ascii="宋体" w:hAnsi="宋体" w:cs="宋体"/>
                <w:b/>
                <w:bCs/>
                <w:color w:val="auto"/>
                <w:sz w:val="18"/>
                <w:szCs w:val="18"/>
              </w:rPr>
              <w:t>力</w:t>
            </w:r>
          </w:p>
        </w:tc>
        <w:tc>
          <w:tcPr>
            <w:tcW w:w="4954" w:type="dxa"/>
            <w:vAlign w:val="center"/>
          </w:tcPr>
          <w:p w14:paraId="5947DEE4">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（1）具有对安全生产法律法规的理解、贯彻能力；</w:t>
            </w:r>
          </w:p>
          <w:p w14:paraId="0CDE7B37">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（2）具有较强沟通协作能力，问题解决能力、创新能力；</w:t>
            </w:r>
          </w:p>
          <w:p w14:paraId="6632632F">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（3）具有获取本专业前沿知识和相关学科知识的自学能力。</w:t>
            </w:r>
          </w:p>
          <w:p w14:paraId="0EAA1979">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（4）具有良好的语言、文字表达能力和沟通能力</w:t>
            </w:r>
          </w:p>
        </w:tc>
        <w:tc>
          <w:tcPr>
            <w:tcW w:w="2774" w:type="dxa"/>
            <w:vAlign w:val="center"/>
          </w:tcPr>
          <w:p w14:paraId="15580749">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安全培训</w:t>
            </w:r>
          </w:p>
          <w:p w14:paraId="4EFD8AC8">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社团活动</w:t>
            </w:r>
          </w:p>
          <w:p w14:paraId="4AA5FF74">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rPr>
              <w:t>劳动教育</w:t>
            </w:r>
            <w:r>
              <w:rPr>
                <w:rFonts w:hint="eastAsia" w:ascii="宋体" w:hAnsi="宋体" w:cs="宋体"/>
                <w:bCs/>
                <w:color w:val="auto"/>
                <w:sz w:val="18"/>
                <w:szCs w:val="18"/>
                <w:lang w:val="en-US" w:eastAsia="zh-CN"/>
              </w:rPr>
              <w:t>与实践</w:t>
            </w:r>
          </w:p>
          <w:p w14:paraId="5EF3EC4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专业讲座</w:t>
            </w:r>
          </w:p>
          <w:p w14:paraId="3D648E3D">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毕业设计</w:t>
            </w:r>
          </w:p>
          <w:p w14:paraId="10F878C0">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lang w:val="en-US" w:eastAsia="zh-CN"/>
              </w:rPr>
            </w:pPr>
            <w:r>
              <w:rPr>
                <w:rFonts w:hint="eastAsia" w:ascii="宋体" w:hAnsi="宋体" w:eastAsia="宋体" w:cs="宋体"/>
                <w:bCs/>
                <w:color w:val="auto"/>
                <w:sz w:val="18"/>
                <w:szCs w:val="18"/>
                <w:lang w:val="en-US" w:eastAsia="zh-CN"/>
              </w:rPr>
              <w:t>岗位实习</w:t>
            </w:r>
          </w:p>
        </w:tc>
      </w:tr>
      <w:tr w14:paraId="72AA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78" w:type="dxa"/>
            <w:vMerge w:val="continue"/>
          </w:tcPr>
          <w:p w14:paraId="6DCE18EA">
            <w:pPr>
              <w:spacing w:line="300" w:lineRule="exact"/>
              <w:ind w:firstLine="422"/>
              <w:jc w:val="center"/>
              <w:rPr>
                <w:rFonts w:ascii="宋体" w:hAnsi="宋体" w:cs="宋体"/>
                <w:b/>
                <w:bCs/>
                <w:color w:val="auto"/>
                <w:sz w:val="18"/>
                <w:szCs w:val="18"/>
              </w:rPr>
            </w:pPr>
          </w:p>
        </w:tc>
        <w:tc>
          <w:tcPr>
            <w:tcW w:w="707" w:type="dxa"/>
            <w:vAlign w:val="center"/>
          </w:tcPr>
          <w:p w14:paraId="058C241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6F4E3712">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41A60C84">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核</w:t>
            </w:r>
          </w:p>
          <w:p w14:paraId="0D3835A1">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心</w:t>
            </w:r>
          </w:p>
          <w:p w14:paraId="50FEE80E">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能</w:t>
            </w:r>
          </w:p>
          <w:p w14:paraId="5A1D7F5E">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力</w:t>
            </w:r>
          </w:p>
        </w:tc>
        <w:tc>
          <w:tcPr>
            <w:tcW w:w="4954" w:type="dxa"/>
            <w:vAlign w:val="center"/>
          </w:tcPr>
          <w:p w14:paraId="498C4A0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r>
              <w:rPr>
                <w:rFonts w:hint="eastAsia" w:ascii="宋体" w:hAnsi="宋体" w:eastAsia="宋体" w:cs="宋体"/>
                <w:bCs/>
                <w:color w:val="auto"/>
                <w:sz w:val="18"/>
                <w:szCs w:val="18"/>
              </w:rPr>
              <w:t>能够读懂工业机器人系统机械结构图、液压、气动、电气系统图；</w:t>
            </w:r>
          </w:p>
          <w:p w14:paraId="57CB928E">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会使用电工、电子常用工具和仪表，能安装、调试工业机器人机械、电气系统；</w:t>
            </w:r>
          </w:p>
          <w:p w14:paraId="743799B7">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eastAsia="zh-CN"/>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能读懂</w:t>
            </w:r>
            <w:r>
              <w:rPr>
                <w:rFonts w:hint="eastAsia" w:ascii="宋体" w:hAnsi="宋体" w:eastAsia="宋体" w:cs="宋体"/>
                <w:b w:val="0"/>
                <w:color w:val="auto"/>
                <w:sz w:val="18"/>
                <w:szCs w:val="18"/>
                <w:lang w:eastAsia="zh-CN"/>
              </w:rPr>
              <w:t>Python 编程</w:t>
            </w:r>
            <w:r>
              <w:rPr>
                <w:rFonts w:hint="eastAsia" w:ascii="宋体" w:hAnsi="宋体" w:eastAsia="宋体" w:cs="宋体"/>
                <w:bCs/>
                <w:color w:val="auto"/>
                <w:sz w:val="18"/>
                <w:szCs w:val="18"/>
                <w:lang w:val="en-US" w:eastAsia="zh-CN"/>
              </w:rPr>
              <w:t>语言，会设置工业机器人运动参数</w:t>
            </w:r>
            <w:r>
              <w:rPr>
                <w:rFonts w:hint="eastAsia" w:ascii="宋体" w:hAnsi="宋体" w:cs="宋体"/>
                <w:bCs/>
                <w:color w:val="auto"/>
                <w:sz w:val="18"/>
                <w:szCs w:val="18"/>
                <w:lang w:val="en-US" w:eastAsia="zh-CN"/>
              </w:rPr>
              <w:t>；</w:t>
            </w:r>
          </w:p>
          <w:p w14:paraId="3EA5FF98">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lang w:val="en-US" w:eastAsia="zh-CN"/>
              </w:rPr>
              <w:t>）</w:t>
            </w:r>
            <w:r>
              <w:rPr>
                <w:rFonts w:hint="eastAsia" w:ascii="宋体" w:hAnsi="宋体" w:eastAsia="宋体" w:cs="宋体"/>
                <w:bCs/>
                <w:color w:val="auto"/>
                <w:sz w:val="18"/>
                <w:szCs w:val="18"/>
              </w:rPr>
              <w:t>能理解工业机器人相关技术基础，能选用工业机器人外围部件及传感与检测装置；</w:t>
            </w:r>
          </w:p>
          <w:p w14:paraId="2B2C634C">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5</w:t>
            </w:r>
            <w:r>
              <w:rPr>
                <w:rFonts w:hint="eastAsia" w:ascii="宋体" w:hAnsi="宋体" w:eastAsia="宋体" w:cs="宋体"/>
                <w:bCs/>
                <w:color w:val="auto"/>
                <w:sz w:val="18"/>
                <w:szCs w:val="18"/>
                <w:lang w:val="en-US" w:eastAsia="zh-CN"/>
              </w:rPr>
              <w:t>）具备可编程自动化系统的编程、调试、运行和维护能力；</w:t>
            </w:r>
          </w:p>
          <w:p w14:paraId="503265C7">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6</w:t>
            </w:r>
            <w:r>
              <w:rPr>
                <w:rFonts w:hint="eastAsia" w:ascii="宋体" w:hAnsi="宋体" w:eastAsia="宋体" w:cs="宋体"/>
                <w:bCs/>
                <w:color w:val="auto"/>
                <w:sz w:val="18"/>
                <w:szCs w:val="18"/>
                <w:lang w:val="en-US" w:eastAsia="zh-CN"/>
              </w:rPr>
              <w:t>）具备机器视觉系统选型、搭建、标定、训练与编程能力；</w:t>
            </w:r>
          </w:p>
          <w:p w14:paraId="53375B0B">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eastAsia="zh-CN"/>
              </w:rPr>
              <w:t>（</w:t>
            </w:r>
            <w:r>
              <w:rPr>
                <w:rFonts w:hint="eastAsia" w:ascii="宋体" w:hAnsi="宋体" w:cs="宋体"/>
                <w:bCs/>
                <w:color w:val="auto"/>
                <w:sz w:val="18"/>
                <w:szCs w:val="18"/>
                <w:lang w:val="en-US" w:eastAsia="zh-CN"/>
              </w:rPr>
              <w:t>7</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具备工业现场工业机器人编程、调试、运行与维护能力；</w:t>
            </w:r>
          </w:p>
          <w:p w14:paraId="4F9F232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8</w:t>
            </w:r>
            <w:r>
              <w:rPr>
                <w:rFonts w:hint="eastAsia" w:ascii="宋体" w:hAnsi="宋体" w:eastAsia="宋体" w:cs="宋体"/>
                <w:bCs/>
                <w:color w:val="auto"/>
                <w:sz w:val="18"/>
                <w:szCs w:val="18"/>
                <w:lang w:val="en-US" w:eastAsia="zh-CN"/>
              </w:rPr>
              <w:t>）具备工业机器人系统参数配置、机械电气系统维护、系统运行与故障诊断的能力；</w:t>
            </w:r>
          </w:p>
          <w:p w14:paraId="2D47F8CD">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9</w:t>
            </w:r>
            <w:r>
              <w:rPr>
                <w:rFonts w:hint="eastAsia" w:ascii="宋体" w:hAnsi="宋体" w:eastAsia="宋体" w:cs="宋体"/>
                <w:bCs/>
                <w:color w:val="auto"/>
                <w:sz w:val="18"/>
                <w:szCs w:val="18"/>
                <w:lang w:val="en-US" w:eastAsia="zh-CN"/>
              </w:rPr>
              <w:t>）具备工业机器人系统建模、仿真、离线编程的能力；</w:t>
            </w:r>
          </w:p>
          <w:p w14:paraId="53FD54E6">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bCs/>
                <w:color w:val="auto"/>
                <w:sz w:val="18"/>
                <w:szCs w:val="18"/>
                <w:lang w:val="en-US" w:eastAsia="zh-CN"/>
              </w:rPr>
            </w:pPr>
            <w:r>
              <w:rPr>
                <w:rFonts w:hint="eastAsia" w:ascii="宋体" w:hAnsi="宋体" w:eastAsia="宋体" w:cs="宋体"/>
                <w:bCs/>
                <w:color w:val="auto"/>
                <w:sz w:val="18"/>
                <w:szCs w:val="18"/>
                <w:lang w:val="en-US" w:eastAsia="zh-CN"/>
              </w:rPr>
              <w:t>（</w:t>
            </w:r>
            <w:r>
              <w:rPr>
                <w:rFonts w:hint="eastAsia" w:ascii="宋体" w:hAnsi="宋体" w:cs="宋体"/>
                <w:bCs/>
                <w:color w:val="auto"/>
                <w:sz w:val="18"/>
                <w:szCs w:val="18"/>
                <w:lang w:val="en-US" w:eastAsia="zh-CN"/>
              </w:rPr>
              <w:t>10</w:t>
            </w:r>
            <w:r>
              <w:rPr>
                <w:rFonts w:hint="eastAsia" w:ascii="宋体" w:hAnsi="宋体" w:eastAsia="宋体" w:cs="宋体"/>
                <w:bCs/>
                <w:color w:val="auto"/>
                <w:sz w:val="18"/>
                <w:szCs w:val="18"/>
                <w:lang w:val="en-US" w:eastAsia="zh-CN"/>
              </w:rPr>
              <w:t>）具备工业机器人系统选型、设计、编程与调试能力</w:t>
            </w:r>
            <w:r>
              <w:rPr>
                <w:rFonts w:hint="eastAsia" w:ascii="宋体" w:hAnsi="宋体" w:cs="宋体"/>
                <w:bCs/>
                <w:color w:val="auto"/>
                <w:sz w:val="18"/>
                <w:szCs w:val="18"/>
                <w:lang w:val="en-US" w:eastAsia="zh-CN"/>
              </w:rPr>
              <w:t>；</w:t>
            </w:r>
          </w:p>
          <w:p w14:paraId="4521E5FA">
            <w:pPr>
              <w:pStyle w:val="2"/>
              <w:rPr>
                <w:rFonts w:hint="default"/>
                <w:lang w:val="en-US" w:eastAsia="zh-CN"/>
              </w:rPr>
            </w:pPr>
            <w:r>
              <w:rPr>
                <w:rFonts w:hint="eastAsia" w:ascii="宋体" w:hAnsi="宋体" w:cs="宋体"/>
                <w:bCs/>
                <w:color w:val="auto"/>
                <w:sz w:val="18"/>
                <w:szCs w:val="18"/>
                <w:lang w:val="en-US" w:eastAsia="zh-CN"/>
              </w:rPr>
              <w:t>（11）会使用数字孪生技术对工业机器人虚拟仿真。</w:t>
            </w:r>
          </w:p>
        </w:tc>
        <w:tc>
          <w:tcPr>
            <w:tcW w:w="2774" w:type="dxa"/>
            <w:vAlign w:val="center"/>
          </w:tcPr>
          <w:p w14:paraId="087A9B98">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val="en-US" w:eastAsia="zh-CN"/>
              </w:rPr>
              <w:t>工程</w:t>
            </w:r>
            <w:r>
              <w:rPr>
                <w:rFonts w:hint="eastAsia" w:ascii="宋体" w:hAnsi="宋体" w:eastAsia="宋体" w:cs="宋体"/>
                <w:bCs/>
                <w:color w:val="auto"/>
                <w:sz w:val="18"/>
                <w:szCs w:val="18"/>
              </w:rPr>
              <w:t>制图</w:t>
            </w:r>
          </w:p>
          <w:p w14:paraId="40D49BC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电工电子技术</w:t>
            </w:r>
          </w:p>
          <w:p w14:paraId="4A160021">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auto"/>
                <w:sz w:val="18"/>
                <w:szCs w:val="18"/>
              </w:rPr>
            </w:pPr>
            <w:r>
              <w:rPr>
                <w:rFonts w:hint="eastAsia" w:cs="宋体"/>
                <w:bCs/>
                <w:color w:val="auto"/>
                <w:sz w:val="18"/>
                <w:szCs w:val="18"/>
                <w:highlight w:val="none"/>
                <w:lang w:val="en-US" w:eastAsia="zh-CN"/>
              </w:rPr>
              <w:t>电气</w:t>
            </w:r>
            <w:r>
              <w:rPr>
                <w:rFonts w:hint="eastAsia" w:ascii="宋体" w:hAnsi="宋体" w:eastAsia="宋体" w:cs="宋体"/>
                <w:bCs/>
                <w:color w:val="auto"/>
                <w:sz w:val="18"/>
                <w:szCs w:val="18"/>
                <w:highlight w:val="none"/>
              </w:rPr>
              <w:t>CAD</w:t>
            </w:r>
          </w:p>
          <w:p w14:paraId="76D9A3E3">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液压</w:t>
            </w:r>
            <w:r>
              <w:rPr>
                <w:rFonts w:hint="eastAsia" w:ascii="宋体" w:hAnsi="宋体" w:eastAsia="宋体" w:cs="宋体"/>
                <w:bCs/>
                <w:color w:val="auto"/>
                <w:sz w:val="18"/>
                <w:szCs w:val="18"/>
                <w:lang w:val="en-US" w:eastAsia="zh-CN"/>
              </w:rPr>
              <w:t>传动</w:t>
            </w:r>
            <w:r>
              <w:rPr>
                <w:rFonts w:hint="eastAsia" w:ascii="宋体" w:hAnsi="宋体" w:eastAsia="宋体" w:cs="宋体"/>
                <w:bCs/>
                <w:color w:val="auto"/>
                <w:sz w:val="18"/>
                <w:szCs w:val="18"/>
              </w:rPr>
              <w:t>与气</w:t>
            </w:r>
            <w:r>
              <w:rPr>
                <w:rFonts w:hint="eastAsia" w:ascii="宋体" w:hAnsi="宋体" w:eastAsia="宋体" w:cs="宋体"/>
                <w:bCs/>
                <w:color w:val="auto"/>
                <w:sz w:val="18"/>
                <w:szCs w:val="18"/>
                <w:lang w:val="en-US" w:eastAsia="zh-CN"/>
              </w:rPr>
              <w:t>动传动</w:t>
            </w:r>
          </w:p>
          <w:p w14:paraId="0B343A3B">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eastAsia="宋体" w:cs="宋体"/>
                <w:b w:val="0"/>
                <w:color w:val="auto"/>
                <w:sz w:val="18"/>
                <w:szCs w:val="18"/>
                <w:lang w:val="en-US" w:eastAsia="zh-CN"/>
              </w:rPr>
            </w:pPr>
            <w:r>
              <w:rPr>
                <w:rFonts w:hint="eastAsia" w:ascii="宋体" w:hAnsi="宋体" w:eastAsia="宋体" w:cs="宋体"/>
                <w:b w:val="0"/>
                <w:color w:val="auto"/>
                <w:sz w:val="18"/>
                <w:szCs w:val="18"/>
                <w:lang w:eastAsia="zh-CN"/>
              </w:rPr>
              <w:t>Python 编程技术</w:t>
            </w:r>
          </w:p>
          <w:p w14:paraId="2C6DCEA7">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机械</w:t>
            </w:r>
            <w:r>
              <w:rPr>
                <w:rFonts w:hint="eastAsia" w:ascii="宋体" w:hAnsi="宋体" w:eastAsia="宋体" w:cs="宋体"/>
                <w:bCs/>
                <w:color w:val="auto"/>
                <w:sz w:val="18"/>
                <w:szCs w:val="18"/>
                <w:lang w:val="en-US" w:eastAsia="zh-CN"/>
              </w:rPr>
              <w:t>设计</w:t>
            </w:r>
            <w:r>
              <w:rPr>
                <w:rFonts w:hint="eastAsia" w:ascii="宋体" w:hAnsi="宋体" w:eastAsia="宋体" w:cs="宋体"/>
                <w:bCs/>
                <w:color w:val="auto"/>
                <w:sz w:val="18"/>
                <w:szCs w:val="18"/>
              </w:rPr>
              <w:t>基础</w:t>
            </w:r>
          </w:p>
          <w:p w14:paraId="51A93CD0">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ascii="宋体" w:hAnsi="宋体" w:eastAsia="宋体" w:cs="宋体"/>
                <w:bCs/>
                <w:color w:val="auto"/>
                <w:sz w:val="18"/>
                <w:szCs w:val="18"/>
                <w:lang w:val="en-US" w:eastAsia="zh-CN"/>
              </w:rPr>
            </w:pPr>
            <w:r>
              <w:rPr>
                <w:rFonts w:hint="eastAsia" w:cs="宋体"/>
                <w:bCs/>
                <w:color w:val="auto"/>
                <w:sz w:val="18"/>
                <w:szCs w:val="18"/>
                <w:lang w:val="en-US" w:eastAsia="zh-CN"/>
              </w:rPr>
              <w:t>智能制造基础</w:t>
            </w:r>
          </w:p>
          <w:p w14:paraId="51D658CF">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工业机器人技术基础</w:t>
            </w:r>
          </w:p>
          <w:p w14:paraId="26BE0E6A">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电气与PLC控制技术</w:t>
            </w:r>
          </w:p>
          <w:p w14:paraId="534E8612">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智能视觉技术应用</w:t>
            </w:r>
          </w:p>
          <w:p w14:paraId="0368F275">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工业机器人现场编程</w:t>
            </w:r>
          </w:p>
          <w:p w14:paraId="426E37EF">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ascii="宋体" w:hAnsi="宋体" w:eastAsia="宋体" w:cs="宋体"/>
                <w:bCs/>
                <w:color w:val="auto"/>
                <w:sz w:val="18"/>
                <w:szCs w:val="18"/>
              </w:rPr>
              <w:t>工业机器人</w:t>
            </w:r>
            <w:r>
              <w:rPr>
                <w:rFonts w:hint="eastAsia" w:cs="宋体"/>
                <w:bCs/>
                <w:color w:val="auto"/>
                <w:sz w:val="18"/>
                <w:szCs w:val="18"/>
                <w:lang w:val="en-US" w:eastAsia="zh-CN"/>
              </w:rPr>
              <w:t>系统智能运维</w:t>
            </w:r>
          </w:p>
          <w:p w14:paraId="5A1B22CF">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cs="宋体"/>
                <w:bCs/>
                <w:color w:val="auto"/>
                <w:sz w:val="18"/>
                <w:szCs w:val="18"/>
                <w:lang w:val="en-US" w:eastAsia="zh-CN"/>
              </w:rPr>
              <w:t>工业</w:t>
            </w:r>
            <w:r>
              <w:rPr>
                <w:rFonts w:hint="eastAsia" w:ascii="宋体" w:hAnsi="宋体" w:eastAsia="宋体" w:cs="宋体"/>
                <w:bCs/>
                <w:color w:val="auto"/>
                <w:sz w:val="18"/>
                <w:szCs w:val="18"/>
              </w:rPr>
              <w:t>机器人离线编程与仿真</w:t>
            </w:r>
          </w:p>
          <w:p w14:paraId="5B508A46">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工业机器人应用系统集成</w:t>
            </w:r>
          </w:p>
          <w:p w14:paraId="6AD9D306">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lang w:val="en-US" w:eastAsia="zh-CN"/>
              </w:rPr>
            </w:pPr>
            <w:r>
              <w:rPr>
                <w:rFonts w:hint="eastAsia" w:cs="宋体"/>
                <w:bCs/>
                <w:color w:val="auto"/>
                <w:sz w:val="18"/>
                <w:szCs w:val="18"/>
                <w:lang w:val="en-US" w:eastAsia="zh-CN"/>
              </w:rPr>
              <w:t>数字孪生与虚拟调试技术应用</w:t>
            </w:r>
          </w:p>
        </w:tc>
      </w:tr>
      <w:tr w14:paraId="58ED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678" w:type="dxa"/>
            <w:vMerge w:val="continue"/>
          </w:tcPr>
          <w:p w14:paraId="405802A5">
            <w:pPr>
              <w:spacing w:line="300" w:lineRule="exact"/>
              <w:ind w:firstLine="422"/>
              <w:jc w:val="center"/>
              <w:rPr>
                <w:rFonts w:ascii="宋体" w:hAnsi="宋体" w:cs="宋体"/>
                <w:b/>
                <w:bCs/>
                <w:color w:val="auto"/>
                <w:sz w:val="18"/>
                <w:szCs w:val="18"/>
              </w:rPr>
            </w:pPr>
          </w:p>
        </w:tc>
        <w:tc>
          <w:tcPr>
            <w:tcW w:w="707" w:type="dxa"/>
            <w:vAlign w:val="center"/>
          </w:tcPr>
          <w:p w14:paraId="1BD950A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5BD88E93">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4FDCC4A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拓</w:t>
            </w:r>
          </w:p>
          <w:p w14:paraId="2788070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展</w:t>
            </w:r>
          </w:p>
          <w:p w14:paraId="56F33AB8">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能</w:t>
            </w:r>
          </w:p>
          <w:p w14:paraId="0F045D9C">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力</w:t>
            </w:r>
          </w:p>
        </w:tc>
        <w:tc>
          <w:tcPr>
            <w:tcW w:w="4954" w:type="dxa"/>
            <w:vAlign w:val="center"/>
          </w:tcPr>
          <w:p w14:paraId="7B2AF1DE">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（1）学生</w:t>
            </w:r>
            <w:r>
              <w:rPr>
                <w:rFonts w:hint="eastAsia" w:ascii="宋体" w:hAnsi="宋体" w:cs="宋体"/>
                <w:bCs/>
                <w:color w:val="auto"/>
                <w:sz w:val="18"/>
                <w:szCs w:val="18"/>
                <w:lang w:val="en-US" w:eastAsia="zh-CN"/>
              </w:rPr>
              <w:t>具备</w:t>
            </w:r>
            <w:r>
              <w:rPr>
                <w:rFonts w:hint="eastAsia" w:ascii="宋体" w:hAnsi="宋体" w:eastAsia="宋体" w:cs="宋体"/>
                <w:bCs/>
                <w:color w:val="auto"/>
                <w:sz w:val="18"/>
                <w:szCs w:val="18"/>
              </w:rPr>
              <w:t>运动控制系统设计调试能力；</w:t>
            </w:r>
          </w:p>
          <w:p w14:paraId="0C985452">
            <w:pPr>
              <w:keepNext w:val="0"/>
              <w:keepLines w:val="0"/>
              <w:pageBreakBefore w:val="0"/>
              <w:widowControl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bCs/>
                <w:color w:val="auto"/>
                <w:sz w:val="18"/>
                <w:szCs w:val="18"/>
                <w:lang w:eastAsia="zh-CN"/>
              </w:rPr>
            </w:pPr>
            <w:r>
              <w:rPr>
                <w:rFonts w:hint="eastAsia" w:ascii="宋体" w:hAnsi="宋体" w:eastAsia="宋体" w:cs="宋体"/>
                <w:bCs/>
                <w:color w:val="auto"/>
                <w:sz w:val="18"/>
                <w:szCs w:val="18"/>
              </w:rPr>
              <w:t>（2）学生</w:t>
            </w:r>
            <w:r>
              <w:rPr>
                <w:rFonts w:hint="eastAsia" w:ascii="宋体" w:hAnsi="宋体" w:cs="宋体"/>
                <w:bCs/>
                <w:color w:val="auto"/>
                <w:sz w:val="18"/>
                <w:szCs w:val="18"/>
                <w:lang w:val="en-US" w:eastAsia="zh-CN"/>
              </w:rPr>
              <w:t>具备</w:t>
            </w:r>
            <w:r>
              <w:rPr>
                <w:rFonts w:hint="eastAsia" w:ascii="宋体" w:hAnsi="宋体" w:eastAsia="宋体" w:cs="宋体"/>
                <w:bCs/>
                <w:color w:val="auto"/>
                <w:sz w:val="18"/>
                <w:szCs w:val="18"/>
              </w:rPr>
              <w:t>数控编程与加工工艺</w:t>
            </w:r>
            <w:r>
              <w:rPr>
                <w:rFonts w:hint="eastAsia" w:ascii="宋体" w:hAnsi="宋体" w:cs="宋体"/>
                <w:bCs/>
                <w:color w:val="auto"/>
                <w:sz w:val="18"/>
                <w:szCs w:val="18"/>
                <w:lang w:val="en-US" w:eastAsia="zh-CN"/>
              </w:rPr>
              <w:t>能力</w:t>
            </w:r>
            <w:r>
              <w:rPr>
                <w:rFonts w:hint="eastAsia" w:ascii="宋体" w:hAnsi="宋体" w:cs="宋体"/>
                <w:bCs/>
                <w:color w:val="auto"/>
                <w:sz w:val="18"/>
                <w:szCs w:val="18"/>
                <w:lang w:eastAsia="zh-CN"/>
              </w:rPr>
              <w:t>；</w:t>
            </w:r>
          </w:p>
          <w:p w14:paraId="4716BBD6">
            <w:pPr>
              <w:pStyle w:val="2"/>
              <w:keepNext w:val="0"/>
              <w:keepLines w:val="0"/>
              <w:pageBreakBefore w:val="0"/>
              <w:widowControl w:val="0"/>
              <w:kinsoku/>
              <w:wordWrap/>
              <w:overflowPunct/>
              <w:topLinePunct w:val="0"/>
              <w:autoSpaceDE/>
              <w:autoSpaceDN/>
              <w:bidi w:val="0"/>
              <w:adjustRightInd/>
              <w:snapToGrid/>
              <w:spacing w:after="0" w:line="360" w:lineRule="exact"/>
              <w:ind w:firstLine="18" w:firstLineChars="10"/>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cs="宋体"/>
                <w:bCs/>
                <w:color w:val="auto"/>
                <w:sz w:val="18"/>
                <w:szCs w:val="18"/>
                <w:lang w:eastAsia="zh-CN"/>
              </w:rPr>
              <w:t>）</w:t>
            </w:r>
            <w:r>
              <w:rPr>
                <w:rFonts w:hint="eastAsia" w:ascii="宋体" w:hAnsi="宋体" w:eastAsia="宋体" w:cs="宋体"/>
                <w:bCs/>
                <w:color w:val="auto"/>
                <w:sz w:val="18"/>
                <w:szCs w:val="18"/>
              </w:rPr>
              <w:t>学生</w:t>
            </w:r>
            <w:r>
              <w:rPr>
                <w:rFonts w:hint="eastAsia" w:ascii="宋体" w:hAnsi="宋体" w:cs="宋体"/>
                <w:bCs/>
                <w:color w:val="auto"/>
                <w:sz w:val="18"/>
                <w:szCs w:val="18"/>
                <w:lang w:val="en-US" w:eastAsia="zh-CN"/>
              </w:rPr>
              <w:t>具备</w:t>
            </w:r>
            <w:r>
              <w:rPr>
                <w:rFonts w:hint="eastAsia" w:ascii="宋体" w:hAnsi="宋体" w:eastAsia="宋体" w:cs="宋体"/>
                <w:bCs/>
                <w:color w:val="auto"/>
                <w:sz w:val="18"/>
                <w:szCs w:val="18"/>
              </w:rPr>
              <w:t>项目规划、执行与风险管控能力</w:t>
            </w:r>
            <w:r>
              <w:rPr>
                <w:rFonts w:hint="eastAsia" w:ascii="宋体" w:hAnsi="宋体" w:cs="宋体"/>
                <w:bCs/>
                <w:color w:val="auto"/>
                <w:sz w:val="18"/>
                <w:szCs w:val="18"/>
                <w:lang w:eastAsia="zh-CN"/>
              </w:rPr>
              <w:t>；</w:t>
            </w:r>
          </w:p>
          <w:p w14:paraId="15E18DA2">
            <w:pPr>
              <w:pStyle w:val="2"/>
              <w:keepNext w:val="0"/>
              <w:keepLines w:val="0"/>
              <w:pageBreakBefore w:val="0"/>
              <w:widowControl w:val="0"/>
              <w:kinsoku/>
              <w:wordWrap/>
              <w:overflowPunct/>
              <w:topLinePunct w:val="0"/>
              <w:autoSpaceDE/>
              <w:autoSpaceDN/>
              <w:bidi w:val="0"/>
              <w:adjustRightInd/>
              <w:snapToGrid/>
              <w:spacing w:after="0" w:line="360" w:lineRule="exact"/>
              <w:ind w:firstLine="18" w:firstLineChars="10"/>
              <w:textAlignment w:val="auto"/>
              <w:rPr>
                <w:rFonts w:hint="eastAsia" w:ascii="宋体" w:hAnsi="宋体" w:cs="宋体"/>
                <w:bCs/>
                <w:color w:val="auto"/>
                <w:sz w:val="18"/>
                <w:szCs w:val="18"/>
                <w:shd w:val="clear" w:color="auto" w:fill="FFFFFF"/>
                <w:lang w:eastAsia="zh-CN"/>
              </w:rPr>
            </w:pPr>
            <w:r>
              <w:rPr>
                <w:rFonts w:hint="eastAsia" w:ascii="宋体" w:hAnsi="宋体" w:cs="宋体"/>
                <w:bCs/>
                <w:color w:val="auto"/>
                <w:sz w:val="18"/>
                <w:szCs w:val="18"/>
                <w:shd w:val="clear" w:color="auto" w:fill="FFFFFF"/>
                <w:lang w:eastAsia="zh-CN"/>
              </w:rPr>
              <w:t>（</w:t>
            </w:r>
            <w:r>
              <w:rPr>
                <w:rFonts w:hint="eastAsia" w:ascii="宋体" w:hAnsi="宋体" w:cs="宋体"/>
                <w:bCs/>
                <w:color w:val="auto"/>
                <w:sz w:val="18"/>
                <w:szCs w:val="18"/>
                <w:shd w:val="clear" w:color="auto" w:fill="FFFFFF"/>
                <w:lang w:val="en-US" w:eastAsia="zh-CN"/>
              </w:rPr>
              <w:t>4</w:t>
            </w:r>
            <w:r>
              <w:rPr>
                <w:rFonts w:hint="eastAsia" w:ascii="宋体" w:hAnsi="宋体" w:cs="宋体"/>
                <w:bCs/>
                <w:color w:val="auto"/>
                <w:sz w:val="18"/>
                <w:szCs w:val="18"/>
                <w:shd w:val="clear" w:color="auto" w:fill="FFFFFF"/>
                <w:lang w:eastAsia="zh-CN"/>
              </w:rPr>
              <w:t>）</w:t>
            </w:r>
            <w:r>
              <w:rPr>
                <w:rFonts w:hint="eastAsia" w:ascii="宋体" w:hAnsi="宋体" w:eastAsia="宋体" w:cs="宋体"/>
                <w:bCs/>
                <w:color w:val="auto"/>
                <w:sz w:val="18"/>
                <w:szCs w:val="18"/>
                <w:shd w:val="clear" w:color="auto" w:fill="FFFFFF"/>
              </w:rPr>
              <w:t>学生</w:t>
            </w:r>
            <w:r>
              <w:rPr>
                <w:rFonts w:hint="eastAsia" w:ascii="宋体" w:hAnsi="宋体" w:cs="宋体"/>
                <w:bCs/>
                <w:color w:val="auto"/>
                <w:sz w:val="18"/>
                <w:szCs w:val="18"/>
                <w:shd w:val="clear" w:color="auto" w:fill="FFFFFF"/>
                <w:lang w:val="en-US" w:eastAsia="zh-CN"/>
              </w:rPr>
              <w:t>具备网络规划和部署能力，能跨协议集成，进行故障诊断能力</w:t>
            </w:r>
            <w:r>
              <w:rPr>
                <w:rFonts w:hint="eastAsia" w:ascii="宋体" w:hAnsi="宋体" w:cs="宋体"/>
                <w:bCs/>
                <w:color w:val="auto"/>
                <w:sz w:val="18"/>
                <w:szCs w:val="18"/>
                <w:shd w:val="clear" w:color="auto" w:fill="FFFFFF"/>
                <w:lang w:eastAsia="zh-CN"/>
              </w:rPr>
              <w:t>。</w:t>
            </w:r>
          </w:p>
          <w:p w14:paraId="614FA29A">
            <w:pPr>
              <w:pStyle w:val="22"/>
              <w:jc w:val="both"/>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（5）能够针对机电产品的特性，熟练运用特色营销策略与方法，有效分析市场、制定策略并解决实际营销问题。</w:t>
            </w:r>
          </w:p>
          <w:p w14:paraId="4DECCE89">
            <w:pPr>
              <w:pStyle w:val="22"/>
              <w:jc w:val="both"/>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（6）具备独立分析问题、设计算法、编写调试程序的能力，并能运用C语言开发小型应用系统或解决实际工程问题。</w:t>
            </w:r>
          </w:p>
        </w:tc>
        <w:tc>
          <w:tcPr>
            <w:tcW w:w="2774" w:type="dxa"/>
            <w:vAlign w:val="center"/>
          </w:tcPr>
          <w:p w14:paraId="5D65D0E0">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变频器与伺服驱动应用</w:t>
            </w:r>
          </w:p>
          <w:p w14:paraId="2207EF17">
            <w:pPr>
              <w:keepNext w:val="0"/>
              <w:keepLines w:val="0"/>
              <w:pageBreakBefore w:val="0"/>
              <w:widowControl/>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shd w:val="clear" w:color="auto" w:fill="FFFFFF"/>
              </w:rPr>
            </w:pPr>
            <w:r>
              <w:rPr>
                <w:rFonts w:hint="eastAsia" w:ascii="宋体" w:hAnsi="宋体" w:cs="宋体"/>
                <w:bCs/>
                <w:color w:val="auto"/>
                <w:sz w:val="18"/>
                <w:szCs w:val="18"/>
                <w:lang w:val="en-US" w:eastAsia="zh-CN"/>
              </w:rPr>
              <w:t>数控加工</w:t>
            </w:r>
            <w:r>
              <w:rPr>
                <w:rFonts w:hint="eastAsia" w:ascii="宋体" w:hAnsi="宋体" w:eastAsia="宋体" w:cs="宋体"/>
                <w:bCs/>
                <w:color w:val="auto"/>
                <w:sz w:val="18"/>
                <w:szCs w:val="18"/>
              </w:rPr>
              <w:t>技术</w:t>
            </w:r>
          </w:p>
          <w:p w14:paraId="32282AE1">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项目管理</w:t>
            </w:r>
          </w:p>
          <w:p w14:paraId="69BC23C4">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工业控制网络与通信</w:t>
            </w:r>
          </w:p>
          <w:p w14:paraId="7241DD5E">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机电产品营销</w:t>
            </w:r>
          </w:p>
          <w:p w14:paraId="137DA27C">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cs="宋体"/>
                <w:bCs/>
                <w:color w:val="auto"/>
                <w:sz w:val="18"/>
                <w:szCs w:val="18"/>
                <w:shd w:val="clear" w:color="auto" w:fill="FFFFFF"/>
                <w:lang w:val="en-US" w:eastAsia="zh-CN"/>
              </w:rPr>
            </w:pPr>
            <w:r>
              <w:rPr>
                <w:rFonts w:hint="eastAsia" w:cs="宋体"/>
                <w:bCs/>
                <w:color w:val="auto"/>
                <w:sz w:val="18"/>
                <w:szCs w:val="18"/>
                <w:shd w:val="clear" w:color="auto" w:fill="FFFFFF"/>
                <w:lang w:val="en-US" w:eastAsia="zh-CN"/>
              </w:rPr>
              <w:t>C语言程序设计</w:t>
            </w:r>
          </w:p>
        </w:tc>
      </w:tr>
      <w:tr w14:paraId="624D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vAlign w:val="center"/>
          </w:tcPr>
          <w:p w14:paraId="35EBAA99">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素</w:t>
            </w:r>
          </w:p>
          <w:p w14:paraId="653754D9">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质</w:t>
            </w:r>
          </w:p>
          <w:p w14:paraId="74ABDB13">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结</w:t>
            </w:r>
          </w:p>
          <w:p w14:paraId="3FA34556">
            <w:pPr>
              <w:spacing w:line="300" w:lineRule="exact"/>
              <w:jc w:val="center"/>
              <w:rPr>
                <w:rFonts w:ascii="宋体" w:hAnsi="宋体" w:cs="宋体"/>
                <w:b/>
                <w:bCs/>
                <w:color w:val="auto"/>
                <w:sz w:val="18"/>
                <w:szCs w:val="18"/>
              </w:rPr>
            </w:pPr>
            <w:r>
              <w:rPr>
                <w:rFonts w:hint="eastAsia" w:ascii="宋体" w:hAnsi="宋体" w:cs="宋体"/>
                <w:b/>
                <w:bCs/>
                <w:color w:val="auto"/>
                <w:sz w:val="18"/>
                <w:szCs w:val="18"/>
              </w:rPr>
              <w:t>构</w:t>
            </w:r>
          </w:p>
        </w:tc>
        <w:tc>
          <w:tcPr>
            <w:tcW w:w="707" w:type="dxa"/>
            <w:vAlign w:val="center"/>
          </w:tcPr>
          <w:p w14:paraId="4CB2D3DA">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思</w:t>
            </w:r>
          </w:p>
          <w:p w14:paraId="7664CAA4">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想</w:t>
            </w:r>
          </w:p>
          <w:p w14:paraId="4A5ABC6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政</w:t>
            </w:r>
          </w:p>
          <w:p w14:paraId="7C48E1EE">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治</w:t>
            </w:r>
          </w:p>
          <w:p w14:paraId="57CDF806">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素</w:t>
            </w:r>
          </w:p>
          <w:p w14:paraId="0D05747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质</w:t>
            </w:r>
          </w:p>
        </w:tc>
        <w:tc>
          <w:tcPr>
            <w:tcW w:w="4954" w:type="dxa"/>
            <w:vAlign w:val="center"/>
          </w:tcPr>
          <w:p w14:paraId="06370C5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（1）具有深厚的爱国情感、国家认同感、中华民族自豪感；</w:t>
            </w:r>
          </w:p>
          <w:p w14:paraId="0E85D3E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（2）热爱社会主义，坚决拥护中国共产党的领导，树立中国特色社会主义共同理想，践行社会主义核心价值观；</w:t>
            </w:r>
          </w:p>
          <w:p w14:paraId="5DE1F16B">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（3）崇尚宪法、遵守法律、遵规守纪，具有社会责任感和参与意识；</w:t>
            </w:r>
          </w:p>
          <w:p w14:paraId="7A8F0BAC">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（4）树立正确的世界观、人生观、价值观。</w:t>
            </w:r>
          </w:p>
        </w:tc>
        <w:tc>
          <w:tcPr>
            <w:tcW w:w="2774" w:type="dxa"/>
            <w:vAlign w:val="center"/>
          </w:tcPr>
          <w:p w14:paraId="4A770107">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形势与政策</w:t>
            </w:r>
          </w:p>
          <w:p w14:paraId="00B0D7D0">
            <w:pPr>
              <w:pStyle w:val="6"/>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outlineLvl w:val="3"/>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思想道德与法治</w:t>
            </w:r>
          </w:p>
          <w:p w14:paraId="12CF9D0E">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专题讲座</w:t>
            </w:r>
          </w:p>
          <w:p w14:paraId="44C2E925">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auto"/>
                <w:sz w:val="18"/>
                <w:szCs w:val="18"/>
              </w:rPr>
            </w:pPr>
            <w:r>
              <w:rPr>
                <w:rFonts w:hint="eastAsia" w:ascii="宋体" w:hAnsi="宋体" w:eastAsia="宋体" w:cs="宋体"/>
                <w:bCs/>
                <w:color w:val="auto"/>
                <w:sz w:val="18"/>
                <w:szCs w:val="18"/>
              </w:rPr>
              <w:t>军事理论</w:t>
            </w:r>
          </w:p>
        </w:tc>
      </w:tr>
      <w:tr w14:paraId="3F96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tcPr>
          <w:p w14:paraId="56616AAA">
            <w:pPr>
              <w:spacing w:line="300" w:lineRule="exact"/>
              <w:ind w:firstLine="422"/>
              <w:jc w:val="center"/>
              <w:rPr>
                <w:rFonts w:ascii="宋体" w:hAnsi="宋体" w:cs="宋体"/>
                <w:b/>
                <w:bCs/>
                <w:color w:val="auto"/>
                <w:szCs w:val="21"/>
              </w:rPr>
            </w:pPr>
          </w:p>
        </w:tc>
        <w:tc>
          <w:tcPr>
            <w:tcW w:w="707" w:type="dxa"/>
            <w:vAlign w:val="center"/>
          </w:tcPr>
          <w:p w14:paraId="5EC5EC59">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职</w:t>
            </w:r>
          </w:p>
          <w:p w14:paraId="3C8B62CD">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业</w:t>
            </w:r>
          </w:p>
          <w:p w14:paraId="03ED887C">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素</w:t>
            </w:r>
          </w:p>
          <w:p w14:paraId="52B01A8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质</w:t>
            </w:r>
          </w:p>
        </w:tc>
        <w:tc>
          <w:tcPr>
            <w:tcW w:w="4954" w:type="dxa"/>
            <w:vAlign w:val="center"/>
          </w:tcPr>
          <w:p w14:paraId="1F991519">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（1）爱岗敬业，遵规守纪，自律进取，勇于创新；</w:t>
            </w:r>
          </w:p>
          <w:p w14:paraId="7EB88763">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（2）具有明确的社会责任感和强烈的事业心；</w:t>
            </w:r>
          </w:p>
          <w:p w14:paraId="36BCCFF1">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（3）具有良好的思想品德、社会公德和职业道德；</w:t>
            </w:r>
          </w:p>
          <w:p w14:paraId="738CAAB4">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auto"/>
                <w:sz w:val="18"/>
                <w:szCs w:val="18"/>
              </w:rPr>
            </w:pPr>
            <w:r>
              <w:rPr>
                <w:rFonts w:hint="eastAsia" w:ascii="宋体" w:hAnsi="宋体" w:eastAsia="宋体" w:cs="宋体"/>
                <w:bCs/>
                <w:color w:val="auto"/>
                <w:sz w:val="18"/>
                <w:szCs w:val="18"/>
              </w:rPr>
              <w:t>（4）具有求实创新的科学精神、刻苦钻研的实干精神、团结协作的团队精神。</w:t>
            </w:r>
          </w:p>
        </w:tc>
        <w:tc>
          <w:tcPr>
            <w:tcW w:w="2774" w:type="dxa"/>
            <w:vAlign w:val="center"/>
          </w:tcPr>
          <w:p w14:paraId="2DB4DD69">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职业生涯与发展规划</w:t>
            </w:r>
          </w:p>
          <w:p w14:paraId="3EDF20FA">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就业指导与职业素养</w:t>
            </w:r>
          </w:p>
          <w:p w14:paraId="64D547DF">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default" w:ascii="宋体" w:hAnsi="宋体" w:eastAsia="宋体" w:cs="宋体"/>
                <w:b w:val="0"/>
                <w:color w:val="auto"/>
                <w:sz w:val="18"/>
                <w:szCs w:val="18"/>
                <w:lang w:val="en-US" w:eastAsia="zh-CN"/>
              </w:rPr>
            </w:pPr>
            <w:r>
              <w:rPr>
                <w:rFonts w:hint="eastAsia" w:ascii="宋体" w:hAnsi="宋体" w:eastAsia="宋体" w:cs="宋体"/>
                <w:bCs/>
                <w:color w:val="auto"/>
                <w:sz w:val="18"/>
                <w:szCs w:val="18"/>
              </w:rPr>
              <w:t>劳动教育</w:t>
            </w:r>
            <w:r>
              <w:rPr>
                <w:rFonts w:hint="eastAsia" w:cs="宋体"/>
                <w:bCs/>
                <w:color w:val="auto"/>
                <w:sz w:val="18"/>
                <w:szCs w:val="18"/>
                <w:lang w:val="en-US" w:eastAsia="zh-CN"/>
              </w:rPr>
              <w:t>与实践</w:t>
            </w:r>
          </w:p>
        </w:tc>
      </w:tr>
      <w:tr w14:paraId="6A6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tcPr>
          <w:p w14:paraId="5B045D60">
            <w:pPr>
              <w:spacing w:line="300" w:lineRule="exact"/>
              <w:ind w:firstLine="422"/>
              <w:jc w:val="center"/>
              <w:rPr>
                <w:rFonts w:ascii="宋体" w:hAnsi="宋体" w:cs="宋体"/>
                <w:b/>
                <w:bCs/>
                <w:color w:val="auto"/>
                <w:szCs w:val="21"/>
              </w:rPr>
            </w:pPr>
          </w:p>
        </w:tc>
        <w:tc>
          <w:tcPr>
            <w:tcW w:w="707" w:type="dxa"/>
            <w:vAlign w:val="center"/>
          </w:tcPr>
          <w:p w14:paraId="39DF0F6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人</w:t>
            </w:r>
          </w:p>
          <w:p w14:paraId="6EE0D2D3">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文</w:t>
            </w:r>
          </w:p>
          <w:p w14:paraId="311754D2">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素</w:t>
            </w:r>
          </w:p>
          <w:p w14:paraId="2EEB53E7">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质</w:t>
            </w:r>
          </w:p>
        </w:tc>
        <w:tc>
          <w:tcPr>
            <w:tcW w:w="4954" w:type="dxa"/>
            <w:vAlign w:val="center"/>
          </w:tcPr>
          <w:p w14:paraId="5AC33256">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（1）具有良好的文化修养；</w:t>
            </w:r>
          </w:p>
          <w:p w14:paraId="30B99C92">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（2）具有感受美、表现美、鉴赏美、创造美的能力，具有一定的审美和人文素养；</w:t>
            </w:r>
          </w:p>
          <w:p w14:paraId="122DBCBC">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（3）能够形成一两项艺术特长或爱好。</w:t>
            </w:r>
          </w:p>
          <w:p w14:paraId="25A96987">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auto"/>
                <w:sz w:val="18"/>
                <w:szCs w:val="18"/>
              </w:rPr>
            </w:pPr>
            <w:r>
              <w:rPr>
                <w:rFonts w:hint="eastAsia" w:ascii="宋体" w:hAnsi="宋体" w:eastAsia="宋体" w:cs="宋体"/>
                <w:bCs/>
                <w:color w:val="auto"/>
                <w:sz w:val="18"/>
                <w:szCs w:val="18"/>
              </w:rPr>
              <w:t>（4）具有较强的自学能力、创新意识和一定社会活动能力。</w:t>
            </w:r>
          </w:p>
        </w:tc>
        <w:tc>
          <w:tcPr>
            <w:tcW w:w="2774" w:type="dxa"/>
            <w:vAlign w:val="center"/>
          </w:tcPr>
          <w:p w14:paraId="0F806667">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中华优秀传统文化</w:t>
            </w:r>
          </w:p>
          <w:p w14:paraId="393E2391">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社会实践</w:t>
            </w:r>
          </w:p>
          <w:p w14:paraId="338521DC">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美育课程</w:t>
            </w:r>
          </w:p>
          <w:p w14:paraId="2927B8A9">
            <w:pPr>
              <w:pStyle w:val="23"/>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color w:val="auto"/>
                <w:sz w:val="18"/>
                <w:szCs w:val="18"/>
              </w:rPr>
            </w:pPr>
            <w:r>
              <w:rPr>
                <w:rFonts w:hint="eastAsia" w:ascii="宋体" w:hAnsi="宋体" w:eastAsia="宋体" w:cs="宋体"/>
                <w:bCs/>
                <w:color w:val="auto"/>
                <w:sz w:val="18"/>
                <w:szCs w:val="18"/>
              </w:rPr>
              <w:t>专业教育</w:t>
            </w:r>
          </w:p>
        </w:tc>
      </w:tr>
      <w:tr w14:paraId="18F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tcPr>
          <w:p w14:paraId="4A8A6654">
            <w:pPr>
              <w:spacing w:line="300" w:lineRule="exact"/>
              <w:ind w:firstLine="422"/>
              <w:jc w:val="center"/>
              <w:rPr>
                <w:rFonts w:ascii="宋体" w:hAnsi="宋体" w:cs="宋体"/>
                <w:b/>
                <w:bCs/>
                <w:color w:val="auto"/>
                <w:szCs w:val="21"/>
              </w:rPr>
            </w:pPr>
          </w:p>
        </w:tc>
        <w:tc>
          <w:tcPr>
            <w:tcW w:w="707" w:type="dxa"/>
            <w:vAlign w:val="center"/>
          </w:tcPr>
          <w:p w14:paraId="4B5D2D58">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身</w:t>
            </w:r>
          </w:p>
          <w:p w14:paraId="1BB770C0">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心</w:t>
            </w:r>
          </w:p>
          <w:p w14:paraId="7EB2519F">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素</w:t>
            </w:r>
          </w:p>
          <w:p w14:paraId="3E6E25B1">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质</w:t>
            </w:r>
          </w:p>
        </w:tc>
        <w:tc>
          <w:tcPr>
            <w:tcW w:w="4954" w:type="dxa"/>
            <w:vAlign w:val="center"/>
          </w:tcPr>
          <w:p w14:paraId="0B423810">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（1）具有健康的体魄和心理、健全的人格，能够掌握基本运动知识和一两项运动技能</w:t>
            </w:r>
          </w:p>
          <w:p w14:paraId="04E4746B">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（2）具有坚强的意志和乐观向上的精神风貌。</w:t>
            </w:r>
          </w:p>
        </w:tc>
        <w:tc>
          <w:tcPr>
            <w:tcW w:w="2774" w:type="dxa"/>
            <w:vAlign w:val="center"/>
          </w:tcPr>
          <w:p w14:paraId="20318FBE">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体育课</w:t>
            </w:r>
          </w:p>
          <w:p w14:paraId="4A0886D7">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心理健康指导</w:t>
            </w:r>
          </w:p>
          <w:p w14:paraId="7B5B9AB1">
            <w:pPr>
              <w:keepNext w:val="0"/>
              <w:keepLines w:val="0"/>
              <w:pageBreakBefore w:val="0"/>
              <w:kinsoku/>
              <w:wordWrap/>
              <w:overflowPunct/>
              <w:topLinePunct w:val="0"/>
              <w:autoSpaceDE/>
              <w:autoSpaceDN/>
              <w:bidi w:val="0"/>
              <w:adjustRightInd/>
              <w:snapToGrid/>
              <w:spacing w:line="360" w:lineRule="exact"/>
              <w:ind w:firstLine="18" w:firstLineChars="1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健康教育</w:t>
            </w:r>
          </w:p>
        </w:tc>
      </w:tr>
    </w:tbl>
    <w:p w14:paraId="58C3ADCA">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bookmarkStart w:id="101" w:name="_Toc31754"/>
      <w:bookmarkStart w:id="102" w:name="_Toc6163"/>
      <w:bookmarkStart w:id="103" w:name="_Toc7534"/>
      <w:bookmarkStart w:id="104" w:name="_Toc651"/>
      <w:bookmarkStart w:id="105" w:name="_Toc7467"/>
      <w:bookmarkStart w:id="106" w:name="_Toc1604"/>
      <w:bookmarkStart w:id="107" w:name="_Toc11120"/>
      <w:bookmarkStart w:id="108" w:name="_Toc31505"/>
      <w:r>
        <w:rPr>
          <w:rFonts w:ascii="宋体" w:hAnsi="宋体" w:eastAsia="宋体"/>
          <w:color w:val="auto"/>
          <w:sz w:val="24"/>
          <w:szCs w:val="24"/>
        </w:rPr>
        <w:t>六、课程设置及要求</w:t>
      </w:r>
      <w:bookmarkEnd w:id="101"/>
      <w:bookmarkEnd w:id="102"/>
      <w:bookmarkEnd w:id="103"/>
      <w:bookmarkEnd w:id="104"/>
      <w:bookmarkEnd w:id="105"/>
    </w:p>
    <w:p w14:paraId="4056D977">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109" w:name="_Toc7420"/>
      <w:bookmarkStart w:id="110" w:name="_Toc17442"/>
      <w:bookmarkStart w:id="111" w:name="_Toc12915"/>
      <w:bookmarkStart w:id="112" w:name="_Toc1456"/>
      <w:r>
        <w:rPr>
          <w:rFonts w:hint="eastAsia"/>
          <w:color w:val="auto"/>
          <w:sz w:val="21"/>
          <w:szCs w:val="21"/>
        </w:rPr>
        <w:t>（一）公共基础课程</w:t>
      </w:r>
      <w:bookmarkEnd w:id="109"/>
      <w:bookmarkEnd w:id="110"/>
      <w:bookmarkEnd w:id="111"/>
      <w:bookmarkEnd w:id="112"/>
    </w:p>
    <w:tbl>
      <w:tblPr>
        <w:tblStyle w:val="1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4E4A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52A4D3A">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bookmarkStart w:id="113" w:name="_Hlk171261909"/>
            <w:bookmarkStart w:id="114" w:name="_Toc12542"/>
            <w:bookmarkStart w:id="115" w:name="_Toc17812"/>
            <w:bookmarkStart w:id="116" w:name="_Toc16849"/>
            <w:bookmarkStart w:id="117" w:name="_Toc15402"/>
            <w:r>
              <w:rPr>
                <w:rFonts w:hint="eastAsia" w:ascii="宋体" w:hAnsi="宋体" w:eastAsia="宋体" w:cs="宋体"/>
                <w:b/>
                <w:bCs w:val="0"/>
                <w:sz w:val="18"/>
                <w:szCs w:val="18"/>
                <w:highlight w:val="none"/>
                <w:vertAlign w:val="baseline"/>
                <w:lang w:val="en-US" w:eastAsia="zh-CN"/>
              </w:rPr>
              <w:t>课程名称</w:t>
            </w:r>
          </w:p>
        </w:tc>
        <w:tc>
          <w:tcPr>
            <w:tcW w:w="2778" w:type="dxa"/>
            <w:vAlign w:val="center"/>
          </w:tcPr>
          <w:p w14:paraId="22711B4F">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课程目标</w:t>
            </w:r>
          </w:p>
        </w:tc>
        <w:tc>
          <w:tcPr>
            <w:tcW w:w="2778" w:type="dxa"/>
            <w:vAlign w:val="center"/>
          </w:tcPr>
          <w:p w14:paraId="6A93A2C6">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主要内容</w:t>
            </w:r>
          </w:p>
        </w:tc>
        <w:tc>
          <w:tcPr>
            <w:tcW w:w="2778" w:type="dxa"/>
            <w:vAlign w:val="center"/>
          </w:tcPr>
          <w:p w14:paraId="451A70CF">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教学要求</w:t>
            </w:r>
          </w:p>
        </w:tc>
      </w:tr>
      <w:tr w14:paraId="2D58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6C19113">
            <w:pPr>
              <w:keepNext w:val="0"/>
              <w:keepLines/>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bCs/>
                <w:color w:val="auto"/>
                <w:sz w:val="18"/>
                <w:szCs w:val="18"/>
                <w:highlight w:val="none"/>
              </w:rPr>
              <w:t>思想道德与法治</w:t>
            </w:r>
          </w:p>
        </w:tc>
        <w:tc>
          <w:tcPr>
            <w:tcW w:w="2778" w:type="dxa"/>
            <w:vAlign w:val="top"/>
          </w:tcPr>
          <w:p w14:paraId="6D096B31">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（1）引导大学生树立科学的理想信念，弘扬中国精神，培育正确的人生观、价值观，养成良好的道德品质和法治素养，为逐渐成长为有理想、有本领、有担当的时代新人打下坚实的理论基础。</w:t>
            </w:r>
          </w:p>
          <w:p w14:paraId="1D3B9BF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（2）帮助学生牢固树立社会主义核心价值观，提高思想道德素质和法治素养，成为全面发展的社会主义事业接班人。</w:t>
            </w:r>
          </w:p>
          <w:p w14:paraId="4FC5BB80">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（3）增强学法、用法的自觉性，全面提高大学生的思想道德素质、行为修养和法律素养。</w:t>
            </w:r>
          </w:p>
        </w:tc>
        <w:tc>
          <w:tcPr>
            <w:tcW w:w="2778" w:type="dxa"/>
            <w:vAlign w:val="top"/>
          </w:tcPr>
          <w:p w14:paraId="2F8DDC1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（1）中国特色社会主义进入了新时代。</w:t>
            </w:r>
          </w:p>
          <w:p w14:paraId="0FD7B46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（2）人生观的基本内涵以及对人生的重要作用，树立为人民服务的人生观。</w:t>
            </w:r>
          </w:p>
          <w:p w14:paraId="7EC99CA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（3）理想信念对大学生成才的重要意义，树立马克思主义的崇高的理想信念。</w:t>
            </w:r>
          </w:p>
          <w:p w14:paraId="5B39EFD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（4）中国精神的科学内涵，实现中国梦必须弘扬中国精神。</w:t>
            </w:r>
          </w:p>
          <w:p w14:paraId="514CFDB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（5）社会主义核心价值观的基本内容、历史底蕴、现实基础、道义力量。</w:t>
            </w:r>
          </w:p>
          <w:p w14:paraId="5A65262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（6）道德的历史演变、功能、作用和中华民族优良道德传统、革命道德。</w:t>
            </w:r>
          </w:p>
          <w:p w14:paraId="6CFD0B8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（7）社会主义法治观念的主要内容、社会主义法治思维方式的基本含义和特征，我国宪法法律规定的权利和义务。</w:t>
            </w:r>
          </w:p>
        </w:tc>
        <w:tc>
          <w:tcPr>
            <w:tcW w:w="2778" w:type="dxa"/>
            <w:vAlign w:val="top"/>
          </w:tcPr>
          <w:p w14:paraId="4FF0A24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6EA2C2E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0A825F7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（3）教学方法：运用专题式教学、案例式教学、启发式教学等多种互动教学方法，将课堂教学和课内外实践相结合。</w:t>
            </w:r>
          </w:p>
          <w:p w14:paraId="609D4E61">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（4）教师要求：坚持正确的政治方向，有扎实的马克思主义理论基础，在政治立场、政治方向、政治原则、政治道路上同以习近平同志为核心的党中央保持高度一致。</w:t>
            </w:r>
          </w:p>
          <w:p w14:paraId="587747C2">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（5）评价建议：采取平时检测（30%）+阶段考核（20%）+期末考试（50%）评定学习效果。</w:t>
            </w:r>
          </w:p>
          <w:p w14:paraId="54071193">
            <w:pPr>
              <w:pStyle w:val="2"/>
              <w:rPr>
                <w:rFonts w:hint="eastAsia"/>
                <w:lang w:val="en-US" w:eastAsia="zh-CN"/>
              </w:rPr>
            </w:pPr>
          </w:p>
        </w:tc>
      </w:tr>
      <w:tr w14:paraId="2279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1C32292">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毛泽东思想和中国特色社会主义理论体系概论</w:t>
            </w:r>
          </w:p>
        </w:tc>
        <w:tc>
          <w:tcPr>
            <w:tcW w:w="2778" w:type="dxa"/>
            <w:vAlign w:val="top"/>
          </w:tcPr>
          <w:p w14:paraId="290FED9C">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（1）充分认识马克思主义基本原理必须同中国具体实际相结合才能发挥它的指导作用。</w:t>
            </w:r>
          </w:p>
          <w:p w14:paraId="3E78E48B">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（2）深刻理解马克思主义中国化的科学内涵和历史进程。</w:t>
            </w:r>
          </w:p>
          <w:p w14:paraId="3DEF2EBE">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（3）正确把握马克思主义中国化理论成果的形成与发展、主要内容、历史地位及内在关系。</w:t>
            </w:r>
          </w:p>
          <w:p w14:paraId="246C4823">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（4）指导专业学习与职业发展。</w:t>
            </w:r>
          </w:p>
        </w:tc>
        <w:tc>
          <w:tcPr>
            <w:tcW w:w="2778" w:type="dxa"/>
            <w:vAlign w:val="top"/>
          </w:tcPr>
          <w:p w14:paraId="586C08AE">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（1）以马克思主义中国化时代化为主线，论述马克思主义中国化时代化的提出及其历史进程。</w:t>
            </w:r>
          </w:p>
          <w:p w14:paraId="60321631">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（2）以中国化时代化的马克思主义为重点，论述中国化时代化的马克思主义理论成果之间既一脉相承又与时俱进的关系。</w:t>
            </w:r>
          </w:p>
          <w:p w14:paraId="77346465">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（3）以中华民族伟大复兴为主题，论述中国共产党在不同时期的主要任务和面临的重大时代课题。</w:t>
            </w:r>
          </w:p>
          <w:p w14:paraId="4D30B9D1">
            <w:pPr>
              <w:keepNext w:val="0"/>
              <w:keepLines/>
              <w:pageBreakBefore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（4）以中国百年巨变为根据，全面展示中国化时代化马克思主义的实践逻辑。</w:t>
            </w:r>
          </w:p>
          <w:p w14:paraId="444193C5">
            <w:pPr>
              <w:keepNext w:val="0"/>
              <w:keepLines/>
              <w:pageBreakBefore w:val="0"/>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（5）以坚持和发展中国特色社会主义为方向，全面展示中国特色社会主义的历史逻辑。</w:t>
            </w:r>
          </w:p>
        </w:tc>
        <w:tc>
          <w:tcPr>
            <w:tcW w:w="2778" w:type="dxa"/>
            <w:vAlign w:val="top"/>
          </w:tcPr>
          <w:p w14:paraId="5811A56A">
            <w:pPr>
              <w:keepNext w:val="0"/>
              <w:keepLines/>
              <w:pageBreakBefore w:val="0"/>
              <w:widowControl/>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35FE9202">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7C410DB3">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（3）教学方法：运用专题式教学、案例式教学、启发式教学、微电影创作、主题演讲、模拟法庭等多种互动教学方法，将课堂教学和课内外实践相结合。</w:t>
            </w:r>
          </w:p>
          <w:p w14:paraId="2A4430E8">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（4）教师要求：具有良好的思想品德、职业道德、责任意识和敬业精神。</w:t>
            </w:r>
          </w:p>
          <w:p w14:paraId="488E127D">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（5）评价建议：采取平时检测（30%）+实践考核（20%）+期末考试（50%）评定学习效果。</w:t>
            </w:r>
          </w:p>
        </w:tc>
      </w:tr>
      <w:tr w14:paraId="47A3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48DF985">
            <w:pPr>
              <w:pStyle w:val="6"/>
              <w:keepNext w:val="0"/>
              <w:keepLines/>
              <w:pageBreakBefore w:val="0"/>
              <w:kinsoku/>
              <w:wordWrap/>
              <w:overflowPunct/>
              <w:topLinePunct w:val="0"/>
              <w:autoSpaceDE/>
              <w:autoSpaceDN/>
              <w:bidi w:val="0"/>
              <w:adjustRightInd/>
              <w:snapToGrid/>
              <w:spacing w:beforeLines="0" w:afterLines="0" w:line="360" w:lineRule="exact"/>
              <w:ind w:left="0" w:left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习近平新时代中国特色社会主义思想概论</w:t>
            </w:r>
          </w:p>
          <w:p w14:paraId="56592103">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val="0"/>
                <w:bCs/>
                <w:color w:val="auto"/>
                <w:kern w:val="2"/>
                <w:sz w:val="18"/>
                <w:szCs w:val="18"/>
                <w:highlight w:val="none"/>
                <w:lang w:val="en-US" w:eastAsia="zh-CN" w:bidi="ar-SA"/>
              </w:rPr>
            </w:pPr>
          </w:p>
        </w:tc>
        <w:tc>
          <w:tcPr>
            <w:tcW w:w="2778" w:type="dxa"/>
            <w:vAlign w:val="top"/>
          </w:tcPr>
          <w:p w14:paraId="1CA0FC0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（1）引导大学生准确理解，深刻把握习近平新时代中国特色社会主义思想的时代背景、核心要义、精神实质、丰富内涵、实践要求</w:t>
            </w:r>
            <w:r>
              <w:rPr>
                <w:rFonts w:hint="eastAsia" w:ascii="宋体" w:hAnsi="宋体" w:eastAsia="宋体" w:cs="宋体"/>
                <w:bCs/>
                <w:color w:val="auto"/>
                <w:sz w:val="18"/>
                <w:szCs w:val="18"/>
                <w:highlight w:val="none"/>
                <w:lang w:eastAsia="zh-CN"/>
              </w:rPr>
              <w:t>。</w:t>
            </w:r>
          </w:p>
          <w:p w14:paraId="4082B3E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（2）引导大学生深刻领会习近平新时代中国特色社会主义思想的时代意义、理论意义、实践意义、世界意义</w:t>
            </w:r>
            <w:r>
              <w:rPr>
                <w:rFonts w:hint="eastAsia" w:ascii="宋体" w:hAnsi="宋体" w:eastAsia="宋体" w:cs="宋体"/>
                <w:bCs/>
                <w:color w:val="auto"/>
                <w:sz w:val="18"/>
                <w:szCs w:val="18"/>
                <w:highlight w:val="none"/>
                <w:lang w:eastAsia="zh-CN"/>
              </w:rPr>
              <w:t>。</w:t>
            </w:r>
          </w:p>
          <w:p w14:paraId="0B879272">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（3）引导大学生全面了解习近平新时代中国特色社会主义思想中蕴含的</w:t>
            </w:r>
            <w:r>
              <w:rPr>
                <w:rFonts w:hint="eastAsia" w:ascii="宋体" w:hAnsi="宋体" w:eastAsia="宋体" w:cs="宋体"/>
                <w:bCs/>
                <w:color w:val="auto"/>
                <w:sz w:val="18"/>
                <w:szCs w:val="18"/>
                <w:highlight w:val="none"/>
                <w:lang w:val="en-US" w:eastAsia="zh-CN"/>
              </w:rPr>
              <w:t>人民至上、自信自立、守正创新、问题导向、系统观念、胸怀天下</w:t>
            </w:r>
            <w:r>
              <w:rPr>
                <w:rFonts w:hint="eastAsia" w:ascii="宋体" w:hAnsi="宋体" w:eastAsia="宋体" w:cs="宋体"/>
                <w:bCs/>
                <w:color w:val="auto"/>
                <w:sz w:val="18"/>
                <w:szCs w:val="18"/>
                <w:highlight w:val="none"/>
              </w:rPr>
              <w:t>等理论品格和</w:t>
            </w:r>
            <w:r>
              <w:rPr>
                <w:rFonts w:hint="eastAsia" w:ascii="宋体" w:hAnsi="宋体" w:eastAsia="宋体" w:cs="宋体"/>
                <w:bCs/>
                <w:color w:val="auto"/>
                <w:sz w:val="18"/>
                <w:szCs w:val="18"/>
                <w:highlight w:val="none"/>
                <w:lang w:val="en-US" w:eastAsia="zh-CN"/>
              </w:rPr>
              <w:t>鲜明特征</w:t>
            </w:r>
            <w:r>
              <w:rPr>
                <w:rFonts w:hint="eastAsia" w:ascii="宋体" w:hAnsi="宋体" w:eastAsia="宋体" w:cs="宋体"/>
                <w:bCs/>
                <w:color w:val="auto"/>
                <w:sz w:val="18"/>
                <w:szCs w:val="18"/>
                <w:highlight w:val="none"/>
                <w:lang w:eastAsia="zh-CN"/>
              </w:rPr>
              <w:t>。</w:t>
            </w:r>
          </w:p>
          <w:p w14:paraId="58BED9A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（4）引导大学生深刻把握习近平新时代中国特色社会主义思想中贯穿的马克思主义立场、观点、方法</w:t>
            </w:r>
            <w:r>
              <w:rPr>
                <w:rFonts w:hint="eastAsia" w:ascii="宋体" w:hAnsi="宋体" w:eastAsia="宋体" w:cs="宋体"/>
                <w:bCs/>
                <w:color w:val="auto"/>
                <w:sz w:val="18"/>
                <w:szCs w:val="18"/>
                <w:highlight w:val="none"/>
                <w:lang w:eastAsia="zh-CN"/>
              </w:rPr>
              <w:t>。</w:t>
            </w:r>
          </w:p>
          <w:p w14:paraId="695D5AF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（5）帮助大学生牢固树立“四个意识”、坚定“四个自信”、深刻领会“两个确立”、自觉做到“两个维护”，自觉投身建设社会主义现代化强国、实现中华民族伟大复兴中国梦的奋斗中。</w:t>
            </w:r>
          </w:p>
          <w:p w14:paraId="7C889B6F">
            <w:pPr>
              <w:pStyle w:val="2"/>
              <w:rPr>
                <w:rFonts w:hint="eastAsia"/>
                <w:lang w:val="en-US" w:eastAsia="zh-CN"/>
              </w:rPr>
            </w:pPr>
          </w:p>
        </w:tc>
        <w:tc>
          <w:tcPr>
            <w:tcW w:w="2778" w:type="dxa"/>
            <w:vAlign w:val="top"/>
          </w:tcPr>
          <w:p w14:paraId="11C7FDAF">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（1）习近平新时代中国特色社会主义思想</w:t>
            </w:r>
            <w:r>
              <w:rPr>
                <w:rFonts w:hint="eastAsia" w:ascii="宋体" w:hAnsi="宋体" w:eastAsia="宋体" w:cs="宋体"/>
                <w:bCs/>
                <w:color w:val="auto"/>
                <w:sz w:val="18"/>
                <w:szCs w:val="18"/>
                <w:highlight w:val="none"/>
                <w:lang w:val="en-US" w:eastAsia="zh-CN"/>
              </w:rPr>
              <w:t>的科学体系</w:t>
            </w:r>
            <w:r>
              <w:rPr>
                <w:rFonts w:hint="eastAsia" w:ascii="宋体" w:hAnsi="宋体" w:eastAsia="宋体" w:cs="宋体"/>
                <w:bCs/>
                <w:color w:val="auto"/>
                <w:sz w:val="18"/>
                <w:szCs w:val="18"/>
                <w:highlight w:val="none"/>
              </w:rPr>
              <w:t>及其历史地位</w:t>
            </w:r>
            <w:r>
              <w:rPr>
                <w:rFonts w:hint="eastAsia" w:ascii="宋体" w:hAnsi="宋体" w:eastAsia="宋体" w:cs="宋体"/>
                <w:bCs/>
                <w:color w:val="auto"/>
                <w:sz w:val="18"/>
                <w:szCs w:val="18"/>
                <w:highlight w:val="none"/>
                <w:lang w:eastAsia="zh-CN"/>
              </w:rPr>
              <w:t>。</w:t>
            </w:r>
          </w:p>
          <w:p w14:paraId="7BDEC61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以中国式现代化全面推进中华民族伟大复兴。</w:t>
            </w:r>
          </w:p>
          <w:p w14:paraId="368D8339">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坚持党的全面领导</w:t>
            </w:r>
            <w:r>
              <w:rPr>
                <w:rFonts w:hint="eastAsia" w:ascii="宋体" w:hAnsi="宋体" w:eastAsia="宋体" w:cs="宋体"/>
                <w:bCs/>
                <w:color w:val="auto"/>
                <w:sz w:val="18"/>
                <w:szCs w:val="18"/>
                <w:highlight w:val="none"/>
                <w:lang w:eastAsia="zh-CN"/>
              </w:rPr>
              <w:t>。</w:t>
            </w:r>
          </w:p>
          <w:p w14:paraId="33DEEF39">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坚持以人民为中心。</w:t>
            </w:r>
          </w:p>
          <w:p w14:paraId="06CA54E0">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（5）全面深化改革</w:t>
            </w:r>
          </w:p>
          <w:p w14:paraId="357D60B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6</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“五位一体”总体布局、“四个全面”战略布局</w:t>
            </w:r>
            <w:r>
              <w:rPr>
                <w:rFonts w:hint="eastAsia" w:ascii="宋体" w:hAnsi="宋体" w:eastAsia="宋体" w:cs="宋体"/>
                <w:bCs/>
                <w:color w:val="auto"/>
                <w:sz w:val="18"/>
                <w:szCs w:val="18"/>
                <w:highlight w:val="none"/>
                <w:lang w:eastAsia="zh-CN"/>
              </w:rPr>
              <w:t>。</w:t>
            </w:r>
          </w:p>
          <w:p w14:paraId="066D3B5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7</w:t>
            </w:r>
            <w:r>
              <w:rPr>
                <w:rFonts w:hint="eastAsia" w:ascii="宋体" w:hAnsi="宋体" w:eastAsia="宋体" w:cs="宋体"/>
                <w:bCs/>
                <w:color w:val="auto"/>
                <w:sz w:val="18"/>
                <w:szCs w:val="18"/>
                <w:highlight w:val="none"/>
                <w:lang w:val="en-US" w:eastAsia="zh-CN"/>
              </w:rPr>
              <w:t>）全面依法治国。</w:t>
            </w:r>
          </w:p>
          <w:p w14:paraId="7A23CDD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r>
              <w:rPr>
                <w:rFonts w:hint="eastAsia" w:ascii="宋体" w:hAnsi="宋体" w:cs="宋体"/>
                <w:bCs/>
                <w:color w:val="auto"/>
                <w:sz w:val="18"/>
                <w:szCs w:val="18"/>
                <w:highlight w:val="none"/>
                <w:lang w:val="en-US" w:eastAsia="zh-CN"/>
              </w:rPr>
              <w:t>8</w:t>
            </w:r>
            <w:r>
              <w:rPr>
                <w:rFonts w:hint="eastAsia" w:ascii="宋体" w:hAnsi="宋体" w:eastAsia="宋体" w:cs="宋体"/>
                <w:bCs/>
                <w:color w:val="auto"/>
                <w:sz w:val="18"/>
                <w:szCs w:val="18"/>
                <w:highlight w:val="none"/>
                <w:lang w:val="en-US" w:eastAsia="zh-CN"/>
              </w:rPr>
              <w:t>）维护和塑造国家安全。</w:t>
            </w:r>
          </w:p>
          <w:p w14:paraId="1BDB8E20">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9</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建设巩固国防和强大人民军队。</w:t>
            </w:r>
          </w:p>
          <w:p w14:paraId="1BC8D45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10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坚持“一国两制”和推进祖国完全统一。</w:t>
            </w:r>
          </w:p>
          <w:p w14:paraId="19A4738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r>
              <w:rPr>
                <w:rFonts w:hint="eastAsia" w:ascii="宋体" w:hAnsi="宋体" w:cs="宋体"/>
                <w:bCs/>
                <w:color w:val="auto"/>
                <w:sz w:val="18"/>
                <w:szCs w:val="18"/>
                <w:highlight w:val="none"/>
                <w:lang w:val="en-US" w:eastAsia="zh-CN"/>
              </w:rPr>
              <w:t>11</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中国特色大国外交</w:t>
            </w:r>
            <w:r>
              <w:rPr>
                <w:rFonts w:hint="eastAsia" w:ascii="宋体" w:hAnsi="宋体" w:eastAsia="宋体" w:cs="宋体"/>
                <w:bCs/>
                <w:color w:val="auto"/>
                <w:sz w:val="18"/>
                <w:szCs w:val="18"/>
                <w:highlight w:val="none"/>
                <w:lang w:val="en-US" w:eastAsia="zh-CN"/>
              </w:rPr>
              <w:t>和推动</w:t>
            </w:r>
            <w:r>
              <w:rPr>
                <w:rFonts w:hint="eastAsia" w:ascii="宋体" w:hAnsi="宋体" w:eastAsia="宋体" w:cs="宋体"/>
                <w:bCs/>
                <w:color w:val="auto"/>
                <w:sz w:val="18"/>
                <w:szCs w:val="18"/>
                <w:highlight w:val="none"/>
              </w:rPr>
              <w:t>构建人类命运共同体</w:t>
            </w:r>
            <w:r>
              <w:rPr>
                <w:rFonts w:hint="eastAsia" w:ascii="宋体" w:hAnsi="宋体" w:eastAsia="宋体" w:cs="宋体"/>
                <w:bCs/>
                <w:color w:val="auto"/>
                <w:sz w:val="18"/>
                <w:szCs w:val="18"/>
                <w:highlight w:val="none"/>
                <w:lang w:eastAsia="zh-CN"/>
              </w:rPr>
              <w:t>。</w:t>
            </w:r>
          </w:p>
        </w:tc>
        <w:tc>
          <w:tcPr>
            <w:tcW w:w="2778" w:type="dxa"/>
            <w:vAlign w:val="top"/>
          </w:tcPr>
          <w:p w14:paraId="3CFD88C1">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75960F38">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0E13141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73D8D2B2">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（4）教师要求：关注党的最新理论成果、中央重大会议、时政热点等及时把最新的中央精神融入教学内容</w:t>
            </w:r>
            <w:r>
              <w:rPr>
                <w:rFonts w:hint="eastAsia" w:ascii="宋体" w:hAnsi="宋体" w:eastAsia="宋体" w:cs="宋体"/>
                <w:bCs/>
                <w:color w:val="auto"/>
                <w:sz w:val="18"/>
                <w:szCs w:val="18"/>
                <w:highlight w:val="none"/>
                <w:lang w:eastAsia="zh-CN"/>
              </w:rPr>
              <w:t>。</w:t>
            </w:r>
          </w:p>
          <w:p w14:paraId="76B0B858">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实践</w:t>
            </w:r>
            <w:r>
              <w:rPr>
                <w:rFonts w:hint="eastAsia" w:ascii="宋体" w:hAnsi="宋体" w:eastAsia="宋体" w:cs="宋体"/>
                <w:bCs/>
                <w:color w:val="auto"/>
                <w:sz w:val="18"/>
                <w:szCs w:val="18"/>
                <w:highlight w:val="none"/>
              </w:rPr>
              <w:t>考核（</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0%）+期末考试（50%）评定学习效果。</w:t>
            </w:r>
          </w:p>
        </w:tc>
      </w:tr>
      <w:tr w14:paraId="34FE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79844AB">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形势与政策</w:t>
            </w:r>
          </w:p>
          <w:p w14:paraId="6AD92CA8">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p>
        </w:tc>
        <w:tc>
          <w:tcPr>
            <w:tcW w:w="2778" w:type="dxa"/>
            <w:vAlign w:val="top"/>
          </w:tcPr>
          <w:p w14:paraId="1C19210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r>
              <w:rPr>
                <w:rFonts w:hint="eastAsia" w:ascii="宋体" w:hAnsi="宋体" w:eastAsia="宋体" w:cs="宋体"/>
                <w:bCs/>
                <w:color w:val="auto"/>
                <w:sz w:val="18"/>
                <w:szCs w:val="18"/>
                <w:highlight w:val="none"/>
                <w:lang w:eastAsia="zh-CN"/>
              </w:rPr>
              <w:t>。</w:t>
            </w:r>
          </w:p>
          <w:p w14:paraId="5902072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（2）帮助学生深入地学习和研究马克思主义中国化</w:t>
            </w:r>
            <w:r>
              <w:rPr>
                <w:rFonts w:hint="eastAsia" w:ascii="宋体" w:hAnsi="宋体" w:eastAsia="宋体" w:cs="宋体"/>
                <w:bCs/>
                <w:color w:val="auto"/>
                <w:sz w:val="18"/>
                <w:szCs w:val="18"/>
                <w:highlight w:val="none"/>
                <w:lang w:val="en-US" w:eastAsia="zh-CN"/>
              </w:rPr>
              <w:t>时代化</w:t>
            </w:r>
            <w:r>
              <w:rPr>
                <w:rFonts w:hint="eastAsia" w:ascii="宋体" w:hAnsi="宋体" w:eastAsia="宋体" w:cs="宋体"/>
                <w:bCs/>
                <w:color w:val="auto"/>
                <w:sz w:val="18"/>
                <w:szCs w:val="18"/>
                <w:highlight w:val="none"/>
              </w:rPr>
              <w:t>理论成果，培养学生理论联系实际的</w:t>
            </w:r>
            <w:r>
              <w:rPr>
                <w:rFonts w:hint="eastAsia" w:ascii="宋体" w:hAnsi="宋体" w:eastAsia="宋体" w:cs="宋体"/>
                <w:bCs/>
                <w:color w:val="auto"/>
                <w:sz w:val="18"/>
                <w:szCs w:val="18"/>
                <w:highlight w:val="none"/>
                <w:lang w:val="en-US" w:eastAsia="zh-CN"/>
              </w:rPr>
              <w:t>能力</w:t>
            </w:r>
            <w:r>
              <w:rPr>
                <w:rFonts w:hint="eastAsia" w:ascii="宋体" w:hAnsi="宋体" w:eastAsia="宋体" w:cs="宋体"/>
                <w:bCs/>
                <w:color w:val="auto"/>
                <w:sz w:val="18"/>
                <w:szCs w:val="18"/>
                <w:highlight w:val="none"/>
              </w:rPr>
              <w:t>，鼓励学生积极投身社会实践，通过实践体会党的路线、方针、政策的正确性，清晰了解我国改革开放以来形成并不断发展完善的一系列政策体系，树立正确的世界观、人生观和价值观</w:t>
            </w:r>
            <w:r>
              <w:rPr>
                <w:rFonts w:hint="eastAsia" w:ascii="宋体" w:hAnsi="宋体" w:eastAsia="宋体" w:cs="宋体"/>
                <w:bCs/>
                <w:color w:val="auto"/>
                <w:sz w:val="18"/>
                <w:szCs w:val="18"/>
                <w:highlight w:val="none"/>
                <w:lang w:eastAsia="zh-CN"/>
              </w:rPr>
              <w:t>。</w:t>
            </w:r>
          </w:p>
          <w:p w14:paraId="69F320A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（3）帮助学生了解高等教育发展的现状和趋势，对就业形势有一个比较清醒的认识，树立正确的就业观。</w:t>
            </w:r>
          </w:p>
        </w:tc>
        <w:tc>
          <w:tcPr>
            <w:tcW w:w="2778" w:type="dxa"/>
            <w:vAlign w:val="top"/>
          </w:tcPr>
          <w:p w14:paraId="7F883DC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vAlign w:val="top"/>
          </w:tcPr>
          <w:p w14:paraId="00317679">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436DDF28">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29018FB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0CF855B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w:t>
            </w:r>
            <w:r>
              <w:rPr>
                <w:rFonts w:hint="eastAsia" w:ascii="宋体" w:hAnsi="宋体" w:eastAsia="宋体" w:cs="宋体"/>
                <w:bCs/>
                <w:color w:val="auto"/>
                <w:sz w:val="18"/>
                <w:szCs w:val="18"/>
                <w:highlight w:val="none"/>
                <w:lang w:val="en-US" w:eastAsia="zh-CN"/>
              </w:rPr>
              <w:t>信息，</w:t>
            </w:r>
            <w:r>
              <w:rPr>
                <w:rFonts w:hint="eastAsia" w:ascii="宋体" w:hAnsi="宋体" w:eastAsia="宋体" w:cs="宋体"/>
                <w:bCs/>
                <w:color w:val="auto"/>
                <w:sz w:val="18"/>
                <w:szCs w:val="18"/>
                <w:highlight w:val="none"/>
              </w:rPr>
              <w:t>及时把最新的中央精神融入教学内容</w:t>
            </w:r>
            <w:r>
              <w:rPr>
                <w:rFonts w:hint="eastAsia" w:ascii="宋体" w:hAnsi="宋体" w:eastAsia="宋体" w:cs="宋体"/>
                <w:bCs/>
                <w:color w:val="auto"/>
                <w:sz w:val="18"/>
                <w:szCs w:val="18"/>
                <w:highlight w:val="none"/>
                <w:lang w:eastAsia="zh-CN"/>
              </w:rPr>
              <w:t>。</w:t>
            </w:r>
          </w:p>
          <w:p w14:paraId="574E6F1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（5）评价建议：采取平时检测（30%）+期末考查（70%）评定学习效果。</w:t>
            </w:r>
          </w:p>
        </w:tc>
      </w:tr>
      <w:tr w14:paraId="5B76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1158417">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lang w:val="en-US" w:eastAsia="zh-CN"/>
              </w:rPr>
              <w:t>大学</w:t>
            </w:r>
            <w:r>
              <w:rPr>
                <w:rFonts w:hint="eastAsia" w:ascii="宋体" w:hAnsi="宋体" w:eastAsia="宋体" w:cs="宋体"/>
                <w:b/>
                <w:bCs w:val="0"/>
                <w:color w:val="auto"/>
                <w:sz w:val="18"/>
                <w:szCs w:val="18"/>
                <w:highlight w:val="none"/>
              </w:rPr>
              <w:t>体育</w:t>
            </w:r>
          </w:p>
          <w:p w14:paraId="6457507E">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670F7D4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520FB9C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（2）熟练掌握1-2项健身运动的基本方法和技能，能科学地进行体育锻炼，提高自己的运动能力，掌握常见运动创伤的处</w:t>
            </w:r>
            <w:r>
              <w:rPr>
                <w:rFonts w:hint="eastAsia" w:ascii="宋体" w:hAnsi="宋体" w:eastAsia="宋体" w:cs="宋体"/>
                <w:bCs/>
                <w:color w:val="auto"/>
                <w:sz w:val="18"/>
                <w:szCs w:val="18"/>
                <w:highlight w:val="none"/>
                <w:lang w:val="en-US" w:eastAsia="zh-CN"/>
              </w:rPr>
              <w:t>置</w:t>
            </w:r>
            <w:r>
              <w:rPr>
                <w:rFonts w:hint="eastAsia" w:ascii="宋体" w:hAnsi="宋体" w:eastAsia="宋体" w:cs="宋体"/>
                <w:bCs/>
                <w:color w:val="auto"/>
                <w:sz w:val="18"/>
                <w:szCs w:val="18"/>
                <w:highlight w:val="none"/>
              </w:rPr>
              <w:t xml:space="preserve">方法。 </w:t>
            </w:r>
          </w:p>
          <w:p w14:paraId="0BD2629F">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1138811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（4）通过体育锻炼改善情绪状态；促进学生人格发展；培养坚强的意志品质；缓解生理和心理疲劳；培养良好的人际交往能力和合作意识，体验运动乐趣，培养快乐体育、健康体育、终生体育观念。</w:t>
            </w:r>
          </w:p>
          <w:p w14:paraId="65500326">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 xml:space="preserve">（5）遵守体育道德规范和行为准则，发扬体育精神，塑造良好的体育品格，增强责任意识、规则意识和团队意识，正确处理竞争与合作的关系。 </w:t>
            </w:r>
          </w:p>
        </w:tc>
        <w:tc>
          <w:tcPr>
            <w:tcW w:w="2778" w:type="dxa"/>
            <w:vAlign w:val="top"/>
          </w:tcPr>
          <w:p w14:paraId="25A29179">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（1）田径及身体素质练习：力量、速度、耐力、弹跳、协调、灵敏、柔韧等。</w:t>
            </w:r>
          </w:p>
          <w:p w14:paraId="39F0B3E8">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（2）专项运动技能：田径、健美操、篮球、足球、排球、乒乓球、羽毛球、网球、跆拳道、武术、体育舞蹈等。</w:t>
            </w:r>
          </w:p>
          <w:p w14:paraId="11CF95EE">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（3）体质测试训练：跳远、坐位体前屈、仰卧起坐、引体向上、50米跑、肺活量、800/1000米跑等。</w:t>
            </w:r>
          </w:p>
          <w:p w14:paraId="766AB58B">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（4）拓展模块：运动减脂、快意网球、体育与欣赏以及武术与健康、健身气功、太极拳等优秀传统文化项目。</w:t>
            </w:r>
          </w:p>
          <w:p w14:paraId="7797D044">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（5）健康教育：体育保健、健康饮食、心理健康教育等。</w:t>
            </w:r>
          </w:p>
        </w:tc>
        <w:tc>
          <w:tcPr>
            <w:tcW w:w="2778" w:type="dxa"/>
            <w:vAlign w:val="top"/>
          </w:tcPr>
          <w:p w14:paraId="7DF7228B">
            <w:pPr>
              <w:pStyle w:val="6"/>
              <w:keepNext w:val="0"/>
              <w:keepLines/>
              <w:pageBreakBefore w:val="0"/>
              <w:kinsoku/>
              <w:wordWrap/>
              <w:overflowPunct/>
              <w:topLinePunct w:val="0"/>
              <w:autoSpaceDE/>
              <w:autoSpaceDN/>
              <w:bidi w:val="0"/>
              <w:adjustRightInd/>
              <w:snapToGrid/>
              <w:spacing w:beforeLines="0" w:afterLines="0" w:line="360" w:lineRule="exact"/>
              <w:ind w:left="0" w:leftChars="0"/>
              <w:jc w:val="both"/>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color w:val="auto"/>
                <w:sz w:val="18"/>
                <w:szCs w:val="18"/>
                <w:highlight w:val="none"/>
              </w:rPr>
              <w:t>（1）教学模式：采用1+1+X模式，1为体育与健康必修课程，是体育与健康基础模块，以运动技能基础训练为主；1为体质测试训练课，以体质健康测试项目训练为主；X为拓展模块，为公共选修课程</w:t>
            </w:r>
            <w:r>
              <w:rPr>
                <w:rFonts w:hint="eastAsia" w:ascii="宋体" w:hAnsi="宋体" w:eastAsia="宋体" w:cs="宋体"/>
                <w:b w:val="0"/>
                <w:color w:val="auto"/>
                <w:sz w:val="18"/>
                <w:szCs w:val="18"/>
                <w:highlight w:val="none"/>
                <w:lang w:eastAsia="zh-CN"/>
              </w:rPr>
              <w:t>。</w:t>
            </w:r>
          </w:p>
          <w:p w14:paraId="68420D84">
            <w:pPr>
              <w:pStyle w:val="6"/>
              <w:keepNext w:val="0"/>
              <w:keepLines/>
              <w:pageBreakBefore w:val="0"/>
              <w:kinsoku/>
              <w:wordWrap/>
              <w:overflowPunct/>
              <w:topLinePunct w:val="0"/>
              <w:autoSpaceDE/>
              <w:autoSpaceDN/>
              <w:bidi w:val="0"/>
              <w:adjustRightInd/>
              <w:snapToGrid/>
              <w:spacing w:beforeLines="0" w:afterLines="0" w:line="360" w:lineRule="exact"/>
              <w:ind w:left="0" w:left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color w:val="auto"/>
                <w:sz w:val="18"/>
                <w:szCs w:val="18"/>
                <w:highlight w:val="none"/>
              </w:rPr>
              <w:t>教学方法：运用目标教学法、游戏教学法及竞赛教学法，以“教会、勤练、常赛”为主导，提高学生的兴趣，激发学习的主动性。</w:t>
            </w:r>
          </w:p>
          <w:p w14:paraId="516C6DC8">
            <w:pPr>
              <w:pStyle w:val="6"/>
              <w:keepNext w:val="0"/>
              <w:keepLines/>
              <w:pageBreakBefore w:val="0"/>
              <w:kinsoku/>
              <w:wordWrap/>
              <w:overflowPunct/>
              <w:topLinePunct w:val="0"/>
              <w:autoSpaceDE/>
              <w:autoSpaceDN/>
              <w:bidi w:val="0"/>
              <w:adjustRightInd/>
              <w:snapToGrid/>
              <w:spacing w:beforeLines="0" w:afterLines="0" w:line="360" w:lineRule="exact"/>
              <w:ind w:left="0" w:left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 w:val="0"/>
                <w:color w:val="auto"/>
                <w:sz w:val="18"/>
                <w:szCs w:val="18"/>
                <w:highlight w:val="none"/>
              </w:rPr>
              <w:t>教学条件：室外网球场、排球场、田径场等体育教学设施。</w:t>
            </w:r>
          </w:p>
          <w:p w14:paraId="2721491A">
            <w:pPr>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1135D064">
            <w:pPr>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w:t>
            </w:r>
            <w:r>
              <w:rPr>
                <w:rFonts w:hint="eastAsia" w:ascii="宋体" w:hAnsi="宋体" w:eastAsia="宋体" w:cs="宋体"/>
                <w:color w:val="auto"/>
                <w:kern w:val="0"/>
                <w:sz w:val="18"/>
                <w:szCs w:val="18"/>
                <w:highlight w:val="none"/>
              </w:rPr>
              <w:t>评价建议：采取平时成绩（</w:t>
            </w:r>
            <w:r>
              <w:rPr>
                <w:rFonts w:hint="eastAsia" w:ascii="宋体" w:hAnsi="宋体" w:eastAsia="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学期末</w:t>
            </w:r>
            <w:r>
              <w:rPr>
                <w:rFonts w:hint="eastAsia" w:ascii="宋体" w:hAnsi="宋体" w:eastAsia="宋体" w:cs="宋体"/>
                <w:color w:val="auto"/>
                <w:kern w:val="0"/>
                <w:sz w:val="18"/>
                <w:szCs w:val="18"/>
                <w:highlight w:val="none"/>
              </w:rPr>
              <w:t>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身体素质+专项技能</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0%）来评定学习效果。</w:t>
            </w:r>
          </w:p>
        </w:tc>
      </w:tr>
      <w:tr w14:paraId="6041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7BE9138">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军事理论</w:t>
            </w:r>
          </w:p>
          <w:p w14:paraId="525ADA53">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7BC6739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（1）提高学生的思想政治觉悟，激发爱国热情，增强国防观念和国家安全意识。</w:t>
            </w:r>
          </w:p>
          <w:p w14:paraId="04FFC582">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（2）进行爱国主义、集体主义和革命英雄主义教育，增强学生的组织纪律观念，培养艰苦奋斗的作风，提高学生的综合素质。</w:t>
            </w:r>
          </w:p>
          <w:p w14:paraId="3DBEB48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（3）使学生掌握基本军事知识和技能，为中国人民解放军培养后备兵员和预备役军官、为国家培养社会主义事业的建设者和接班人打好基础。</w:t>
            </w:r>
          </w:p>
        </w:tc>
        <w:tc>
          <w:tcPr>
            <w:tcW w:w="2778" w:type="dxa"/>
            <w:vAlign w:val="top"/>
          </w:tcPr>
          <w:p w14:paraId="28EF3833">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中国国防。理解国防内涵和国防历史，树立正确的国防观；了解我国国防体制、国防战略、国防政策以及国防成就，激发学生的爱国热情；熟悉国防法规、武装力量、国防动员的主要内容，增强学生国防意识。</w:t>
            </w:r>
          </w:p>
          <w:p w14:paraId="4E75F7D3">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（2）国家安全。正确把握和认识国家安全的内涵，理解我国总体国家安全观，提升学生防谍保密意识；深刻认识当前我国面临的安全形势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了解世界主要国家军事力量及战略动向，增强学生忧患意识。</w:t>
            </w:r>
          </w:p>
          <w:p w14:paraId="28C86A01">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04D5A5BB">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（4）现代战争。了解战争内涵、特点、发展历程，理解新军事革命的内涵和发展演变，掌握机械化战争、信息化战争的形成、主要形态、特征、代表性战例和发展趋势，使学生树立打赢信息化战争的信心。</w:t>
            </w:r>
          </w:p>
          <w:p w14:paraId="3C6EA9F0">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bCs/>
                <w:color w:val="auto"/>
                <w:sz w:val="18"/>
                <w:szCs w:val="18"/>
                <w:highlight w:val="none"/>
              </w:rPr>
              <w:t>信息化装备。了解信息化装备的内涵、分类、发展及对现代作战的影响，熟悉世界主要国家信息化装备的发展情况，激发学生学习高科技的积极性，为国防科研奠定人才基础。</w:t>
            </w:r>
          </w:p>
        </w:tc>
        <w:tc>
          <w:tcPr>
            <w:tcW w:w="2778" w:type="dxa"/>
            <w:vAlign w:val="top"/>
          </w:tcPr>
          <w:p w14:paraId="34C788A7">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499999BC">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（2）教学条件：多媒体教室、智慧校园平台和智慧树教学平台。</w:t>
            </w:r>
          </w:p>
          <w:p w14:paraId="38FEB32F">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（3）教学方法：</w:t>
            </w:r>
            <w:r>
              <w:rPr>
                <w:rFonts w:hint="eastAsia" w:ascii="宋体" w:hAnsi="宋体" w:eastAsia="宋体" w:cs="宋体"/>
                <w:b w:val="0"/>
                <w:color w:val="auto"/>
                <w:sz w:val="18"/>
                <w:szCs w:val="18"/>
                <w:highlight w:val="none"/>
              </w:rPr>
              <w:t>互动式、典型性案例教学法；针对性、典型性战例教学法；个性化、多样化专题教学法；问题型、讨论型启发式教学法。</w:t>
            </w:r>
          </w:p>
          <w:p w14:paraId="39766E6E">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color w:val="auto"/>
                <w:sz w:val="18"/>
                <w:szCs w:val="18"/>
                <w:highlight w:val="none"/>
              </w:rPr>
              <w:t>注重理论联系实际，融入社会、融入生活，强调学生的主体地位和教师的主导地位，重视师生互动，引导学生积极思考，</w:t>
            </w:r>
            <w:r>
              <w:rPr>
                <w:rFonts w:hint="eastAsia" w:ascii="宋体" w:hAnsi="宋体" w:eastAsia="宋体" w:cs="宋体"/>
                <w:b w:val="0"/>
                <w:color w:val="auto"/>
                <w:sz w:val="18"/>
                <w:szCs w:val="18"/>
                <w:highlight w:val="none"/>
                <w:lang w:val="en-US" w:eastAsia="zh-CN"/>
              </w:rPr>
              <w:t>形成</w:t>
            </w:r>
            <w:r>
              <w:rPr>
                <w:rFonts w:hint="eastAsia" w:ascii="宋体" w:hAnsi="宋体" w:eastAsia="宋体" w:cs="宋体"/>
                <w:b w:val="0"/>
                <w:color w:val="auto"/>
                <w:sz w:val="18"/>
                <w:szCs w:val="18"/>
                <w:highlight w:val="none"/>
              </w:rPr>
              <w:t>正确的世界观、人生观、价值观。</w:t>
            </w:r>
          </w:p>
          <w:p w14:paraId="1FDA7225">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both"/>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（5）评价建议：采取平时考核（30%）+期末综合考核（70%）来评定学习效果。</w:t>
            </w:r>
          </w:p>
        </w:tc>
      </w:tr>
      <w:tr w14:paraId="6AFB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96000BD">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劳动教育与实践</w:t>
            </w:r>
          </w:p>
          <w:p w14:paraId="2F37853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739A39FC">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（1）引导大学生理解和形成马克思主义劳动观，牢固树立劳动最光荣、劳动最崇高、劳动最伟大、劳动最美丽的观念。</w:t>
            </w:r>
          </w:p>
          <w:p w14:paraId="76EDA8EB">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（2）促使大学生形成良好的劳动习惯和积极的劳动态度，养成辛勤劳动、诚实劳动、创造性劳动的良好品格。</w:t>
            </w:r>
          </w:p>
          <w:p w14:paraId="1A6F9D82">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（3）提高大学生的劳动素养，帮助学生掌握基本的劳动知识和技能，使学生具备满足生存发展所需的基本劳动能力。</w:t>
            </w:r>
          </w:p>
          <w:p w14:paraId="0A5F3384">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（4）引导学生领会“幸福是奋斗出来的”内涵与意义，继承中华民族勤俭节约、敬业奉献的优良传统，弘扬开拓创新、砥砺奋进的时代精神，传承并践行劳动精神、劳模精神、工匠精神。</w:t>
            </w:r>
          </w:p>
          <w:p w14:paraId="3856597E">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（5）通过实践活动，培养学生的团队合作能力、创新思维和创业意识，同时使学生认识到自己在社会中的角色和责任，培养学生的社会参与意识和公益意识。</w:t>
            </w:r>
          </w:p>
        </w:tc>
        <w:tc>
          <w:tcPr>
            <w:tcW w:w="2778" w:type="dxa"/>
            <w:vAlign w:val="top"/>
          </w:tcPr>
          <w:p w14:paraId="541EF440">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本课程包含理论教学和实践教学两部分。</w:t>
            </w:r>
          </w:p>
          <w:p w14:paraId="6233782C">
            <w:pPr>
              <w:pStyle w:val="7"/>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（1）理论教学</w:t>
            </w:r>
          </w:p>
          <w:p w14:paraId="04F13844">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劳动素养篇</w:t>
            </w:r>
            <w:r>
              <w:rPr>
                <w:rFonts w:hint="eastAsia" w:ascii="宋体" w:hAnsi="宋体" w:eastAsia="宋体" w:cs="宋体"/>
                <w:bCs/>
                <w:color w:val="auto"/>
                <w:sz w:val="18"/>
                <w:szCs w:val="18"/>
                <w:highlight w:val="none"/>
              </w:rPr>
              <w:tab/>
            </w:r>
          </w:p>
          <w:p w14:paraId="07E7C444">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任务一：马克思主义劳动观</w:t>
            </w:r>
          </w:p>
          <w:p w14:paraId="56B0717D">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任务二：崇尚劳动 热爱生活</w:t>
            </w:r>
          </w:p>
          <w:p w14:paraId="634F3573">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任务三：尊重劳动 塑造品质</w:t>
            </w:r>
          </w:p>
          <w:p w14:paraId="11FEE5B6">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劳动技能篇</w:t>
            </w:r>
            <w:r>
              <w:rPr>
                <w:rFonts w:hint="eastAsia" w:ascii="宋体" w:hAnsi="宋体" w:eastAsia="宋体" w:cs="宋体"/>
                <w:bCs/>
                <w:color w:val="auto"/>
                <w:sz w:val="18"/>
                <w:szCs w:val="18"/>
                <w:highlight w:val="none"/>
              </w:rPr>
              <w:tab/>
            </w:r>
          </w:p>
          <w:p w14:paraId="17E5EBF4">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任务四：弘扬精神 传承发展</w:t>
            </w:r>
          </w:p>
          <w:p w14:paraId="749AE77D">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任务五：职业体验 提升技能</w:t>
            </w:r>
          </w:p>
          <w:p w14:paraId="79AA2473">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任务六：掌握技能 奉献社会</w:t>
            </w:r>
          </w:p>
          <w:p w14:paraId="3D36818F">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模块三 劳动创造篇</w:t>
            </w:r>
          </w:p>
          <w:p w14:paraId="11B21877">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任务七：社会服务 提升素养</w:t>
            </w:r>
          </w:p>
          <w:p w14:paraId="24275F59">
            <w:pPr>
              <w:pStyle w:val="7"/>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任务八：遵章守纪 维护幸福</w:t>
            </w:r>
          </w:p>
          <w:p w14:paraId="03AC38BA">
            <w:pPr>
              <w:pStyle w:val="7"/>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（2）实践教学</w:t>
            </w:r>
          </w:p>
          <w:p w14:paraId="43985524">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专业特色劳动实践</w:t>
            </w:r>
          </w:p>
          <w:p w14:paraId="07E65107">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校园集体劳动实践</w:t>
            </w:r>
          </w:p>
          <w:p w14:paraId="0EE394B4">
            <w:pPr>
              <w:pStyle w:val="7"/>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模块三 撰写劳动实践报告</w:t>
            </w:r>
          </w:p>
        </w:tc>
        <w:tc>
          <w:tcPr>
            <w:tcW w:w="2778" w:type="dxa"/>
            <w:vAlign w:val="top"/>
          </w:tcPr>
          <w:p w14:paraId="40F68CC4">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（1）教学模式：理论课教学基于“以学生为中心”的教学理念，采取“导新课－学新知－品案例－思问题－拓知识”五位一体的教学模式，将授课内容与学生兴趣相结合，达到良好的教学效果</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实践课教学，指导学生亲身参与实际的劳动实践活动或者完成具体的劳动项目，让学生学以致用，提升劳动素养。</w:t>
            </w:r>
          </w:p>
          <w:p w14:paraId="76B7AB15">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（2）教学方法：理论课采用讲解法、讨论法、实例分析法、课堂互动法等；实践课采用实践操作法、小组讨论法、导师指导法等。</w:t>
            </w:r>
          </w:p>
          <w:p w14:paraId="57E9E6B3">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（3）教学条件：理论课依托多媒体教室和智慧校园平台开展教学；实践课依据课程内容为学生提供实际的劳动实践环境和设备。</w:t>
            </w:r>
          </w:p>
          <w:p w14:paraId="66A6CD1F">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（4）教师要求：理论课要求教师具备相关的劳动理论知识和教学经验；实践课要求教师具备劳动实践经验，能够有效地组织和指导学生开展劳动实践活动。</w:t>
            </w:r>
          </w:p>
          <w:p w14:paraId="3AAF4821">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（5）评价建议：理论课由教师根据学生的期末成绩、课堂表现、课堂互动和考勤情况综合评定，占期末总成绩的</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0%；实践课考核由专业特色劳动实践、校园集体劳动实践和劳动实践报告三部分构成，分别占总成绩的</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%、1</w:t>
            </w:r>
            <w:r>
              <w:rPr>
                <w:rFonts w:hint="eastAsia" w:ascii="宋体" w:hAnsi="宋体" w:eastAsia="宋体" w:cs="宋体"/>
                <w:bCs/>
                <w:color w:val="auto"/>
                <w:sz w:val="18"/>
                <w:szCs w:val="18"/>
                <w:highlight w:val="none"/>
                <w:lang w:val="en-US" w:eastAsia="zh-CN"/>
              </w:rPr>
              <w:t>0</w:t>
            </w:r>
            <w:r>
              <w:rPr>
                <w:rFonts w:hint="eastAsia" w:ascii="宋体" w:hAnsi="宋体" w:eastAsia="宋体" w:cs="宋体"/>
                <w:bCs/>
                <w:color w:val="auto"/>
                <w:sz w:val="18"/>
                <w:szCs w:val="18"/>
                <w:highlight w:val="none"/>
              </w:rPr>
              <w:t>%，最终成绩占期末总成绩的</w:t>
            </w:r>
            <w:r>
              <w:rPr>
                <w:rFonts w:hint="eastAsia" w:ascii="宋体" w:hAnsi="宋体" w:eastAsia="宋体" w:cs="宋体"/>
                <w:bCs/>
                <w:color w:val="auto"/>
                <w:sz w:val="18"/>
                <w:szCs w:val="18"/>
                <w:highlight w:val="none"/>
                <w:lang w:val="en-US" w:eastAsia="zh-CN"/>
              </w:rPr>
              <w:t>70</w:t>
            </w:r>
            <w:r>
              <w:rPr>
                <w:rFonts w:hint="eastAsia" w:ascii="宋体" w:hAnsi="宋体" w:eastAsia="宋体" w:cs="宋体"/>
                <w:bCs/>
                <w:color w:val="auto"/>
                <w:sz w:val="18"/>
                <w:szCs w:val="18"/>
                <w:highlight w:val="none"/>
              </w:rPr>
              <w:t>%。</w:t>
            </w:r>
          </w:p>
        </w:tc>
      </w:tr>
      <w:tr w14:paraId="49B2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4EEBE76">
            <w:pPr>
              <w:keepNext w:val="0"/>
              <w:keepLines/>
              <w:pageBreakBefore w:val="0"/>
              <w:kinsoku/>
              <w:wordWrap/>
              <w:overflowPunct/>
              <w:topLinePunct w:val="0"/>
              <w:autoSpaceDE/>
              <w:autoSpaceDN/>
              <w:bidi w:val="0"/>
              <w:adjustRightInd/>
              <w:snapToGrid/>
              <w:spacing w:line="360" w:lineRule="exact"/>
              <w:ind w:left="0" w:leftChars="0" w:firstLine="55" w:firstLineChars="0"/>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rPr>
              <w:t>大学生心理健康教育</w:t>
            </w:r>
          </w:p>
        </w:tc>
        <w:tc>
          <w:tcPr>
            <w:tcW w:w="2778" w:type="dxa"/>
            <w:vAlign w:val="top"/>
          </w:tcPr>
          <w:p w14:paraId="7EAFB9C5">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（1）通过本课程的教学，使学生了解心理学的有关理论和基本概念，明确心理健康的标准及意义，了解大学阶段人的心理发展特征及异常表现，掌握自我调适的基本知识。</w:t>
            </w:r>
          </w:p>
          <w:p w14:paraId="7C9BD810">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使学生掌握自我探索技能，心理调适技能及心理发展技能。如学习发展技能、环境适应技能、情绪管理技能、压力管理技能、人际沟通技能、自我管理技能、生涯规划技能、问题解决技能和团队合作技能等。</w:t>
            </w:r>
          </w:p>
          <w:p w14:paraId="18FA9CD8">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43742320">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vAlign w:val="top"/>
          </w:tcPr>
          <w:p w14:paraId="556DE66D">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项目一 认识健康 </w:t>
            </w:r>
          </w:p>
          <w:p w14:paraId="76EEA056">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认识心理健康</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认识大学生心理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了解心理咨询</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 xml:space="preserve"> </w:t>
            </w:r>
          </w:p>
          <w:p w14:paraId="30E37908">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项目二 健全人格 </w:t>
            </w:r>
          </w:p>
          <w:p w14:paraId="2EDF1CE1">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通过</w:t>
            </w:r>
            <w:r>
              <w:rPr>
                <w:rFonts w:hint="eastAsia" w:ascii="宋体" w:hAnsi="宋体" w:eastAsia="宋体" w:cs="宋体"/>
                <w:bCs/>
                <w:color w:val="auto"/>
                <w:sz w:val="18"/>
                <w:szCs w:val="18"/>
                <w:highlight w:val="none"/>
              </w:rPr>
              <w:t>认识自我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悦纳</w:t>
            </w:r>
            <w:r>
              <w:rPr>
                <w:rFonts w:hint="eastAsia" w:ascii="宋体" w:hAnsi="宋体" w:eastAsia="宋体" w:cs="宋体"/>
                <w:bCs/>
                <w:color w:val="auto"/>
                <w:sz w:val="18"/>
                <w:szCs w:val="18"/>
                <w:highlight w:val="none"/>
                <w:lang w:val="en-US" w:eastAsia="zh-CN"/>
              </w:rPr>
              <w:t>自我、</w:t>
            </w:r>
            <w:r>
              <w:rPr>
                <w:rFonts w:hint="eastAsia" w:ascii="宋体" w:hAnsi="宋体" w:eastAsia="宋体" w:cs="宋体"/>
                <w:bCs/>
                <w:color w:val="auto"/>
                <w:sz w:val="18"/>
                <w:szCs w:val="18"/>
                <w:highlight w:val="none"/>
              </w:rPr>
              <w:t>成就自我</w:t>
            </w:r>
            <w:r>
              <w:rPr>
                <w:rFonts w:hint="eastAsia" w:ascii="宋体" w:hAnsi="宋体" w:eastAsia="宋体" w:cs="宋体"/>
                <w:bCs/>
                <w:color w:val="auto"/>
                <w:sz w:val="18"/>
                <w:szCs w:val="18"/>
                <w:highlight w:val="none"/>
                <w:lang w:val="en-US" w:eastAsia="zh-CN"/>
              </w:rPr>
              <w:t>进一步完善自我、健全人格。</w:t>
            </w:r>
            <w:r>
              <w:rPr>
                <w:rFonts w:hint="eastAsia" w:ascii="宋体" w:hAnsi="宋体" w:eastAsia="宋体" w:cs="宋体"/>
                <w:bCs/>
                <w:color w:val="auto"/>
                <w:sz w:val="18"/>
                <w:szCs w:val="18"/>
                <w:highlight w:val="none"/>
              </w:rPr>
              <w:t xml:space="preserve"> </w:t>
            </w:r>
          </w:p>
          <w:p w14:paraId="6B1CB998">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项目三 适应环境 </w:t>
            </w:r>
          </w:p>
          <w:p w14:paraId="6D302F25">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熟悉</w:t>
            </w:r>
            <w:r>
              <w:rPr>
                <w:rFonts w:hint="eastAsia" w:ascii="宋体" w:hAnsi="宋体" w:eastAsia="宋体" w:cs="宋体"/>
                <w:bCs/>
                <w:color w:val="auto"/>
                <w:sz w:val="18"/>
                <w:szCs w:val="18"/>
                <w:highlight w:val="none"/>
              </w:rPr>
              <w:t>新环境新体验</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解读</w:t>
            </w:r>
            <w:r>
              <w:rPr>
                <w:rFonts w:hint="eastAsia" w:ascii="宋体" w:hAnsi="宋体" w:eastAsia="宋体" w:cs="宋体"/>
                <w:bCs/>
                <w:color w:val="auto"/>
                <w:sz w:val="18"/>
                <w:szCs w:val="18"/>
                <w:highlight w:val="none"/>
              </w:rPr>
              <w:t>新生活新困惑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树立</w:t>
            </w:r>
            <w:r>
              <w:rPr>
                <w:rFonts w:hint="eastAsia" w:ascii="宋体" w:hAnsi="宋体" w:eastAsia="宋体" w:cs="宋体"/>
                <w:bCs/>
                <w:color w:val="auto"/>
                <w:sz w:val="18"/>
                <w:szCs w:val="18"/>
                <w:highlight w:val="none"/>
              </w:rPr>
              <w:t>新起点新目标</w:t>
            </w:r>
            <w:r>
              <w:rPr>
                <w:rFonts w:hint="eastAsia" w:ascii="宋体" w:hAnsi="宋体" w:eastAsia="宋体" w:cs="宋体"/>
                <w:bCs/>
                <w:color w:val="auto"/>
                <w:sz w:val="18"/>
                <w:szCs w:val="18"/>
                <w:highlight w:val="none"/>
                <w:lang w:eastAsia="zh-CN"/>
              </w:rPr>
              <w:t>。</w:t>
            </w:r>
          </w:p>
          <w:p w14:paraId="72C043B2">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项目四 管理情绪 </w:t>
            </w:r>
          </w:p>
          <w:p w14:paraId="250B5C1F">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透视情绪</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了解大学生情绪</w:t>
            </w:r>
            <w:r>
              <w:rPr>
                <w:rFonts w:hint="eastAsia" w:ascii="宋体" w:hAnsi="宋体" w:eastAsia="宋体" w:cs="宋体"/>
                <w:bCs/>
                <w:color w:val="auto"/>
                <w:sz w:val="18"/>
                <w:szCs w:val="18"/>
                <w:highlight w:val="none"/>
                <w:lang w:val="en-US" w:eastAsia="zh-CN"/>
              </w:rPr>
              <w:t>的特点及不良情绪的原因，掌握管理情绪的方法。</w:t>
            </w:r>
            <w:r>
              <w:rPr>
                <w:rFonts w:hint="eastAsia" w:ascii="宋体" w:hAnsi="宋体" w:eastAsia="宋体" w:cs="宋体"/>
                <w:bCs/>
                <w:color w:val="auto"/>
                <w:sz w:val="18"/>
                <w:szCs w:val="18"/>
                <w:highlight w:val="none"/>
              </w:rPr>
              <w:t xml:space="preserve"> </w:t>
            </w:r>
          </w:p>
          <w:p w14:paraId="6F78F11E">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项目五 提高逆商 </w:t>
            </w:r>
          </w:p>
          <w:p w14:paraId="7E67D4D0">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认识</w:t>
            </w:r>
            <w:r>
              <w:rPr>
                <w:rFonts w:hint="eastAsia" w:ascii="宋体" w:hAnsi="宋体" w:eastAsia="宋体" w:cs="宋体"/>
                <w:bCs/>
                <w:color w:val="auto"/>
                <w:sz w:val="18"/>
                <w:szCs w:val="18"/>
                <w:highlight w:val="none"/>
              </w:rPr>
              <w:t>压力</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了解压力的来源，认识大学生压力与身体疾病的关联，认识</w:t>
            </w:r>
            <w:r>
              <w:rPr>
                <w:rFonts w:hint="eastAsia" w:ascii="宋体" w:hAnsi="宋体" w:eastAsia="宋体" w:cs="宋体"/>
                <w:bCs/>
                <w:color w:val="auto"/>
                <w:sz w:val="18"/>
                <w:szCs w:val="18"/>
                <w:highlight w:val="none"/>
              </w:rPr>
              <w:t>挫折</w:t>
            </w:r>
            <w:r>
              <w:rPr>
                <w:rFonts w:hint="eastAsia" w:ascii="宋体" w:hAnsi="宋体" w:eastAsia="宋体" w:cs="宋体"/>
                <w:bCs/>
                <w:color w:val="auto"/>
                <w:sz w:val="18"/>
                <w:szCs w:val="18"/>
                <w:highlight w:val="none"/>
                <w:lang w:val="en-US" w:eastAsia="zh-CN"/>
              </w:rPr>
              <w:t>及原因，学习</w:t>
            </w:r>
            <w:r>
              <w:rPr>
                <w:rFonts w:hint="eastAsia" w:ascii="宋体" w:hAnsi="宋体" w:eastAsia="宋体" w:cs="宋体"/>
                <w:bCs/>
                <w:color w:val="auto"/>
                <w:sz w:val="18"/>
                <w:szCs w:val="18"/>
                <w:highlight w:val="none"/>
              </w:rPr>
              <w:t>应对</w:t>
            </w:r>
            <w:r>
              <w:rPr>
                <w:rFonts w:hint="eastAsia" w:ascii="宋体" w:hAnsi="宋体" w:eastAsia="宋体" w:cs="宋体"/>
                <w:bCs/>
                <w:color w:val="auto"/>
                <w:sz w:val="18"/>
                <w:szCs w:val="18"/>
                <w:highlight w:val="none"/>
                <w:lang w:val="en-US" w:eastAsia="zh-CN"/>
              </w:rPr>
              <w:t>压力和挫折的办法。</w:t>
            </w:r>
            <w:r>
              <w:rPr>
                <w:rFonts w:hint="eastAsia" w:ascii="宋体" w:hAnsi="宋体" w:eastAsia="宋体" w:cs="宋体"/>
                <w:bCs/>
                <w:color w:val="auto"/>
                <w:sz w:val="18"/>
                <w:szCs w:val="18"/>
                <w:highlight w:val="none"/>
              </w:rPr>
              <w:t xml:space="preserve"> </w:t>
            </w:r>
          </w:p>
          <w:p w14:paraId="1A42801E">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项目六 善于学习 </w:t>
            </w:r>
          </w:p>
          <w:p w14:paraId="7D1E29E0">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认识学习适应、学习动机、学习疲劳等常见的影响，了解大学生学习的特点，培养学习策略，进行</w:t>
            </w:r>
            <w:r>
              <w:rPr>
                <w:rFonts w:hint="eastAsia" w:ascii="宋体" w:hAnsi="宋体" w:eastAsia="宋体" w:cs="宋体"/>
                <w:bCs/>
                <w:color w:val="auto"/>
                <w:sz w:val="18"/>
                <w:szCs w:val="18"/>
                <w:highlight w:val="none"/>
              </w:rPr>
              <w:t>职业生涯规划</w:t>
            </w:r>
            <w:r>
              <w:rPr>
                <w:rFonts w:hint="eastAsia" w:ascii="宋体" w:hAnsi="宋体" w:eastAsia="宋体" w:cs="宋体"/>
                <w:bCs/>
                <w:color w:val="auto"/>
                <w:sz w:val="18"/>
                <w:szCs w:val="18"/>
                <w:highlight w:val="none"/>
                <w:lang w:eastAsia="zh-CN"/>
              </w:rPr>
              <w:t>。</w:t>
            </w:r>
          </w:p>
          <w:p w14:paraId="4731653F">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项目七 人际交往 </w:t>
            </w:r>
          </w:p>
          <w:p w14:paraId="461F543B">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解读交往密码</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识别</w:t>
            </w:r>
            <w:r>
              <w:rPr>
                <w:rFonts w:hint="eastAsia" w:ascii="宋体" w:hAnsi="宋体" w:eastAsia="宋体" w:cs="宋体"/>
                <w:bCs/>
                <w:color w:val="auto"/>
                <w:sz w:val="18"/>
                <w:szCs w:val="18"/>
                <w:highlight w:val="none"/>
              </w:rPr>
              <w:t>人际交往</w:t>
            </w:r>
            <w:r>
              <w:rPr>
                <w:rFonts w:hint="eastAsia" w:ascii="宋体" w:hAnsi="宋体" w:eastAsia="宋体" w:cs="宋体"/>
                <w:bCs/>
                <w:color w:val="auto"/>
                <w:sz w:val="18"/>
                <w:szCs w:val="18"/>
                <w:highlight w:val="none"/>
                <w:lang w:val="en-US" w:eastAsia="zh-CN"/>
              </w:rPr>
              <w:t>中的</w:t>
            </w:r>
            <w:r>
              <w:rPr>
                <w:rFonts w:hint="eastAsia" w:ascii="宋体" w:hAnsi="宋体" w:eastAsia="宋体" w:cs="宋体"/>
                <w:bCs/>
                <w:color w:val="auto"/>
                <w:sz w:val="18"/>
                <w:szCs w:val="18"/>
                <w:highlight w:val="none"/>
              </w:rPr>
              <w:t>问题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掌握</w:t>
            </w:r>
            <w:r>
              <w:rPr>
                <w:rFonts w:hint="eastAsia" w:ascii="宋体" w:hAnsi="宋体" w:eastAsia="宋体" w:cs="宋体"/>
                <w:bCs/>
                <w:color w:val="auto"/>
                <w:sz w:val="18"/>
                <w:szCs w:val="18"/>
                <w:highlight w:val="none"/>
              </w:rPr>
              <w:t>调适</w:t>
            </w:r>
            <w:r>
              <w:rPr>
                <w:rFonts w:hint="eastAsia" w:ascii="宋体" w:hAnsi="宋体" w:eastAsia="宋体" w:cs="宋体"/>
                <w:bCs/>
                <w:color w:val="auto"/>
                <w:sz w:val="18"/>
                <w:szCs w:val="18"/>
                <w:highlight w:val="none"/>
                <w:lang w:val="en-US" w:eastAsia="zh-CN"/>
              </w:rPr>
              <w:t>方法、</w:t>
            </w:r>
            <w:r>
              <w:rPr>
                <w:rFonts w:hint="eastAsia" w:ascii="宋体" w:hAnsi="宋体" w:eastAsia="宋体" w:cs="宋体"/>
                <w:bCs/>
                <w:color w:val="auto"/>
                <w:sz w:val="18"/>
                <w:szCs w:val="18"/>
                <w:highlight w:val="none"/>
              </w:rPr>
              <w:t>人际交往的原则和技巧</w:t>
            </w:r>
            <w:r>
              <w:rPr>
                <w:rFonts w:hint="eastAsia" w:ascii="宋体" w:hAnsi="宋体" w:eastAsia="宋体" w:cs="宋体"/>
                <w:bCs/>
                <w:color w:val="auto"/>
                <w:sz w:val="18"/>
                <w:szCs w:val="18"/>
                <w:highlight w:val="none"/>
                <w:lang w:eastAsia="zh-CN"/>
              </w:rPr>
              <w:t>。</w:t>
            </w:r>
          </w:p>
          <w:p w14:paraId="51E18B68">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项目八 为爱导航 </w:t>
            </w:r>
          </w:p>
          <w:p w14:paraId="640144BB">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认识爱情</w:t>
            </w:r>
            <w:r>
              <w:rPr>
                <w:rFonts w:hint="eastAsia" w:ascii="宋体" w:hAnsi="宋体" w:eastAsia="宋体" w:cs="宋体"/>
                <w:bCs/>
                <w:color w:val="auto"/>
                <w:sz w:val="18"/>
                <w:szCs w:val="18"/>
                <w:highlight w:val="none"/>
                <w:lang w:val="en-US" w:eastAsia="zh-CN"/>
              </w:rPr>
              <w:t>及相关理论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了解大学生</w:t>
            </w:r>
            <w:r>
              <w:rPr>
                <w:rFonts w:hint="eastAsia" w:ascii="宋体" w:hAnsi="宋体" w:eastAsia="宋体" w:cs="宋体"/>
                <w:bCs/>
                <w:color w:val="auto"/>
                <w:sz w:val="18"/>
                <w:szCs w:val="18"/>
                <w:highlight w:val="none"/>
              </w:rPr>
              <w:t>恋爱</w:t>
            </w:r>
            <w:r>
              <w:rPr>
                <w:rFonts w:hint="eastAsia" w:ascii="宋体" w:hAnsi="宋体" w:eastAsia="宋体" w:cs="宋体"/>
                <w:bCs/>
                <w:color w:val="auto"/>
                <w:sz w:val="18"/>
                <w:szCs w:val="18"/>
                <w:highlight w:val="none"/>
                <w:lang w:val="en-US" w:eastAsia="zh-CN"/>
              </w:rPr>
              <w:t>的问题，培养健康恋爱观，正确认识</w:t>
            </w:r>
            <w:r>
              <w:rPr>
                <w:rFonts w:hint="eastAsia" w:ascii="宋体" w:hAnsi="宋体" w:eastAsia="宋体" w:cs="宋体"/>
                <w:bCs/>
                <w:color w:val="auto"/>
                <w:sz w:val="18"/>
                <w:szCs w:val="18"/>
                <w:highlight w:val="none"/>
              </w:rPr>
              <w:t>性心理</w:t>
            </w:r>
            <w:r>
              <w:rPr>
                <w:rFonts w:hint="eastAsia" w:ascii="宋体" w:hAnsi="宋体" w:eastAsia="宋体" w:cs="宋体"/>
                <w:bCs/>
                <w:color w:val="auto"/>
                <w:sz w:val="18"/>
                <w:szCs w:val="18"/>
                <w:highlight w:val="none"/>
                <w:lang w:val="en-US" w:eastAsia="zh-CN"/>
              </w:rPr>
              <w:t>的发展。</w:t>
            </w:r>
          </w:p>
          <w:p w14:paraId="70CF48CC">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项目九 危机干预</w:t>
            </w:r>
          </w:p>
          <w:p w14:paraId="14FA69BD">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认识危机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了解学校危机干预体系，学习预防</w:t>
            </w:r>
            <w:r>
              <w:rPr>
                <w:rFonts w:hint="eastAsia" w:ascii="宋体" w:hAnsi="宋体" w:eastAsia="宋体" w:cs="宋体"/>
                <w:bCs/>
                <w:color w:val="auto"/>
                <w:sz w:val="18"/>
                <w:szCs w:val="18"/>
                <w:highlight w:val="none"/>
              </w:rPr>
              <w:t>危机</w:t>
            </w:r>
            <w:r>
              <w:rPr>
                <w:rFonts w:hint="eastAsia" w:ascii="宋体" w:hAnsi="宋体" w:eastAsia="宋体" w:cs="宋体"/>
                <w:bCs/>
                <w:color w:val="auto"/>
                <w:sz w:val="18"/>
                <w:szCs w:val="18"/>
                <w:highlight w:val="none"/>
                <w:lang w:val="en-US" w:eastAsia="zh-CN"/>
              </w:rPr>
              <w:t>的办法，掌握</w:t>
            </w:r>
            <w:r>
              <w:rPr>
                <w:rFonts w:hint="eastAsia" w:ascii="宋体" w:hAnsi="宋体" w:eastAsia="宋体" w:cs="宋体"/>
                <w:bCs/>
                <w:color w:val="auto"/>
                <w:sz w:val="18"/>
                <w:szCs w:val="18"/>
                <w:highlight w:val="none"/>
              </w:rPr>
              <w:t>自杀危机干预</w:t>
            </w:r>
            <w:r>
              <w:rPr>
                <w:rFonts w:hint="eastAsia" w:ascii="宋体" w:hAnsi="宋体" w:eastAsia="宋体" w:cs="宋体"/>
                <w:bCs/>
                <w:color w:val="auto"/>
                <w:sz w:val="18"/>
                <w:szCs w:val="18"/>
                <w:highlight w:val="none"/>
                <w:lang w:val="en-US" w:eastAsia="zh-CN"/>
              </w:rPr>
              <w:t>的措施。</w:t>
            </w:r>
          </w:p>
        </w:tc>
        <w:tc>
          <w:tcPr>
            <w:tcW w:w="2778" w:type="dxa"/>
            <w:vAlign w:val="top"/>
          </w:tcPr>
          <w:p w14:paraId="4B766AE3">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7F47F19D">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（2）教学条件：校团体心理辅导室、沙盘治疗室、宣泄室、放松室。</w:t>
            </w:r>
          </w:p>
          <w:p w14:paraId="62681902">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（3）教学方法：运用多种教学方法，以课堂教学为主阵地，以新生入学心理健康普查数据为基础，综合使用讲授分析、案例研讨、合作学习、体验式、直观演示等多种教学方法。</w:t>
            </w:r>
          </w:p>
          <w:p w14:paraId="3CE2FA7C">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0F1B24AD">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（5）评价建议：采取平时考核（30%）+期末综合考核（70%）来评定学习效果。</w:t>
            </w:r>
          </w:p>
        </w:tc>
      </w:tr>
      <w:tr w14:paraId="0D53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F06E51A">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职业发展与就业指导</w:t>
            </w:r>
          </w:p>
          <w:p w14:paraId="1D4A5723">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267269E1">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（1）了解高职教育的特点、目标及其意义，明确职业分类与特征。</w:t>
            </w:r>
          </w:p>
          <w:p w14:paraId="40291C17">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（2）理解职业生涯及发展的相关理论知识，熟悉职业生涯规划的要素及程序。</w:t>
            </w:r>
          </w:p>
          <w:p w14:paraId="4EBA0C5F">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（3）清楚就业形势与政策、法规和职业规范，了解毕业生就业权益，掌握就业方法和技巧。</w:t>
            </w:r>
          </w:p>
          <w:p w14:paraId="095BB195">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（4）掌握基本的劳动力市场信息、相关的职业分类知识。</w:t>
            </w:r>
          </w:p>
          <w:p w14:paraId="0A3C4B84">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）具有对自我和环境的分析评价能力。</w:t>
            </w:r>
          </w:p>
          <w:p w14:paraId="36272714">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）具备信息搜索与管理技能、生涯决策技能、求职技能等。</w:t>
            </w:r>
          </w:p>
          <w:p w14:paraId="2CA21E7E">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14:textFill>
                  <w14:solidFill>
                    <w14:schemeClr w14:val="tx1"/>
                  </w14:solidFill>
                </w14:textFill>
              </w:rPr>
              <w:t>）具备与他人有效沟通与合作能力。</w:t>
            </w:r>
          </w:p>
          <w:p w14:paraId="4848D314">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14:textFill>
                  <w14:solidFill>
                    <w14:schemeClr w14:val="tx1"/>
                  </w14:solidFill>
                </w14:textFill>
              </w:rPr>
              <w:t>）能够搜集、分析、选择就业信息，制定职业生涯规划。</w:t>
            </w:r>
          </w:p>
          <w:p w14:paraId="2A0BDAF0">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9</w:t>
            </w:r>
            <w:r>
              <w:rPr>
                <w:rFonts w:hint="eastAsia" w:ascii="宋体" w:hAnsi="宋体" w:eastAsia="宋体" w:cs="宋体"/>
                <w:color w:val="000000" w:themeColor="text1"/>
                <w:sz w:val="18"/>
                <w:szCs w:val="18"/>
                <w:highlight w:val="none"/>
                <w14:textFill>
                  <w14:solidFill>
                    <w14:schemeClr w14:val="tx1"/>
                  </w14:solidFill>
                </w14:textFill>
              </w:rPr>
              <w:t>）能应用求职简历、求职信、面试技巧等方法进行自我推荐。</w:t>
            </w:r>
          </w:p>
          <w:p w14:paraId="0FD9C5FE">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eastAsia="宋体" w:cs="宋体"/>
                <w:color w:val="000000" w:themeColor="text1"/>
                <w:sz w:val="18"/>
                <w:szCs w:val="18"/>
                <w:highlight w:val="none"/>
                <w14:textFill>
                  <w14:solidFill>
                    <w14:schemeClr w14:val="tx1"/>
                  </w14:solidFill>
                </w14:textFill>
              </w:rPr>
              <w:t>）建立职业生涯发展的自主意识和爱岗敬业、吃苦耐劳、开拓创新的精神，树立积极正确职业态度和就业观念。</w:t>
            </w:r>
          </w:p>
          <w:p w14:paraId="195F32D0">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11</w:t>
            </w:r>
            <w:r>
              <w:rPr>
                <w:rFonts w:hint="eastAsia" w:ascii="宋体" w:hAnsi="宋体" w:eastAsia="宋体" w:cs="宋体"/>
                <w:color w:val="000000" w:themeColor="text1"/>
                <w:sz w:val="18"/>
                <w:szCs w:val="18"/>
                <w:highlight w:val="none"/>
                <w14:textFill>
                  <w14:solidFill>
                    <w14:schemeClr w14:val="tx1"/>
                  </w14:solidFill>
                </w14:textFill>
              </w:rPr>
              <w:t>）能自觉为个人生涯发展做出积极的努力，积极投身国家建设事业，为国家发展贡献力量。</w:t>
            </w:r>
          </w:p>
          <w:p w14:paraId="132ED0C6">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14:textFill>
                  <w14:solidFill>
                    <w14:schemeClr w14:val="tx1"/>
                  </w14:solidFill>
                </w14:textFill>
              </w:rPr>
              <w:t>）了解国家出台的促进学生就业的政策，将自身职业发展与国家发展、时代需要结合起来。</w:t>
            </w:r>
          </w:p>
        </w:tc>
        <w:tc>
          <w:tcPr>
            <w:tcW w:w="2778" w:type="dxa"/>
            <w:vAlign w:val="top"/>
          </w:tcPr>
          <w:p w14:paraId="1A16D035">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模块一 认识大学生就业</w:t>
            </w:r>
          </w:p>
          <w:p w14:paraId="3BA899B1">
            <w:pPr>
              <w:keepNext w:val="0"/>
              <w:pageBreakBefore w:val="0"/>
              <w:widowControl/>
              <w:kinsoku/>
              <w:wordWrap/>
              <w:overflowPunct/>
              <w:topLinePunct w:val="0"/>
              <w:autoSpaceDE/>
              <w:autoSpaceDN/>
              <w:bidi w:val="0"/>
              <w:adjustRightInd/>
              <w:snapToGrid/>
              <w:spacing w:line="360" w:lineRule="exact"/>
              <w:ind w:firstLine="360" w:firstLineChars="20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通过就业指导，熟悉就业制度与政策。</w:t>
            </w:r>
          </w:p>
          <w:p w14:paraId="7EB05AFC">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模块二 规划职业生涯</w:t>
            </w:r>
          </w:p>
          <w:p w14:paraId="3AEE3773">
            <w:pPr>
              <w:keepNext w:val="0"/>
              <w:pageBreakBefore w:val="0"/>
              <w:widowControl/>
              <w:kinsoku/>
              <w:wordWrap/>
              <w:overflowPunct/>
              <w:topLinePunct w:val="0"/>
              <w:autoSpaceDE/>
              <w:autoSpaceDN/>
              <w:bidi w:val="0"/>
              <w:adjustRightInd/>
              <w:snapToGrid/>
              <w:spacing w:line="360" w:lineRule="exact"/>
              <w:ind w:left="0" w:leftChars="0" w:firstLine="42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掌握职业生涯发展理论，学会探索自我，能够进行职业环境评估和职业生涯决策、管理。</w:t>
            </w:r>
          </w:p>
          <w:p w14:paraId="54D3ADD4">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模块三 提升就业能力</w:t>
            </w:r>
          </w:p>
          <w:p w14:paraId="5E92DFE2">
            <w:pPr>
              <w:keepNext w:val="0"/>
              <w:pageBreakBefore w:val="0"/>
              <w:widowControl/>
              <w:kinsoku/>
              <w:wordWrap/>
              <w:overflowPunct/>
              <w:topLinePunct w:val="0"/>
              <w:autoSpaceDE/>
              <w:autoSpaceDN/>
              <w:bidi w:val="0"/>
              <w:adjustRightInd/>
              <w:snapToGrid/>
              <w:spacing w:line="360" w:lineRule="exact"/>
              <w:ind w:left="0" w:leftChars="0" w:firstLine="42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了解大学生就业能力的内涵，培养对环境的适应能力和自主学习的能力，通过学习和活动锻炼培养表达能力、人际交往能力、信息处理能力等。</w:t>
            </w:r>
          </w:p>
          <w:p w14:paraId="7658AB7B">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模块四 准备求职面试</w:t>
            </w:r>
          </w:p>
          <w:p w14:paraId="0A27097C">
            <w:pPr>
              <w:keepNext w:val="0"/>
              <w:pageBreakBefore w:val="0"/>
              <w:widowControl/>
              <w:kinsoku/>
              <w:wordWrap/>
              <w:overflowPunct/>
              <w:topLinePunct w:val="0"/>
              <w:autoSpaceDE/>
              <w:autoSpaceDN/>
              <w:bidi w:val="0"/>
              <w:adjustRightInd/>
              <w:snapToGrid/>
              <w:spacing w:line="360" w:lineRule="exact"/>
              <w:ind w:left="0" w:leftChars="0" w:firstLine="42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学会对求职信息进行搜集与整理，了解求职材料的准备，了解面试技巧。</w:t>
            </w:r>
          </w:p>
          <w:p w14:paraId="7FD08932">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模块五 迈好职场第一步</w:t>
            </w:r>
          </w:p>
          <w:p w14:paraId="42A4B616">
            <w:pPr>
              <w:keepNext w:val="0"/>
              <w:pageBreakBefore w:val="0"/>
              <w:widowControl/>
              <w:kinsoku/>
              <w:wordWrap/>
              <w:overflowPunct/>
              <w:topLinePunct w:val="0"/>
              <w:autoSpaceDE/>
              <w:autoSpaceDN/>
              <w:bidi w:val="0"/>
              <w:adjustRightInd/>
              <w:snapToGrid/>
              <w:spacing w:line="360" w:lineRule="exact"/>
              <w:ind w:left="0" w:leftChars="0" w:firstLine="42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能够顺利转换角色、定位自我，认识和适应新的环境，了解工作中的注意事项。</w:t>
            </w:r>
          </w:p>
          <w:p w14:paraId="0DBB43DD">
            <w:pPr>
              <w:keepNext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模块六 就业权益与保障</w:t>
            </w:r>
          </w:p>
          <w:p w14:paraId="4B683FE8">
            <w:pPr>
              <w:keepNext w:val="0"/>
              <w:pageBreakBefore w:val="0"/>
              <w:widowControl/>
              <w:kinsoku/>
              <w:wordWrap/>
              <w:overflowPunct/>
              <w:topLinePunct w:val="0"/>
              <w:autoSpaceDE/>
              <w:autoSpaceDN/>
              <w:bidi w:val="0"/>
              <w:adjustRightInd/>
              <w:snapToGrid/>
              <w:spacing w:line="360" w:lineRule="exact"/>
              <w:ind w:left="0" w:leftChars="0" w:firstLine="420"/>
              <w:jc w:val="both"/>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了解求职过程中常见的侵权行为与保护途径，明白违约责任与劳动争议。</w:t>
            </w:r>
          </w:p>
          <w:p w14:paraId="793A627A">
            <w:pPr>
              <w:pStyle w:val="7"/>
              <w:keepNext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p>
        </w:tc>
        <w:tc>
          <w:tcPr>
            <w:tcW w:w="2778" w:type="dxa"/>
            <w:vAlign w:val="top"/>
          </w:tcPr>
          <w:p w14:paraId="24DF401A">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23F72895">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6390CD7D">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（3）教学条件：多媒体教室和智慧校园平台。</w:t>
            </w:r>
          </w:p>
          <w:p w14:paraId="08D16A26">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4EA80F2D">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4C65F933">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w:t>
            </w:r>
            <w:r>
              <w:rPr>
                <w:rFonts w:hint="eastAsia" w:ascii="宋体" w:hAnsi="宋体" w:eastAsia="宋体" w:cs="宋体"/>
                <w:color w:val="000000" w:themeColor="text1"/>
                <w:sz w:val="18"/>
                <w:szCs w:val="18"/>
                <w:highlight w:val="none"/>
                <w:lang w:val="en-US" w:eastAsia="zh-CN"/>
                <w14:textFill>
                  <w14:solidFill>
                    <w14:schemeClr w14:val="tx1"/>
                  </w14:solidFill>
                </w14:textFill>
              </w:rPr>
              <w:t>30</w:t>
            </w:r>
            <w:r>
              <w:rPr>
                <w:rFonts w:hint="eastAsia" w:ascii="宋体" w:hAnsi="宋体" w:eastAsia="宋体" w:cs="宋体"/>
                <w:color w:val="000000" w:themeColor="text1"/>
                <w:sz w:val="18"/>
                <w:szCs w:val="18"/>
                <w:highlight w:val="none"/>
                <w14:textFill>
                  <w14:solidFill>
                    <w14:schemeClr w14:val="tx1"/>
                  </w14:solidFill>
                </w14:textFill>
              </w:rPr>
              <w:t>%）+期末测评（</w:t>
            </w:r>
            <w:r>
              <w:rPr>
                <w:rFonts w:hint="eastAsia" w:ascii="宋体" w:hAnsi="宋体" w:eastAsia="宋体" w:cs="宋体"/>
                <w:color w:val="000000" w:themeColor="text1"/>
                <w:sz w:val="18"/>
                <w:szCs w:val="18"/>
                <w:highlight w:val="none"/>
                <w:lang w:val="en-US" w:eastAsia="zh-CN"/>
                <w14:textFill>
                  <w14:solidFill>
                    <w14:schemeClr w14:val="tx1"/>
                  </w14:solidFill>
                </w14:textFill>
              </w:rPr>
              <w:t>70</w:t>
            </w:r>
            <w:r>
              <w:rPr>
                <w:rFonts w:hint="eastAsia" w:ascii="宋体" w:hAnsi="宋体" w:eastAsia="宋体" w:cs="宋体"/>
                <w:color w:val="000000" w:themeColor="text1"/>
                <w:sz w:val="18"/>
                <w:szCs w:val="18"/>
                <w:highlight w:val="none"/>
                <w14:textFill>
                  <w14:solidFill>
                    <w14:schemeClr w14:val="tx1"/>
                  </w14:solidFill>
                </w14:textFill>
              </w:rPr>
              <w:t>%）评定学习效果。</w:t>
            </w:r>
          </w:p>
          <w:p w14:paraId="301A6FAF">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36956DD3">
            <w:pPr>
              <w:keepNext w:val="0"/>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（6）评价建议：采取学习过程考核（50%）+期末测评（50%）评定学习效果。</w:t>
            </w:r>
          </w:p>
        </w:tc>
      </w:tr>
      <w:tr w14:paraId="4B6C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8E0FE3A">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创新创业教育</w:t>
            </w:r>
          </w:p>
        </w:tc>
        <w:tc>
          <w:tcPr>
            <w:tcW w:w="2778" w:type="dxa"/>
            <w:vAlign w:val="top"/>
          </w:tcPr>
          <w:p w14:paraId="7DCFBAA9">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（1）掌握创新的概念，了解创新的内涵和技法。</w:t>
            </w:r>
          </w:p>
          <w:p w14:paraId="77B88799">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（2）掌握开展创新创业活动所需要的基本知识、了解创业优惠政策。</w:t>
            </w:r>
          </w:p>
          <w:p w14:paraId="222DF7A4">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（3）了解行业的发展特点和趋势。</w:t>
            </w:r>
          </w:p>
          <w:p w14:paraId="2C220D89">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（4）掌握创业计划书的内容，熟悉创业方式和基本流程，树立科学的创业观。 </w:t>
            </w:r>
          </w:p>
          <w:p w14:paraId="227079BD">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）形成创新创业理念、提升创新创业能力，能够撰写创业计划书。</w:t>
            </w:r>
          </w:p>
          <w:p w14:paraId="12785FD8">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）具备团队协作能力。</w:t>
            </w:r>
          </w:p>
          <w:p w14:paraId="1A5E5CC8">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）具备与他人合作，提供有价值解决方案的能力。</w:t>
            </w:r>
          </w:p>
          <w:p w14:paraId="49D0F72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）运用互联网思维利用自身特长进行创业的能力。</w:t>
            </w:r>
          </w:p>
          <w:p w14:paraId="50895BF4">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）培养当代大学生创新创业意识与创新创业思维，提高创新创业综合素质。</w:t>
            </w:r>
          </w:p>
          <w:p w14:paraId="124CB113">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）培养具有创新精神、敢想敢干、有经济头脑、善于发挥自身优势、善于人际交往的创新型人才。</w:t>
            </w:r>
          </w:p>
          <w:p w14:paraId="21716AD0">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）积极参与创新创业建设，倡导敢为人先、敢于冒险的新风尚。</w:t>
            </w:r>
          </w:p>
          <w:p w14:paraId="68830F0B">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）勇于投身社会实践，推进科技成果向实际生产的转化，为建设创新型国家作出贡献。</w:t>
            </w:r>
          </w:p>
          <w:p w14:paraId="20335F2E">
            <w:pPr>
              <w:pStyle w:val="2"/>
              <w:rPr>
                <w:rFonts w:hint="eastAsia"/>
                <w:lang w:val="en-US" w:eastAsia="zh-CN"/>
              </w:rPr>
            </w:pPr>
          </w:p>
        </w:tc>
        <w:tc>
          <w:tcPr>
            <w:tcW w:w="2778" w:type="dxa"/>
            <w:vAlign w:val="top"/>
          </w:tcPr>
          <w:p w14:paraId="0FBE9DEC">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创新概念和类型。  </w:t>
            </w:r>
          </w:p>
          <w:p w14:paraId="442175ED">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创新意识和创新能力。 </w:t>
            </w:r>
          </w:p>
          <w:p w14:paraId="4E2B9C72">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创新思维及分类。 </w:t>
            </w:r>
          </w:p>
          <w:p w14:paraId="3F7C2CA0">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创新技法。  </w:t>
            </w:r>
          </w:p>
          <w:p w14:paraId="5FC1D7C7">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大学生创新实践项目展示。  </w:t>
            </w:r>
          </w:p>
          <w:p w14:paraId="5EB762BA">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创业的概念、过程和阶段。  </w:t>
            </w:r>
          </w:p>
          <w:p w14:paraId="38B173D6">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（7）创业准备。  </w:t>
            </w:r>
          </w:p>
          <w:p w14:paraId="3BD1D9F8">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（8）创办企业基本步骤。 </w:t>
            </w:r>
          </w:p>
          <w:p w14:paraId="4DA49548">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（9）新创企业经营管理。 </w:t>
            </w:r>
          </w:p>
          <w:p w14:paraId="024645D3">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 xml:space="preserve">（10）大学生创业实践项目展示。  </w:t>
            </w:r>
          </w:p>
        </w:tc>
        <w:tc>
          <w:tcPr>
            <w:tcW w:w="2778" w:type="dxa"/>
            <w:vAlign w:val="top"/>
          </w:tcPr>
          <w:p w14:paraId="279BD9DE">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教学模式：采用线上+线下混合式教学模式，线上通过课堂外在线自主学习和创新，实现知识传递和展现；线下通过将课堂变成互动场所，进行探究学习，突出强调理论联系实际，切实增强针对性，注重实效。</w:t>
            </w:r>
          </w:p>
          <w:p w14:paraId="343EACBF">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（2）教学方法：主要运用案例分析、情景模拟、小组讨论、角色扮演等教学方法，通过社会调查和创新创业大赛等活动激发学生创新创业的热情。</w:t>
            </w:r>
          </w:p>
          <w:p w14:paraId="3FAFA71A">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（3）教学条件：多媒体教室和智慧校园平台。</w:t>
            </w:r>
          </w:p>
          <w:p w14:paraId="740B9635">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（4）教师要求：本课程的主讲教师须有过创业经历或参加过创新、创业项目（或大赛）或指导过学生创新创业项目和大赛。</w:t>
            </w:r>
          </w:p>
          <w:p w14:paraId="233692B1">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（5）课程思政：在教学实施中，结合社会主义核心价值观，将爱国主义、诚实守信、责任意识、法律意识、团队合作精神等融入课堂教学和案例分析中。</w:t>
            </w:r>
          </w:p>
          <w:p w14:paraId="6A8AB6F9">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（6）评价建议：采取学习过程考核（</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%）+期末测评（</w:t>
            </w:r>
            <w:r>
              <w:rPr>
                <w:rFonts w:hint="eastAsia" w:ascii="宋体" w:hAnsi="宋体" w:eastAsia="宋体" w:cs="宋体"/>
                <w:color w:val="auto"/>
                <w:kern w:val="0"/>
                <w:sz w:val="18"/>
                <w:szCs w:val="18"/>
                <w:highlight w:val="none"/>
                <w:lang w:val="en-US" w:eastAsia="zh-CN"/>
              </w:rPr>
              <w:t>70</w:t>
            </w:r>
            <w:r>
              <w:rPr>
                <w:rFonts w:hint="eastAsia" w:ascii="宋体" w:hAnsi="宋体" w:eastAsia="宋体" w:cs="宋体"/>
                <w:color w:val="auto"/>
                <w:kern w:val="0"/>
                <w:sz w:val="18"/>
                <w:szCs w:val="18"/>
                <w:highlight w:val="none"/>
              </w:rPr>
              <w:t>%）评定学习效果。</w:t>
            </w:r>
          </w:p>
        </w:tc>
      </w:tr>
      <w:tr w14:paraId="75BF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6977B04">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高</w:t>
            </w:r>
            <w:r>
              <w:rPr>
                <w:rFonts w:hint="eastAsia" w:ascii="宋体" w:hAnsi="宋体" w:eastAsia="宋体" w:cs="宋体"/>
                <w:b/>
                <w:bCs/>
                <w:color w:val="auto"/>
                <w:sz w:val="18"/>
                <w:szCs w:val="18"/>
                <w:highlight w:val="none"/>
                <w:lang w:val="en-US" w:eastAsia="zh-CN"/>
              </w:rPr>
              <w:t>等</w:t>
            </w:r>
            <w:r>
              <w:rPr>
                <w:rFonts w:hint="eastAsia" w:ascii="宋体" w:hAnsi="宋体" w:eastAsia="宋体" w:cs="宋体"/>
                <w:b/>
                <w:bCs/>
                <w:color w:val="auto"/>
                <w:sz w:val="18"/>
                <w:szCs w:val="18"/>
                <w:highlight w:val="none"/>
              </w:rPr>
              <w:t>数学</w:t>
            </w:r>
          </w:p>
          <w:p w14:paraId="4CEBCB85">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2C73BBB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（1）认识微积分的发展史及其重要性、实用性，能够正确描述极限、导数、微分、积分等概念。</w:t>
            </w:r>
          </w:p>
          <w:p w14:paraId="4E09367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（2）能够利用微积分、数学建模等内容的思想方法处理专业中简单的问题，并学会把一些简单的实际问题转化为数学模型求解。</w:t>
            </w:r>
          </w:p>
          <w:p w14:paraId="114E3AF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（3）能够利用已有知识获取新知识，并具有通过解决实际问题获得实用方法和创新思维的能力。</w:t>
            </w:r>
          </w:p>
          <w:p w14:paraId="242AA2F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（4）培养和提升各专业学生进行专业学习和终身学习所必需的数理基础和数理思维。</w:t>
            </w:r>
          </w:p>
          <w:p w14:paraId="14939568">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（5）培养学生严谨、认真、踏实、细心做事的态度，以及进行质疑和独立思考的习惯。</w:t>
            </w:r>
          </w:p>
          <w:p w14:paraId="3AA9EF8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（6）结合数学史和数学文化，贯彻数学精神，感受数学魅力，培养数学素养，使学生坚定文化自信。</w:t>
            </w:r>
          </w:p>
        </w:tc>
        <w:tc>
          <w:tcPr>
            <w:tcW w:w="2778" w:type="dxa"/>
            <w:vAlign w:val="top"/>
          </w:tcPr>
          <w:p w14:paraId="1AF4CE0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（1）函数基础知识。</w:t>
            </w:r>
          </w:p>
          <w:p w14:paraId="33B8FF86">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（2）极限与连续。</w:t>
            </w:r>
          </w:p>
          <w:p w14:paraId="42E8A3E4">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（3）导数与微分。</w:t>
            </w:r>
          </w:p>
          <w:p w14:paraId="5E268C5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（4）导数的应用。</w:t>
            </w:r>
          </w:p>
          <w:p w14:paraId="185C65C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（5）不定积分及其运算。</w:t>
            </w:r>
          </w:p>
          <w:p w14:paraId="41F6349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（6）定积分及其应用。</w:t>
            </w:r>
          </w:p>
          <w:p w14:paraId="618F55D8">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（7）多元函数。</w:t>
            </w:r>
          </w:p>
        </w:tc>
        <w:tc>
          <w:tcPr>
            <w:tcW w:w="2778" w:type="dxa"/>
            <w:vAlign w:val="top"/>
          </w:tcPr>
          <w:p w14:paraId="634E83A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（1）教学模式：以“知识、应用、技能、发展”为要素，</w:t>
            </w:r>
            <w:r>
              <w:rPr>
                <w:rFonts w:hint="eastAsia" w:ascii="宋体" w:hAnsi="宋体" w:eastAsia="宋体" w:cs="宋体"/>
                <w:b w:val="0"/>
                <w:bCs/>
                <w:color w:val="auto"/>
                <w:sz w:val="18"/>
                <w:szCs w:val="18"/>
                <w:highlight w:val="none"/>
                <w:lang w:val="en-US" w:eastAsia="zh-CN"/>
              </w:rPr>
              <w:t>以学生为中心，教师讲解为辅，学生练习为主，讲练结合。</w:t>
            </w:r>
            <w:r>
              <w:rPr>
                <w:rFonts w:hint="eastAsia" w:ascii="宋体" w:hAnsi="宋体" w:eastAsia="宋体" w:cs="宋体"/>
                <w:b w:val="0"/>
                <w:bCs/>
                <w:color w:val="auto"/>
                <w:sz w:val="18"/>
                <w:szCs w:val="18"/>
                <w:highlight w:val="none"/>
              </w:rPr>
              <w:t>对学生的共性问题进行答疑，课内课外相结合，开展形式多样的教学，提升课程教学浸润感和实效性。</w:t>
            </w:r>
          </w:p>
          <w:p w14:paraId="17291A1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w:t>
            </w:r>
            <w:r>
              <w:rPr>
                <w:rFonts w:hint="eastAsia" w:ascii="宋体" w:hAnsi="宋体" w:eastAsia="宋体" w:cs="宋体"/>
                <w:b w:val="0"/>
                <w:bCs/>
                <w:color w:val="auto"/>
                <w:sz w:val="18"/>
                <w:szCs w:val="18"/>
                <w:highlight w:val="none"/>
                <w:lang w:val="en-US" w:eastAsia="zh-CN"/>
              </w:rPr>
              <w:t>教学设备</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在线学习平台学习通</w:t>
            </w:r>
            <w:r>
              <w:rPr>
                <w:rFonts w:hint="eastAsia" w:ascii="宋体" w:hAnsi="宋体" w:eastAsia="宋体" w:cs="宋体"/>
                <w:b w:val="0"/>
                <w:bCs/>
                <w:color w:val="auto"/>
                <w:sz w:val="18"/>
                <w:szCs w:val="18"/>
                <w:highlight w:val="none"/>
              </w:rPr>
              <w:t>。</w:t>
            </w:r>
          </w:p>
          <w:p w14:paraId="04BBB2E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jc w:val="both"/>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（3）教学方法：运用案例式教学、启发式教学、讨论式教学、任务驱动式</w:t>
            </w:r>
            <w:r>
              <w:rPr>
                <w:rFonts w:hint="eastAsia" w:ascii="宋体" w:hAnsi="宋体" w:eastAsia="宋体" w:cs="宋体"/>
                <w:b w:val="0"/>
                <w:bCs/>
                <w:color w:val="auto"/>
                <w:sz w:val="18"/>
                <w:szCs w:val="18"/>
                <w:highlight w:val="none"/>
                <w:lang w:val="en-US" w:eastAsia="zh-CN"/>
              </w:rPr>
              <w:t>教学法</w:t>
            </w:r>
            <w:r>
              <w:rPr>
                <w:rFonts w:hint="eastAsia" w:ascii="宋体" w:hAnsi="宋体" w:eastAsia="宋体" w:cs="宋体"/>
                <w:b w:val="0"/>
                <w:bCs/>
                <w:color w:val="auto"/>
                <w:sz w:val="18"/>
                <w:szCs w:val="18"/>
                <w:highlight w:val="none"/>
              </w:rPr>
              <w:t>、情境教学法等多种互动教学方法，将课堂内外有效结合。同时，开展线上线下混合式教学，为学生提供更加灵活和便捷的学习方式</w:t>
            </w:r>
            <w:r>
              <w:rPr>
                <w:rFonts w:hint="eastAsia" w:ascii="宋体" w:hAnsi="宋体" w:eastAsia="宋体" w:cs="宋体"/>
                <w:b w:val="0"/>
                <w:bCs/>
                <w:color w:val="auto"/>
                <w:sz w:val="18"/>
                <w:szCs w:val="18"/>
                <w:highlight w:val="none"/>
                <w:lang w:eastAsia="zh-CN"/>
              </w:rPr>
              <w:t>。</w:t>
            </w:r>
          </w:p>
          <w:p w14:paraId="7784E101">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（4）教师要求：任课教师要关注数学的发展动态以及数学专业</w:t>
            </w:r>
            <w:r>
              <w:rPr>
                <w:rFonts w:hint="eastAsia" w:ascii="宋体" w:hAnsi="宋体" w:eastAsia="宋体" w:cs="宋体"/>
                <w:b w:val="0"/>
                <w:bCs/>
                <w:color w:val="auto"/>
                <w:sz w:val="18"/>
                <w:szCs w:val="18"/>
                <w:highlight w:val="none"/>
                <w:lang w:val="en-US" w:eastAsia="zh-CN"/>
              </w:rPr>
              <w:t>在</w:t>
            </w:r>
            <w:r>
              <w:rPr>
                <w:rFonts w:hint="eastAsia" w:ascii="宋体" w:hAnsi="宋体" w:eastAsia="宋体" w:cs="宋体"/>
                <w:b w:val="0"/>
                <w:bCs/>
                <w:color w:val="auto"/>
                <w:sz w:val="18"/>
                <w:szCs w:val="18"/>
                <w:highlight w:val="none"/>
              </w:rPr>
              <w:t>生活中的应用，及时把最新的发展方向融入教学内容，告知学生，使其体会到数学的重要性。</w:t>
            </w:r>
          </w:p>
          <w:p w14:paraId="1FF02B8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firstLineChars="0"/>
              <w:jc w:val="both"/>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color w:val="auto"/>
                <w:sz w:val="18"/>
                <w:szCs w:val="18"/>
                <w:highlight w:val="none"/>
              </w:rPr>
              <w:t>（5）考</w:t>
            </w:r>
            <w:r>
              <w:rPr>
                <w:rFonts w:hint="eastAsia" w:ascii="宋体" w:hAnsi="宋体" w:eastAsia="宋体" w:cs="宋体"/>
                <w:b w:val="0"/>
                <w:bCs/>
                <w:color w:val="auto"/>
                <w:sz w:val="18"/>
                <w:szCs w:val="18"/>
                <w:highlight w:val="none"/>
              </w:rPr>
              <w:t>核方式：采取学习过程考核（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51D1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DA555BD">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大学英语</w:t>
            </w:r>
          </w:p>
          <w:p w14:paraId="44DF1D09">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4AEF340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rPr>
              <w:t>（1）职场涉外沟通目标：掌握必要的英语语音、词汇、语法、语篇和语用知识，具备必要的英语听、说、读、看、写、译技能，能够根据语</w:t>
            </w:r>
            <w:r>
              <w:rPr>
                <w:rFonts w:hint="eastAsia" w:ascii="宋体" w:hAnsi="宋体" w:eastAsia="宋体" w:cs="宋体"/>
                <w:bCs/>
                <w:color w:val="auto"/>
                <w:sz w:val="18"/>
                <w:szCs w:val="18"/>
                <w:highlight w:val="none"/>
                <w:lang w:val="en-US" w:eastAsia="zh-CN"/>
              </w:rPr>
              <w:t xml:space="preserve">境运用合适的策略，理解和表达口头和书面话语的意义，有效完成日常生活和职场情境中的沟通任务。 </w:t>
            </w:r>
          </w:p>
          <w:p w14:paraId="5F190044">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05B9057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63884F03">
            <w:pPr>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 xml:space="preserve">（4）自主学习完善目标：认识英语学习的意义，树立正确的英语学习观，具有明确的英语学习目标，能够有效规划学习时间和学习任务。 </w:t>
            </w:r>
          </w:p>
        </w:tc>
        <w:tc>
          <w:tcPr>
            <w:tcW w:w="2778" w:type="dxa"/>
            <w:vAlign w:val="top"/>
          </w:tcPr>
          <w:p w14:paraId="13A8D4A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1. A New Start</w:t>
            </w:r>
          </w:p>
          <w:p w14:paraId="4CEE6AF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611BA66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2988E6C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2349D40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3FADED7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Let’s Write</w:t>
            </w:r>
          </w:p>
          <w:p w14:paraId="0ED9C551">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Unit2. Develop Your Study Habits</w:t>
            </w:r>
          </w:p>
          <w:p w14:paraId="1865527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1C0806D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51CCF1B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D8D489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14490D8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7EE077CF">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Unit3. Enjoy Your Spare Time</w:t>
            </w:r>
          </w:p>
          <w:p w14:paraId="0368FCE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849222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89C2EA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68BDE19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3D6634A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25605DD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4. Make Your Choices</w:t>
            </w:r>
          </w:p>
          <w:p w14:paraId="4A5C1B9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6361F5C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B4794A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13B14F6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06AA047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7E212A4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Unit5. Use Your Smart Phones Wisely</w:t>
            </w:r>
          </w:p>
          <w:p w14:paraId="0E96B22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3FA54B7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52B4D59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5B9DECF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25CEBE7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2ACC58C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6. Love Your Parents</w:t>
            </w:r>
          </w:p>
          <w:p w14:paraId="0F7AF60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215C0D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3E3C3A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C9F383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0C38760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0AA77710">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Unit7.Have Some Fun in Festivals</w:t>
            </w:r>
          </w:p>
          <w:p w14:paraId="68A3427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2AA7AE9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48E76F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3437713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9D519F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62CBBAA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8. Travel</w:t>
            </w:r>
          </w:p>
          <w:p w14:paraId="59CF341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72F593E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2DF24DC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471C574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7E789909">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1C67F0D8">
            <w:pPr>
              <w:pStyle w:val="2"/>
              <w:rPr>
                <w:rFonts w:hint="eastAsia"/>
                <w:lang w:val="en-US" w:eastAsia="zh-CN"/>
              </w:rPr>
            </w:pPr>
          </w:p>
        </w:tc>
        <w:tc>
          <w:tcPr>
            <w:tcW w:w="2778" w:type="dxa"/>
            <w:vAlign w:val="top"/>
          </w:tcPr>
          <w:p w14:paraId="77CC6E12">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bCs/>
                <w:color w:val="auto"/>
                <w:sz w:val="18"/>
                <w:szCs w:val="18"/>
                <w:highlight w:val="none"/>
              </w:rPr>
              <w:t>教学模式</w:t>
            </w:r>
            <w:r>
              <w:rPr>
                <w:rFonts w:hint="eastAsia" w:ascii="宋体" w:hAnsi="宋体" w:eastAsia="宋体" w:cs="宋体"/>
                <w:color w:val="auto"/>
                <w:kern w:val="0"/>
                <w:sz w:val="18"/>
                <w:szCs w:val="18"/>
                <w:highlight w:val="none"/>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13788696">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（2）教学方法：运用讨论法、情境教学法、任务驱动教学法、成果导向教学法、启发式教学法等，全面提升课堂效率和学生学习兴趣。</w:t>
            </w:r>
          </w:p>
          <w:p w14:paraId="57175BDC">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（3）教学条件：多媒体教室、</w:t>
            </w:r>
            <w:r>
              <w:rPr>
                <w:rFonts w:hint="eastAsia" w:ascii="宋体" w:hAnsi="宋体" w:eastAsia="宋体" w:cs="宋体"/>
                <w:bCs/>
                <w:color w:val="auto"/>
                <w:sz w:val="18"/>
                <w:szCs w:val="18"/>
                <w:highlight w:val="none"/>
                <w:lang w:val="en-US" w:eastAsia="zh-CN"/>
              </w:rPr>
              <w:t>学习通</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智谱清言</w:t>
            </w:r>
            <w:r>
              <w:rPr>
                <w:rFonts w:hint="eastAsia" w:ascii="宋体" w:hAnsi="宋体" w:eastAsia="宋体" w:cs="宋体"/>
                <w:bCs/>
                <w:color w:val="auto"/>
                <w:sz w:val="18"/>
                <w:szCs w:val="18"/>
                <w:highlight w:val="none"/>
              </w:rPr>
              <w:t>、英语</w:t>
            </w:r>
            <w:r>
              <w:rPr>
                <w:rFonts w:hint="eastAsia" w:ascii="宋体" w:hAnsi="宋体" w:eastAsia="宋体" w:cs="宋体"/>
                <w:bCs/>
                <w:color w:val="auto"/>
                <w:sz w:val="18"/>
                <w:szCs w:val="18"/>
                <w:highlight w:val="none"/>
                <w:lang w:val="en-US" w:eastAsia="zh-CN"/>
              </w:rPr>
              <w:t>趣配音</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网易有道词典</w:t>
            </w:r>
            <w:r>
              <w:rPr>
                <w:rFonts w:hint="eastAsia" w:ascii="宋体" w:hAnsi="宋体" w:eastAsia="宋体" w:cs="宋体"/>
                <w:bCs/>
                <w:color w:val="auto"/>
                <w:sz w:val="18"/>
                <w:szCs w:val="18"/>
                <w:highlight w:val="none"/>
              </w:rPr>
              <w:t>等。</w:t>
            </w:r>
          </w:p>
          <w:p w14:paraId="661E1D92">
            <w:pPr>
              <w:keepNext w:val="0"/>
              <w:keepLines/>
              <w:pageBreakBefore w:val="0"/>
              <w:widowControl/>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w:t>
            </w:r>
            <w:r>
              <w:rPr>
                <w:rFonts w:hint="eastAsia" w:ascii="宋体" w:hAnsi="宋体" w:eastAsia="宋体" w:cs="宋体"/>
                <w:color w:val="auto"/>
                <w:sz w:val="18"/>
                <w:szCs w:val="18"/>
                <w:highlight w:val="none"/>
              </w:rPr>
              <w:t>具有高等教育教师资格证书的专职教师，每位教师均需具备深厚的</w:t>
            </w:r>
            <w:r>
              <w:rPr>
                <w:rFonts w:hint="eastAsia" w:ascii="宋体" w:hAnsi="宋体" w:eastAsia="宋体" w:cs="宋体"/>
                <w:color w:val="auto"/>
                <w:sz w:val="18"/>
                <w:szCs w:val="18"/>
                <w:highlight w:val="none"/>
                <w:lang w:val="en-US" w:eastAsia="zh-CN"/>
              </w:rPr>
              <w:t>英语</w:t>
            </w:r>
            <w:r>
              <w:rPr>
                <w:rFonts w:hint="eastAsia" w:ascii="宋体" w:hAnsi="宋体" w:eastAsia="宋体" w:cs="宋体"/>
                <w:color w:val="auto"/>
                <w:sz w:val="18"/>
                <w:szCs w:val="18"/>
                <w:highlight w:val="none"/>
              </w:rPr>
              <w:t>语言文学功底和丰富的教学经验。团队成员的专业背景应广泛覆盖</w:t>
            </w:r>
            <w:r>
              <w:rPr>
                <w:rFonts w:hint="eastAsia" w:ascii="宋体" w:hAnsi="宋体" w:eastAsia="宋体" w:cs="宋体"/>
                <w:color w:val="auto"/>
                <w:sz w:val="18"/>
                <w:szCs w:val="18"/>
                <w:highlight w:val="none"/>
                <w:lang w:val="en-US" w:eastAsia="zh-CN"/>
              </w:rPr>
              <w:t>英语教育、英语笔译</w:t>
            </w:r>
            <w:r>
              <w:rPr>
                <w:rFonts w:hint="eastAsia" w:ascii="宋体" w:hAnsi="宋体" w:eastAsia="宋体" w:cs="宋体"/>
                <w:color w:val="auto"/>
                <w:sz w:val="18"/>
                <w:szCs w:val="18"/>
                <w:highlight w:val="none"/>
              </w:rPr>
              <w:t>等多个领域，以确保教学内容的丰富性和深度</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val="en-US" w:eastAsia="zh-CN"/>
              </w:rPr>
              <w:t xml:space="preserve"> </w:t>
            </w:r>
          </w:p>
          <w:p w14:paraId="2FB8C63C">
            <w:pPr>
              <w:keepNext w:val="0"/>
              <w:keepLines/>
              <w:pageBreakBefore w:val="0"/>
              <w:kinsoku/>
              <w:wordWrap/>
              <w:overflowPunct/>
              <w:topLinePunct w:val="0"/>
              <w:autoSpaceDE/>
              <w:autoSpaceDN/>
              <w:bidi w:val="0"/>
              <w:adjustRightInd/>
              <w:snapToGrid/>
              <w:spacing w:line="360" w:lineRule="exact"/>
              <w:ind w:left="0" w:leftChars="0" w:firstLine="55" w:firstLineChars="0"/>
              <w:jc w:val="both"/>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）考核方式：口语+作文</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考勤+课堂表现+日常作</w:t>
            </w:r>
            <w:r>
              <w:rPr>
                <w:rFonts w:hint="eastAsia" w:ascii="宋体" w:hAnsi="宋体" w:eastAsia="宋体" w:cs="宋体"/>
                <w:bCs/>
                <w:color w:val="auto"/>
                <w:sz w:val="18"/>
                <w:szCs w:val="18"/>
                <w:highlight w:val="none"/>
                <w:lang w:val="en-US" w:eastAsia="zh-CN"/>
              </w:rPr>
              <w:t>业）平时成绩</w:t>
            </w:r>
            <w:r>
              <w:rPr>
                <w:rFonts w:hint="eastAsia" w:ascii="宋体" w:hAnsi="宋体" w:eastAsia="宋体" w:cs="宋体"/>
                <w:bCs/>
                <w:color w:val="auto"/>
                <w:sz w:val="18"/>
                <w:szCs w:val="18"/>
                <w:highlight w:val="none"/>
              </w:rPr>
              <w:t>30%</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 xml:space="preserve"> </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口语35%+作文35%</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期末考试成绩70%</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将课前、课中、课后三个阶段的学习表现纳入过程考核，注重第二课堂学习成果增值性评价，综合评定学生学习效果。</w:t>
            </w:r>
          </w:p>
        </w:tc>
      </w:tr>
      <w:tr w14:paraId="0AF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3B5BB16">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信息技术</w:t>
            </w:r>
          </w:p>
          <w:p w14:paraId="0507DD6A">
            <w:pPr>
              <w:pStyle w:val="2"/>
              <w:rPr>
                <w:rFonts w:hint="eastAsia"/>
              </w:rPr>
            </w:pPr>
          </w:p>
          <w:p w14:paraId="5DD74AAD">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5BE05FAE">
            <w:pPr>
              <w:keepNext w:val="0"/>
              <w:keepLines/>
              <w:pageBreakBefore w:val="0"/>
              <w:widowControl/>
              <w:numPr>
                <w:ilvl w:val="0"/>
                <w:numId w:val="3"/>
              </w:numPr>
              <w:kinsoku/>
              <w:wordWrap/>
              <w:overflowPunct/>
              <w:topLinePunct w:val="0"/>
              <w:autoSpaceDE/>
              <w:autoSpaceDN/>
              <w:bidi w:val="0"/>
              <w:adjustRightInd/>
              <w:snapToGrid/>
              <w:spacing w:line="360" w:lineRule="exact"/>
              <w:ind w:left="0" w:leftChars="0" w:firstLine="0" w:firstLineChars="0"/>
              <w:jc w:val="both"/>
              <w:textAlignment w:val="auto"/>
              <w:rPr>
                <w:rFonts w:hint="eastAsia"/>
                <w:lang w:val="en-US" w:eastAsia="zh-CN"/>
              </w:rPr>
            </w:pPr>
            <w:r>
              <w:rPr>
                <w:rFonts w:hint="eastAsia" w:ascii="宋体" w:hAnsi="宋体" w:eastAsia="宋体" w:cs="宋体"/>
                <w:bCs/>
                <w:color w:val="auto"/>
                <w:sz w:val="18"/>
                <w:szCs w:val="18"/>
                <w:highlight w:val="none"/>
                <w:lang w:val="en-US" w:eastAsia="zh-CN"/>
              </w:rPr>
              <w:t>知识目标</w:t>
            </w:r>
          </w:p>
          <w:p w14:paraId="55B61468">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掌握WPSOffice三大核心组件（文字、表格、演示文稿）的基本功能与操作规范，包括文档排版、数据计算、图表制作、幻灯片设计；</w:t>
            </w:r>
          </w:p>
          <w:p w14:paraId="51F5C0A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理解信息检索的基本原理与流程，熟悉搜索引擎、知网等平台的使用方法；</w:t>
            </w:r>
          </w:p>
          <w:p w14:paraId="12737BC6">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了解新一代信息技术（人工智能、区块链、5G、量子信息等）的基础概念及典型应用场景。</w:t>
            </w:r>
          </w:p>
          <w:p w14:paraId="6A9974D4">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2168D44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具备使用WPS完成职业场景任务的能力，如制作商务合同、薪资管理表、工作总结演示文稿；</w:t>
            </w:r>
          </w:p>
          <w:p w14:paraId="36B084A0">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能够运用信息检索技术获取专业资料，并通过数据分析工具（如数据透视表、分类汇总）处理实际问题；</w:t>
            </w:r>
          </w:p>
          <w:p w14:paraId="20CA15B4">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掌握协同编辑、云端备份等数字化办公技能，适应现代职场协作需求。</w:t>
            </w:r>
          </w:p>
          <w:p w14:paraId="4D35ABD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13936C0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培养信息伦理意识，正确辨识网络信息真伪（如“鲁迅名言”真伪辨析任务），遵守信息安全规范；</w:t>
            </w:r>
          </w:p>
          <w:p w14:paraId="2CFF79E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强化职业责任感，通过案例实践（如社保计算、数字人民币应用）理解技术与社会责任的关联；</w:t>
            </w:r>
          </w:p>
          <w:p w14:paraId="10A677D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激发科技强国意识，结合“量子信息研究成果”“5G测速”等任务融入爱国主义教育。</w:t>
            </w:r>
          </w:p>
          <w:p w14:paraId="757E3FA3">
            <w:pPr>
              <w:pStyle w:val="2"/>
              <w:rPr>
                <w:rFonts w:hint="eastAsia" w:ascii="宋体" w:hAnsi="宋体" w:eastAsia="宋体" w:cs="宋体"/>
                <w:bCs/>
                <w:color w:val="auto"/>
                <w:sz w:val="18"/>
                <w:szCs w:val="18"/>
                <w:highlight w:val="none"/>
                <w:lang w:val="en-US" w:eastAsia="zh-CN"/>
              </w:rPr>
            </w:pPr>
          </w:p>
        </w:tc>
        <w:tc>
          <w:tcPr>
            <w:tcW w:w="2778" w:type="dxa"/>
            <w:vAlign w:val="top"/>
          </w:tcPr>
          <w:p w14:paraId="2521E803">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课程分为六大项目，覆盖理论与实践：</w:t>
            </w:r>
          </w:p>
          <w:p w14:paraId="66D818F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1.文档处理</w:t>
            </w:r>
          </w:p>
          <w:p w14:paraId="00A132BD">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任务：制作商铺租赁合同、编排调研报告、毕业论文排版等。</w:t>
            </w:r>
          </w:p>
          <w:p w14:paraId="6D3E28F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技能点：文档加密、修订批注、样式应用、目录生成等。</w:t>
            </w:r>
          </w:p>
          <w:p w14:paraId="237CCBE2">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2.电子表格处理</w:t>
            </w:r>
          </w:p>
          <w:p w14:paraId="59E6CBC3">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任务：薪资管理表制作、数据分类汇总、图表与数据透视图分析。</w:t>
            </w:r>
          </w:p>
          <w:p w14:paraId="4C104BB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技能点：公式函数（SUMIFS、VLOOKUP）、条件格式、数据保护。</w:t>
            </w:r>
          </w:p>
          <w:p w14:paraId="31A1E39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3.演示文稿制作</w:t>
            </w:r>
          </w:p>
          <w:p w14:paraId="4E14ACDF">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任务：设计“工作总结”演示文稿，设置切换动画与超链接。</w:t>
            </w:r>
          </w:p>
          <w:p w14:paraId="30108E1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技能点：母版设计、音频嵌入、打包与放映设置。</w:t>
            </w:r>
          </w:p>
          <w:p w14:paraId="22471C44">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4.信息检索</w:t>
            </w:r>
          </w:p>
          <w:p w14:paraId="68B82AA0">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任务：检索最新科研信息、使用专业平台获取资料。</w:t>
            </w:r>
          </w:p>
          <w:p w14:paraId="0DDFC924">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技能点：检索策略优化、专用平台使用技巧。</w:t>
            </w:r>
          </w:p>
          <w:p w14:paraId="6F929F91">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5.新一代信息技术概述</w:t>
            </w:r>
          </w:p>
          <w:p w14:paraId="085C2691">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任务：体验物联网应用、人工智能工具操作、区块链技术案例实践。</w:t>
            </w:r>
          </w:p>
          <w:p w14:paraId="3E15FBF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知识点：技术原理、应用场景及社会影响。</w:t>
            </w:r>
          </w:p>
          <w:p w14:paraId="623A4E48">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6.信息素养与社会责任</w:t>
            </w:r>
          </w:p>
          <w:p w14:paraId="2C1E3F50">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任务：线上会议操作、信息安全案例分析、职业场景模拟训练。</w:t>
            </w:r>
          </w:p>
          <w:p w14:paraId="426536F5">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重点：信息伦理、职业自律、终身学习意识培养。</w:t>
            </w:r>
          </w:p>
        </w:tc>
        <w:tc>
          <w:tcPr>
            <w:tcW w:w="2778" w:type="dxa"/>
            <w:vAlign w:val="top"/>
          </w:tcPr>
          <w:p w14:paraId="6C921A6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教学模式</w:t>
            </w:r>
          </w:p>
          <w:p w14:paraId="42400EE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任务驱动：通过“任务工单”引导学习流程（任务描述→分组讨论→实施→评价），强调实践导向。</w:t>
            </w:r>
          </w:p>
          <w:p w14:paraId="54073C34">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混合式教学：结合微课资源与线下实训，支持分层学习。</w:t>
            </w:r>
          </w:p>
          <w:p w14:paraId="14A4D6C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教学条件</w:t>
            </w:r>
          </w:p>
          <w:p w14:paraId="5E68227A">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硬件：配备WPS2019软件的计算机实验室，支持云端协作与数据备份。</w:t>
            </w:r>
          </w:p>
          <w:p w14:paraId="5341766C">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软件：需安装办公软件、安全工具、线上会议平台等，适配课程任务需求。</w:t>
            </w:r>
          </w:p>
          <w:p w14:paraId="394710B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教学方法</w:t>
            </w:r>
          </w:p>
          <w:p w14:paraId="1990EB0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案例教学：以真实职业场景（如企业简介制作、招聘启事协同编辑）为案例，提升应用能力。</w:t>
            </w:r>
          </w:p>
          <w:p w14:paraId="11D8D5F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分组协作：通过小组讨论与协同文档编辑任务培养团队合作能力。</w:t>
            </w:r>
          </w:p>
          <w:p w14:paraId="7A89A305">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教师要求</w:t>
            </w:r>
          </w:p>
          <w:p w14:paraId="062C4CB2">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熟练掌握WPS高级功能（如邮件合并、数据透视表），具备跨学科案例设计能力。</w:t>
            </w:r>
          </w:p>
          <w:p w14:paraId="31B4AEEC">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能够运用评分软件进行过程性评价。</w:t>
            </w:r>
          </w:p>
          <w:p w14:paraId="747E0A7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考核方式</w:t>
            </w:r>
          </w:p>
          <w:p w14:paraId="0E74952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过程性考核（50%）：实验报告、小组项目、课堂参与度。</w:t>
            </w:r>
          </w:p>
          <w:p w14:paraId="7F052AAC">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终结性考核（50%）：</w:t>
            </w:r>
          </w:p>
          <w:p w14:paraId="1DCE388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理论考试：覆盖信息技术基础概念、伦理规范等。</w:t>
            </w:r>
          </w:p>
          <w:p w14:paraId="2DAF6F0D">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sz w:val="18"/>
                <w:szCs w:val="18"/>
                <w:highlight w:val="none"/>
              </w:rPr>
              <w:t>实操考试：限时完成综合任务（如制作数据分析报告及配套演示文稿）。</w:t>
            </w:r>
          </w:p>
        </w:tc>
      </w:tr>
      <w:tr w14:paraId="081E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B9FBF2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人工智能与应用</w:t>
            </w:r>
          </w:p>
        </w:tc>
        <w:tc>
          <w:tcPr>
            <w:tcW w:w="2778" w:type="dxa"/>
            <w:vAlign w:val="top"/>
          </w:tcPr>
          <w:p w14:paraId="12182E2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71E5F6E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掌握人工智能的基本概念、发展简史及前沿技术（如知识图谱、深度学习、自然语言处理等）；</w:t>
            </w:r>
          </w:p>
          <w:p w14:paraId="4CA57F91">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理解核心算法原理，包括知识表示方法（一阶谓词逻辑、产生式、框架）、搜索策略（启发式搜索、盲目搜索）、推理方法（确定性推理、不确定性推理）、机器学习模型（监督/无监督学习、神经网络）；</w:t>
            </w:r>
          </w:p>
          <w:p w14:paraId="1992C1D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熟悉人工智能在典型领域的应用场景，如智能制造、医疗、交通、教育。</w:t>
            </w:r>
          </w:p>
          <w:p w14:paraId="12AE71B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2160B206">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能够运用人工智能技术分析和解决实际工程问题（如设计智能分拣系统、故障诊断系统）；</w:t>
            </w:r>
          </w:p>
          <w:p w14:paraId="2B0095C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具备开发简单人工智能系统的实践能力，包括编程实现算法、使用开发工具（如TensorFlow、PyTorch）和云平台（百度智能云、讯飞云）；</w:t>
            </w:r>
          </w:p>
          <w:p w14:paraId="20BEC6A2">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具备跨学科协作能力，能将人工智能思维迁移到专业领域（如材料科学、建筑设计）。</w:t>
            </w:r>
          </w:p>
          <w:p w14:paraId="38B255C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25A4FE3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培养科学伦理意识，关注人工智能技术的社会影响（如隐私、安全、就业）。</w:t>
            </w:r>
          </w:p>
          <w:p w14:paraId="5B5235E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强化创新精神和团队协作能力，通过项目实践培养解决复杂问题的综合素养；</w:t>
            </w:r>
          </w:p>
          <w:p w14:paraId="3AB3C4F7">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Cs/>
                <w:color w:val="auto"/>
                <w:sz w:val="18"/>
                <w:szCs w:val="18"/>
                <w:highlight w:val="none"/>
                <w:lang w:val="en-US" w:eastAsia="zh-CN"/>
              </w:rPr>
              <w:t>树立文化自信，结合中国科技发展案例融入课程思政。</w:t>
            </w:r>
          </w:p>
        </w:tc>
        <w:tc>
          <w:tcPr>
            <w:tcW w:w="2778" w:type="dxa"/>
            <w:vAlign w:val="top"/>
          </w:tcPr>
          <w:p w14:paraId="44EDECCC">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课程内容通常分为理论模块与应用模块，涵盖以下主题：</w:t>
            </w:r>
          </w:p>
          <w:p w14:paraId="6E5600E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1.基础理论</w:t>
            </w:r>
          </w:p>
          <w:p w14:paraId="6EF9E733">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人工智能概述：概念、历史、研究领域与伦理。</w:t>
            </w:r>
          </w:p>
          <w:p w14:paraId="6AA61A36">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知识表示与推理：一阶谓词逻辑、产生式规则、框架表示、知识图谱。</w:t>
            </w:r>
          </w:p>
          <w:p w14:paraId="632F4B7D">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搜索与优化算法：状态空间搜索、遗传算法、粒子群优化。</w:t>
            </w:r>
          </w:p>
          <w:p w14:paraId="4D70656F">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2.技术方法</w:t>
            </w:r>
          </w:p>
          <w:p w14:paraId="46E467AE">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机器学习：监督学习（线性回归、分类器）、无监督学习（聚类算法）。</w:t>
            </w:r>
          </w:p>
          <w:p w14:paraId="5A39D7C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神经网络与深度学习：BP网络、卷积神经网络（CNN）、生成对抗网络（GAN）。</w:t>
            </w:r>
          </w:p>
          <w:p w14:paraId="60276AF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自然语言处理：语音识别、语义分析、机器翻译。</w:t>
            </w:r>
          </w:p>
          <w:p w14:paraId="1BBFBF6B">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3.应用实践</w:t>
            </w:r>
          </w:p>
          <w:p w14:paraId="788E7C3A">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行业应用案例：AI+制造（工艺优化）、AI+医疗（疾病诊断）、AI+教育（个性化推荐）。</w:t>
            </w:r>
          </w:p>
          <w:p w14:paraId="69F0C314">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综合项目：智能游戏设计、人脸识别系统、语音交互设备开发。</w:t>
            </w:r>
          </w:p>
        </w:tc>
        <w:tc>
          <w:tcPr>
            <w:tcW w:w="2778" w:type="dxa"/>
            <w:vAlign w:val="top"/>
          </w:tcPr>
          <w:p w14:paraId="4239C2A7">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教学模式</w:t>
            </w:r>
          </w:p>
          <w:p w14:paraId="3E949C3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理论与实践结合：采用“课堂讲授+案例研讨+项目实践”模式，例如通过“红军知识图谱”案例融入思政元素，通过“疫情传播仿真”项目培养实际问题解决能力。</w:t>
            </w:r>
          </w:p>
          <w:p w14:paraId="3E17C01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教学条件</w:t>
            </w:r>
          </w:p>
          <w:p w14:paraId="2B528EC9">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硬件设施：需配备智能实验室（如人形机器人、AI体测系统）及云计算资源。</w:t>
            </w:r>
          </w:p>
          <w:p w14:paraId="74073671">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软件工具：常用开发框架（TensorFlow、PyTorch）、云平台接口（百度/讯飞智能云）。</w:t>
            </w:r>
          </w:p>
          <w:p w14:paraId="06C8CC2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教学方法</w:t>
            </w:r>
          </w:p>
          <w:p w14:paraId="29264B0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案例驱动教学：通过真实科研项目转化的案例（如“海洋生态系统模拟”）引导学生模仿与创新。</w:t>
            </w:r>
          </w:p>
          <w:p w14:paraId="4F3A4F2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问题导向学习（PBL）：以实际工程问题（如“自动驾驶路径规划”）为任务，推动自主探究。</w:t>
            </w:r>
          </w:p>
          <w:p w14:paraId="595ABF07">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教师要求</w:t>
            </w:r>
          </w:p>
          <w:p w14:paraId="226465E0">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需具备人工智能跨学科知识及项目开发经验，能够将科研转化为教学案例。</w:t>
            </w:r>
          </w:p>
          <w:p w14:paraId="13E6272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掌握课程思政设计能力，通过“专家系统”案例讨论科学求真精神。</w:t>
            </w:r>
          </w:p>
          <w:p w14:paraId="19040D9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考核方式</w:t>
            </w:r>
          </w:p>
          <w:p w14:paraId="629537C7">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过程性评价（40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50%）：包括课堂互动、实验报告、小组项目（如开发智能推荐系统）。</w:t>
            </w:r>
          </w:p>
          <w:p w14:paraId="2553AB8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终结性评价（50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60%）：采用笔试（理论考核）、论文（技术综述）或实践作品（如AI应用原型）。</w:t>
            </w:r>
          </w:p>
          <w:p w14:paraId="346C281B">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jc w:val="both"/>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创新加分：鼓励参与竞赛（如机器人竞赛、编程设计赛）并纳入成绩评定。</w:t>
            </w:r>
          </w:p>
        </w:tc>
      </w:tr>
      <w:tr w14:paraId="296F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405E9BA">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国家安全教育</w:t>
            </w:r>
          </w:p>
        </w:tc>
        <w:tc>
          <w:tcPr>
            <w:tcW w:w="2778" w:type="dxa"/>
            <w:vAlign w:val="top"/>
          </w:tcPr>
          <w:p w14:paraId="11FB45C9">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（1）了解和掌握国家安全基本知识、总体国家安全观的基本内涵、精神实质、地位作用，理解中华民族命运与国家关系，践行总体国家安全观，建立正确国家安全观念，培育宏观国际视野。</w:t>
            </w:r>
          </w:p>
          <w:p w14:paraId="21CDAF12">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（2）理解中国特色国家安全体系，树立国家安全底线思维，提高政治站位和个人鉴别能力，将国家安全意识转化为自觉行动，强化责任担当。 </w:t>
            </w:r>
          </w:p>
          <w:p w14:paraId="5EAF6D17">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（3）了解政治、军事、经济等重要领域安全及深海、极地、太空和生物等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2B2E132C">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（4）掌握国家安全法律法规，熟悉国家安全应变机制，自觉履行维护国家安全责任。</w:t>
            </w:r>
          </w:p>
          <w:p w14:paraId="6C4A9276">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（5）增强大学生的爱国意识、国家安全意识和自我保护能力，在潜移默化中坚定学生理想信念、厚植爱国主义情怀，加强品德修养，增长知识见识，培养奋斗精神，提升学生综合素质。</w:t>
            </w:r>
          </w:p>
          <w:p w14:paraId="5EAD2A82">
            <w:pPr>
              <w:keepNext w:val="0"/>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（6）掌握安全防范知识和主动增强安全防范能力，激发大学生树立安全第一的意识，确立正确的安全观。</w:t>
            </w:r>
          </w:p>
        </w:tc>
        <w:tc>
          <w:tcPr>
            <w:tcW w:w="2778" w:type="dxa"/>
            <w:vAlign w:val="top"/>
          </w:tcPr>
          <w:p w14:paraId="7E987C15">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（1）国家安全概念、内涵、重要性，维护国家安全的基本措施，国家安全教育及其内涵，大学生国家安全教育的意义。</w:t>
            </w:r>
          </w:p>
          <w:p w14:paraId="0217A7D1">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（2）我国新时代国家安全的形势与特点，总体国家安全观的形成背景、基本内容、丰富内涵及伟大意义。</w:t>
            </w:r>
          </w:p>
          <w:p w14:paraId="0FA3AAC2">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4AD7BBAC">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（4）维护国家安全的制度体系和保障机制。</w:t>
            </w:r>
          </w:p>
          <w:p w14:paraId="27800E94">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（5）国家安全法律法规，努力践行总体国家安全观。</w:t>
            </w:r>
          </w:p>
          <w:p w14:paraId="79BBA6EC">
            <w:pPr>
              <w:pStyle w:val="7"/>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（6）财产安全、网络安全、消防安全、学习安全、公共卫生安全、社会活动安全、灾害自救安全等安全防护。</w:t>
            </w:r>
          </w:p>
        </w:tc>
        <w:tc>
          <w:tcPr>
            <w:tcW w:w="2778" w:type="dxa"/>
            <w:vAlign w:val="top"/>
          </w:tcPr>
          <w:p w14:paraId="5EEEC4A0">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（1）教学模式：合理选用紧靠主题教学的素材与多维立体化资源，注重课程思政设计与渗透，运用信息化教学资源和手段，采取“教学做一体化”教学模式，将课堂教学和课内外实践相结合。</w:t>
            </w:r>
          </w:p>
          <w:p w14:paraId="44D7D065">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（2）教学条件：多媒体教室和智慧校园平台。</w:t>
            </w:r>
          </w:p>
          <w:p w14:paraId="4A440FC3">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 xml:space="preserve">（3）教学方法：精讲基本概念、深入进行知识解读，运用案例式教学、启发式教学、讨论式教学、主题演讲辩论、情境教学法等多种互动教学方法。 </w:t>
            </w:r>
          </w:p>
          <w:p w14:paraId="45D924F2">
            <w:pPr>
              <w:pStyle w:val="6"/>
              <w:keepNext w:val="0"/>
              <w:keepLines/>
              <w:pageBreakBefore w:val="0"/>
              <w:kinsoku/>
              <w:wordWrap/>
              <w:overflowPunct/>
              <w:topLinePunct w:val="0"/>
              <w:autoSpaceDE/>
              <w:autoSpaceDN/>
              <w:bidi w:val="0"/>
              <w:spacing w:beforeLines="0" w:afterLines="0" w:line="360" w:lineRule="exact"/>
              <w:ind w:firstLine="55"/>
              <w:jc w:val="both"/>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（4）教师要求：政治立场坚定，要关注时政要闻及国家安全动态，及时把最新的文件精神融入教学内容。</w:t>
            </w:r>
          </w:p>
          <w:p w14:paraId="3559632F">
            <w:pPr>
              <w:pStyle w:val="6"/>
              <w:keepNext w:val="0"/>
              <w:keepLines/>
              <w:pageBreakBefore w:val="0"/>
              <w:kinsoku/>
              <w:wordWrap/>
              <w:overflowPunct/>
              <w:topLinePunct w:val="0"/>
              <w:autoSpaceDE/>
              <w:autoSpaceDN/>
              <w:bidi w:val="0"/>
              <w:spacing w:beforeLines="0" w:afterLines="0" w:line="360" w:lineRule="exact"/>
              <w:ind w:firstLine="55" w:firstLineChars="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（5）考核方式：采取过程考核（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568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6B21CEFB">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大学语文</w:t>
            </w:r>
          </w:p>
          <w:p w14:paraId="4F88EAE2">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shd w:val="clear" w:color="auto" w:fill="auto"/>
            <w:vAlign w:val="top"/>
          </w:tcPr>
          <w:p w14:paraId="018E89B4">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（1）在中学阶段语文学习的基础上，进一步提高学生正确理解和运用语言文字的能力。</w:t>
            </w:r>
          </w:p>
          <w:p w14:paraId="79D7E289">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（2）通过分析文学作品的思想内容和写作手法等，提高学生阅读理解能力和文学鉴赏能力，进而塑造高尚的人文精神，涵育完善的人文品格。</w:t>
            </w:r>
          </w:p>
          <w:p w14:paraId="5F84E3F1">
            <w:pPr>
              <w:pStyle w:val="6"/>
              <w:keepNext w:val="0"/>
              <w:keepLines/>
              <w:pageBreakBefore w:val="0"/>
              <w:kinsoku/>
              <w:wordWrap/>
              <w:overflowPunct/>
              <w:topLinePunct w:val="0"/>
              <w:autoSpaceDE/>
              <w:autoSpaceDN/>
              <w:bidi w:val="0"/>
              <w:spacing w:beforeLines="0" w:afterLines="0" w:line="360" w:lineRule="exact"/>
              <w:ind w:firstLine="0" w:firstLineChars="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vAlign w:val="top"/>
          </w:tcPr>
          <w:p w14:paraId="3D1D6905">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上篇 阅读欣赏能力培养</w:t>
            </w:r>
          </w:p>
          <w:p w14:paraId="5A0DC61B">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（1）诗歌及其作品赏析 </w:t>
            </w:r>
          </w:p>
          <w:p w14:paraId="2B5ABA27">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（2）小说及其作品赏析 </w:t>
            </w:r>
          </w:p>
          <w:p w14:paraId="24C92AFB">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（3）散文及其作品赏析  </w:t>
            </w:r>
          </w:p>
          <w:p w14:paraId="5337B155">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（4）戏剧及其作品赏析  </w:t>
            </w:r>
          </w:p>
          <w:p w14:paraId="19F55B7F">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中篇 应用文写作</w:t>
            </w:r>
          </w:p>
          <w:p w14:paraId="3B640EA6">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（1）日常文书  </w:t>
            </w:r>
          </w:p>
          <w:p w14:paraId="20BF736C">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（2）事务文书</w:t>
            </w:r>
          </w:p>
          <w:p w14:paraId="321A8921">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（3）公务文书</w:t>
            </w:r>
          </w:p>
          <w:p w14:paraId="44AAB08B">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下篇 沟通表达</w:t>
            </w:r>
          </w:p>
          <w:p w14:paraId="0FC3024B">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（1）普通话基础训练 </w:t>
            </w:r>
          </w:p>
          <w:p w14:paraId="21D313BC">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（2）日常沟通 </w:t>
            </w:r>
          </w:p>
          <w:p w14:paraId="4238FCBD">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（3）面试口才  </w:t>
            </w:r>
          </w:p>
          <w:p w14:paraId="04AA0D4D">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（4）竞聘演讲</w:t>
            </w:r>
          </w:p>
        </w:tc>
        <w:tc>
          <w:tcPr>
            <w:tcW w:w="2778" w:type="dxa"/>
            <w:shd w:val="clear" w:color="auto" w:fill="auto"/>
            <w:vAlign w:val="top"/>
          </w:tcPr>
          <w:p w14:paraId="283C9D3F">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7EF0EA6F">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（2）教学条件：多媒体教室、智慧校园平台等。</w:t>
            </w:r>
          </w:p>
          <w:p w14:paraId="5C1F6F99">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（3）教学方法：主要采用讲授法、启发法、讨论法、提问法、角色扮演法、表演法等多种教学方法。</w:t>
            </w:r>
          </w:p>
          <w:p w14:paraId="7BC7ABC8">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（4）教师要求：结合网络教学资源平台、信息化教学平台等，实行课内课外双线并行教学，课堂教学中注重师生互动、生生互动，调动学生充分参与到课堂中来。</w:t>
            </w:r>
          </w:p>
          <w:p w14:paraId="7541C4E5">
            <w:pPr>
              <w:pStyle w:val="6"/>
              <w:keepNext w:val="0"/>
              <w:keepLines/>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（5）考核方式：采取过程考核（30%）+期末测评（70%）评定学习效果。</w:t>
            </w:r>
          </w:p>
        </w:tc>
      </w:tr>
      <w:tr w14:paraId="58F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ABB46B2">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艺术类课程</w:t>
            </w:r>
          </w:p>
        </w:tc>
        <w:tc>
          <w:tcPr>
            <w:tcW w:w="2778" w:type="dxa"/>
            <w:vAlign w:val="top"/>
          </w:tcPr>
          <w:p w14:paraId="2856F5CF">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（1）引导学生以社会主义核心价值观为学习内容，树立正确人生观、价值观。</w:t>
            </w:r>
          </w:p>
          <w:p w14:paraId="032D94B3">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（2）引导大学生系统地了解艺术范畴、指导学生进行艺术欣赏。</w:t>
            </w:r>
          </w:p>
          <w:p w14:paraId="3A4DDA4C">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（3）通过艺术类课程鉴赏、学习相关理论，使学生树立正确的审美观念，培养高雅的审美品位，提高人文素养。</w:t>
            </w:r>
          </w:p>
          <w:p w14:paraId="74D103C7">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（4）了解、吸纳中外优秀艺术成果，理解并尊重多元文化。</w:t>
            </w:r>
          </w:p>
          <w:p w14:paraId="02C7E631">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（5）拓展形象思维，培养创作精神和实践能力，提高艺术审美与鉴赏能力。</w:t>
            </w:r>
          </w:p>
          <w:p w14:paraId="229C601F">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（6）每个非艺术类专业学生</w:t>
            </w:r>
            <w:r>
              <w:rPr>
                <w:rFonts w:hint="eastAsia" w:ascii="宋体" w:hAnsi="宋体" w:eastAsia="宋体" w:cs="宋体"/>
                <w:bCs/>
                <w:color w:val="auto"/>
                <w:sz w:val="18"/>
                <w:szCs w:val="18"/>
                <w:highlight w:val="none"/>
                <w:lang w:val="en-US" w:eastAsia="zh-CN"/>
              </w:rPr>
              <w:t>在开设的8门课程中</w:t>
            </w:r>
            <w:r>
              <w:rPr>
                <w:rFonts w:hint="eastAsia" w:ascii="宋体" w:hAnsi="宋体" w:eastAsia="宋体" w:cs="宋体"/>
                <w:bCs/>
                <w:color w:val="auto"/>
                <w:sz w:val="18"/>
                <w:szCs w:val="18"/>
                <w:highlight w:val="none"/>
              </w:rPr>
              <w:t>至少选修1门课程。</w:t>
            </w:r>
          </w:p>
        </w:tc>
        <w:tc>
          <w:tcPr>
            <w:tcW w:w="2778" w:type="dxa"/>
            <w:vAlign w:val="top"/>
          </w:tcPr>
          <w:p w14:paraId="37023C39">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（1）《美术鉴赏》</w:t>
            </w:r>
            <w:r>
              <w:rPr>
                <w:rFonts w:hint="eastAsia" w:ascii="宋体" w:hAnsi="宋体" w:eastAsia="宋体" w:cs="宋体"/>
                <w:color w:val="auto"/>
                <w:sz w:val="18"/>
                <w:szCs w:val="18"/>
                <w:highlight w:val="none"/>
                <w:lang w:val="en-US" w:eastAsia="zh-CN"/>
              </w:rPr>
              <w:t>课程</w:t>
            </w:r>
            <w:r>
              <w:rPr>
                <w:rFonts w:hint="eastAsia" w:ascii="宋体" w:hAnsi="宋体" w:eastAsia="宋体" w:cs="宋体"/>
                <w:color w:val="auto"/>
                <w:sz w:val="18"/>
                <w:szCs w:val="18"/>
                <w:highlight w:val="none"/>
              </w:rPr>
              <w:t>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人文素养与跨文化理解力。</w:t>
            </w:r>
          </w:p>
          <w:p w14:paraId="61CA38D7">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（2）《音乐鉴赏》课程</w:t>
            </w:r>
            <w:r>
              <w:rPr>
                <w:rFonts w:hint="eastAsia" w:ascii="宋体" w:hAnsi="宋体" w:eastAsia="宋体" w:cs="宋体"/>
                <w:color w:val="auto"/>
                <w:sz w:val="18"/>
                <w:szCs w:val="18"/>
                <w:highlight w:val="none"/>
              </w:rPr>
              <w:t>旨在帮助学生掌握音乐基本构成与记录方式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了解</w:t>
            </w:r>
            <w:r>
              <w:rPr>
                <w:rFonts w:hint="eastAsia" w:ascii="宋体" w:hAnsi="宋体" w:eastAsia="宋体" w:cs="宋体"/>
                <w:color w:val="auto"/>
                <w:sz w:val="18"/>
                <w:szCs w:val="18"/>
                <w:highlight w:val="none"/>
                <w:lang w:eastAsia="zh-CN"/>
              </w:rPr>
              <w:t>声乐、器乐体裁，以及古典、浪漫等风格特点。讲述西方音乐从中世纪到现代的发展历程，以及中国音乐从古代到近现代的演变，介绍各时期代表作曲家与作品。</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eastAsia="zh-CN"/>
              </w:rPr>
              <w:t>通过对经典作品赏析，结合现场表演欣赏，提升学生音乐感知与鉴赏能力，</w:t>
            </w:r>
            <w:r>
              <w:rPr>
                <w:rFonts w:hint="eastAsia" w:ascii="宋体" w:hAnsi="宋体" w:eastAsia="宋体" w:cs="宋体"/>
                <w:color w:val="auto"/>
                <w:sz w:val="18"/>
                <w:szCs w:val="18"/>
                <w:highlight w:val="none"/>
              </w:rPr>
              <w:t>激发学生热爱生活、热爱自然的情感。</w:t>
            </w:r>
          </w:p>
          <w:p w14:paraId="1BD85621">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（3）《影视鉴赏》课程</w:t>
            </w:r>
            <w:r>
              <w:rPr>
                <w:rFonts w:hint="eastAsia" w:ascii="宋体" w:hAnsi="宋体" w:eastAsia="宋体" w:cs="宋体"/>
                <w:color w:val="auto"/>
                <w:sz w:val="18"/>
                <w:szCs w:val="18"/>
                <w:highlight w:val="none"/>
              </w:rPr>
              <w:t>注重影视内容的赏析，引导学生熟悉影视艺术的发展历史，掌握影视艺术的基本语言，领略不同国家、不同时代影视艺术佳作的魅力，提高学生人文素养，最终形成学生健康、多元、开放的审美情趣。</w:t>
            </w:r>
          </w:p>
          <w:p w14:paraId="2987DBA3">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（4）《戏剧鉴赏》课程介绍和欣赏国内外戏剧作品，主要围绕戏剧理论、戏剧文学、表演艺术、舞台美术以及实践鉴赏等方面展开，旨在培养学生对戏剧艺术的全面理解和鉴赏能力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使学生了解有关常识，懂得如何欣赏戏剧。</w:t>
            </w:r>
          </w:p>
          <w:p w14:paraId="6BC7DE64">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rPr>
              <w:t>（5）《舞蹈鉴赏》课</w:t>
            </w:r>
            <w:r>
              <w:rPr>
                <w:rFonts w:hint="eastAsia" w:ascii="宋体" w:hAnsi="宋体" w:eastAsia="宋体" w:cs="宋体"/>
                <w:bCs/>
                <w:color w:val="auto"/>
                <w:sz w:val="18"/>
                <w:szCs w:val="18"/>
                <w:highlight w:val="none"/>
              </w:rPr>
              <w:t>程主要围绕舞蹈理论知识、舞蹈历史文化、舞蹈表现要素以及具体的鉴赏实践展开，旨在培养学生对舞蹈艺术的感知、理解和评价能力。</w:t>
            </w:r>
            <w:r>
              <w:rPr>
                <w:rFonts w:hint="eastAsia" w:ascii="宋体" w:hAnsi="宋体" w:eastAsia="宋体" w:cs="宋体"/>
                <w:bCs/>
                <w:color w:val="auto"/>
                <w:sz w:val="18"/>
                <w:szCs w:val="18"/>
                <w:highlight w:val="none"/>
                <w:lang w:val="en-US" w:eastAsia="zh-CN"/>
              </w:rPr>
              <w:t>并</w:t>
            </w:r>
            <w:r>
              <w:rPr>
                <w:rFonts w:hint="eastAsia" w:ascii="宋体" w:hAnsi="宋体" w:eastAsia="宋体" w:cs="宋体"/>
                <w:bCs/>
                <w:color w:val="auto"/>
                <w:sz w:val="18"/>
                <w:szCs w:val="18"/>
                <w:highlight w:val="none"/>
              </w:rPr>
              <w:t>通过欣赏分析中外优秀舞蹈作品，</w:t>
            </w:r>
            <w:r>
              <w:rPr>
                <w:rFonts w:hint="eastAsia" w:ascii="宋体" w:hAnsi="宋体" w:eastAsia="宋体" w:cs="宋体"/>
                <w:bCs/>
                <w:color w:val="auto"/>
                <w:sz w:val="18"/>
                <w:szCs w:val="18"/>
                <w:highlight w:val="none"/>
                <w:lang w:val="en-US" w:eastAsia="zh-CN"/>
              </w:rPr>
              <w:t>使学生</w:t>
            </w:r>
            <w:r>
              <w:rPr>
                <w:rFonts w:hint="eastAsia" w:ascii="宋体" w:hAnsi="宋体" w:eastAsia="宋体" w:cs="宋体"/>
                <w:bCs/>
                <w:color w:val="auto"/>
                <w:sz w:val="18"/>
                <w:szCs w:val="18"/>
                <w:highlight w:val="none"/>
              </w:rPr>
              <w:t>了解各国及民族的历史文化民族风情，理解尊重多元文化</w:t>
            </w:r>
            <w:r>
              <w:rPr>
                <w:rFonts w:hint="eastAsia" w:ascii="宋体" w:hAnsi="宋体" w:eastAsia="宋体" w:cs="宋体"/>
                <w:bCs/>
                <w:color w:val="auto"/>
                <w:sz w:val="18"/>
                <w:szCs w:val="18"/>
                <w:highlight w:val="none"/>
                <w:lang w:eastAsia="zh-CN"/>
              </w:rPr>
              <w:t>。</w:t>
            </w:r>
          </w:p>
          <w:p w14:paraId="1F23A453">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i w:val="0"/>
                <w:iCs w:val="0"/>
                <w:caps w:val="0"/>
                <w:color w:val="auto"/>
                <w:spacing w:val="0"/>
                <w:sz w:val="18"/>
                <w:szCs w:val="18"/>
                <w:highlight w:val="none"/>
                <w:shd w:val="clear" w:fill="F7F2EB"/>
              </w:rPr>
            </w:pPr>
            <w:r>
              <w:rPr>
                <w:rFonts w:hint="eastAsia" w:ascii="宋体" w:hAnsi="宋体" w:eastAsia="宋体" w:cs="宋体"/>
                <w:bCs/>
                <w:color w:val="auto"/>
                <w:sz w:val="18"/>
                <w:szCs w:val="18"/>
                <w:highlight w:val="none"/>
              </w:rPr>
              <w:t>（6）《书法鉴赏》</w:t>
            </w:r>
            <w:r>
              <w:rPr>
                <w:rFonts w:hint="eastAsia" w:ascii="宋体" w:hAnsi="宋体" w:eastAsia="宋体" w:cs="宋体"/>
                <w:color w:val="auto"/>
                <w:sz w:val="18"/>
                <w:szCs w:val="18"/>
                <w:highlight w:val="none"/>
              </w:rPr>
              <w:t>课程系统梳理中国书法发展史及历代名家流派，解析篆隶楷行草等书体技法特征与经典作品，结合理论与实践培养鉴赏能力，深入探讨笔法、章法、墨法及文化内涵、时代精神，提升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审美素养与传统文化理解力。</w:t>
            </w:r>
          </w:p>
          <w:p w14:paraId="56928031">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艺术导论</w:t>
            </w:r>
            <w:r>
              <w:rPr>
                <w:rFonts w:hint="eastAsia" w:ascii="宋体" w:hAnsi="宋体" w:eastAsia="宋体" w:cs="宋体"/>
                <w:bCs/>
                <w:color w:val="auto"/>
                <w:sz w:val="18"/>
                <w:szCs w:val="18"/>
                <w:highlight w:val="none"/>
                <w:lang w:eastAsia="zh-CN"/>
              </w:rPr>
              <w:t>》课程</w:t>
            </w:r>
            <w:r>
              <w:rPr>
                <w:rFonts w:hint="eastAsia" w:ascii="宋体" w:hAnsi="宋体" w:eastAsia="宋体" w:cs="宋体"/>
                <w:color w:val="auto"/>
                <w:sz w:val="18"/>
                <w:szCs w:val="18"/>
                <w:highlight w:val="none"/>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7EE7F347">
            <w:pPr>
              <w:keepNext w:val="0"/>
              <w:keepLines/>
              <w:pageBreakBefore w:val="0"/>
              <w:widowControl/>
              <w:kinsoku/>
              <w:wordWrap/>
              <w:overflowPunct/>
              <w:topLinePunct w:val="0"/>
              <w:autoSpaceDE/>
              <w:autoSpaceDN/>
              <w:bidi w:val="0"/>
              <w:adjustRightInd/>
              <w:snapToGrid/>
              <w:spacing w:line="360" w:lineRule="exact"/>
              <w:ind w:left="0" w:leftChars="0" w:firstLine="57"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钧瓷鉴赏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vAlign w:val="top"/>
          </w:tcPr>
          <w:p w14:paraId="247F930A">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（1）教学模式：按照专业注重个性化指导，注重教学时效性、针对性。合理选用教学素材与多维立体化资源，采取“教学做一体”的教学模式。</w:t>
            </w:r>
          </w:p>
          <w:p w14:paraId="792450A6">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（2）教学条件：多媒体教室</w:t>
            </w:r>
            <w:r>
              <w:rPr>
                <w:rFonts w:hint="eastAsia" w:ascii="宋体" w:hAnsi="宋体" w:eastAsia="宋体" w:cs="宋体"/>
                <w:bCs/>
                <w:color w:val="auto"/>
                <w:sz w:val="18"/>
                <w:szCs w:val="18"/>
                <w:highlight w:val="none"/>
                <w:lang w:eastAsia="zh-CN"/>
              </w:rPr>
              <w:t>、教材与参考书籍、</w:t>
            </w:r>
            <w:r>
              <w:rPr>
                <w:rFonts w:hint="eastAsia" w:ascii="宋体" w:hAnsi="宋体" w:eastAsia="宋体" w:cs="宋体"/>
                <w:bCs/>
                <w:color w:val="auto"/>
                <w:sz w:val="18"/>
                <w:szCs w:val="18"/>
                <w:highlight w:val="none"/>
                <w:lang w:val="en-US" w:eastAsia="zh-CN"/>
              </w:rPr>
              <w:t>校内</w:t>
            </w:r>
            <w:r>
              <w:rPr>
                <w:rFonts w:hint="eastAsia" w:ascii="宋体" w:hAnsi="宋体" w:eastAsia="宋体" w:cs="宋体"/>
                <w:bCs/>
                <w:color w:val="auto"/>
                <w:sz w:val="18"/>
                <w:szCs w:val="18"/>
                <w:highlight w:val="none"/>
              </w:rPr>
              <w:t>艺术展示区域</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在线艺术资源平台</w:t>
            </w:r>
            <w:r>
              <w:rPr>
                <w:rFonts w:hint="eastAsia" w:ascii="宋体" w:hAnsi="宋体" w:eastAsia="宋体" w:cs="宋体"/>
                <w:bCs/>
                <w:color w:val="auto"/>
                <w:sz w:val="18"/>
                <w:szCs w:val="18"/>
                <w:highlight w:val="none"/>
                <w:lang w:val="en-US" w:eastAsia="zh-CN"/>
              </w:rPr>
              <w:t>和</w:t>
            </w:r>
            <w:r>
              <w:rPr>
                <w:rFonts w:hint="eastAsia" w:ascii="宋体" w:hAnsi="宋体" w:eastAsia="宋体" w:cs="宋体"/>
                <w:bCs/>
                <w:color w:val="auto"/>
                <w:sz w:val="18"/>
                <w:szCs w:val="18"/>
                <w:highlight w:val="none"/>
              </w:rPr>
              <w:t>艺术活动组织与指导。</w:t>
            </w:r>
          </w:p>
          <w:p w14:paraId="1B3852EE">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w:t>
            </w:r>
            <w:r>
              <w:rPr>
                <w:rFonts w:hint="eastAsia" w:ascii="宋体" w:hAnsi="宋体" w:eastAsia="宋体" w:cs="宋体"/>
                <w:bCs/>
                <w:color w:val="auto"/>
                <w:sz w:val="18"/>
                <w:szCs w:val="18"/>
                <w:highlight w:val="none"/>
                <w:lang w:val="en-US" w:eastAsia="zh-CN"/>
              </w:rPr>
              <w:t>讲授法、演示法、实践教学法、</w:t>
            </w:r>
            <w:r>
              <w:rPr>
                <w:rFonts w:hint="eastAsia" w:ascii="宋体" w:hAnsi="宋体" w:eastAsia="宋体" w:cs="宋体"/>
                <w:bCs/>
                <w:color w:val="auto"/>
                <w:sz w:val="18"/>
                <w:szCs w:val="18"/>
                <w:highlight w:val="none"/>
              </w:rPr>
              <w:t>讨论式教学</w:t>
            </w:r>
            <w:r>
              <w:rPr>
                <w:rFonts w:hint="eastAsia" w:ascii="宋体" w:hAnsi="宋体" w:eastAsia="宋体" w:cs="宋体"/>
                <w:bCs/>
                <w:color w:val="auto"/>
                <w:sz w:val="18"/>
                <w:szCs w:val="18"/>
                <w:highlight w:val="none"/>
                <w:lang w:val="en-US" w:eastAsia="zh-CN"/>
              </w:rPr>
              <w:t>法</w:t>
            </w:r>
            <w:r>
              <w:rPr>
                <w:rFonts w:hint="eastAsia" w:ascii="宋体" w:hAnsi="宋体" w:eastAsia="宋体" w:cs="宋体"/>
                <w:bCs/>
                <w:color w:val="auto"/>
                <w:sz w:val="18"/>
                <w:szCs w:val="18"/>
                <w:highlight w:val="none"/>
              </w:rPr>
              <w:t>、多媒体与网络教学法等多种互动教学方法进行。</w:t>
            </w:r>
          </w:p>
          <w:p w14:paraId="0EC2D57B">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w:t>
            </w:r>
            <w:r>
              <w:rPr>
                <w:rFonts w:hint="eastAsia" w:ascii="宋体" w:hAnsi="宋体" w:eastAsia="宋体" w:cs="宋体"/>
                <w:bCs/>
                <w:color w:val="auto"/>
                <w:sz w:val="18"/>
                <w:szCs w:val="18"/>
                <w:highlight w:val="none"/>
                <w:lang w:val="en-US" w:eastAsia="zh-CN"/>
              </w:rPr>
              <w:t>有</w:t>
            </w:r>
            <w:r>
              <w:rPr>
                <w:rFonts w:hint="eastAsia" w:ascii="宋体" w:hAnsi="宋体" w:eastAsia="宋体" w:cs="宋体"/>
                <w:bCs/>
                <w:color w:val="auto"/>
                <w:sz w:val="18"/>
                <w:szCs w:val="18"/>
                <w:highlight w:val="none"/>
              </w:rPr>
              <w:t>扎实的艺术专业知识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运用多样化的教学方法，因材施教，及时</w:t>
            </w:r>
            <w:r>
              <w:rPr>
                <w:rFonts w:hint="eastAsia" w:ascii="宋体" w:hAnsi="宋体" w:eastAsia="宋体" w:cs="宋体"/>
                <w:bCs/>
                <w:color w:val="auto"/>
                <w:sz w:val="18"/>
                <w:szCs w:val="18"/>
                <w:highlight w:val="none"/>
              </w:rPr>
              <w:t>关注艺术前沿，把最新的艺术资讯融入教学内容。</w:t>
            </w:r>
          </w:p>
          <w:p w14:paraId="5C838F3F">
            <w:pPr>
              <w:keepNext w:val="0"/>
              <w:keepLines/>
              <w:pageBreakBefore w:val="0"/>
              <w:widowControl/>
              <w:kinsoku/>
              <w:wordWrap/>
              <w:overflowPunct/>
              <w:topLinePunct w:val="0"/>
              <w:autoSpaceDE/>
              <w:autoSpaceDN/>
              <w:bidi w:val="0"/>
              <w:spacing w:line="360" w:lineRule="exact"/>
              <w:ind w:left="0" w:leftChars="0" w:firstLine="55"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（5）评价建议：采取学习过程性与终结性</w:t>
            </w:r>
            <w:r>
              <w:rPr>
                <w:rFonts w:hint="eastAsia" w:ascii="宋体" w:hAnsi="宋体" w:eastAsia="宋体" w:cs="宋体"/>
                <w:bCs/>
                <w:color w:val="auto"/>
                <w:sz w:val="18"/>
                <w:szCs w:val="18"/>
                <w:highlight w:val="none"/>
                <w:lang w:val="en-US" w:eastAsia="zh-CN"/>
              </w:rPr>
              <w:t>考核</w:t>
            </w:r>
            <w:r>
              <w:rPr>
                <w:rFonts w:hint="eastAsia" w:ascii="宋体" w:hAnsi="宋体" w:eastAsia="宋体" w:cs="宋体"/>
                <w:bCs/>
                <w:color w:val="auto"/>
                <w:sz w:val="18"/>
                <w:szCs w:val="18"/>
                <w:highlight w:val="none"/>
              </w:rPr>
              <w:t>相结合评定学习效果。</w:t>
            </w:r>
          </w:p>
        </w:tc>
      </w:tr>
      <w:bookmarkEnd w:id="113"/>
    </w:tbl>
    <w:p w14:paraId="5514344A">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1"/>
        <w:rPr>
          <w:rFonts w:ascii="宋体" w:hAnsi="宋体"/>
          <w:b/>
          <w:color w:val="auto"/>
          <w:szCs w:val="21"/>
        </w:rPr>
      </w:pPr>
      <w:r>
        <w:rPr>
          <w:rFonts w:hint="eastAsia" w:ascii="宋体" w:hAnsi="宋体"/>
          <w:b/>
          <w:color w:val="auto"/>
          <w:szCs w:val="21"/>
        </w:rPr>
        <w:t>（二）专业课程</w:t>
      </w:r>
      <w:bookmarkEnd w:id="114"/>
      <w:bookmarkEnd w:id="115"/>
      <w:bookmarkEnd w:id="116"/>
      <w:bookmarkEnd w:id="117"/>
    </w:p>
    <w:p w14:paraId="740652CD">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color w:val="auto"/>
        </w:rPr>
      </w:pPr>
      <w:bookmarkStart w:id="118" w:name="_Toc4213"/>
      <w:bookmarkStart w:id="119" w:name="_Toc22151"/>
      <w:r>
        <w:rPr>
          <w:rFonts w:hint="eastAsia" w:asciiTheme="minorEastAsia" w:hAnsiTheme="minorEastAsia" w:eastAsiaTheme="minorEastAsia" w:cstheme="minorEastAsia"/>
          <w:b/>
          <w:bCs/>
          <w:color w:val="auto"/>
          <w:szCs w:val="21"/>
        </w:rPr>
        <w:t>1.专业基础课程</w:t>
      </w:r>
      <w:bookmarkEnd w:id="118"/>
      <w:bookmarkEnd w:id="119"/>
    </w:p>
    <w:tbl>
      <w:tblPr>
        <w:tblStyle w:val="17"/>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46"/>
        <w:gridCol w:w="2780"/>
        <w:gridCol w:w="2992"/>
      </w:tblGrid>
      <w:tr w14:paraId="1D0B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394C0F8C">
            <w:pPr>
              <w:spacing w:beforeLines="50" w:afterLines="50"/>
              <w:jc w:val="center"/>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课程名称</w:t>
            </w:r>
          </w:p>
        </w:tc>
        <w:tc>
          <w:tcPr>
            <w:tcW w:w="2746" w:type="dxa"/>
            <w:vAlign w:val="center"/>
          </w:tcPr>
          <w:p w14:paraId="4F894C90">
            <w:pPr>
              <w:spacing w:beforeLines="50" w:afterLines="50"/>
              <w:jc w:val="center"/>
              <w:rPr>
                <w:rFonts w:hint="eastAsia" w:ascii="宋体" w:hAnsi="宋体" w:eastAsia="宋体" w:cs="宋体"/>
                <w:bCs/>
                <w:color w:val="auto"/>
                <w:sz w:val="18"/>
                <w:szCs w:val="18"/>
              </w:rPr>
            </w:pPr>
            <w:r>
              <w:rPr>
                <w:rFonts w:hint="eastAsia" w:ascii="宋体" w:hAnsi="宋体" w:eastAsia="宋体" w:cs="宋体"/>
                <w:b/>
                <w:color w:val="auto"/>
                <w:sz w:val="18"/>
                <w:szCs w:val="18"/>
              </w:rPr>
              <w:t>课程目标</w:t>
            </w:r>
          </w:p>
        </w:tc>
        <w:tc>
          <w:tcPr>
            <w:tcW w:w="2780" w:type="dxa"/>
            <w:vAlign w:val="center"/>
          </w:tcPr>
          <w:p w14:paraId="7FB2100F">
            <w:pPr>
              <w:spacing w:beforeLines="50" w:afterLines="50"/>
              <w:jc w:val="center"/>
              <w:rPr>
                <w:rFonts w:hint="eastAsia" w:ascii="宋体" w:hAnsi="宋体" w:eastAsia="宋体" w:cs="宋体"/>
                <w:bCs/>
                <w:color w:val="auto"/>
                <w:sz w:val="18"/>
                <w:szCs w:val="18"/>
              </w:rPr>
            </w:pPr>
            <w:r>
              <w:rPr>
                <w:rFonts w:hint="eastAsia" w:ascii="宋体" w:hAnsi="宋体" w:eastAsia="宋体" w:cs="宋体"/>
                <w:b/>
                <w:color w:val="auto"/>
                <w:sz w:val="18"/>
                <w:szCs w:val="18"/>
              </w:rPr>
              <w:t>主要内容</w:t>
            </w:r>
          </w:p>
        </w:tc>
        <w:tc>
          <w:tcPr>
            <w:tcW w:w="2992" w:type="dxa"/>
            <w:vAlign w:val="center"/>
          </w:tcPr>
          <w:p w14:paraId="2C619913">
            <w:pPr>
              <w:spacing w:beforeLines="50" w:afterLines="50"/>
              <w:jc w:val="center"/>
              <w:rPr>
                <w:rFonts w:hint="eastAsia" w:ascii="宋体" w:hAnsi="宋体" w:eastAsia="宋体" w:cs="宋体"/>
                <w:bCs/>
                <w:color w:val="auto"/>
                <w:sz w:val="18"/>
                <w:szCs w:val="18"/>
              </w:rPr>
            </w:pPr>
            <w:r>
              <w:rPr>
                <w:rFonts w:hint="eastAsia" w:ascii="宋体" w:hAnsi="宋体" w:eastAsia="宋体" w:cs="宋体"/>
                <w:b/>
                <w:color w:val="auto"/>
                <w:sz w:val="18"/>
                <w:szCs w:val="18"/>
              </w:rPr>
              <w:t>教学要求</w:t>
            </w:r>
          </w:p>
        </w:tc>
      </w:tr>
      <w:tr w14:paraId="1EA2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762461A7">
            <w:pPr>
              <w:spacing w:beforeLines="50" w:afterLines="50"/>
              <w:jc w:val="center"/>
              <w:rPr>
                <w:rFonts w:hint="eastAsia" w:ascii="宋体" w:hAnsi="宋体" w:eastAsia="宋体" w:cs="宋体"/>
                <w:b/>
                <w:bCs w:val="0"/>
                <w:color w:val="auto"/>
                <w:sz w:val="18"/>
                <w:szCs w:val="18"/>
              </w:rPr>
            </w:pPr>
            <w:r>
              <w:rPr>
                <w:rFonts w:hint="eastAsia" w:ascii="宋体" w:hAnsi="宋体" w:cs="宋体"/>
                <w:b/>
                <w:bCs w:val="0"/>
                <w:color w:val="auto"/>
                <w:sz w:val="18"/>
                <w:szCs w:val="18"/>
                <w:lang w:val="en-US" w:eastAsia="zh-CN"/>
              </w:rPr>
              <w:t>工程</w:t>
            </w:r>
            <w:r>
              <w:rPr>
                <w:rFonts w:hint="eastAsia" w:ascii="宋体" w:hAnsi="宋体" w:eastAsia="宋体" w:cs="宋体"/>
                <w:b/>
                <w:bCs w:val="0"/>
                <w:color w:val="auto"/>
                <w:sz w:val="18"/>
                <w:szCs w:val="18"/>
              </w:rPr>
              <w:t>制图</w:t>
            </w:r>
          </w:p>
        </w:tc>
        <w:tc>
          <w:tcPr>
            <w:tcW w:w="2746" w:type="dxa"/>
          </w:tcPr>
          <w:p w14:paraId="4FF60F5F">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7F8124B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（1）具备良好的工程伦理和职业道德，具有团队合作精神和责任意识</w:t>
            </w:r>
            <w:r>
              <w:rPr>
                <w:rFonts w:hint="eastAsia" w:ascii="宋体" w:hAnsi="宋体" w:cs="宋体"/>
                <w:bCs/>
                <w:color w:val="auto"/>
                <w:sz w:val="18"/>
                <w:szCs w:val="18"/>
                <w:lang w:eastAsia="zh-CN"/>
              </w:rPr>
              <w:t>；</w:t>
            </w:r>
          </w:p>
          <w:p w14:paraId="5C6D58D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（2）具备良好的沟通能力和表达能力，能够与他人有效地交流和合作</w:t>
            </w:r>
            <w:r>
              <w:rPr>
                <w:rFonts w:hint="eastAsia" w:ascii="宋体" w:hAnsi="宋体" w:cs="宋体"/>
                <w:bCs/>
                <w:color w:val="auto"/>
                <w:sz w:val="18"/>
                <w:szCs w:val="18"/>
                <w:lang w:eastAsia="zh-CN"/>
              </w:rPr>
              <w:t>；</w:t>
            </w:r>
          </w:p>
          <w:p w14:paraId="6C67524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（3）具备扎实的数理基础和工程知识，能够不断学习和提升自我</w:t>
            </w:r>
            <w:r>
              <w:rPr>
                <w:rFonts w:hint="eastAsia" w:ascii="宋体" w:hAnsi="宋体" w:cs="宋体"/>
                <w:bCs/>
                <w:color w:val="auto"/>
                <w:sz w:val="18"/>
                <w:szCs w:val="18"/>
                <w:lang w:eastAsia="zh-CN"/>
              </w:rPr>
              <w:t>；</w:t>
            </w:r>
          </w:p>
          <w:p w14:paraId="2571991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（4）具备创新意识和解决问题的能力，能够独立思考和分析。</w:t>
            </w:r>
          </w:p>
          <w:p w14:paraId="3825502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5EECEB7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（1）掌握机械制图的基本知识，包括图形符号、投影方法、尺寸标注等</w:t>
            </w:r>
            <w:r>
              <w:rPr>
                <w:rFonts w:hint="eastAsia" w:ascii="宋体" w:hAnsi="宋体" w:cs="宋体"/>
                <w:bCs/>
                <w:color w:val="auto"/>
                <w:sz w:val="18"/>
                <w:szCs w:val="18"/>
                <w:lang w:eastAsia="zh-CN"/>
              </w:rPr>
              <w:t>；</w:t>
            </w:r>
          </w:p>
          <w:p w14:paraId="0ED8CA51">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（2）熟悉</w:t>
            </w:r>
            <w:r>
              <w:rPr>
                <w:rFonts w:hint="eastAsia" w:ascii="宋体" w:hAnsi="宋体" w:cs="宋体"/>
                <w:bCs/>
                <w:color w:val="auto"/>
                <w:sz w:val="18"/>
                <w:szCs w:val="18"/>
                <w:lang w:val="en-US" w:eastAsia="zh-CN"/>
              </w:rPr>
              <w:t>机械制图工具</w:t>
            </w:r>
            <w:r>
              <w:rPr>
                <w:rFonts w:hint="eastAsia" w:ascii="宋体" w:hAnsi="宋体" w:eastAsia="宋体" w:cs="宋体"/>
                <w:bCs/>
                <w:color w:val="auto"/>
                <w:sz w:val="18"/>
                <w:szCs w:val="18"/>
              </w:rPr>
              <w:t>的操作方法，能够进行二维和三维机械制图设计</w:t>
            </w:r>
            <w:r>
              <w:rPr>
                <w:rFonts w:hint="eastAsia" w:ascii="宋体" w:hAnsi="宋体" w:cs="宋体"/>
                <w:bCs/>
                <w:color w:val="auto"/>
                <w:sz w:val="18"/>
                <w:szCs w:val="18"/>
                <w:lang w:eastAsia="zh-CN"/>
              </w:rPr>
              <w:t>；</w:t>
            </w:r>
          </w:p>
          <w:p w14:paraId="3C462E4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rPr>
              <w:t>）掌握常见的机械零部件的结构和功能，了解机械系统的工作原理。</w:t>
            </w:r>
          </w:p>
          <w:p w14:paraId="5D90F7C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4442EC1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（1）能够根据产品设计要求和工程标准绘制精确的机械制图，包括零件图和装配图</w:t>
            </w:r>
            <w:r>
              <w:rPr>
                <w:rFonts w:hint="eastAsia" w:ascii="宋体" w:hAnsi="宋体" w:cs="宋体"/>
                <w:bCs/>
                <w:color w:val="auto"/>
                <w:sz w:val="18"/>
                <w:szCs w:val="18"/>
                <w:lang w:eastAsia="zh-CN"/>
              </w:rPr>
              <w:t>；</w:t>
            </w:r>
          </w:p>
          <w:p w14:paraId="12C8A74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（2）能够运用</w:t>
            </w:r>
            <w:r>
              <w:rPr>
                <w:rFonts w:hint="eastAsia" w:ascii="宋体" w:hAnsi="宋体" w:cs="宋体"/>
                <w:bCs/>
                <w:color w:val="auto"/>
                <w:sz w:val="18"/>
                <w:szCs w:val="18"/>
                <w:lang w:val="en-US" w:eastAsia="zh-CN"/>
              </w:rPr>
              <w:t>绘图工具</w:t>
            </w:r>
            <w:r>
              <w:rPr>
                <w:rFonts w:hint="eastAsia" w:ascii="宋体" w:hAnsi="宋体" w:eastAsia="宋体" w:cs="宋体"/>
                <w:bCs/>
                <w:color w:val="auto"/>
                <w:sz w:val="18"/>
                <w:szCs w:val="18"/>
              </w:rPr>
              <w:t>进行机械设计和仿真，实现设计方案的可视化和优化。能够分析和评价机械结构的合理性和可行性，提出改进建议</w:t>
            </w:r>
            <w:r>
              <w:rPr>
                <w:rFonts w:hint="eastAsia" w:ascii="宋体" w:hAnsi="宋体" w:cs="宋体"/>
                <w:bCs/>
                <w:color w:val="auto"/>
                <w:sz w:val="18"/>
                <w:szCs w:val="18"/>
                <w:lang w:eastAsia="zh-CN"/>
              </w:rPr>
              <w:t>；</w:t>
            </w:r>
          </w:p>
          <w:p w14:paraId="6EC365F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（3）能够与工程师和制造人员进行有效的沟通和协作，确保设计方案的顺利实施。</w:t>
            </w:r>
          </w:p>
          <w:p w14:paraId="01C1467A">
            <w:pPr>
              <w:pStyle w:val="2"/>
              <w:rPr>
                <w:rFonts w:hint="eastAsia" w:eastAsia="宋体"/>
                <w:lang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4</w:t>
            </w:r>
            <w:r>
              <w:rPr>
                <w:rFonts w:hint="eastAsia" w:ascii="宋体" w:hAnsi="宋体" w:cs="宋体"/>
                <w:bCs/>
                <w:color w:val="auto"/>
                <w:sz w:val="18"/>
                <w:szCs w:val="18"/>
                <w:lang w:eastAsia="zh-CN"/>
              </w:rPr>
              <w:t>）</w:t>
            </w:r>
            <w:r>
              <w:rPr>
                <w:rFonts w:hint="eastAsia" w:ascii="宋体" w:hAnsi="宋体" w:eastAsia="宋体" w:cs="宋体"/>
                <w:bCs/>
                <w:color w:val="auto"/>
                <w:sz w:val="18"/>
                <w:szCs w:val="18"/>
              </w:rPr>
              <w:t>能够根据设计要求选择合适的材料</w:t>
            </w:r>
          </w:p>
        </w:tc>
        <w:tc>
          <w:tcPr>
            <w:tcW w:w="2780" w:type="dxa"/>
          </w:tcPr>
          <w:p w14:paraId="4E0E69C5">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模块一：基础知识与技能</w:t>
            </w:r>
          </w:p>
          <w:p w14:paraId="6B6093B9">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（1）机械制图基本概念：机械制图的定义、分类、标准等基本概念</w:t>
            </w:r>
            <w:r>
              <w:rPr>
                <w:rFonts w:hint="eastAsia" w:ascii="宋体" w:hAnsi="宋体" w:cs="宋体"/>
                <w:bCs/>
                <w:color w:val="auto"/>
                <w:sz w:val="18"/>
                <w:szCs w:val="18"/>
                <w:lang w:eastAsia="zh-CN"/>
              </w:rPr>
              <w:t>；</w:t>
            </w:r>
          </w:p>
          <w:p w14:paraId="561C1803">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（2）图形符号与投影方法：机械制图中常用的图形符号和投影方法，包括主视图、剖视图等</w:t>
            </w:r>
            <w:r>
              <w:rPr>
                <w:rFonts w:hint="eastAsia" w:ascii="宋体" w:hAnsi="宋体" w:cs="宋体"/>
                <w:bCs/>
                <w:color w:val="auto"/>
                <w:sz w:val="18"/>
                <w:szCs w:val="18"/>
                <w:lang w:eastAsia="zh-CN"/>
              </w:rPr>
              <w:t>；</w:t>
            </w:r>
          </w:p>
          <w:p w14:paraId="28F834DB">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（3）尺寸标注与公差：尺寸标注的方法和规范，公差的概念和应用</w:t>
            </w:r>
            <w:r>
              <w:rPr>
                <w:rFonts w:hint="eastAsia" w:ascii="宋体" w:hAnsi="宋体" w:cs="宋体"/>
                <w:bCs/>
                <w:color w:val="auto"/>
                <w:sz w:val="18"/>
                <w:szCs w:val="18"/>
                <w:lang w:eastAsia="zh-CN"/>
              </w:rPr>
              <w:t>；</w:t>
            </w:r>
          </w:p>
          <w:p w14:paraId="4851150A">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（4）制图工具与软件：机械制图所需的绘图工</w:t>
            </w:r>
            <w:r>
              <w:rPr>
                <w:rFonts w:hint="eastAsia" w:ascii="宋体" w:hAnsi="宋体" w:cs="宋体"/>
                <w:b w:val="0"/>
                <w:bCs/>
                <w:color w:val="auto"/>
                <w:sz w:val="18"/>
                <w:szCs w:val="18"/>
                <w:highlight w:val="none"/>
                <w:lang w:eastAsia="zh-CN"/>
              </w:rPr>
              <w:t>。</w:t>
            </w:r>
          </w:p>
          <w:p w14:paraId="4B4C47D6">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模块二：零件图制作与分析</w:t>
            </w:r>
          </w:p>
          <w:p w14:paraId="44C1AB16">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（1）零件图基本要素：零件图的组成要素，包括视图、尺寸标注、注释等</w:t>
            </w:r>
            <w:r>
              <w:rPr>
                <w:rFonts w:hint="eastAsia" w:ascii="宋体" w:hAnsi="宋体" w:cs="宋体"/>
                <w:bCs/>
                <w:color w:val="auto"/>
                <w:sz w:val="18"/>
                <w:szCs w:val="18"/>
                <w:lang w:eastAsia="zh-CN"/>
              </w:rPr>
              <w:t>；</w:t>
            </w:r>
          </w:p>
          <w:p w14:paraId="72242FD1">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（2）零件图绘制规范：零件图的绘制规范，包括比例尺、视图比例、图幅等</w:t>
            </w:r>
            <w:r>
              <w:rPr>
                <w:rFonts w:hint="eastAsia" w:ascii="宋体" w:hAnsi="宋体" w:cs="宋体"/>
                <w:bCs/>
                <w:color w:val="auto"/>
                <w:sz w:val="18"/>
                <w:szCs w:val="18"/>
                <w:lang w:eastAsia="zh-CN"/>
              </w:rPr>
              <w:t>；</w:t>
            </w:r>
          </w:p>
          <w:p w14:paraId="522C8847">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（3）零件图分析与评价：分析和评价零件图的合理性和准确性，提出改进建议。</w:t>
            </w:r>
          </w:p>
          <w:p w14:paraId="4E5EBF8B">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模块三：装配图设计与分析</w:t>
            </w:r>
          </w:p>
          <w:p w14:paraId="48AF560F">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（1）装配图基本概念：装配图的定义和作用，装配图的组成要素</w:t>
            </w:r>
            <w:r>
              <w:rPr>
                <w:rFonts w:hint="eastAsia" w:ascii="宋体" w:hAnsi="宋体" w:cs="宋体"/>
                <w:bCs/>
                <w:color w:val="auto"/>
                <w:sz w:val="18"/>
                <w:szCs w:val="18"/>
                <w:lang w:eastAsia="zh-CN"/>
              </w:rPr>
              <w:t>；</w:t>
            </w:r>
          </w:p>
          <w:p w14:paraId="613017A1">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（2）装配图绘制方法：装配图的绘制方法，包括装配顺序、配合尺寸、公差要求等</w:t>
            </w:r>
            <w:r>
              <w:rPr>
                <w:rFonts w:hint="eastAsia" w:ascii="宋体" w:hAnsi="宋体" w:cs="宋体"/>
                <w:bCs/>
                <w:color w:val="auto"/>
                <w:sz w:val="18"/>
                <w:szCs w:val="18"/>
                <w:lang w:eastAsia="zh-CN"/>
              </w:rPr>
              <w:t>；</w:t>
            </w:r>
          </w:p>
          <w:p w14:paraId="64E93E43">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（3）装配图分析与评价：分析和评价装配图的合理性和可行性，提出改进建议。</w:t>
            </w:r>
          </w:p>
          <w:p w14:paraId="4E4765BB">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模块四：工程材料与选用原则</w:t>
            </w:r>
          </w:p>
          <w:p w14:paraId="61DEC4D2">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（1）工程材料概述：常见的工程材料，包括金属材料、非金属材料等</w:t>
            </w:r>
            <w:r>
              <w:rPr>
                <w:rFonts w:hint="eastAsia" w:ascii="宋体" w:hAnsi="宋体" w:cs="宋体"/>
                <w:bCs/>
                <w:color w:val="auto"/>
                <w:sz w:val="18"/>
                <w:szCs w:val="18"/>
                <w:lang w:eastAsia="zh-CN"/>
              </w:rPr>
              <w:t>；</w:t>
            </w:r>
          </w:p>
          <w:p w14:paraId="455458A7">
            <w:pPr>
              <w:keepNext w:val="0"/>
              <w:keepLines w:val="0"/>
              <w:pageBreakBefore w:val="0"/>
              <w:widowControl w:val="0"/>
              <w:kinsoku/>
              <w:wordWrap/>
              <w:overflowPunct/>
              <w:topLinePunct w:val="0"/>
              <w:autoSpaceDE/>
              <w:autoSpaceDN/>
              <w:bidi w:val="0"/>
              <w:spacing w:line="360" w:lineRule="exact"/>
              <w:ind w:left="5" w:firstLine="18" w:firstLineChars="10"/>
              <w:jc w:val="both"/>
              <w:textAlignment w:val="auto"/>
              <w:outlineLvl w:val="9"/>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（2）材料性能与特点：不同材料的性能和特点，了解材料的机械性能、耐磨性等</w:t>
            </w:r>
            <w:r>
              <w:rPr>
                <w:rFonts w:hint="eastAsia" w:ascii="宋体" w:hAnsi="宋体" w:cs="宋体"/>
                <w:bCs/>
                <w:color w:val="auto"/>
                <w:sz w:val="18"/>
                <w:szCs w:val="18"/>
                <w:lang w:eastAsia="zh-CN"/>
              </w:rPr>
              <w:t>；</w:t>
            </w:r>
          </w:p>
          <w:p w14:paraId="53651EE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highlight w:val="none"/>
              </w:rPr>
              <w:t>（3）材料选用原则：根据设计要求选择合适材料的原则，考虑成本、强度、耐用性等因素。</w:t>
            </w:r>
          </w:p>
        </w:tc>
        <w:tc>
          <w:tcPr>
            <w:tcW w:w="2992" w:type="dxa"/>
          </w:tcPr>
          <w:p w14:paraId="24DFF8A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1C799537">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5DDFC61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2757471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770C4D4A">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p>
        </w:tc>
      </w:tr>
      <w:tr w14:paraId="7C68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41817523">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液压与气</w:t>
            </w:r>
            <w:r>
              <w:rPr>
                <w:rFonts w:hint="eastAsia" w:ascii="宋体" w:hAnsi="宋体" w:cs="宋体"/>
                <w:b/>
                <w:bCs w:val="0"/>
                <w:color w:val="auto"/>
                <w:sz w:val="18"/>
                <w:szCs w:val="18"/>
                <w:lang w:val="en-US" w:eastAsia="zh-CN"/>
              </w:rPr>
              <w:t>压</w:t>
            </w:r>
            <w:r>
              <w:rPr>
                <w:rFonts w:hint="eastAsia" w:ascii="宋体" w:hAnsi="宋体" w:eastAsia="宋体" w:cs="宋体"/>
                <w:b/>
                <w:bCs w:val="0"/>
                <w:color w:val="auto"/>
                <w:sz w:val="18"/>
                <w:szCs w:val="18"/>
              </w:rPr>
              <w:t>传动</w:t>
            </w:r>
          </w:p>
        </w:tc>
        <w:tc>
          <w:tcPr>
            <w:tcW w:w="2746" w:type="dxa"/>
            <w:vAlign w:val="top"/>
          </w:tcPr>
          <w:p w14:paraId="04B9320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12D90C4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（1）培养学生具有扎实的液压传动与气动技术专业知识和技能；</w:t>
            </w:r>
          </w:p>
          <w:p w14:paraId="46F46EB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（2）培养学生具备良好的工程实践能力和团队合作精神；</w:t>
            </w:r>
          </w:p>
          <w:p w14:paraId="1F94A0E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（3）培养学生具有创新意识和解决问题的能力；</w:t>
            </w:r>
          </w:p>
          <w:p w14:paraId="4EEDC61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（4）培养学生具备良好的沟通能力和表达能力；</w:t>
            </w:r>
          </w:p>
          <w:p w14:paraId="6036F44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（5）培养学生具有责任感和职业道德。</w:t>
            </w:r>
          </w:p>
          <w:p w14:paraId="2E85DA0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374B437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（1）掌握液压传动与气动技术的基本原理和应用领域；</w:t>
            </w:r>
          </w:p>
          <w:p w14:paraId="0A04F33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（2）理解液压传动与气动传动系统的组成结构和工作原理；</w:t>
            </w:r>
          </w:p>
          <w:p w14:paraId="798F0D8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（3）熟悉液压元件、气动元件的功能和特点；</w:t>
            </w:r>
          </w:p>
          <w:p w14:paraId="6E5BC4E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（4）掌握液压传动与气动传动系统的控制原理和调试方法；</w:t>
            </w:r>
          </w:p>
          <w:p w14:paraId="0889B62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（5）了解液压传动与气动传动系统的维护与故障排除技术；</w:t>
            </w:r>
          </w:p>
          <w:p w14:paraId="38A90AF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6</w:t>
            </w:r>
            <w:r>
              <w:rPr>
                <w:rFonts w:hint="eastAsia" w:ascii="宋体" w:hAnsi="宋体" w:eastAsia="宋体" w:cs="宋体"/>
                <w:bCs/>
                <w:color w:val="auto"/>
                <w:sz w:val="18"/>
                <w:szCs w:val="18"/>
              </w:rPr>
              <w:t>）了解液压传动与气动传动技术在工程领域中的应用案例和发展趋势。</w:t>
            </w:r>
          </w:p>
          <w:p w14:paraId="4858BF6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43CDCBE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rPr>
              <w:t>）具备液压传动与气动传动系统的控制技能；</w:t>
            </w:r>
          </w:p>
          <w:p w14:paraId="07FC961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rPr>
              <w:t>）具备液压传动与气动传动系统的维护与故障排除能力；</w:t>
            </w:r>
          </w:p>
          <w:p w14:paraId="5BF0918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rPr>
              <w:t>）</w:t>
            </w:r>
            <w:r>
              <w:rPr>
                <w:rFonts w:hint="eastAsia" w:ascii="宋体" w:hAnsi="宋体" w:eastAsia="宋体" w:cs="宋体"/>
                <w:bCs/>
                <w:color w:val="auto"/>
                <w:sz w:val="18"/>
                <w:szCs w:val="18"/>
                <w:lang w:eastAsia="zh-CN"/>
              </w:rPr>
              <w:t>具备</w:t>
            </w:r>
            <w:r>
              <w:rPr>
                <w:rFonts w:hint="eastAsia" w:ascii="宋体" w:hAnsi="宋体" w:eastAsia="宋体" w:cs="宋体"/>
                <w:bCs/>
                <w:color w:val="auto"/>
                <w:sz w:val="18"/>
                <w:szCs w:val="18"/>
              </w:rPr>
              <w:t>液压传动与气动传动系统的</w:t>
            </w:r>
            <w:r>
              <w:rPr>
                <w:rFonts w:hint="eastAsia" w:ascii="宋体" w:hAnsi="宋体" w:eastAsia="宋体" w:cs="宋体"/>
                <w:bCs/>
                <w:color w:val="auto"/>
                <w:sz w:val="18"/>
                <w:szCs w:val="18"/>
                <w:lang w:eastAsia="zh-CN"/>
              </w:rPr>
              <w:t>独立</w:t>
            </w:r>
            <w:r>
              <w:rPr>
                <w:rFonts w:hint="eastAsia" w:ascii="宋体" w:hAnsi="宋体" w:eastAsia="宋体" w:cs="宋体"/>
                <w:bCs/>
                <w:color w:val="auto"/>
                <w:sz w:val="18"/>
                <w:szCs w:val="18"/>
              </w:rPr>
              <w:t>设计、</w:t>
            </w:r>
            <w:r>
              <w:rPr>
                <w:rFonts w:hint="eastAsia" w:ascii="宋体" w:hAnsi="宋体" w:eastAsia="宋体" w:cs="宋体"/>
                <w:bCs/>
                <w:color w:val="auto"/>
                <w:sz w:val="18"/>
                <w:szCs w:val="18"/>
                <w:lang w:eastAsia="zh-CN"/>
              </w:rPr>
              <w:t>调试和</w:t>
            </w:r>
            <w:r>
              <w:rPr>
                <w:rFonts w:hint="eastAsia" w:ascii="宋体" w:hAnsi="宋体" w:eastAsia="宋体" w:cs="宋体"/>
                <w:bCs/>
                <w:color w:val="auto"/>
                <w:sz w:val="18"/>
                <w:szCs w:val="18"/>
              </w:rPr>
              <w:t>优化</w:t>
            </w:r>
            <w:r>
              <w:rPr>
                <w:rFonts w:hint="eastAsia" w:ascii="宋体" w:hAnsi="宋体" w:eastAsia="宋体" w:cs="宋体"/>
                <w:bCs/>
                <w:color w:val="auto"/>
                <w:sz w:val="18"/>
                <w:szCs w:val="18"/>
                <w:lang w:eastAsia="zh-CN"/>
              </w:rPr>
              <w:t>的能力</w:t>
            </w:r>
            <w:r>
              <w:rPr>
                <w:rFonts w:hint="eastAsia" w:ascii="宋体" w:hAnsi="宋体" w:eastAsia="宋体" w:cs="宋体"/>
                <w:bCs/>
                <w:color w:val="auto"/>
                <w:sz w:val="18"/>
                <w:szCs w:val="18"/>
              </w:rPr>
              <w:t>；</w:t>
            </w:r>
          </w:p>
          <w:p w14:paraId="75E3591F">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rPr>
              <w:t>）能够将液压传动与气动技术应用于工程领域，解决实际问题并提出创新方案。</w:t>
            </w:r>
          </w:p>
        </w:tc>
        <w:tc>
          <w:tcPr>
            <w:tcW w:w="2780" w:type="dxa"/>
            <w:vAlign w:val="top"/>
          </w:tcPr>
          <w:p w14:paraId="20CAA53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一：液压传动与气动技术基础知识</w:t>
            </w:r>
          </w:p>
          <w:p w14:paraId="5DF76D0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（1）液压传动与气动技术的概念、分类和应用领域</w:t>
            </w:r>
            <w:r>
              <w:rPr>
                <w:rFonts w:hint="eastAsia" w:ascii="宋体" w:hAnsi="宋体" w:cs="宋体"/>
                <w:bCs/>
                <w:color w:val="auto"/>
                <w:sz w:val="18"/>
                <w:szCs w:val="18"/>
                <w:lang w:eastAsia="zh-CN"/>
              </w:rPr>
              <w:t>；</w:t>
            </w:r>
          </w:p>
          <w:p w14:paraId="2FFF5BF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（2）液压传动与气动技术的基本原理和特点</w:t>
            </w:r>
            <w:r>
              <w:rPr>
                <w:rFonts w:hint="eastAsia" w:ascii="宋体" w:hAnsi="宋体" w:cs="宋体"/>
                <w:bCs/>
                <w:color w:val="auto"/>
                <w:sz w:val="18"/>
                <w:szCs w:val="18"/>
                <w:lang w:eastAsia="zh-CN"/>
              </w:rPr>
              <w:t>；</w:t>
            </w:r>
          </w:p>
          <w:p w14:paraId="4FB1D67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（3）液压元件、气动元件的结构、工作原理和功能</w:t>
            </w:r>
            <w:r>
              <w:rPr>
                <w:rFonts w:hint="eastAsia" w:ascii="宋体" w:hAnsi="宋体" w:cs="宋体"/>
                <w:bCs/>
                <w:color w:val="auto"/>
                <w:sz w:val="18"/>
                <w:szCs w:val="18"/>
                <w:lang w:eastAsia="zh-CN"/>
              </w:rPr>
              <w:t>；</w:t>
            </w:r>
          </w:p>
          <w:p w14:paraId="3CC6D3E5">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（4）液压传动与气动传动系统的比较和优缺点分析</w:t>
            </w:r>
            <w:r>
              <w:rPr>
                <w:rFonts w:hint="eastAsia" w:ascii="宋体" w:hAnsi="宋体" w:cs="宋体"/>
                <w:b w:val="0"/>
                <w:bCs/>
                <w:color w:val="auto"/>
                <w:sz w:val="18"/>
                <w:szCs w:val="18"/>
                <w:lang w:eastAsia="zh-CN"/>
              </w:rPr>
              <w:t>。</w:t>
            </w:r>
          </w:p>
          <w:p w14:paraId="24EA1B71">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二：液压传动与气动控制技术</w:t>
            </w:r>
          </w:p>
          <w:p w14:paraId="6DC1C70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cs="宋体"/>
                <w:bCs/>
                <w:color w:val="auto"/>
                <w:sz w:val="18"/>
                <w:szCs w:val="18"/>
                <w:lang w:eastAsia="zh-CN"/>
              </w:rPr>
            </w:pPr>
            <w:r>
              <w:rPr>
                <w:rFonts w:hint="eastAsia" w:ascii="宋体" w:hAnsi="宋体" w:eastAsia="宋体" w:cs="宋体"/>
                <w:b w:val="0"/>
                <w:bCs/>
                <w:color w:val="auto"/>
                <w:sz w:val="18"/>
                <w:szCs w:val="18"/>
              </w:rPr>
              <w:t>（1）液压传动与气动传动系统的控制原理和方法</w:t>
            </w:r>
            <w:r>
              <w:rPr>
                <w:rFonts w:hint="eastAsia" w:ascii="宋体" w:hAnsi="宋体" w:cs="宋体"/>
                <w:bCs/>
                <w:color w:val="auto"/>
                <w:sz w:val="18"/>
                <w:szCs w:val="18"/>
                <w:lang w:eastAsia="zh-CN"/>
              </w:rPr>
              <w:t>；</w:t>
            </w:r>
          </w:p>
          <w:p w14:paraId="083675D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（2）液压控制元件、气动控制元件的功能和应用</w:t>
            </w:r>
            <w:r>
              <w:rPr>
                <w:rFonts w:hint="eastAsia" w:ascii="宋体" w:hAnsi="宋体" w:cs="宋体"/>
                <w:bCs/>
                <w:color w:val="auto"/>
                <w:sz w:val="18"/>
                <w:szCs w:val="18"/>
                <w:lang w:eastAsia="zh-CN"/>
              </w:rPr>
              <w:t>；</w:t>
            </w:r>
          </w:p>
          <w:p w14:paraId="18278AE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（3）液压传动与气动传动系统的控制器设计与调试</w:t>
            </w:r>
            <w:r>
              <w:rPr>
                <w:rFonts w:hint="eastAsia" w:ascii="宋体" w:hAnsi="宋体" w:cs="宋体"/>
                <w:bCs/>
                <w:color w:val="auto"/>
                <w:sz w:val="18"/>
                <w:szCs w:val="18"/>
                <w:lang w:eastAsia="zh-CN"/>
              </w:rPr>
              <w:t>；</w:t>
            </w:r>
          </w:p>
          <w:p w14:paraId="589D5C6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（4）液压传动与气动传动系统的自动化控制技术</w:t>
            </w:r>
            <w:r>
              <w:rPr>
                <w:rFonts w:hint="eastAsia" w:ascii="宋体" w:hAnsi="宋体" w:cs="宋体"/>
                <w:b w:val="0"/>
                <w:bCs/>
                <w:color w:val="auto"/>
                <w:sz w:val="18"/>
                <w:szCs w:val="18"/>
                <w:lang w:eastAsia="zh-CN"/>
              </w:rPr>
              <w:t>。</w:t>
            </w:r>
          </w:p>
          <w:p w14:paraId="45E06FC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三：液压传动与气动系统的维护与故障排除</w:t>
            </w:r>
          </w:p>
          <w:p w14:paraId="3CF1365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（1）液压传动与气动传动系统的维护原则和方法</w:t>
            </w:r>
            <w:r>
              <w:rPr>
                <w:rFonts w:hint="eastAsia" w:ascii="宋体" w:hAnsi="宋体" w:cs="宋体"/>
                <w:bCs/>
                <w:color w:val="auto"/>
                <w:sz w:val="18"/>
                <w:szCs w:val="18"/>
                <w:lang w:eastAsia="zh-CN"/>
              </w:rPr>
              <w:t>；</w:t>
            </w:r>
          </w:p>
          <w:p w14:paraId="6531EB1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（2）液压传动与气动传动系统的故障诊断与排除技术</w:t>
            </w:r>
            <w:r>
              <w:rPr>
                <w:rFonts w:hint="eastAsia" w:ascii="宋体" w:hAnsi="宋体" w:cs="宋体"/>
                <w:bCs/>
                <w:color w:val="auto"/>
                <w:sz w:val="18"/>
                <w:szCs w:val="18"/>
                <w:lang w:eastAsia="zh-CN"/>
              </w:rPr>
              <w:t>；</w:t>
            </w:r>
          </w:p>
          <w:p w14:paraId="2C06D55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（3）液压传动与气动传动系统的安全操作规范</w:t>
            </w:r>
            <w:r>
              <w:rPr>
                <w:rFonts w:hint="eastAsia" w:ascii="宋体" w:hAnsi="宋体" w:cs="宋体"/>
                <w:b w:val="0"/>
                <w:bCs/>
                <w:color w:val="auto"/>
                <w:sz w:val="18"/>
                <w:szCs w:val="18"/>
                <w:lang w:eastAsia="zh-CN"/>
              </w:rPr>
              <w:t>。</w:t>
            </w:r>
          </w:p>
          <w:p w14:paraId="48DC8D88">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四：液压传动与气动系统的设计与优化</w:t>
            </w:r>
          </w:p>
          <w:p w14:paraId="2234666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（1）液压传动与气动传动系统的设计原则和方法</w:t>
            </w:r>
            <w:r>
              <w:rPr>
                <w:rFonts w:hint="eastAsia" w:ascii="宋体" w:hAnsi="宋体" w:cs="宋体"/>
                <w:bCs/>
                <w:color w:val="auto"/>
                <w:sz w:val="18"/>
                <w:szCs w:val="18"/>
                <w:lang w:eastAsia="zh-CN"/>
              </w:rPr>
              <w:t>；</w:t>
            </w:r>
          </w:p>
          <w:p w14:paraId="5E5EE16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（2）液压传动与气动传动系统的性能参数计算与优化</w:t>
            </w:r>
            <w:r>
              <w:rPr>
                <w:rFonts w:hint="eastAsia" w:ascii="宋体" w:hAnsi="宋体" w:cs="宋体"/>
                <w:bCs/>
                <w:color w:val="auto"/>
                <w:sz w:val="18"/>
                <w:szCs w:val="18"/>
                <w:lang w:eastAsia="zh-CN"/>
              </w:rPr>
              <w:t>；</w:t>
            </w:r>
          </w:p>
          <w:p w14:paraId="6A2225ED">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（3）液压传动与气动传动系统的节能与环保设计</w:t>
            </w:r>
            <w:r>
              <w:rPr>
                <w:rFonts w:hint="eastAsia" w:ascii="宋体" w:hAnsi="宋体" w:eastAsia="宋体" w:cs="宋体"/>
                <w:b w:val="0"/>
                <w:bCs/>
                <w:color w:val="auto"/>
                <w:sz w:val="18"/>
                <w:szCs w:val="18"/>
                <w:lang w:eastAsia="zh-CN"/>
              </w:rPr>
              <w:t>。</w:t>
            </w:r>
          </w:p>
        </w:tc>
        <w:tc>
          <w:tcPr>
            <w:tcW w:w="2992" w:type="dxa"/>
            <w:vAlign w:val="top"/>
          </w:tcPr>
          <w:p w14:paraId="37C6D6A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5C9C2AC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2481F135">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008D86A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5351DD41">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p>
        </w:tc>
      </w:tr>
      <w:tr w14:paraId="01FC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710E6AC9">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电工电子技术</w:t>
            </w:r>
          </w:p>
        </w:tc>
        <w:tc>
          <w:tcPr>
            <w:tcW w:w="2746" w:type="dxa"/>
          </w:tcPr>
          <w:p w14:paraId="415645C8">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147563E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（1）学会运用所学知识解决实际问题，培养分析问题和解决问题的能力，形成科学的思维方式和严谨的工作态度</w:t>
            </w:r>
            <w:r>
              <w:rPr>
                <w:rFonts w:hint="eastAsia" w:ascii="宋体" w:hAnsi="宋体" w:cs="宋体"/>
                <w:bCs/>
                <w:color w:val="auto"/>
                <w:sz w:val="18"/>
                <w:szCs w:val="18"/>
                <w:lang w:eastAsia="zh-CN"/>
              </w:rPr>
              <w:t>；</w:t>
            </w:r>
          </w:p>
          <w:p w14:paraId="0EBF73D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（2）认识电气设备与低压电器在现代化生产中的重要作用，形成对电气技术领域的敬畏和热爱，培养职业素养和责任心</w:t>
            </w:r>
            <w:r>
              <w:rPr>
                <w:rFonts w:hint="eastAsia" w:ascii="宋体" w:hAnsi="宋体" w:cs="宋体"/>
                <w:bCs/>
                <w:color w:val="auto"/>
                <w:sz w:val="18"/>
                <w:szCs w:val="18"/>
                <w:lang w:eastAsia="zh-CN"/>
              </w:rPr>
              <w:t>；</w:t>
            </w:r>
          </w:p>
          <w:p w14:paraId="1347398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（3）学会遵守电气设备与低压电器的安全操作规程，确保在使用过程中的人身安全和设备安全</w:t>
            </w:r>
            <w:r>
              <w:rPr>
                <w:rFonts w:hint="eastAsia" w:ascii="宋体" w:hAnsi="宋体" w:cs="宋体"/>
                <w:bCs/>
                <w:color w:val="auto"/>
                <w:sz w:val="18"/>
                <w:szCs w:val="18"/>
                <w:lang w:eastAsia="zh-CN"/>
              </w:rPr>
              <w:t>；</w:t>
            </w:r>
          </w:p>
          <w:p w14:paraId="093E72C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（4）学会严格遵守用电安全规章制度，树立高度的安全意识，确保个人和他人的人身安全</w:t>
            </w:r>
            <w:r>
              <w:rPr>
                <w:rFonts w:hint="eastAsia" w:ascii="宋体" w:hAnsi="宋体" w:cs="宋体"/>
                <w:bCs/>
                <w:color w:val="auto"/>
                <w:sz w:val="18"/>
                <w:szCs w:val="18"/>
                <w:lang w:eastAsia="zh-CN"/>
              </w:rPr>
              <w:t>；</w:t>
            </w:r>
          </w:p>
          <w:p w14:paraId="1B4DEA5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Cs/>
                <w:color w:val="auto"/>
                <w:sz w:val="18"/>
                <w:szCs w:val="18"/>
              </w:rPr>
              <w:t>（5）学会将理论知识与实际应用相结合，培养分析问题和解决问题的能力，形成科学的思维方式和严谨的工作态度。</w:t>
            </w:r>
          </w:p>
          <w:p w14:paraId="76501213">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68F873B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（1）学会交直流电路的电路元件的特性和参数、电路定律和定理、电路分析方法</w:t>
            </w:r>
            <w:r>
              <w:rPr>
                <w:rFonts w:hint="eastAsia" w:ascii="宋体" w:hAnsi="宋体" w:cs="宋体"/>
                <w:bCs/>
                <w:color w:val="auto"/>
                <w:sz w:val="18"/>
                <w:szCs w:val="18"/>
                <w:lang w:eastAsia="zh-CN"/>
              </w:rPr>
              <w:t>；</w:t>
            </w:r>
          </w:p>
          <w:p w14:paraId="3F0206B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（2）认识交直流电路在实际应用中的特点和作用，了解电路设计与优化的基本原理和方法</w:t>
            </w:r>
            <w:r>
              <w:rPr>
                <w:rFonts w:hint="eastAsia" w:ascii="宋体" w:hAnsi="宋体" w:cs="宋体"/>
                <w:bCs/>
                <w:color w:val="auto"/>
                <w:sz w:val="18"/>
                <w:szCs w:val="18"/>
                <w:lang w:eastAsia="zh-CN"/>
              </w:rPr>
              <w:t>；</w:t>
            </w:r>
          </w:p>
          <w:p w14:paraId="3FC0AB9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（3）常用电气设备与低压电器的基本原理、结构特点、性能参数及选型方法</w:t>
            </w:r>
            <w:r>
              <w:rPr>
                <w:rFonts w:hint="eastAsia" w:ascii="宋体" w:hAnsi="宋体" w:cs="宋体"/>
                <w:bCs/>
                <w:color w:val="auto"/>
                <w:sz w:val="18"/>
                <w:szCs w:val="18"/>
                <w:lang w:eastAsia="zh-CN"/>
              </w:rPr>
              <w:t>；</w:t>
            </w:r>
          </w:p>
          <w:p w14:paraId="2EE71D58">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w:t>
            </w:r>
            <w:r>
              <w:rPr>
                <w:rFonts w:hint="eastAsia" w:ascii="宋体" w:hAnsi="宋体" w:cs="宋体"/>
                <w:bCs/>
                <w:color w:val="auto"/>
                <w:sz w:val="18"/>
                <w:szCs w:val="18"/>
                <w:lang w:val="en-US" w:eastAsia="zh-CN"/>
              </w:rPr>
              <w:t>熟悉</w:t>
            </w:r>
            <w:r>
              <w:rPr>
                <w:rFonts w:hint="eastAsia" w:ascii="宋体" w:hAnsi="宋体" w:eastAsia="宋体" w:cs="宋体"/>
                <w:bCs/>
                <w:color w:val="auto"/>
                <w:sz w:val="18"/>
                <w:szCs w:val="18"/>
              </w:rPr>
              <w:t>电气设备的正确使用、安全用电常识、应急处置措施</w:t>
            </w:r>
            <w:r>
              <w:rPr>
                <w:rFonts w:hint="eastAsia" w:ascii="宋体" w:hAnsi="宋体" w:cs="宋体"/>
                <w:bCs/>
                <w:color w:val="auto"/>
                <w:sz w:val="18"/>
                <w:szCs w:val="18"/>
                <w:lang w:eastAsia="zh-CN"/>
              </w:rPr>
              <w:t>；</w:t>
            </w:r>
          </w:p>
          <w:p w14:paraId="45099887">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（5）学会二极管和三极管的基本应用方法，包括整流、稳压、放大、开关等电路的设计和应用</w:t>
            </w:r>
            <w:r>
              <w:rPr>
                <w:rFonts w:hint="eastAsia" w:ascii="宋体" w:hAnsi="宋体" w:cs="宋体"/>
                <w:bCs/>
                <w:color w:val="auto"/>
                <w:sz w:val="18"/>
                <w:szCs w:val="18"/>
                <w:lang w:eastAsia="zh-CN"/>
              </w:rPr>
              <w:t>；</w:t>
            </w:r>
          </w:p>
          <w:p w14:paraId="437AEBB1">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（6）认识不同类型二极管和三极管的特点和适用范围，掌握其选型原则和使用注意事项。</w:t>
            </w:r>
          </w:p>
          <w:p w14:paraId="1C3EA9D4">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31DFB7B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（1）能够运用电路仿真软件进行电路模拟和仿真，验证电路设计的可行性和正确性</w:t>
            </w:r>
            <w:r>
              <w:rPr>
                <w:rFonts w:hint="eastAsia" w:ascii="宋体" w:hAnsi="宋体" w:cs="宋体"/>
                <w:bCs/>
                <w:color w:val="auto"/>
                <w:sz w:val="18"/>
                <w:szCs w:val="18"/>
                <w:lang w:eastAsia="zh-CN"/>
              </w:rPr>
              <w:t>；</w:t>
            </w:r>
          </w:p>
          <w:p w14:paraId="08063BA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（2）能够独立进行电路实验，掌握实验数据的处理和分析方法，提高实践能力和动手能力</w:t>
            </w:r>
            <w:r>
              <w:rPr>
                <w:rFonts w:hint="eastAsia" w:ascii="宋体" w:hAnsi="宋体" w:cs="宋体"/>
                <w:bCs/>
                <w:color w:val="auto"/>
                <w:sz w:val="18"/>
                <w:szCs w:val="18"/>
                <w:lang w:eastAsia="zh-CN"/>
              </w:rPr>
              <w:t>；</w:t>
            </w:r>
          </w:p>
          <w:p w14:paraId="1258406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rPr>
            </w:pPr>
            <w:r>
              <w:rPr>
                <w:rFonts w:hint="eastAsia" w:ascii="宋体" w:hAnsi="宋体" w:eastAsia="宋体" w:cs="宋体"/>
                <w:bCs/>
                <w:color w:val="auto"/>
                <w:sz w:val="18"/>
                <w:szCs w:val="18"/>
              </w:rPr>
              <w:t>（3）能够根据实际需求，正确选型和配置常用电气设备与低压电器，确保设备的安全、稳定、高效运行。</w:t>
            </w:r>
          </w:p>
        </w:tc>
        <w:tc>
          <w:tcPr>
            <w:tcW w:w="2780" w:type="dxa"/>
          </w:tcPr>
          <w:p w14:paraId="3D3A65A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一：电路基础与基本定律</w:t>
            </w:r>
          </w:p>
          <w:p w14:paraId="7704A02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（1）电路的组成；</w:t>
            </w:r>
          </w:p>
          <w:p w14:paraId="4832DB2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（2）电路的基本物理量及其方向；</w:t>
            </w:r>
          </w:p>
          <w:p w14:paraId="4FACA01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（3）电路的工作状态；</w:t>
            </w:r>
          </w:p>
          <w:p w14:paraId="1DB2AE3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（4）电路的基本定律。</w:t>
            </w:r>
          </w:p>
          <w:p w14:paraId="06A8A1C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二：电路的分析方法</w:t>
            </w:r>
          </w:p>
          <w:p w14:paraId="3C6FC717">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（1）支路电流法；</w:t>
            </w:r>
          </w:p>
          <w:p w14:paraId="0B84558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（2）叠加原理；</w:t>
            </w:r>
          </w:p>
          <w:p w14:paraId="48DA4AB5">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（3）戴维南定理与诺顿定理；</w:t>
            </w:r>
          </w:p>
          <w:p w14:paraId="660A9B71">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（4）电压源与电流源等效变换。</w:t>
            </w:r>
          </w:p>
          <w:p w14:paraId="4BB84325">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三：单相交流电路</w:t>
            </w:r>
          </w:p>
          <w:p w14:paraId="1F067667">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（1）正弦量的相量表示法；</w:t>
            </w:r>
          </w:p>
          <w:p w14:paraId="010E39B4">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（2）R、L、C元件及电路；</w:t>
            </w:r>
          </w:p>
          <w:p w14:paraId="6F793697">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（3）R、L、C串联交流电路，阻抗的串联和并联，串联和并联谐振。</w:t>
            </w:r>
          </w:p>
          <w:p w14:paraId="2E0571CC">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四：三相交流电路</w:t>
            </w:r>
          </w:p>
          <w:p w14:paraId="1DD82CB0">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（1）三相电压的表示；</w:t>
            </w:r>
          </w:p>
          <w:p w14:paraId="6A1FEB6D">
            <w:pPr>
              <w:keepNext/>
              <w:keepLines/>
              <w:pageBreakBefore w:val="0"/>
              <w:widowControl w:val="0"/>
              <w:kinsoku/>
              <w:wordWrap/>
              <w:overflowPunct/>
              <w:topLinePunct w:val="0"/>
              <w:autoSpaceDE/>
              <w:autoSpaceDN/>
              <w:bidi w:val="0"/>
              <w:adjustRightInd w:val="0"/>
              <w:snapToGrid w:val="0"/>
              <w:spacing w:line="360" w:lineRule="exact"/>
              <w:ind w:left="6"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（2）负载星形和三角形联接的三相电路计算，三相功率的计算。</w:t>
            </w:r>
          </w:p>
          <w:p w14:paraId="778F6A6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五：安全用电</w:t>
            </w:r>
          </w:p>
          <w:p w14:paraId="2416F90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（1）供用电系统简介；</w:t>
            </w:r>
          </w:p>
          <w:p w14:paraId="564E78F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（2）安全用电常识、触电的基本常识、触电现场急救措施；</w:t>
            </w:r>
          </w:p>
          <w:p w14:paraId="77803C0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（3）电气火灾的发生与预防。</w:t>
            </w:r>
          </w:p>
          <w:p w14:paraId="2A59185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六：电子元器件及应用</w:t>
            </w:r>
          </w:p>
          <w:p w14:paraId="72BB1EE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（1）二极管及其应用；</w:t>
            </w:r>
          </w:p>
          <w:p w14:paraId="12B4E7E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（2）三极管及其应用。</w:t>
            </w:r>
          </w:p>
        </w:tc>
        <w:tc>
          <w:tcPr>
            <w:tcW w:w="2992" w:type="dxa"/>
          </w:tcPr>
          <w:p w14:paraId="679479F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1698FF9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49CF2B53">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3FFC6727">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317DC1F8">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p>
        </w:tc>
      </w:tr>
      <w:tr w14:paraId="1815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5B38F3C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bookmarkStart w:id="120" w:name="_Toc27911"/>
            <w:bookmarkStart w:id="121" w:name="_Toc24224"/>
            <w:r>
              <w:rPr>
                <w:rFonts w:hint="eastAsia" w:ascii="宋体" w:hAnsi="宋体" w:eastAsia="宋体" w:cs="宋体"/>
                <w:b/>
                <w:bCs w:val="0"/>
                <w:color w:val="auto"/>
                <w:sz w:val="18"/>
                <w:szCs w:val="18"/>
              </w:rPr>
              <w:t>工业机器人技术基础</w:t>
            </w:r>
          </w:p>
        </w:tc>
        <w:tc>
          <w:tcPr>
            <w:tcW w:w="2746" w:type="dxa"/>
            <w:vAlign w:val="top"/>
          </w:tcPr>
          <w:p w14:paraId="7785016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1F2F5F6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（1）提升学生感性认识及学习兴趣，培养学生分析解决问题的能力</w:t>
            </w:r>
            <w:r>
              <w:rPr>
                <w:rFonts w:hint="eastAsia" w:ascii="宋体" w:hAnsi="宋体" w:cs="宋体"/>
                <w:bCs/>
                <w:color w:val="auto"/>
                <w:sz w:val="18"/>
                <w:szCs w:val="18"/>
                <w:lang w:eastAsia="zh-CN"/>
              </w:rPr>
              <w:t>；</w:t>
            </w:r>
          </w:p>
          <w:p w14:paraId="652D717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（2）培养学生具备团队合作精神，能够有效沟通协作</w:t>
            </w:r>
            <w:r>
              <w:rPr>
                <w:rFonts w:hint="eastAsia" w:ascii="宋体" w:hAnsi="宋体" w:cs="宋体"/>
                <w:bCs/>
                <w:color w:val="auto"/>
                <w:sz w:val="18"/>
                <w:szCs w:val="18"/>
                <w:lang w:eastAsia="zh-CN"/>
              </w:rPr>
              <w:t>；</w:t>
            </w:r>
          </w:p>
          <w:p w14:paraId="63B8B9CF">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（3）</w:t>
            </w:r>
            <w:r>
              <w:rPr>
                <w:rFonts w:hint="eastAsia" w:ascii="宋体" w:hAnsi="宋体" w:eastAsia="宋体" w:cs="宋体"/>
                <w:color w:val="auto"/>
                <w:sz w:val="18"/>
                <w:szCs w:val="18"/>
              </w:rPr>
              <w:t>通过实践加深对机器人及其应用的认识和理解</w:t>
            </w:r>
            <w:r>
              <w:rPr>
                <w:rFonts w:hint="eastAsia" w:ascii="宋体" w:hAnsi="宋体" w:cs="宋体"/>
                <w:color w:val="auto"/>
                <w:sz w:val="18"/>
                <w:szCs w:val="18"/>
                <w:lang w:eastAsia="zh-CN"/>
              </w:rPr>
              <w:t>。</w:t>
            </w:r>
          </w:p>
          <w:p w14:paraId="0177427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570D4AA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（1）通过本课程学习，了解机器人的发展历史、现状及趋势，掌握工业机器人的机械结构组成原理和特点</w:t>
            </w:r>
            <w:r>
              <w:rPr>
                <w:rFonts w:hint="eastAsia" w:ascii="宋体" w:hAnsi="宋体" w:cs="宋体"/>
                <w:bCs/>
                <w:color w:val="auto"/>
                <w:sz w:val="18"/>
                <w:szCs w:val="18"/>
                <w:lang w:eastAsia="zh-CN"/>
              </w:rPr>
              <w:t>；</w:t>
            </w:r>
          </w:p>
          <w:p w14:paraId="57769CB2">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（2）掌握运动学和运动学基本问题及其求解方法，动力学基本问题及建模</w:t>
            </w:r>
            <w:r>
              <w:rPr>
                <w:rFonts w:hint="eastAsia" w:ascii="宋体" w:hAnsi="宋体" w:cs="宋体"/>
                <w:bCs/>
                <w:color w:val="auto"/>
                <w:sz w:val="18"/>
                <w:szCs w:val="18"/>
                <w:lang w:eastAsia="zh-CN"/>
              </w:rPr>
              <w:t>；</w:t>
            </w:r>
          </w:p>
          <w:p w14:paraId="6139673E">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（3）掌握控制系统模型及控制方法，传感器，编程，应用举例等内容。</w:t>
            </w:r>
          </w:p>
          <w:p w14:paraId="78563D5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28B3F011">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（1）了解机器人的发展历史、机器人的组成与特点、机器人语言和应用</w:t>
            </w:r>
            <w:r>
              <w:rPr>
                <w:rFonts w:hint="eastAsia" w:ascii="宋体" w:hAnsi="宋体" w:cs="宋体"/>
                <w:bCs/>
                <w:color w:val="auto"/>
                <w:sz w:val="18"/>
                <w:szCs w:val="18"/>
                <w:lang w:eastAsia="zh-CN"/>
              </w:rPr>
              <w:t>；</w:t>
            </w:r>
          </w:p>
          <w:p w14:paraId="70F0992B">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（2）重点理解关节空间的轨迹规划方法。具有中间点及用抛物线过渡的线性段以及高次多项式运动轨迹</w:t>
            </w:r>
            <w:r>
              <w:rPr>
                <w:rFonts w:hint="eastAsia" w:ascii="宋体" w:hAnsi="宋体" w:cs="宋体"/>
                <w:bCs/>
                <w:color w:val="auto"/>
                <w:sz w:val="18"/>
                <w:szCs w:val="18"/>
                <w:lang w:eastAsia="zh-CN"/>
              </w:rPr>
              <w:t>；</w:t>
            </w:r>
          </w:p>
          <w:p w14:paraId="46D20159">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（3）了解控制工程所需的分析和设计工具；了解根轨迹的概念；了解比例、微分和积分控制的原理和方法；了解机电系统的建模。</w:t>
            </w:r>
          </w:p>
          <w:p w14:paraId="5A2C9381">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Cs/>
                <w:color w:val="auto"/>
                <w:sz w:val="18"/>
                <w:szCs w:val="18"/>
              </w:rPr>
            </w:pPr>
          </w:p>
        </w:tc>
        <w:tc>
          <w:tcPr>
            <w:tcW w:w="2780" w:type="dxa"/>
            <w:vAlign w:val="top"/>
          </w:tcPr>
          <w:p w14:paraId="4181F9E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模块一：机器人基础知识</w:t>
            </w:r>
          </w:p>
          <w:p w14:paraId="4DF47F5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w:t>
            </w:r>
            <w:r>
              <w:rPr>
                <w:rFonts w:hint="eastAsia" w:ascii="宋体" w:hAnsi="宋体" w:cs="宋体"/>
                <w:sz w:val="18"/>
                <w:szCs w:val="18"/>
                <w:lang w:val="en-US" w:eastAsia="zh-CN"/>
              </w:rPr>
              <w:t>介绍工业机器人的性质和任务、课程的教学目标</w:t>
            </w:r>
            <w:r>
              <w:rPr>
                <w:rFonts w:hint="eastAsia" w:ascii="宋体" w:hAnsi="宋体" w:cs="宋体"/>
                <w:bCs/>
                <w:color w:val="auto"/>
                <w:sz w:val="18"/>
                <w:szCs w:val="18"/>
                <w:lang w:eastAsia="zh-CN"/>
              </w:rPr>
              <w:t>；</w:t>
            </w:r>
          </w:p>
          <w:p w14:paraId="1E59396A">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w:t>
            </w:r>
            <w:r>
              <w:rPr>
                <w:rFonts w:hint="eastAsia" w:ascii="宋体" w:hAnsi="宋体" w:cs="宋体"/>
                <w:sz w:val="18"/>
                <w:szCs w:val="18"/>
                <w:lang w:val="en-US" w:eastAsia="zh-CN"/>
              </w:rPr>
              <w:t>掌握工业机器人的定义及特点、历史与发展趋势</w:t>
            </w:r>
            <w:r>
              <w:rPr>
                <w:rFonts w:hint="eastAsia" w:ascii="宋体" w:hAnsi="宋体" w:cs="宋体"/>
                <w:bCs/>
                <w:color w:val="auto"/>
                <w:sz w:val="18"/>
                <w:szCs w:val="18"/>
                <w:lang w:eastAsia="zh-CN"/>
              </w:rPr>
              <w:t>；</w:t>
            </w:r>
          </w:p>
          <w:p w14:paraId="6AD35E7E">
            <w:pPr>
              <w:pStyle w:val="2"/>
              <w:pageBreakBefore w:val="0"/>
              <w:widowControl w:val="0"/>
              <w:kinsoku/>
              <w:wordWrap/>
              <w:overflowPunct/>
              <w:topLinePunct w:val="0"/>
              <w:autoSpaceDE/>
              <w:autoSpaceDN/>
              <w:bidi w:val="0"/>
              <w:spacing w:after="0" w:line="360" w:lineRule="exact"/>
              <w:ind w:firstLine="18" w:firstLineChars="10"/>
              <w:jc w:val="both"/>
              <w:textAlignment w:val="auto"/>
              <w:outlineLvl w:val="9"/>
              <w:rPr>
                <w:rFonts w:hint="eastAsia" w:eastAsia="宋体"/>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eastAsia" w:ascii="宋体" w:hAnsi="宋体" w:cs="宋体"/>
                <w:sz w:val="18"/>
                <w:szCs w:val="18"/>
                <w:lang w:val="en-US" w:eastAsia="zh-CN"/>
              </w:rPr>
              <w:t>掌握在不同分类方式下，工业机器人的机构和特征。</w:t>
            </w:r>
          </w:p>
          <w:p w14:paraId="65D208C7">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模块二：机器人位置运动学</w:t>
            </w:r>
          </w:p>
          <w:p w14:paraId="3EA425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cs="宋体"/>
                <w:sz w:val="18"/>
                <w:szCs w:val="18"/>
                <w:lang w:val="en-US" w:eastAsia="zh-CN"/>
              </w:rPr>
            </w:pPr>
            <w:r>
              <w:rPr>
                <w:rFonts w:hint="eastAsia" w:ascii="宋体" w:hAnsi="宋体" w:eastAsia="宋体" w:cs="宋体"/>
                <w:b w:val="0"/>
                <w:bCs/>
                <w:color w:val="auto"/>
                <w:sz w:val="18"/>
                <w:szCs w:val="18"/>
              </w:rPr>
              <w:t>（1）</w:t>
            </w:r>
            <w:r>
              <w:rPr>
                <w:rFonts w:hint="eastAsia" w:ascii="宋体" w:hAnsi="宋体" w:cs="宋体"/>
                <w:sz w:val="18"/>
                <w:szCs w:val="18"/>
                <w:lang w:val="en-US" w:eastAsia="zh-CN"/>
              </w:rPr>
              <w:t>矩阵的概念</w:t>
            </w:r>
            <w:r>
              <w:rPr>
                <w:rFonts w:hint="eastAsia" w:ascii="宋体" w:hAnsi="宋体" w:cs="宋体"/>
                <w:bCs/>
                <w:color w:val="auto"/>
                <w:sz w:val="18"/>
                <w:szCs w:val="18"/>
                <w:lang w:eastAsia="zh-CN"/>
              </w:rPr>
              <w:t>；</w:t>
            </w:r>
          </w:p>
          <w:p w14:paraId="5D1ACB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b w:val="0"/>
                <w:bCs/>
                <w:color w:val="auto"/>
                <w:sz w:val="18"/>
                <w:szCs w:val="18"/>
              </w:rPr>
              <w:t>（2）</w:t>
            </w:r>
            <w:r>
              <w:rPr>
                <w:rFonts w:hint="eastAsia" w:ascii="宋体" w:hAnsi="宋体" w:cs="宋体"/>
                <w:sz w:val="18"/>
                <w:szCs w:val="18"/>
                <w:lang w:val="en-US" w:eastAsia="zh-CN"/>
              </w:rPr>
              <w:t>矩阵的基本计算</w:t>
            </w:r>
            <w:r>
              <w:rPr>
                <w:rFonts w:hint="eastAsia" w:ascii="宋体" w:hAnsi="宋体" w:cs="宋体"/>
                <w:bCs/>
                <w:color w:val="auto"/>
                <w:sz w:val="18"/>
                <w:szCs w:val="18"/>
                <w:lang w:eastAsia="zh-CN"/>
              </w:rPr>
              <w:t>；</w:t>
            </w:r>
          </w:p>
          <w:p w14:paraId="5D941603">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default" w:ascii="宋体" w:hAnsi="宋体" w:eastAsia="宋体" w:cs="宋体"/>
                <w:b w:val="0"/>
                <w:bCs/>
                <w:color w:val="auto"/>
                <w:sz w:val="18"/>
                <w:szCs w:val="18"/>
                <w:lang w:val="en-US"/>
              </w:rPr>
            </w:pPr>
            <w:r>
              <w:rPr>
                <w:rFonts w:hint="eastAsia" w:ascii="宋体" w:hAnsi="宋体" w:eastAsia="宋体" w:cs="宋体"/>
                <w:b w:val="0"/>
                <w:bCs/>
                <w:color w:val="auto"/>
                <w:sz w:val="18"/>
                <w:szCs w:val="18"/>
              </w:rPr>
              <w:t>（3）</w:t>
            </w:r>
            <w:r>
              <w:rPr>
                <w:rFonts w:hint="eastAsia" w:ascii="宋体" w:hAnsi="宋体" w:cs="宋体"/>
                <w:sz w:val="18"/>
                <w:szCs w:val="18"/>
                <w:lang w:val="en-US" w:eastAsia="zh-CN"/>
              </w:rPr>
              <w:t>坐标系的分类、关系描述</w:t>
            </w:r>
            <w:r>
              <w:rPr>
                <w:rFonts w:hint="eastAsia" w:ascii="宋体" w:hAnsi="宋体" w:cs="宋体"/>
                <w:bCs/>
                <w:color w:val="auto"/>
                <w:sz w:val="18"/>
                <w:szCs w:val="18"/>
                <w:lang w:eastAsia="zh-CN"/>
              </w:rPr>
              <w:t>；</w:t>
            </w:r>
          </w:p>
          <w:p w14:paraId="4000DD2C">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cs="宋体"/>
                <w:sz w:val="18"/>
                <w:szCs w:val="18"/>
                <w:lang w:val="en-US" w:eastAsia="zh-CN"/>
              </w:rPr>
            </w:pPr>
            <w:r>
              <w:rPr>
                <w:rFonts w:hint="eastAsia" w:ascii="宋体" w:hAnsi="宋体" w:eastAsia="宋体" w:cs="宋体"/>
                <w:b w:val="0"/>
                <w:bCs/>
                <w:color w:val="auto"/>
                <w:sz w:val="18"/>
                <w:szCs w:val="18"/>
              </w:rPr>
              <w:t>（4）</w:t>
            </w:r>
            <w:r>
              <w:rPr>
                <w:rFonts w:hint="eastAsia" w:ascii="宋体" w:hAnsi="宋体" w:cs="宋体"/>
                <w:sz w:val="18"/>
                <w:szCs w:val="18"/>
                <w:lang w:val="en-US" w:eastAsia="zh-CN"/>
              </w:rPr>
              <w:t>工业机器人坐标变化的方法</w:t>
            </w:r>
            <w:r>
              <w:rPr>
                <w:rFonts w:hint="eastAsia" w:ascii="宋体" w:hAnsi="宋体" w:cs="宋体"/>
                <w:bCs/>
                <w:color w:val="auto"/>
                <w:sz w:val="18"/>
                <w:szCs w:val="18"/>
                <w:lang w:eastAsia="zh-CN"/>
              </w:rPr>
              <w:t>；</w:t>
            </w:r>
          </w:p>
          <w:p w14:paraId="5E127C54">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cs="宋体"/>
                <w:sz w:val="18"/>
                <w:szCs w:val="18"/>
                <w:lang w:val="en-US" w:eastAsia="zh-CN"/>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5</w:t>
            </w:r>
            <w:r>
              <w:rPr>
                <w:rFonts w:hint="eastAsia" w:ascii="宋体" w:hAnsi="宋体" w:eastAsia="宋体" w:cs="宋体"/>
                <w:b w:val="0"/>
                <w:bCs/>
                <w:color w:val="auto"/>
                <w:sz w:val="18"/>
                <w:szCs w:val="18"/>
              </w:rPr>
              <w:t>）</w:t>
            </w:r>
            <w:r>
              <w:rPr>
                <w:rFonts w:hint="eastAsia" w:ascii="宋体" w:hAnsi="宋体" w:cs="宋体"/>
                <w:sz w:val="18"/>
                <w:szCs w:val="18"/>
                <w:lang w:val="en-US" w:eastAsia="zh-CN"/>
              </w:rPr>
              <w:t>工业机器人的D-H表示。</w:t>
            </w:r>
          </w:p>
          <w:p w14:paraId="551618B1">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模块三：运动控制系统</w:t>
            </w:r>
          </w:p>
          <w:p w14:paraId="45EC0066">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（1）结构图，系统动力学，拉普拉斯反变换，F(s)的极点无重根时的部分分式展开，F(s)的极点含，根时的部分分式展开，F(s)的极点含共轭复根时的部分分式展开</w:t>
            </w:r>
            <w:r>
              <w:rPr>
                <w:rFonts w:hint="eastAsia" w:ascii="宋体" w:hAnsi="宋体" w:cs="宋体"/>
                <w:bCs/>
                <w:color w:val="auto"/>
                <w:sz w:val="18"/>
                <w:szCs w:val="18"/>
                <w:lang w:eastAsia="zh-CN"/>
              </w:rPr>
              <w:t>；</w:t>
            </w:r>
          </w:p>
          <w:p w14:paraId="1E3EF089">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（2）传递函数，结构图函数，一阶传递函数的特性，二阶传递函数的特性，特征方程：零极点分布，稳态误差</w:t>
            </w:r>
            <w:r>
              <w:rPr>
                <w:rFonts w:hint="eastAsia" w:ascii="宋体" w:hAnsi="宋体" w:cs="宋体"/>
                <w:bCs/>
                <w:color w:val="auto"/>
                <w:sz w:val="18"/>
                <w:szCs w:val="18"/>
                <w:lang w:eastAsia="zh-CN"/>
              </w:rPr>
              <w:t>；</w:t>
            </w:r>
          </w:p>
          <w:p w14:paraId="69ADED61">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（3）根轨迹法，比例控制器，比例积分控制器，比例加微分控制器，比例积分微分（PID）控制器，超前和滞后补偿器</w:t>
            </w:r>
            <w:r>
              <w:rPr>
                <w:rFonts w:hint="eastAsia" w:ascii="宋体" w:hAnsi="宋体" w:cs="宋体"/>
                <w:b w:val="0"/>
                <w:bCs/>
                <w:color w:val="auto"/>
                <w:sz w:val="18"/>
                <w:szCs w:val="18"/>
                <w:lang w:eastAsia="zh-CN"/>
              </w:rPr>
              <w:t>。</w:t>
            </w:r>
          </w:p>
          <w:p w14:paraId="06EA2F2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模块四：驱动器和驱动系统</w:t>
            </w:r>
          </w:p>
          <w:p w14:paraId="0FA603AE">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（1）传感器特性，传感器的使用，位置传感器，电位器，编码器，线位移差动变压器</w:t>
            </w:r>
            <w:r>
              <w:rPr>
                <w:rFonts w:hint="eastAsia" w:ascii="宋体" w:hAnsi="宋体" w:cs="宋体"/>
                <w:bCs/>
                <w:color w:val="auto"/>
                <w:sz w:val="18"/>
                <w:szCs w:val="18"/>
                <w:lang w:eastAsia="zh-CN"/>
              </w:rPr>
              <w:t>；</w:t>
            </w:r>
          </w:p>
          <w:p w14:paraId="42A5ABCA">
            <w:pPr>
              <w:keepNext/>
              <w:keepLines/>
              <w:pageBreakBefore w:val="0"/>
              <w:widowControl w:val="0"/>
              <w:kinsoku/>
              <w:wordWrap/>
              <w:overflowPunct/>
              <w:topLinePunct w:val="0"/>
              <w:autoSpaceDE/>
              <w:autoSpaceDN/>
              <w:bidi w:val="0"/>
              <w:adjustRightInd w:val="0"/>
              <w:snapToGrid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（2）传输时间测量型位移传感器，速度传感器，编码器，测速计，加速度传感器，力传感器</w:t>
            </w:r>
            <w:r>
              <w:rPr>
                <w:rFonts w:hint="eastAsia" w:ascii="宋体" w:hAnsi="宋体" w:cs="宋体"/>
                <w:bCs/>
                <w:color w:val="auto"/>
                <w:sz w:val="18"/>
                <w:szCs w:val="18"/>
                <w:lang w:eastAsia="zh-CN"/>
              </w:rPr>
              <w:t>；</w:t>
            </w:r>
          </w:p>
          <w:p w14:paraId="33BBB23F">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（3）矩传感器，微动开关，可见光和红外传感器，接触和触觉传感器，接近觉传感器</w:t>
            </w:r>
            <w:r>
              <w:rPr>
                <w:rFonts w:hint="eastAsia" w:ascii="宋体" w:hAnsi="宋体" w:cs="宋体"/>
                <w:b w:val="0"/>
                <w:bCs/>
                <w:color w:val="auto"/>
                <w:sz w:val="18"/>
                <w:szCs w:val="18"/>
                <w:lang w:eastAsia="zh-CN"/>
              </w:rPr>
              <w:t>。</w:t>
            </w:r>
          </w:p>
        </w:tc>
        <w:tc>
          <w:tcPr>
            <w:tcW w:w="2992" w:type="dxa"/>
            <w:vAlign w:val="center"/>
          </w:tcPr>
          <w:p w14:paraId="214ECEA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60669C5B">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7005649F">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205ED69C">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77E9176A">
            <w:pPr>
              <w:keepNext/>
              <w:keepLines/>
              <w:pageBreakBefore w:val="0"/>
              <w:widowControl w:val="0"/>
              <w:kinsoku/>
              <w:wordWrap/>
              <w:overflowPunct/>
              <w:topLinePunct w:val="0"/>
              <w:autoSpaceDE/>
              <w:autoSpaceDN/>
              <w:bidi w:val="0"/>
              <w:adjustRightInd w:val="0"/>
              <w:snapToGrid w:val="0"/>
              <w:spacing w:line="360" w:lineRule="exact"/>
              <w:ind w:left="5" w:leftChars="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eastAsia="宋体" w:cs="宋体"/>
                <w:bCs/>
                <w:color w:val="auto"/>
                <w:sz w:val="18"/>
                <w:szCs w:val="18"/>
                <w:lang w:eastAsia="zh-CN"/>
              </w:rPr>
              <w:t>。</w:t>
            </w:r>
          </w:p>
        </w:tc>
      </w:tr>
      <w:tr w14:paraId="7316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6529BA61">
            <w:pPr>
              <w:pageBreakBefore w:val="0"/>
              <w:widowControl w:val="0"/>
              <w:kinsoku/>
              <w:wordWrap/>
              <w:overflowPunct/>
              <w:topLinePunct w:val="0"/>
              <w:autoSpaceDE/>
              <w:autoSpaceDN/>
              <w:bidi w:val="0"/>
              <w:spacing w:line="400" w:lineRule="exact"/>
              <w:jc w:val="center"/>
              <w:textAlignment w:val="auto"/>
              <w:rPr>
                <w:rFonts w:hint="default" w:ascii="宋体" w:hAnsi="宋体" w:cs="宋体"/>
                <w:b/>
                <w:bCs w:val="0"/>
                <w:color w:val="auto"/>
                <w:sz w:val="18"/>
                <w:szCs w:val="18"/>
                <w:lang w:val="en-US" w:eastAsia="zh-CN"/>
              </w:rPr>
            </w:pPr>
            <w:r>
              <w:rPr>
                <w:rFonts w:hint="eastAsia" w:ascii="宋体" w:hAnsi="宋体" w:eastAsia="宋体" w:cs="宋体"/>
                <w:b w:val="0"/>
                <w:bCs/>
                <w:color w:val="auto"/>
                <w:kern w:val="2"/>
                <w:sz w:val="21"/>
                <w:szCs w:val="21"/>
                <w:lang w:val="en-US" w:eastAsia="zh-CN" w:bidi="ar-SA"/>
              </w:rPr>
              <w:t>P</w:t>
            </w:r>
            <w:r>
              <w:rPr>
                <w:rFonts w:hint="eastAsia" w:ascii="宋体" w:hAnsi="宋体" w:eastAsia="宋体" w:cs="宋体"/>
                <w:b/>
                <w:bCs w:val="0"/>
                <w:color w:val="auto"/>
                <w:kern w:val="2"/>
                <w:sz w:val="18"/>
                <w:szCs w:val="18"/>
                <w:highlight w:val="none"/>
                <w:lang w:val="en-US" w:eastAsia="zh-CN" w:bidi="ar-SA"/>
              </w:rPr>
              <w:t>ython 编程技术</w:t>
            </w:r>
          </w:p>
        </w:tc>
        <w:tc>
          <w:tcPr>
            <w:tcW w:w="2746" w:type="dxa"/>
            <w:vAlign w:val="top"/>
          </w:tcPr>
          <w:p w14:paraId="403FC2B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素质目标：</w:t>
            </w:r>
          </w:p>
          <w:p w14:paraId="13643FD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（1）通过Python编程实现创新的想法和模块，树立创新意识</w:t>
            </w:r>
            <w:r>
              <w:rPr>
                <w:rFonts w:hint="eastAsia" w:ascii="宋体" w:hAnsi="宋体" w:cs="宋体"/>
                <w:color w:val="auto"/>
                <w:sz w:val="18"/>
                <w:szCs w:val="18"/>
                <w:highlight w:val="none"/>
                <w:lang w:eastAsia="zh-CN"/>
              </w:rPr>
              <w:t>；</w:t>
            </w:r>
          </w:p>
          <w:p w14:paraId="1D8FDF6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（2）形成自主学习意识</w:t>
            </w:r>
            <w:r>
              <w:rPr>
                <w:rFonts w:hint="eastAsia" w:ascii="宋体" w:hAnsi="宋体" w:cs="宋体"/>
                <w:color w:val="auto"/>
                <w:sz w:val="18"/>
                <w:szCs w:val="18"/>
                <w:highlight w:val="none"/>
                <w:lang w:eastAsia="zh-CN"/>
              </w:rPr>
              <w:t>；</w:t>
            </w:r>
          </w:p>
          <w:p w14:paraId="7D8C7F8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（3）树立责任心和团队合作意识。</w:t>
            </w:r>
          </w:p>
          <w:p w14:paraId="49274CC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知识目标：</w:t>
            </w:r>
          </w:p>
          <w:p w14:paraId="2FB4AC0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（1）了解Python标准库提供的各种模块和功能，以及常用的第三方库，如NumPy、Pandas、Matplotlib等</w:t>
            </w:r>
            <w:r>
              <w:rPr>
                <w:rFonts w:hint="eastAsia" w:ascii="宋体" w:hAnsi="宋体" w:cs="宋体"/>
                <w:color w:val="auto"/>
                <w:sz w:val="18"/>
                <w:szCs w:val="18"/>
                <w:highlight w:val="none"/>
                <w:lang w:eastAsia="zh-CN"/>
              </w:rPr>
              <w:t>；</w:t>
            </w:r>
          </w:p>
          <w:p w14:paraId="2DA5707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（2）熟悉Python开发环境的搭建和使用，包括IDE（如PyCharm、VS Code）、解释器、虚拟环境等</w:t>
            </w:r>
            <w:r>
              <w:rPr>
                <w:rFonts w:hint="eastAsia" w:ascii="宋体" w:hAnsi="宋体" w:cs="宋体"/>
                <w:color w:val="auto"/>
                <w:sz w:val="18"/>
                <w:szCs w:val="18"/>
                <w:highlight w:val="none"/>
                <w:lang w:eastAsia="zh-CN"/>
              </w:rPr>
              <w:t>；</w:t>
            </w:r>
          </w:p>
          <w:p w14:paraId="4F4FBF7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（3）了解Python在数据分析、机器学习、Web开发等领域的应用，并了解相关的基础知识</w:t>
            </w:r>
            <w:r>
              <w:rPr>
                <w:rFonts w:hint="eastAsia" w:ascii="宋体" w:hAnsi="宋体" w:cs="宋体"/>
                <w:color w:val="auto"/>
                <w:sz w:val="18"/>
                <w:szCs w:val="18"/>
                <w:highlight w:val="none"/>
                <w:lang w:eastAsia="zh-CN"/>
              </w:rPr>
              <w:t>；</w:t>
            </w:r>
          </w:p>
          <w:p w14:paraId="072B295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（4）掌了解常见的数据结构（如列表、字典、集合）和算法（如排序、搜索）的基本原理和实现方式。</w:t>
            </w:r>
          </w:p>
          <w:p w14:paraId="2C2794B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能力目标：</w:t>
            </w:r>
          </w:p>
          <w:p w14:paraId="1231E75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（1）能够运用Python语言和相关库解决实际问题，如数据处理、文本分析、图像处理等</w:t>
            </w:r>
            <w:r>
              <w:rPr>
                <w:rFonts w:hint="eastAsia" w:ascii="宋体" w:hAnsi="宋体" w:cs="宋体"/>
                <w:color w:val="auto"/>
                <w:sz w:val="18"/>
                <w:szCs w:val="18"/>
                <w:highlight w:val="none"/>
                <w:lang w:eastAsia="zh-CN"/>
              </w:rPr>
              <w:t>；</w:t>
            </w:r>
          </w:p>
          <w:p w14:paraId="1972686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（2）能够编写结构清晰、可读性强、可维护的Python代码，并遵循良好的编程规范和代码风格</w:t>
            </w:r>
            <w:r>
              <w:rPr>
                <w:rFonts w:hint="eastAsia" w:ascii="宋体" w:hAnsi="宋体" w:cs="宋体"/>
                <w:color w:val="auto"/>
                <w:sz w:val="18"/>
                <w:szCs w:val="18"/>
                <w:highlight w:val="none"/>
                <w:lang w:eastAsia="zh-CN"/>
              </w:rPr>
              <w:t>；</w:t>
            </w:r>
          </w:p>
          <w:p w14:paraId="46B4EC7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（3）能够在团队中协作开发Python模块，进行代码版本控制、文档编写、代码审查等工作</w:t>
            </w:r>
            <w:r>
              <w:rPr>
                <w:rFonts w:hint="eastAsia" w:ascii="宋体" w:hAnsi="宋体" w:cs="宋体"/>
                <w:color w:val="auto"/>
                <w:sz w:val="18"/>
                <w:szCs w:val="18"/>
                <w:highlight w:val="none"/>
                <w:lang w:eastAsia="zh-CN"/>
              </w:rPr>
              <w:t>；</w:t>
            </w:r>
          </w:p>
          <w:p w14:paraId="5A3954D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highlight w:val="none"/>
              </w:rPr>
              <w:t>（4）能够使用调试工具和技术，排查和解决Python程序中的错误和异常。</w:t>
            </w:r>
          </w:p>
        </w:tc>
        <w:tc>
          <w:tcPr>
            <w:tcW w:w="2780" w:type="dxa"/>
            <w:vAlign w:val="top"/>
          </w:tcPr>
          <w:p w14:paraId="54B2C5D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模块一：Python概述</w:t>
            </w:r>
          </w:p>
          <w:p w14:paraId="2B606BC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（1）Python语言程序的基本构成</w:t>
            </w:r>
            <w:r>
              <w:rPr>
                <w:rFonts w:hint="eastAsia" w:ascii="宋体" w:hAnsi="宋体" w:cs="宋体"/>
                <w:color w:val="auto"/>
                <w:sz w:val="18"/>
                <w:szCs w:val="18"/>
                <w:highlight w:val="none"/>
                <w:lang w:eastAsia="zh-CN"/>
              </w:rPr>
              <w:t>；</w:t>
            </w:r>
          </w:p>
          <w:p w14:paraId="22A563B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（2）Python程序开发环境、编辑调试过程</w:t>
            </w:r>
            <w:r>
              <w:rPr>
                <w:rFonts w:hint="eastAsia" w:ascii="宋体" w:hAnsi="宋体" w:cs="宋体"/>
                <w:color w:val="auto"/>
                <w:sz w:val="18"/>
                <w:szCs w:val="18"/>
                <w:highlight w:val="none"/>
                <w:lang w:eastAsia="zh-CN"/>
              </w:rPr>
              <w:t>。</w:t>
            </w:r>
          </w:p>
          <w:p w14:paraId="70247EB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模块二：Python语言基础</w:t>
            </w:r>
          </w:p>
          <w:p w14:paraId="0D491A1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（1）Python数据类型，字符串与编码</w:t>
            </w:r>
            <w:r>
              <w:rPr>
                <w:rFonts w:hint="eastAsia" w:ascii="宋体" w:hAnsi="宋体" w:cs="宋体"/>
                <w:color w:val="auto"/>
                <w:sz w:val="18"/>
                <w:szCs w:val="18"/>
                <w:highlight w:val="none"/>
                <w:lang w:eastAsia="zh-CN"/>
              </w:rPr>
              <w:t>；</w:t>
            </w:r>
          </w:p>
          <w:p w14:paraId="5373D16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（2）运算符优先级，控制语句，合理使用list、tuple、dict和set</w:t>
            </w:r>
            <w:r>
              <w:rPr>
                <w:rFonts w:hint="eastAsia" w:ascii="宋体" w:hAnsi="宋体" w:cs="宋体"/>
                <w:color w:val="auto"/>
                <w:sz w:val="18"/>
                <w:szCs w:val="18"/>
                <w:highlight w:val="none"/>
                <w:lang w:eastAsia="zh-CN"/>
              </w:rPr>
              <w:t>；</w:t>
            </w:r>
          </w:p>
          <w:p w14:paraId="01CD2A5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（3）单分支结构，双分支结构，多分支结构，选择结构嵌套，switch语句</w:t>
            </w:r>
            <w:r>
              <w:rPr>
                <w:rFonts w:hint="eastAsia" w:ascii="宋体" w:hAnsi="宋体" w:cs="宋体"/>
                <w:color w:val="auto"/>
                <w:sz w:val="18"/>
                <w:szCs w:val="18"/>
                <w:highlight w:val="none"/>
                <w:lang w:eastAsia="zh-CN"/>
              </w:rPr>
              <w:t>。</w:t>
            </w:r>
          </w:p>
          <w:p w14:paraId="556C71F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模块三：Python函数和高级特征</w:t>
            </w:r>
          </w:p>
          <w:p w14:paraId="48E6925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（1）函数的相关定义，函数的相关运用</w:t>
            </w:r>
            <w:r>
              <w:rPr>
                <w:rFonts w:hint="eastAsia" w:ascii="宋体" w:hAnsi="宋体" w:cs="宋体"/>
                <w:color w:val="auto"/>
                <w:sz w:val="18"/>
                <w:szCs w:val="18"/>
                <w:highlight w:val="none"/>
                <w:lang w:eastAsia="zh-CN"/>
              </w:rPr>
              <w:t>；</w:t>
            </w:r>
          </w:p>
          <w:p w14:paraId="53AC535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（2）知识要点：常用的高级特征</w:t>
            </w:r>
            <w:r>
              <w:rPr>
                <w:rFonts w:hint="eastAsia" w:ascii="宋体" w:hAnsi="宋体" w:cs="宋体"/>
                <w:color w:val="auto"/>
                <w:sz w:val="18"/>
                <w:szCs w:val="18"/>
                <w:highlight w:val="none"/>
                <w:lang w:eastAsia="zh-CN"/>
              </w:rPr>
              <w:t>。</w:t>
            </w:r>
          </w:p>
          <w:p w14:paraId="724E9EC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模块四：Python函数式编程和模块</w:t>
            </w:r>
          </w:p>
          <w:p w14:paraId="0370706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（1）高阶函数、返回函数、匿名函数、装饰器</w:t>
            </w:r>
            <w:r>
              <w:rPr>
                <w:rFonts w:hint="eastAsia" w:ascii="宋体" w:hAnsi="宋体" w:cs="宋体"/>
                <w:color w:val="auto"/>
                <w:sz w:val="18"/>
                <w:szCs w:val="18"/>
                <w:highlight w:val="none"/>
                <w:lang w:eastAsia="zh-CN"/>
              </w:rPr>
              <w:t>；</w:t>
            </w:r>
          </w:p>
          <w:p w14:paraId="21D7322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（2）偏函数定义及应用</w:t>
            </w:r>
            <w:r>
              <w:rPr>
                <w:rFonts w:hint="eastAsia" w:ascii="宋体" w:hAnsi="宋体" w:cs="宋体"/>
                <w:color w:val="auto"/>
                <w:sz w:val="18"/>
                <w:szCs w:val="18"/>
                <w:highlight w:val="none"/>
                <w:lang w:eastAsia="zh-CN"/>
              </w:rPr>
              <w:t>。</w:t>
            </w:r>
          </w:p>
          <w:p w14:paraId="218544C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模块五：Python的面向对象编程</w:t>
            </w:r>
          </w:p>
          <w:p w14:paraId="5876790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（1）面向对象的基础编程</w:t>
            </w:r>
            <w:r>
              <w:rPr>
                <w:rFonts w:hint="eastAsia" w:ascii="宋体" w:hAnsi="宋体" w:cs="宋体"/>
                <w:color w:val="auto"/>
                <w:sz w:val="18"/>
                <w:szCs w:val="18"/>
                <w:highlight w:val="none"/>
                <w:lang w:eastAsia="zh-CN"/>
              </w:rPr>
              <w:t>。</w:t>
            </w:r>
          </w:p>
          <w:p w14:paraId="02F03F6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模块六：Python应用开发</w:t>
            </w:r>
          </w:p>
          <w:p w14:paraId="5ACEBBB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（1）python编程中错误和调试、进程和线程</w:t>
            </w:r>
            <w:r>
              <w:rPr>
                <w:rFonts w:hint="eastAsia" w:ascii="宋体" w:hAnsi="宋体" w:cs="宋体"/>
                <w:color w:val="auto"/>
                <w:sz w:val="18"/>
                <w:szCs w:val="18"/>
                <w:highlight w:val="none"/>
                <w:lang w:eastAsia="zh-CN"/>
              </w:rPr>
              <w:t>；</w:t>
            </w:r>
          </w:p>
          <w:p w14:paraId="4420503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（2）正则表达式</w:t>
            </w:r>
            <w:r>
              <w:rPr>
                <w:rFonts w:hint="eastAsia" w:ascii="宋体" w:hAnsi="宋体" w:cs="宋体"/>
                <w:color w:val="auto"/>
                <w:sz w:val="18"/>
                <w:szCs w:val="18"/>
                <w:highlight w:val="none"/>
                <w:lang w:eastAsia="zh-CN"/>
              </w:rPr>
              <w:t>。</w:t>
            </w:r>
          </w:p>
          <w:p w14:paraId="5DC5111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模块七：网络编程之爬虫应用</w:t>
            </w:r>
          </w:p>
          <w:p w14:paraId="584CB65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（1）网络爬虫Beautiful soup类库</w:t>
            </w:r>
            <w:r>
              <w:rPr>
                <w:rFonts w:hint="eastAsia" w:ascii="宋体" w:hAnsi="宋体" w:cs="宋体"/>
                <w:color w:val="auto"/>
                <w:sz w:val="18"/>
                <w:szCs w:val="18"/>
                <w:highlight w:val="none"/>
                <w:lang w:eastAsia="zh-CN"/>
              </w:rPr>
              <w:t>；</w:t>
            </w:r>
          </w:p>
          <w:p w14:paraId="286A82A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（2）网络爬虫Requests类库</w:t>
            </w:r>
            <w:r>
              <w:rPr>
                <w:rFonts w:hint="eastAsia" w:ascii="宋体" w:hAnsi="宋体" w:cs="宋体"/>
                <w:color w:val="auto"/>
                <w:sz w:val="18"/>
                <w:szCs w:val="18"/>
                <w:highlight w:val="none"/>
                <w:lang w:eastAsia="zh-CN"/>
              </w:rPr>
              <w:t>；</w:t>
            </w:r>
          </w:p>
          <w:p w14:paraId="14D0FB8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（3）网络爬虫排除标准</w:t>
            </w:r>
            <w:r>
              <w:rPr>
                <w:rFonts w:hint="eastAsia" w:ascii="宋体" w:hAnsi="宋体" w:cs="宋体"/>
                <w:color w:val="auto"/>
                <w:sz w:val="18"/>
                <w:szCs w:val="18"/>
                <w:highlight w:val="none"/>
                <w:lang w:eastAsia="zh-CN"/>
              </w:rPr>
              <w:t>。</w:t>
            </w:r>
          </w:p>
          <w:p w14:paraId="3C4F43D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模块八：Python数据分析</w:t>
            </w:r>
          </w:p>
          <w:p w14:paraId="7009B93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val="0"/>
                <w:bCs/>
                <w:color w:val="auto"/>
                <w:sz w:val="18"/>
                <w:szCs w:val="18"/>
              </w:rPr>
            </w:pPr>
            <w:r>
              <w:rPr>
                <w:rFonts w:hint="eastAsia" w:ascii="宋体" w:hAnsi="宋体" w:eastAsia="宋体" w:cs="宋体"/>
                <w:color w:val="auto"/>
                <w:sz w:val="18"/>
                <w:szCs w:val="18"/>
                <w:highlight w:val="none"/>
              </w:rPr>
              <w:t>（1）类库的应用</w:t>
            </w:r>
            <w:r>
              <w:rPr>
                <w:rFonts w:hint="eastAsia" w:ascii="宋体" w:hAnsi="宋体" w:cs="宋体"/>
                <w:color w:val="auto"/>
                <w:sz w:val="18"/>
                <w:szCs w:val="18"/>
                <w:highlight w:val="none"/>
                <w:lang w:eastAsia="zh-CN"/>
              </w:rPr>
              <w:t>。</w:t>
            </w:r>
          </w:p>
        </w:tc>
        <w:tc>
          <w:tcPr>
            <w:tcW w:w="2992" w:type="dxa"/>
            <w:vAlign w:val="top"/>
          </w:tcPr>
          <w:p w14:paraId="5F02A2D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1.教学模式：</w:t>
            </w:r>
          </w:p>
          <w:p w14:paraId="295E9CF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采用理论讲解与实践操作相结合的教学模式，通过课堂教学、实验课程和项目实践，全面提升学生的Python编程能力。</w:t>
            </w:r>
          </w:p>
          <w:p w14:paraId="5739946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2.教学方法：</w:t>
            </w:r>
          </w:p>
          <w:p w14:paraId="0301830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理论讲解：系统讲解Python的基本概念和编程技术，结合实际案例分析和讲解。</w:t>
            </w:r>
          </w:p>
          <w:p w14:paraId="599FD2E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案例教学：通过具体的编程案例，帮助学生理解和掌握编程技巧和应用场景。</w:t>
            </w:r>
          </w:p>
          <w:p w14:paraId="501CED6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实践操作：安排实验课程和项目练习，指导学生进行代码编写和调试。</w:t>
            </w:r>
          </w:p>
          <w:p w14:paraId="3925E72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讨论交流：组织学生讨论和交流，分享编程思路和实践经验。</w:t>
            </w:r>
          </w:p>
          <w:p w14:paraId="1BF551F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3.教学条件：</w:t>
            </w:r>
          </w:p>
          <w:p w14:paraId="0942F84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硬件设备：配备性能良好的计算机和必要的外设，如显示器、键盘等。</w:t>
            </w:r>
          </w:p>
          <w:p w14:paraId="11047C6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软件工具：安装Python开发环境和常用开发工具，如PyCharm、Jupyter Notebook等。</w:t>
            </w:r>
          </w:p>
          <w:p w14:paraId="430CC57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参考资料：提供丰富的Python编程参考书籍、在线资源和案例库。</w:t>
            </w:r>
          </w:p>
          <w:p w14:paraId="26FE9DE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4.教师要求：</w:t>
            </w:r>
          </w:p>
          <w:p w14:paraId="17CFB03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专业知识：教师需具备扎实的Python编程知识和实践经验，能够深入浅出地讲解复杂概念。</w:t>
            </w:r>
          </w:p>
          <w:p w14:paraId="69DD5CA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教学经验：具备丰富的教学经验和项目实践经验，能够有效指导学生学习和实践。</w:t>
            </w:r>
          </w:p>
          <w:p w14:paraId="16A74C4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沟通能力：善于与学生沟通，能够及时解答学生的疑问，并提供有效的学习建议和指导。</w:t>
            </w:r>
          </w:p>
          <w:p w14:paraId="46C4CBA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5.考核方式：</w:t>
            </w:r>
          </w:p>
          <w:p w14:paraId="2FA44FF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rPr>
            </w:pPr>
            <w:r>
              <w:rPr>
                <w:rFonts w:hint="eastAsia" w:ascii="宋体" w:hAnsi="宋体" w:eastAsia="宋体" w:cs="宋体"/>
                <w:color w:val="auto"/>
                <w:sz w:val="18"/>
                <w:szCs w:val="18"/>
                <w:highlight w:val="none"/>
              </w:rPr>
              <w:t>采用平时成绩、实践成绩和期末考试成绩相结合的考核方式。注重对学生实践能力和综合素质的评价，鼓励学生在实践中不断创新。</w:t>
            </w:r>
          </w:p>
        </w:tc>
      </w:tr>
      <w:tr w14:paraId="3B26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020EC36E">
            <w:pPr>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电气CAD</w:t>
            </w:r>
          </w:p>
        </w:tc>
        <w:tc>
          <w:tcPr>
            <w:tcW w:w="2746" w:type="dxa"/>
            <w:vAlign w:val="top"/>
          </w:tcPr>
          <w:p w14:paraId="45B8B93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59A7F4B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（1）严格遵守电气安全操作规范，养成穿戴防护装备、检查设备安全状态的职业习惯，具备触电应急处理能力</w:t>
            </w:r>
            <w:r>
              <w:rPr>
                <w:rFonts w:hint="eastAsia" w:ascii="宋体" w:hAnsi="宋体" w:cs="宋体"/>
                <w:bCs/>
                <w:color w:val="auto"/>
                <w:sz w:val="18"/>
                <w:szCs w:val="18"/>
                <w:lang w:eastAsia="zh-CN"/>
              </w:rPr>
              <w:t>；</w:t>
            </w:r>
          </w:p>
          <w:p w14:paraId="66C1583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（2）注重电气控制系统的细节优化（如触点接触电阻调整、布线工艺），追求设计精准性和工艺规范性，体现质量管理理念</w:t>
            </w:r>
            <w:r>
              <w:rPr>
                <w:rFonts w:hint="eastAsia" w:ascii="宋体" w:hAnsi="宋体" w:cs="宋体"/>
                <w:bCs/>
                <w:color w:val="auto"/>
                <w:sz w:val="18"/>
                <w:szCs w:val="18"/>
                <w:lang w:eastAsia="zh-CN"/>
              </w:rPr>
              <w:t>；</w:t>
            </w:r>
          </w:p>
          <w:p w14:paraId="6F3B21A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（3）能在多角色项目中（如PLC工程师、机械设计师）有效沟通，协作完成电气控制系统设计与调试任务。</w:t>
            </w:r>
          </w:p>
          <w:p w14:paraId="0376159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634339F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（1）掌握电动机（三相异步、直流）工作原理、机械特性及控制方法（如起动、制动、调速原理），熟悉低压电器结构与选型原则</w:t>
            </w:r>
            <w:r>
              <w:rPr>
                <w:rFonts w:hint="eastAsia" w:ascii="宋体" w:hAnsi="宋体" w:cs="宋体"/>
                <w:bCs/>
                <w:color w:val="auto"/>
                <w:sz w:val="18"/>
                <w:szCs w:val="18"/>
                <w:lang w:eastAsia="zh-CN"/>
              </w:rPr>
              <w:t>；</w:t>
            </w:r>
          </w:p>
          <w:p w14:paraId="3F2C4F6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rPr>
              <w:t>）AutoCAD软件的基本认知、AutoCAD图形文件基本操作、电气图形符号的绘制与编辑、电气工程图CAD制图基础、电气控制电路原理图的绘制、电气自动控制系统电气图的绘制、电力电气工程图的绘制、三维电气设计。</w:t>
            </w:r>
          </w:p>
          <w:p w14:paraId="5210012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17FB368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w:t>
            </w:r>
            <w:r>
              <w:rPr>
                <w:rFonts w:hint="eastAsia" w:ascii="宋体" w:hAnsi="宋体" w:cs="宋体"/>
                <w:bCs/>
                <w:color w:val="auto"/>
                <w:sz w:val="18"/>
                <w:szCs w:val="18"/>
                <w:lang w:val="en-US" w:eastAsia="zh-CN"/>
              </w:rPr>
              <w:t>使用</w:t>
            </w:r>
            <w:r>
              <w:rPr>
                <w:rFonts w:hint="eastAsia" w:ascii="宋体" w:hAnsi="宋体" w:eastAsia="宋体" w:cs="宋体"/>
                <w:bCs/>
                <w:color w:val="auto"/>
                <w:sz w:val="18"/>
                <w:szCs w:val="18"/>
              </w:rPr>
              <w:t>AutoCAD</w:t>
            </w:r>
            <w:r>
              <w:rPr>
                <w:rFonts w:hint="eastAsia" w:ascii="宋体" w:hAnsi="宋体" w:cs="宋体"/>
                <w:bCs/>
                <w:color w:val="auto"/>
                <w:sz w:val="18"/>
                <w:szCs w:val="18"/>
                <w:lang w:val="en-US" w:eastAsia="zh-CN"/>
              </w:rPr>
              <w:t>绘图命令</w:t>
            </w:r>
            <w:r>
              <w:rPr>
                <w:rFonts w:hint="eastAsia" w:ascii="宋体" w:hAnsi="宋体" w:cs="宋体"/>
                <w:bCs/>
                <w:color w:val="auto"/>
                <w:sz w:val="18"/>
                <w:szCs w:val="18"/>
                <w:lang w:eastAsia="zh-CN"/>
              </w:rPr>
              <w:t>；</w:t>
            </w:r>
          </w:p>
          <w:p w14:paraId="42B108C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）能够完成电气工程图的基本绘图环境设置</w:t>
            </w:r>
            <w:r>
              <w:rPr>
                <w:rFonts w:hint="eastAsia" w:ascii="宋体" w:hAnsi="宋体" w:cs="宋体"/>
                <w:bCs/>
                <w:color w:val="auto"/>
                <w:sz w:val="18"/>
                <w:szCs w:val="18"/>
                <w:lang w:eastAsia="zh-CN"/>
              </w:rPr>
              <w:t>；</w:t>
            </w:r>
          </w:p>
          <w:p w14:paraId="1A798CB8">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）具备阅读、绘制电气原理图的基本能力。</w:t>
            </w:r>
          </w:p>
        </w:tc>
        <w:tc>
          <w:tcPr>
            <w:tcW w:w="2780" w:type="dxa"/>
            <w:vAlign w:val="top"/>
          </w:tcPr>
          <w:p w14:paraId="017ADE6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一：AutoCAD软件的基本认知</w:t>
            </w:r>
          </w:p>
          <w:p w14:paraId="5BEFF18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（1）初识AutoCAD</w:t>
            </w:r>
            <w:r>
              <w:rPr>
                <w:rFonts w:hint="eastAsia" w:ascii="宋体" w:hAnsi="宋体" w:cs="宋体"/>
                <w:b w:val="0"/>
                <w:bCs/>
                <w:color w:val="auto"/>
                <w:sz w:val="18"/>
                <w:szCs w:val="18"/>
                <w:lang w:val="en-US" w:eastAsia="zh-CN"/>
              </w:rPr>
              <w:t>及</w:t>
            </w:r>
            <w:r>
              <w:rPr>
                <w:rFonts w:hint="eastAsia" w:ascii="宋体" w:hAnsi="宋体" w:eastAsia="宋体" w:cs="宋体"/>
                <w:b w:val="0"/>
                <w:bCs/>
                <w:color w:val="auto"/>
                <w:sz w:val="18"/>
                <w:szCs w:val="18"/>
              </w:rPr>
              <w:t>软件安装与卸载</w:t>
            </w:r>
            <w:r>
              <w:rPr>
                <w:rFonts w:hint="eastAsia" w:ascii="宋体" w:hAnsi="宋体" w:cs="宋体"/>
                <w:bCs/>
                <w:color w:val="auto"/>
                <w:sz w:val="18"/>
                <w:szCs w:val="18"/>
                <w:lang w:eastAsia="zh-CN"/>
              </w:rPr>
              <w:t>；</w:t>
            </w:r>
          </w:p>
          <w:p w14:paraId="668D5DC0">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（3）</w:t>
            </w:r>
            <w:r>
              <w:rPr>
                <w:rFonts w:hint="eastAsia" w:ascii="宋体" w:hAnsi="宋体" w:eastAsia="宋体" w:cs="宋体"/>
                <w:b w:val="0"/>
                <w:bCs/>
                <w:color w:val="auto"/>
                <w:kern w:val="2"/>
                <w:sz w:val="18"/>
                <w:szCs w:val="18"/>
                <w:lang w:val="en-US" w:eastAsia="zh-CN" w:bidi="ar-SA"/>
              </w:rPr>
              <w:t>AutoCAD2020工作界面简介</w:t>
            </w:r>
            <w:r>
              <w:rPr>
                <w:rFonts w:hint="eastAsia" w:ascii="宋体" w:hAnsi="宋体" w:cs="宋体"/>
                <w:b w:val="0"/>
                <w:bCs/>
                <w:color w:val="auto"/>
                <w:kern w:val="2"/>
                <w:sz w:val="18"/>
                <w:szCs w:val="18"/>
                <w:lang w:val="en-US" w:eastAsia="zh-CN" w:bidi="ar-SA"/>
              </w:rPr>
              <w:t>及</w:t>
            </w:r>
            <w:r>
              <w:rPr>
                <w:rFonts w:hint="eastAsia" w:ascii="宋体" w:hAnsi="宋体" w:eastAsia="宋体" w:cs="宋体"/>
                <w:b w:val="0"/>
                <w:bCs/>
                <w:color w:val="auto"/>
                <w:kern w:val="2"/>
                <w:sz w:val="18"/>
                <w:szCs w:val="18"/>
                <w:lang w:val="en-US" w:eastAsia="zh-CN" w:bidi="ar-SA"/>
              </w:rPr>
              <w:t>图形文件基本操作</w:t>
            </w:r>
            <w:r>
              <w:rPr>
                <w:rFonts w:hint="eastAsia" w:ascii="宋体" w:hAnsi="宋体" w:cs="宋体"/>
                <w:bCs/>
                <w:color w:val="auto"/>
                <w:sz w:val="18"/>
                <w:szCs w:val="18"/>
                <w:lang w:eastAsia="zh-CN"/>
              </w:rPr>
              <w:t>；</w:t>
            </w:r>
          </w:p>
          <w:p w14:paraId="0D2FBE9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二：AutoCAD 图形文件基本操作</w:t>
            </w:r>
          </w:p>
          <w:p w14:paraId="2ED7948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（1）图形文件的处理</w:t>
            </w:r>
            <w:r>
              <w:rPr>
                <w:rFonts w:hint="eastAsia" w:ascii="宋体" w:hAnsi="宋体" w:cs="宋体"/>
                <w:bCs/>
                <w:color w:val="auto"/>
                <w:sz w:val="18"/>
                <w:szCs w:val="18"/>
                <w:lang w:eastAsia="zh-CN"/>
              </w:rPr>
              <w:t>；</w:t>
            </w:r>
          </w:p>
          <w:p w14:paraId="1994987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Cs/>
                <w:color w:val="auto"/>
                <w:sz w:val="18"/>
                <w:szCs w:val="18"/>
                <w:lang w:eastAsia="zh-CN"/>
              </w:rPr>
            </w:pPr>
            <w:r>
              <w:rPr>
                <w:rFonts w:hint="eastAsia" w:ascii="宋体" w:hAnsi="宋体" w:eastAsia="宋体" w:cs="宋体"/>
                <w:b w:val="0"/>
                <w:bCs/>
                <w:color w:val="auto"/>
                <w:sz w:val="18"/>
                <w:szCs w:val="18"/>
              </w:rPr>
              <w:t>（2）命令调用及对象选择方法</w:t>
            </w:r>
            <w:r>
              <w:rPr>
                <w:rFonts w:hint="eastAsia" w:ascii="宋体" w:hAnsi="宋体" w:cs="宋体"/>
                <w:bCs/>
                <w:color w:val="auto"/>
                <w:sz w:val="18"/>
                <w:szCs w:val="18"/>
                <w:lang w:eastAsia="zh-CN"/>
              </w:rPr>
              <w:t>；</w:t>
            </w:r>
          </w:p>
          <w:p w14:paraId="70AF74E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）图形的显示与控制</w:t>
            </w:r>
            <w:r>
              <w:rPr>
                <w:rFonts w:hint="eastAsia" w:ascii="宋体" w:hAnsi="宋体" w:cs="宋体"/>
                <w:b w:val="0"/>
                <w:bCs/>
                <w:color w:val="auto"/>
                <w:sz w:val="18"/>
                <w:szCs w:val="18"/>
                <w:lang w:val="en-US" w:eastAsia="zh-CN"/>
              </w:rPr>
              <w:t>及</w:t>
            </w:r>
            <w:r>
              <w:rPr>
                <w:rFonts w:hint="eastAsia" w:ascii="宋体" w:hAnsi="宋体" w:eastAsia="宋体" w:cs="宋体"/>
                <w:b w:val="0"/>
                <w:bCs/>
                <w:color w:val="auto"/>
                <w:kern w:val="2"/>
                <w:sz w:val="18"/>
                <w:szCs w:val="18"/>
                <w:lang w:val="en-US" w:eastAsia="zh-CN" w:bidi="ar-SA"/>
              </w:rPr>
              <w:t>辅助工具的应用</w:t>
            </w:r>
            <w:r>
              <w:rPr>
                <w:rFonts w:hint="eastAsia" w:ascii="宋体" w:hAnsi="宋体" w:cs="宋体"/>
                <w:bCs/>
                <w:color w:val="auto"/>
                <w:sz w:val="18"/>
                <w:szCs w:val="18"/>
                <w:lang w:eastAsia="zh-CN"/>
              </w:rPr>
              <w:t>；</w:t>
            </w:r>
          </w:p>
          <w:p w14:paraId="4F1B8BD1">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4</w:t>
            </w:r>
            <w:r>
              <w:rPr>
                <w:rFonts w:hint="eastAsia" w:ascii="宋体" w:hAnsi="宋体" w:eastAsia="宋体" w:cs="宋体"/>
                <w:b w:val="0"/>
                <w:bCs/>
                <w:color w:val="auto"/>
                <w:sz w:val="18"/>
                <w:szCs w:val="18"/>
              </w:rPr>
              <w:t>）</w:t>
            </w:r>
            <w:r>
              <w:rPr>
                <w:rFonts w:hint="eastAsia" w:ascii="宋体" w:hAnsi="宋体" w:eastAsia="宋体" w:cs="宋体"/>
                <w:b w:val="0"/>
                <w:bCs/>
                <w:color w:val="auto"/>
                <w:kern w:val="2"/>
                <w:sz w:val="18"/>
                <w:szCs w:val="18"/>
                <w:lang w:val="en-US" w:eastAsia="zh-CN" w:bidi="ar-SA"/>
              </w:rPr>
              <w:t>坐标系的设置</w:t>
            </w:r>
            <w:r>
              <w:rPr>
                <w:rFonts w:hint="eastAsia" w:ascii="宋体" w:hAnsi="宋体" w:cs="宋体"/>
                <w:b w:val="0"/>
                <w:bCs/>
                <w:color w:val="auto"/>
                <w:kern w:val="2"/>
                <w:sz w:val="18"/>
                <w:szCs w:val="18"/>
                <w:lang w:val="en-US" w:eastAsia="zh-CN" w:bidi="ar-SA"/>
              </w:rPr>
              <w:t>。</w:t>
            </w:r>
          </w:p>
          <w:p w14:paraId="5EB98FB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三：电气图形符号的绘制与编辑</w:t>
            </w:r>
          </w:p>
          <w:p w14:paraId="64C537B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w:t>
            </w:r>
            <w:r>
              <w:rPr>
                <w:rFonts w:hint="eastAsia" w:ascii="宋体" w:hAnsi="宋体" w:cs="宋体"/>
                <w:b w:val="0"/>
                <w:bCs/>
                <w:color w:val="auto"/>
                <w:sz w:val="18"/>
                <w:szCs w:val="18"/>
                <w:lang w:val="en-US" w:eastAsia="zh-CN"/>
              </w:rPr>
              <w:t>二</w:t>
            </w:r>
            <w:r>
              <w:rPr>
                <w:rFonts w:hint="eastAsia" w:ascii="宋体" w:hAnsi="宋体" w:eastAsia="宋体" w:cs="宋体"/>
                <w:b w:val="0"/>
                <w:bCs/>
                <w:color w:val="auto"/>
                <w:sz w:val="18"/>
                <w:szCs w:val="18"/>
              </w:rPr>
              <w:t>维绘图命令的应用</w:t>
            </w:r>
            <w:r>
              <w:rPr>
                <w:rFonts w:hint="eastAsia" w:ascii="宋体" w:hAnsi="宋体" w:cs="宋体"/>
                <w:bCs/>
                <w:color w:val="auto"/>
                <w:sz w:val="18"/>
                <w:szCs w:val="18"/>
                <w:lang w:eastAsia="zh-CN"/>
              </w:rPr>
              <w:t>；</w:t>
            </w:r>
          </w:p>
          <w:p w14:paraId="16AC130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（2）二维编辑命令的应用</w:t>
            </w:r>
            <w:r>
              <w:rPr>
                <w:rFonts w:hint="eastAsia" w:ascii="宋体" w:hAnsi="宋体" w:cs="宋体"/>
                <w:b w:val="0"/>
                <w:bCs/>
                <w:color w:val="auto"/>
                <w:sz w:val="18"/>
                <w:szCs w:val="18"/>
                <w:lang w:eastAsia="zh-CN"/>
              </w:rPr>
              <w:t>。</w:t>
            </w:r>
          </w:p>
          <w:p w14:paraId="17217BD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四：电气工程图基础</w:t>
            </w:r>
          </w:p>
          <w:p w14:paraId="2640D19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（1）电气工程图概述</w:t>
            </w:r>
            <w:r>
              <w:rPr>
                <w:rFonts w:hint="eastAsia" w:ascii="宋体" w:hAnsi="宋体" w:cs="宋体"/>
                <w:bCs/>
                <w:color w:val="auto"/>
                <w:sz w:val="18"/>
                <w:szCs w:val="18"/>
                <w:lang w:eastAsia="zh-CN"/>
              </w:rPr>
              <w:t>；</w:t>
            </w:r>
          </w:p>
          <w:p w14:paraId="6E3322A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（2）电气工程图制图规范</w:t>
            </w:r>
            <w:r>
              <w:rPr>
                <w:rFonts w:hint="eastAsia" w:ascii="宋体" w:hAnsi="宋体" w:cs="宋体"/>
                <w:bCs/>
                <w:color w:val="auto"/>
                <w:sz w:val="18"/>
                <w:szCs w:val="18"/>
                <w:lang w:eastAsia="zh-CN"/>
              </w:rPr>
              <w:t>；</w:t>
            </w:r>
          </w:p>
          <w:p w14:paraId="41898AB8">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w:t>
            </w:r>
            <w:r>
              <w:rPr>
                <w:rFonts w:hint="eastAsia" w:ascii="宋体" w:hAnsi="宋体" w:eastAsia="宋体" w:cs="宋体"/>
                <w:b w:val="0"/>
                <w:bCs/>
                <w:color w:val="auto"/>
                <w:kern w:val="2"/>
                <w:sz w:val="18"/>
                <w:szCs w:val="18"/>
                <w:lang w:val="en-US" w:eastAsia="zh-CN" w:bidi="ar-SA"/>
              </w:rPr>
              <w:t>AutoCAD基本绘图环境设置</w:t>
            </w:r>
            <w:r>
              <w:rPr>
                <w:rFonts w:hint="eastAsia" w:ascii="宋体" w:hAnsi="宋体" w:cs="宋体"/>
                <w:b w:val="0"/>
                <w:bCs/>
                <w:color w:val="auto"/>
                <w:kern w:val="2"/>
                <w:sz w:val="18"/>
                <w:szCs w:val="18"/>
                <w:lang w:val="en-US" w:eastAsia="zh-CN" w:bidi="ar-SA"/>
              </w:rPr>
              <w:t>。</w:t>
            </w:r>
          </w:p>
          <w:p w14:paraId="60B555C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五：电气控制电路原理图的绘制</w:t>
            </w:r>
          </w:p>
          <w:p w14:paraId="0AD10A8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（1）三相异步电动机带限位的正、反向控制线路图的绘制</w:t>
            </w:r>
            <w:r>
              <w:rPr>
                <w:rFonts w:hint="eastAsia" w:ascii="宋体" w:hAnsi="宋体" w:cs="宋体"/>
                <w:bCs/>
                <w:color w:val="auto"/>
                <w:sz w:val="18"/>
                <w:szCs w:val="18"/>
                <w:lang w:eastAsia="zh-CN"/>
              </w:rPr>
              <w:t>；</w:t>
            </w:r>
          </w:p>
          <w:p w14:paraId="0339003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（2）三相绕线式异步电动机Y-△起动控制原理图的绘制</w:t>
            </w:r>
            <w:r>
              <w:rPr>
                <w:rFonts w:hint="eastAsia" w:ascii="宋体" w:hAnsi="宋体" w:cs="宋体"/>
                <w:bCs/>
                <w:color w:val="auto"/>
                <w:sz w:val="18"/>
                <w:szCs w:val="18"/>
                <w:lang w:eastAsia="zh-CN"/>
              </w:rPr>
              <w:t>；</w:t>
            </w:r>
          </w:p>
          <w:p w14:paraId="02F10197">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（3）M7120平面磨床电气控制原理图的绘制</w:t>
            </w:r>
            <w:r>
              <w:rPr>
                <w:rFonts w:hint="eastAsia" w:ascii="宋体" w:hAnsi="宋体" w:cs="宋体"/>
                <w:b w:val="0"/>
                <w:bCs/>
                <w:color w:val="auto"/>
                <w:sz w:val="18"/>
                <w:szCs w:val="18"/>
                <w:lang w:eastAsia="zh-CN"/>
              </w:rPr>
              <w:t>。</w:t>
            </w:r>
          </w:p>
          <w:p w14:paraId="3295E511">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cs="宋体"/>
                <w:b w:val="0"/>
                <w:bCs/>
                <w:color w:val="auto"/>
                <w:sz w:val="18"/>
                <w:szCs w:val="18"/>
                <w:lang w:val="en-US" w:eastAsia="zh-CN"/>
              </w:rPr>
              <w:t>六</w:t>
            </w:r>
            <w:r>
              <w:rPr>
                <w:rFonts w:hint="eastAsia" w:ascii="宋体" w:hAnsi="宋体" w:eastAsia="宋体" w:cs="宋体"/>
                <w:b w:val="0"/>
                <w:bCs/>
                <w:color w:val="auto"/>
                <w:sz w:val="18"/>
                <w:szCs w:val="18"/>
              </w:rPr>
              <w:t>：电气自动控制系统电气图的绘制</w:t>
            </w:r>
          </w:p>
          <w:p w14:paraId="057096A1">
            <w:pPr>
              <w:keepNext/>
              <w:keepLines/>
              <w:pageBreakBefore w:val="0"/>
              <w:widowControl w:val="0"/>
              <w:numPr>
                <w:ilvl w:val="0"/>
                <w:numId w:val="4"/>
              </w:numPr>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电气自动控制系统电气图</w:t>
            </w:r>
            <w:r>
              <w:rPr>
                <w:rFonts w:hint="eastAsia" w:ascii="宋体" w:hAnsi="宋体" w:cs="宋体"/>
                <w:bCs/>
                <w:color w:val="auto"/>
                <w:sz w:val="18"/>
                <w:szCs w:val="18"/>
                <w:lang w:eastAsia="zh-CN"/>
              </w:rPr>
              <w:t>；</w:t>
            </w:r>
          </w:p>
          <w:p w14:paraId="02246184">
            <w:pPr>
              <w:keepNext/>
              <w:keepLines/>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物料混配控制系统电气图的绘制</w:t>
            </w:r>
            <w:r>
              <w:rPr>
                <w:rFonts w:hint="eastAsia" w:ascii="宋体" w:hAnsi="宋体" w:cs="宋体"/>
                <w:bCs/>
                <w:color w:val="auto"/>
                <w:sz w:val="18"/>
                <w:szCs w:val="18"/>
                <w:lang w:eastAsia="zh-CN"/>
              </w:rPr>
              <w:t>；</w:t>
            </w:r>
          </w:p>
          <w:p w14:paraId="444D82DD">
            <w:pPr>
              <w:keepNext/>
              <w:keepLines/>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变频恒压供水电气图绘制</w:t>
            </w:r>
            <w:r>
              <w:rPr>
                <w:rFonts w:hint="eastAsia" w:ascii="宋体" w:hAnsi="宋体" w:cs="宋体"/>
                <w:b w:val="0"/>
                <w:bCs/>
                <w:color w:val="auto"/>
                <w:sz w:val="18"/>
                <w:szCs w:val="18"/>
                <w:lang w:eastAsia="zh-CN"/>
              </w:rPr>
              <w:t>；</w:t>
            </w:r>
          </w:p>
          <w:p w14:paraId="38360082">
            <w:pPr>
              <w:keepNext/>
              <w:keepLines/>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污水处理电气控制系统原理图的绘制</w:t>
            </w:r>
            <w:r>
              <w:rPr>
                <w:rFonts w:hint="eastAsia" w:ascii="宋体" w:hAnsi="宋体" w:cs="宋体"/>
                <w:b w:val="0"/>
                <w:bCs/>
                <w:color w:val="auto"/>
                <w:sz w:val="18"/>
                <w:szCs w:val="18"/>
                <w:lang w:eastAsia="zh-CN"/>
              </w:rPr>
              <w:t>。</w:t>
            </w:r>
          </w:p>
          <w:p w14:paraId="6EE5AB3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val="en-US" w:eastAsia="zh-CN"/>
              </w:rPr>
              <w:t>模块</w:t>
            </w:r>
            <w:r>
              <w:rPr>
                <w:rFonts w:hint="eastAsia" w:ascii="宋体" w:hAnsi="宋体" w:cs="宋体"/>
                <w:b w:val="0"/>
                <w:bCs/>
                <w:color w:val="auto"/>
                <w:sz w:val="18"/>
                <w:szCs w:val="18"/>
                <w:lang w:val="en-US" w:eastAsia="zh-CN"/>
              </w:rPr>
              <w:t>七</w:t>
            </w:r>
            <w:r>
              <w:rPr>
                <w:rFonts w:hint="eastAsia" w:ascii="宋体" w:hAnsi="宋体" w:eastAsia="宋体" w:cs="宋体"/>
                <w:b w:val="0"/>
                <w:bCs/>
                <w:color w:val="auto"/>
                <w:sz w:val="18"/>
                <w:szCs w:val="18"/>
              </w:rPr>
              <w:t>：电力电气工程图的绘制（1）电力电气工程图简介</w:t>
            </w:r>
            <w:r>
              <w:rPr>
                <w:rFonts w:hint="eastAsia" w:ascii="宋体" w:hAnsi="宋体" w:cs="宋体"/>
                <w:b w:val="0"/>
                <w:bCs/>
                <w:color w:val="auto"/>
                <w:sz w:val="18"/>
                <w:szCs w:val="18"/>
                <w:lang w:eastAsia="zh-CN"/>
              </w:rPr>
              <w:t>；</w:t>
            </w:r>
          </w:p>
          <w:p w14:paraId="1DCD717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default" w:ascii="宋体" w:hAnsi="宋体" w:eastAsia="宋体" w:cs="宋体"/>
                <w:b w:val="0"/>
                <w:bCs/>
                <w:color w:val="auto"/>
                <w:sz w:val="18"/>
                <w:szCs w:val="18"/>
                <w:lang w:val="en-US"/>
              </w:rPr>
            </w:pPr>
            <w:r>
              <w:rPr>
                <w:rFonts w:hint="eastAsia" w:ascii="宋体" w:hAnsi="宋体" w:eastAsia="宋体" w:cs="宋体"/>
                <w:b w:val="0"/>
                <w:bCs/>
                <w:color w:val="auto"/>
                <w:sz w:val="18"/>
                <w:szCs w:val="18"/>
              </w:rPr>
              <w:t>（2）高压开关柜的绘制</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 xml:space="preserve">  </w:t>
            </w:r>
          </w:p>
          <w:p w14:paraId="54B03A29">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（3）变电所主接线路图的绘制</w:t>
            </w:r>
            <w:r>
              <w:rPr>
                <w:rFonts w:hint="eastAsia" w:ascii="宋体" w:hAnsi="宋体" w:cs="宋体"/>
                <w:bCs/>
                <w:color w:val="auto"/>
                <w:sz w:val="18"/>
                <w:szCs w:val="18"/>
                <w:lang w:eastAsia="zh-CN"/>
              </w:rPr>
              <w:t>；</w:t>
            </w:r>
          </w:p>
          <w:p w14:paraId="14F4BF58">
            <w:pPr>
              <w:pStyle w:val="2"/>
              <w:pageBreakBefore w:val="0"/>
              <w:widowControl w:val="0"/>
              <w:kinsoku/>
              <w:wordWrap/>
              <w:overflowPunct/>
              <w:topLinePunct w:val="0"/>
              <w:autoSpaceDE/>
              <w:autoSpaceDN/>
              <w:bidi w:val="0"/>
              <w:spacing w:after="0" w:line="360" w:lineRule="exact"/>
              <w:ind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4</w:t>
            </w:r>
            <w:r>
              <w:rPr>
                <w:rFonts w:hint="eastAsia" w:ascii="宋体" w:hAnsi="宋体" w:eastAsia="宋体" w:cs="宋体"/>
                <w:b w:val="0"/>
                <w:bCs/>
                <w:color w:val="auto"/>
                <w:sz w:val="18"/>
                <w:szCs w:val="18"/>
              </w:rPr>
              <w:t>）输电工程图的绘制</w:t>
            </w:r>
            <w:r>
              <w:rPr>
                <w:rFonts w:hint="eastAsia" w:ascii="宋体" w:hAnsi="宋体" w:cs="宋体"/>
                <w:b w:val="0"/>
                <w:bCs/>
                <w:color w:val="auto"/>
                <w:sz w:val="18"/>
                <w:szCs w:val="18"/>
                <w:lang w:eastAsia="zh-CN"/>
              </w:rPr>
              <w:t>。</w:t>
            </w:r>
          </w:p>
        </w:tc>
        <w:tc>
          <w:tcPr>
            <w:tcW w:w="2992" w:type="dxa"/>
            <w:vAlign w:val="top"/>
          </w:tcPr>
          <w:p w14:paraId="27C2BD6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7B45A9E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6793066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48F42A1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127C12BB">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23E9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641BE641">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机械基础</w:t>
            </w:r>
          </w:p>
        </w:tc>
        <w:tc>
          <w:tcPr>
            <w:tcW w:w="2746" w:type="dxa"/>
          </w:tcPr>
          <w:p w14:paraId="3D21770E">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素质目标：</w:t>
            </w:r>
          </w:p>
          <w:p w14:paraId="48C2222C">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（1）具备较强的学习能力和自主学习能力，能够不断提升自身的专业水平和综合素质。</w:t>
            </w:r>
          </w:p>
          <w:p w14:paraId="51E3662F">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（2）具备团队合作精神和沟通能力，能够有效地与他人合作，共同完成项目任务。</w:t>
            </w:r>
          </w:p>
          <w:p w14:paraId="4AFF6195">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（3）具备较强的责任心和职业道德，能够遵守职业规范和道德准则，保持良好的职业操守。</w:t>
            </w:r>
          </w:p>
          <w:p w14:paraId="53E4B8EB">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知识目标：</w:t>
            </w:r>
          </w:p>
          <w:p w14:paraId="75C5E15A">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（1）掌握机械设计的基本理论知识，包括机械结构、机械运动学、机械动力学等方面的知识</w:t>
            </w:r>
            <w:r>
              <w:rPr>
                <w:rFonts w:hint="eastAsia" w:ascii="宋体" w:hAnsi="宋体" w:cs="宋体"/>
                <w:color w:val="auto"/>
                <w:sz w:val="18"/>
                <w:szCs w:val="18"/>
                <w:lang w:eastAsia="zh-CN"/>
              </w:rPr>
              <w:t>；</w:t>
            </w:r>
          </w:p>
          <w:p w14:paraId="60601B52">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（2）熟悉常见的机械零部件、机械传动系统、机械加工工艺等相关知识</w:t>
            </w:r>
            <w:r>
              <w:rPr>
                <w:rFonts w:hint="eastAsia" w:ascii="宋体" w:hAnsi="宋体" w:cs="宋体"/>
                <w:color w:val="auto"/>
                <w:sz w:val="18"/>
                <w:szCs w:val="18"/>
                <w:lang w:eastAsia="zh-CN"/>
              </w:rPr>
              <w:t>；</w:t>
            </w:r>
          </w:p>
          <w:p w14:paraId="4EBBB46A">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（3）掌握CAD软件的操作技巧，使用计算机软件进行机械</w:t>
            </w:r>
            <w:r>
              <w:rPr>
                <w:rFonts w:hint="eastAsia" w:ascii="宋体" w:hAnsi="宋体" w:cs="宋体"/>
                <w:color w:val="auto"/>
                <w:sz w:val="18"/>
                <w:szCs w:val="18"/>
                <w:lang w:val="en-US" w:eastAsia="zh-CN"/>
              </w:rPr>
              <w:t>设计</w:t>
            </w:r>
            <w:r>
              <w:rPr>
                <w:rFonts w:hint="eastAsia" w:ascii="宋体" w:hAnsi="宋体" w:eastAsia="宋体" w:cs="宋体"/>
                <w:color w:val="auto"/>
                <w:sz w:val="18"/>
                <w:szCs w:val="18"/>
              </w:rPr>
              <w:t>。</w:t>
            </w:r>
          </w:p>
          <w:p w14:paraId="6308B56E">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能力目标：</w:t>
            </w:r>
          </w:p>
          <w:p w14:paraId="6E9DD24C">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cs="宋体"/>
                <w:color w:val="auto"/>
                <w:sz w:val="18"/>
                <w:szCs w:val="18"/>
                <w:lang w:eastAsia="zh-CN"/>
              </w:rPr>
              <w:t>）</w:t>
            </w:r>
            <w:r>
              <w:rPr>
                <w:rFonts w:hint="eastAsia" w:ascii="宋体" w:hAnsi="宋体" w:eastAsia="宋体" w:cs="宋体"/>
                <w:color w:val="auto"/>
                <w:sz w:val="18"/>
                <w:szCs w:val="18"/>
              </w:rPr>
              <w:t>能够独立进行零件的设计、装配图的制作等</w:t>
            </w:r>
            <w:r>
              <w:rPr>
                <w:rFonts w:hint="eastAsia" w:ascii="宋体" w:hAnsi="宋体" w:cs="宋体"/>
                <w:color w:val="auto"/>
                <w:sz w:val="18"/>
                <w:szCs w:val="18"/>
                <w:lang w:eastAsia="zh-CN"/>
              </w:rPr>
              <w:t>；</w:t>
            </w:r>
          </w:p>
          <w:p w14:paraId="5CAEA0CB">
            <w:pPr>
              <w:pageBreakBefore w:val="0"/>
              <w:widowControl w:val="0"/>
              <w:numPr>
                <w:ilvl w:val="0"/>
                <w:numId w:val="0"/>
              </w:numPr>
              <w:kinsoku/>
              <w:wordWrap/>
              <w:overflowPunct/>
              <w:topLinePunct w:val="0"/>
              <w:autoSpaceDE/>
              <w:autoSpaceDN/>
              <w:bidi w:val="0"/>
              <w:spacing w:line="360" w:lineRule="exact"/>
              <w:jc w:val="both"/>
              <w:textAlignment w:val="auto"/>
              <w:outlineLvl w:val="9"/>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（2）能够分析和解决机械设计中的问题，具备较强的问题解决能力和创新意识</w:t>
            </w:r>
            <w:r>
              <w:rPr>
                <w:rFonts w:hint="eastAsia" w:ascii="宋体" w:hAnsi="宋体" w:cs="宋体"/>
                <w:color w:val="auto"/>
                <w:sz w:val="18"/>
                <w:szCs w:val="18"/>
                <w:lang w:eastAsia="zh-CN"/>
              </w:rPr>
              <w:t>；</w:t>
            </w:r>
          </w:p>
          <w:p w14:paraId="4D07B3B0">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color w:val="auto"/>
                <w:sz w:val="18"/>
                <w:szCs w:val="18"/>
              </w:rPr>
              <w:t>（3）能够参与机械设计项目的规划和实施，能够有效地组织和管理项目，确保项目顺利完成。</w:t>
            </w:r>
          </w:p>
        </w:tc>
        <w:tc>
          <w:tcPr>
            <w:tcW w:w="2780" w:type="dxa"/>
          </w:tcPr>
          <w:p w14:paraId="17797F89">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模块一：机械设计基础概述</w:t>
            </w:r>
          </w:p>
          <w:p w14:paraId="4BBF4D81">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（1）机械设计的定义和基本概念</w:t>
            </w:r>
            <w:r>
              <w:rPr>
                <w:rFonts w:hint="eastAsia" w:ascii="宋体" w:hAnsi="宋体" w:cs="宋体"/>
                <w:bCs/>
                <w:color w:val="auto"/>
                <w:sz w:val="18"/>
                <w:szCs w:val="18"/>
                <w:lang w:eastAsia="zh-CN"/>
              </w:rPr>
              <w:t>；</w:t>
            </w:r>
          </w:p>
          <w:p w14:paraId="5B48D05F">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（2）机械设计的发展历史和现状</w:t>
            </w:r>
            <w:r>
              <w:rPr>
                <w:rFonts w:hint="eastAsia" w:ascii="宋体" w:hAnsi="宋体" w:cs="宋体"/>
                <w:bCs/>
                <w:color w:val="auto"/>
                <w:sz w:val="18"/>
                <w:szCs w:val="18"/>
                <w:lang w:eastAsia="zh-CN"/>
              </w:rPr>
              <w:t>；</w:t>
            </w:r>
          </w:p>
          <w:p w14:paraId="65799671">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（3）机械设计在工程领域中的作用和意义</w:t>
            </w:r>
            <w:r>
              <w:rPr>
                <w:rFonts w:hint="eastAsia" w:ascii="宋体" w:hAnsi="宋体" w:cs="宋体"/>
                <w:b w:val="0"/>
                <w:bCs/>
                <w:color w:val="auto"/>
                <w:sz w:val="18"/>
                <w:szCs w:val="18"/>
                <w:lang w:eastAsia="zh-CN"/>
              </w:rPr>
              <w:t>。</w:t>
            </w:r>
          </w:p>
          <w:p w14:paraId="138F435C">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模块二:机械制图基础</w:t>
            </w:r>
          </w:p>
          <w:p w14:paraId="29CA0E8A">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（1）工程制图基本概念和分类</w:t>
            </w:r>
            <w:r>
              <w:rPr>
                <w:rFonts w:hint="eastAsia" w:ascii="宋体" w:hAnsi="宋体" w:cs="宋体"/>
                <w:bCs/>
                <w:color w:val="auto"/>
                <w:sz w:val="18"/>
                <w:szCs w:val="18"/>
                <w:lang w:eastAsia="zh-CN"/>
              </w:rPr>
              <w:t>；</w:t>
            </w:r>
          </w:p>
          <w:p w14:paraId="12E7D023">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（2）基本绘图工具和绘图规范</w:t>
            </w:r>
            <w:r>
              <w:rPr>
                <w:rFonts w:hint="eastAsia" w:ascii="宋体" w:hAnsi="宋体" w:cs="宋体"/>
                <w:bCs/>
                <w:color w:val="auto"/>
                <w:sz w:val="18"/>
                <w:szCs w:val="18"/>
                <w:lang w:eastAsia="zh-CN"/>
              </w:rPr>
              <w:t>；</w:t>
            </w:r>
          </w:p>
          <w:p w14:paraId="154CAC13">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（3）机械零件图的绘制方法和技巧</w:t>
            </w:r>
            <w:r>
              <w:rPr>
                <w:rFonts w:hint="eastAsia" w:ascii="宋体" w:hAnsi="宋体" w:cs="宋体"/>
                <w:bCs/>
                <w:color w:val="auto"/>
                <w:sz w:val="18"/>
                <w:szCs w:val="18"/>
                <w:lang w:eastAsia="zh-CN"/>
              </w:rPr>
              <w:t>；</w:t>
            </w:r>
          </w:p>
          <w:p w14:paraId="117136C4">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（4）轴测图、剖视图和全剖视图的绘制方法</w:t>
            </w:r>
            <w:r>
              <w:rPr>
                <w:rFonts w:hint="eastAsia" w:ascii="宋体" w:hAnsi="宋体" w:cs="宋体"/>
                <w:b w:val="0"/>
                <w:bCs/>
                <w:color w:val="auto"/>
                <w:sz w:val="18"/>
                <w:szCs w:val="18"/>
                <w:lang w:eastAsia="zh-CN"/>
              </w:rPr>
              <w:t>。</w:t>
            </w:r>
          </w:p>
          <w:p w14:paraId="6E8C45F5">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模块三：机械设计原理与分析</w:t>
            </w:r>
          </w:p>
          <w:p w14:paraId="1EC15CA4">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（1）机械设计的基本原理和方法</w:t>
            </w:r>
            <w:r>
              <w:rPr>
                <w:rFonts w:hint="eastAsia" w:ascii="宋体" w:hAnsi="宋体" w:cs="宋体"/>
                <w:bCs/>
                <w:color w:val="auto"/>
                <w:sz w:val="18"/>
                <w:szCs w:val="18"/>
                <w:lang w:eastAsia="zh-CN"/>
              </w:rPr>
              <w:t>；</w:t>
            </w:r>
          </w:p>
          <w:p w14:paraId="4FC2AEAC">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（2）机械零件的设计要求和标准</w:t>
            </w:r>
            <w:r>
              <w:rPr>
                <w:rFonts w:hint="eastAsia" w:ascii="宋体" w:hAnsi="宋体" w:cs="宋体"/>
                <w:bCs/>
                <w:color w:val="auto"/>
                <w:sz w:val="18"/>
                <w:szCs w:val="18"/>
                <w:lang w:eastAsia="zh-CN"/>
              </w:rPr>
              <w:t>；</w:t>
            </w:r>
          </w:p>
          <w:p w14:paraId="7EE903F3">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（3）尺寸链、公差配合原理</w:t>
            </w:r>
            <w:r>
              <w:rPr>
                <w:rFonts w:hint="eastAsia" w:ascii="宋体" w:hAnsi="宋体" w:cs="宋体"/>
                <w:bCs/>
                <w:color w:val="auto"/>
                <w:sz w:val="18"/>
                <w:szCs w:val="18"/>
                <w:lang w:eastAsia="zh-CN"/>
              </w:rPr>
              <w:t>；</w:t>
            </w:r>
          </w:p>
          <w:p w14:paraId="7C7DD292">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（4）装配图的设计与分析方法</w:t>
            </w:r>
          </w:p>
          <w:p w14:paraId="2AA39B5F">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模块四：工程材料与选用原则</w:t>
            </w:r>
            <w:r>
              <w:rPr>
                <w:rFonts w:hint="eastAsia" w:ascii="宋体" w:hAnsi="宋体" w:cs="宋体"/>
                <w:b w:val="0"/>
                <w:bCs/>
                <w:color w:val="auto"/>
                <w:sz w:val="18"/>
                <w:szCs w:val="18"/>
                <w:lang w:eastAsia="zh-CN"/>
              </w:rPr>
              <w:t>。</w:t>
            </w:r>
          </w:p>
          <w:p w14:paraId="57F194D3">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（1）常见工程材料的分类和特性介绍</w:t>
            </w:r>
            <w:r>
              <w:rPr>
                <w:rFonts w:hint="eastAsia" w:ascii="宋体" w:hAnsi="宋体" w:cs="宋体"/>
                <w:bCs/>
                <w:color w:val="auto"/>
                <w:sz w:val="18"/>
                <w:szCs w:val="18"/>
                <w:lang w:eastAsia="zh-CN"/>
              </w:rPr>
              <w:t>；</w:t>
            </w:r>
          </w:p>
          <w:p w14:paraId="7FC8FD22">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（2）材料的力学性能和热学性能分析</w:t>
            </w:r>
            <w:r>
              <w:rPr>
                <w:rFonts w:hint="eastAsia" w:ascii="宋体" w:hAnsi="宋体" w:cs="宋体"/>
                <w:bCs/>
                <w:color w:val="auto"/>
                <w:sz w:val="18"/>
                <w:szCs w:val="18"/>
                <w:lang w:eastAsia="zh-CN"/>
              </w:rPr>
              <w:t>；</w:t>
            </w:r>
          </w:p>
          <w:p w14:paraId="2FD8AED8">
            <w:pPr>
              <w:pageBreakBefore w:val="0"/>
              <w:widowControl w:val="0"/>
              <w:kinsoku/>
              <w:wordWrap/>
              <w:overflowPunct/>
              <w:topLinePunct w:val="0"/>
              <w:autoSpaceDE/>
              <w:autoSpaceDN/>
              <w:bidi w:val="0"/>
              <w:spacing w:line="360" w:lineRule="exact"/>
              <w:ind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（3）材料的选用原则和应用范围</w:t>
            </w:r>
            <w:r>
              <w:rPr>
                <w:rFonts w:hint="eastAsia" w:ascii="宋体" w:hAnsi="宋体" w:cs="宋体"/>
                <w:bCs/>
                <w:color w:val="auto"/>
                <w:sz w:val="18"/>
                <w:szCs w:val="18"/>
                <w:lang w:eastAsia="zh-CN"/>
              </w:rPr>
              <w:t>；</w:t>
            </w:r>
          </w:p>
        </w:tc>
        <w:tc>
          <w:tcPr>
            <w:tcW w:w="2992" w:type="dxa"/>
          </w:tcPr>
          <w:p w14:paraId="52C14E96">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151CADBD">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3A9BE4E9">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66C6594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43C5A544">
            <w:pPr>
              <w:keepNext/>
              <w:keepLines/>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10F9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3" w:type="dxa"/>
            <w:vAlign w:val="center"/>
          </w:tcPr>
          <w:p w14:paraId="0C2D75D3">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智能制造导论</w:t>
            </w:r>
          </w:p>
        </w:tc>
        <w:tc>
          <w:tcPr>
            <w:tcW w:w="2746" w:type="dxa"/>
            <w:vAlign w:val="top"/>
          </w:tcPr>
          <w:p w14:paraId="2C8A6F16">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素质目标：</w:t>
            </w:r>
          </w:p>
          <w:p w14:paraId="42C391F9">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（1）提高自主创新的意识，增强民族自豪感和自信心</w:t>
            </w:r>
            <w:r>
              <w:rPr>
                <w:rFonts w:hint="eastAsia" w:ascii="宋体" w:hAnsi="宋体" w:cs="宋体"/>
                <w:b w:val="0"/>
                <w:bCs/>
                <w:color w:val="auto"/>
                <w:kern w:val="2"/>
                <w:sz w:val="18"/>
                <w:szCs w:val="18"/>
                <w:lang w:val="en-US" w:eastAsia="zh-CN" w:bidi="ar-SA"/>
              </w:rPr>
              <w:t>；</w:t>
            </w:r>
          </w:p>
          <w:p w14:paraId="5871DEF5">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（2）培养专注、严谨、精益求精、无私奉献的工匠精神</w:t>
            </w:r>
            <w:r>
              <w:rPr>
                <w:rFonts w:hint="eastAsia" w:ascii="宋体" w:hAnsi="宋体" w:cs="宋体"/>
                <w:b w:val="0"/>
                <w:bCs/>
                <w:color w:val="auto"/>
                <w:kern w:val="2"/>
                <w:sz w:val="18"/>
                <w:szCs w:val="18"/>
                <w:lang w:val="en-US" w:eastAsia="zh-CN" w:bidi="ar-SA"/>
              </w:rPr>
              <w:t>；</w:t>
            </w:r>
          </w:p>
          <w:p w14:paraId="13029429">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（3）具备独立分析和解决实际问题的实践能力。</w:t>
            </w:r>
          </w:p>
          <w:p w14:paraId="3722DB9C">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知识目标：</w:t>
            </w:r>
          </w:p>
          <w:p w14:paraId="64CE6E2F">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（1）理解智能制造的定义和特征，掌握智能制造技术体系。熟悉物联网的技术框架及射频识别技术、传感器技术</w:t>
            </w:r>
            <w:r>
              <w:rPr>
                <w:rFonts w:hint="eastAsia" w:ascii="宋体" w:hAnsi="宋体" w:cs="宋体"/>
                <w:b w:val="0"/>
                <w:bCs/>
                <w:color w:val="auto"/>
                <w:kern w:val="2"/>
                <w:sz w:val="18"/>
                <w:szCs w:val="18"/>
                <w:lang w:val="en-US" w:eastAsia="zh-CN" w:bidi="ar-SA"/>
              </w:rPr>
              <w:t>；</w:t>
            </w:r>
          </w:p>
          <w:p w14:paraId="0F0714FD">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（2）了解工业大数据的技术框架及数据采集技术、数据处理技术。了解工业云技术</w:t>
            </w:r>
            <w:r>
              <w:rPr>
                <w:rFonts w:hint="eastAsia" w:ascii="宋体" w:hAnsi="宋体" w:cs="宋体"/>
                <w:b w:val="0"/>
                <w:bCs/>
                <w:color w:val="auto"/>
                <w:kern w:val="2"/>
                <w:sz w:val="18"/>
                <w:szCs w:val="18"/>
                <w:lang w:val="en-US" w:eastAsia="zh-CN" w:bidi="ar-SA"/>
              </w:rPr>
              <w:t>；</w:t>
            </w:r>
          </w:p>
          <w:p w14:paraId="0F4BA7B6">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（3）熟悉人工智能技术的发展与应用</w:t>
            </w:r>
            <w:r>
              <w:rPr>
                <w:rFonts w:hint="eastAsia" w:ascii="宋体" w:hAnsi="宋体" w:cs="宋体"/>
                <w:b w:val="0"/>
                <w:bCs/>
                <w:color w:val="auto"/>
                <w:kern w:val="2"/>
                <w:sz w:val="18"/>
                <w:szCs w:val="18"/>
                <w:lang w:val="en-US" w:eastAsia="zh-CN" w:bidi="ar-SA"/>
              </w:rPr>
              <w:t>，</w:t>
            </w:r>
            <w:r>
              <w:rPr>
                <w:rFonts w:hint="eastAsia" w:ascii="宋体" w:hAnsi="宋体" w:eastAsia="宋体" w:cs="宋体"/>
                <w:b w:val="0"/>
                <w:bCs/>
                <w:color w:val="auto"/>
                <w:kern w:val="2"/>
                <w:sz w:val="18"/>
                <w:szCs w:val="18"/>
                <w:lang w:val="en-US" w:eastAsia="zh-CN" w:bidi="ar-SA"/>
              </w:rPr>
              <w:t>了解智能设计的定义、特点和分类，熟悉智能设计的方法。</w:t>
            </w:r>
          </w:p>
          <w:p w14:paraId="3B6767A6">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能力目标：</w:t>
            </w:r>
          </w:p>
          <w:p w14:paraId="6F09556F">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（1）能够使用智能设计技术设计简单产品</w:t>
            </w:r>
            <w:r>
              <w:rPr>
                <w:rFonts w:hint="eastAsia" w:ascii="宋体" w:hAnsi="宋体" w:cs="宋体"/>
                <w:b w:val="0"/>
                <w:bCs/>
                <w:color w:val="auto"/>
                <w:kern w:val="2"/>
                <w:sz w:val="18"/>
                <w:szCs w:val="18"/>
                <w:lang w:val="en-US" w:eastAsia="zh-CN" w:bidi="ar-SA"/>
              </w:rPr>
              <w:t>；</w:t>
            </w:r>
          </w:p>
          <w:p w14:paraId="1A647B58">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（2）能够根据实例说出虚拟现实技术的特征</w:t>
            </w:r>
            <w:r>
              <w:rPr>
                <w:rFonts w:hint="eastAsia" w:ascii="宋体" w:hAnsi="宋体" w:cs="宋体"/>
                <w:b w:val="0"/>
                <w:bCs/>
                <w:color w:val="auto"/>
                <w:kern w:val="2"/>
                <w:sz w:val="18"/>
                <w:szCs w:val="18"/>
                <w:lang w:val="en-US" w:eastAsia="zh-CN" w:bidi="ar-SA"/>
              </w:rPr>
              <w:t>；</w:t>
            </w:r>
          </w:p>
          <w:p w14:paraId="04520623">
            <w:pPr>
              <w:pStyle w:val="6"/>
              <w:adjustRightInd w:val="0"/>
              <w:snapToGrid w:val="0"/>
              <w:spacing w:line="400" w:lineRule="exact"/>
              <w:ind w:left="5"/>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（3）能够举出数字孪生技术的应用实例。</w:t>
            </w:r>
          </w:p>
          <w:p w14:paraId="2352E111">
            <w:pPr>
              <w:pStyle w:val="6"/>
              <w:adjustRightInd w:val="0"/>
              <w:snapToGrid w:val="0"/>
              <w:spacing w:line="400" w:lineRule="exact"/>
              <w:jc w:val="left"/>
              <w:rPr>
                <w:rFonts w:hint="eastAsia" w:ascii="宋体" w:hAnsi="宋体" w:eastAsia="宋体" w:cs="宋体"/>
                <w:color w:val="auto"/>
                <w:sz w:val="18"/>
                <w:szCs w:val="18"/>
              </w:rPr>
            </w:pPr>
          </w:p>
        </w:tc>
        <w:tc>
          <w:tcPr>
            <w:tcW w:w="2780" w:type="dxa"/>
            <w:vAlign w:val="top"/>
          </w:tcPr>
          <w:p w14:paraId="2C747442">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一：智能制造技术</w:t>
            </w:r>
          </w:p>
          <w:p w14:paraId="0E6D2FB5">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（1）智能制造概述</w:t>
            </w:r>
            <w:r>
              <w:rPr>
                <w:rFonts w:hint="eastAsia" w:ascii="宋体" w:hAnsi="宋体" w:cs="宋体"/>
                <w:b w:val="0"/>
                <w:bCs/>
                <w:color w:val="auto"/>
                <w:sz w:val="18"/>
                <w:szCs w:val="18"/>
                <w:lang w:eastAsia="zh-CN"/>
              </w:rPr>
              <w:t>；</w:t>
            </w:r>
          </w:p>
          <w:p w14:paraId="0CE118A3">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（2）智能制造技术体系</w:t>
            </w:r>
            <w:r>
              <w:rPr>
                <w:rFonts w:hint="eastAsia" w:ascii="宋体" w:hAnsi="宋体" w:cs="宋体"/>
                <w:b w:val="0"/>
                <w:bCs/>
                <w:color w:val="auto"/>
                <w:sz w:val="18"/>
                <w:szCs w:val="18"/>
                <w:lang w:eastAsia="zh-CN"/>
              </w:rPr>
              <w:t>。</w:t>
            </w:r>
          </w:p>
          <w:p w14:paraId="55FFAE32">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二：智能制造信息技术</w:t>
            </w:r>
          </w:p>
          <w:p w14:paraId="2305E423">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（1）物联网技术</w:t>
            </w:r>
            <w:r>
              <w:rPr>
                <w:rFonts w:hint="eastAsia" w:ascii="宋体" w:hAnsi="宋体" w:cs="宋体"/>
                <w:b w:val="0"/>
                <w:bCs/>
                <w:color w:val="auto"/>
                <w:sz w:val="18"/>
                <w:szCs w:val="18"/>
                <w:lang w:eastAsia="zh-CN"/>
              </w:rPr>
              <w:t>；</w:t>
            </w:r>
          </w:p>
          <w:p w14:paraId="76DE8F89">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（2）工业大数据技术</w:t>
            </w:r>
            <w:r>
              <w:rPr>
                <w:rFonts w:hint="eastAsia" w:ascii="宋体" w:hAnsi="宋体" w:cs="宋体"/>
                <w:b w:val="0"/>
                <w:bCs/>
                <w:color w:val="auto"/>
                <w:sz w:val="18"/>
                <w:szCs w:val="18"/>
                <w:lang w:eastAsia="zh-CN"/>
              </w:rPr>
              <w:t>；</w:t>
            </w:r>
          </w:p>
          <w:p w14:paraId="693097F9">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（3）工业云技术</w:t>
            </w:r>
            <w:r>
              <w:rPr>
                <w:rFonts w:hint="eastAsia" w:ascii="宋体" w:hAnsi="宋体" w:cs="宋体"/>
                <w:b w:val="0"/>
                <w:bCs/>
                <w:color w:val="auto"/>
                <w:sz w:val="18"/>
                <w:szCs w:val="18"/>
                <w:lang w:eastAsia="zh-CN"/>
              </w:rPr>
              <w:t>；</w:t>
            </w:r>
          </w:p>
          <w:p w14:paraId="4E9B35C0">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（4）人工智能技术</w:t>
            </w:r>
            <w:r>
              <w:rPr>
                <w:rFonts w:hint="eastAsia" w:ascii="宋体" w:hAnsi="宋体" w:cs="宋体"/>
                <w:b w:val="0"/>
                <w:bCs/>
                <w:color w:val="auto"/>
                <w:sz w:val="18"/>
                <w:szCs w:val="18"/>
                <w:lang w:eastAsia="zh-CN"/>
              </w:rPr>
              <w:t>。</w:t>
            </w:r>
          </w:p>
          <w:p w14:paraId="42D0EAB9">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三：智能制造设计技术</w:t>
            </w:r>
          </w:p>
          <w:p w14:paraId="6F6306D0">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（1）智能设计概述</w:t>
            </w:r>
            <w:r>
              <w:rPr>
                <w:rFonts w:hint="eastAsia" w:ascii="宋体" w:hAnsi="宋体" w:cs="宋体"/>
                <w:b w:val="0"/>
                <w:bCs/>
                <w:color w:val="auto"/>
                <w:sz w:val="18"/>
                <w:szCs w:val="18"/>
                <w:lang w:eastAsia="zh-CN"/>
              </w:rPr>
              <w:t>；</w:t>
            </w:r>
          </w:p>
          <w:p w14:paraId="4F59E025">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（2）虚拟现实技术</w:t>
            </w:r>
            <w:r>
              <w:rPr>
                <w:rFonts w:hint="eastAsia" w:ascii="宋体" w:hAnsi="宋体" w:cs="宋体"/>
                <w:b w:val="0"/>
                <w:bCs/>
                <w:color w:val="auto"/>
                <w:sz w:val="18"/>
                <w:szCs w:val="18"/>
                <w:lang w:eastAsia="zh-CN"/>
              </w:rPr>
              <w:t>；</w:t>
            </w:r>
          </w:p>
          <w:p w14:paraId="4B22AF6D">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（3）数字孪生技术</w:t>
            </w:r>
            <w:r>
              <w:rPr>
                <w:rFonts w:hint="eastAsia" w:ascii="宋体" w:hAnsi="宋体" w:cs="宋体"/>
                <w:b w:val="0"/>
                <w:bCs/>
                <w:color w:val="auto"/>
                <w:sz w:val="18"/>
                <w:szCs w:val="18"/>
                <w:lang w:eastAsia="zh-CN"/>
              </w:rPr>
              <w:t>；</w:t>
            </w:r>
          </w:p>
          <w:p w14:paraId="7B01DE7C">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（4）计算机辅助设计技术</w:t>
            </w:r>
            <w:r>
              <w:rPr>
                <w:rFonts w:hint="eastAsia" w:ascii="宋体" w:hAnsi="宋体" w:cs="宋体"/>
                <w:b w:val="0"/>
                <w:bCs/>
                <w:color w:val="auto"/>
                <w:sz w:val="18"/>
                <w:szCs w:val="18"/>
                <w:lang w:eastAsia="zh-CN"/>
              </w:rPr>
              <w:t>。</w:t>
            </w:r>
          </w:p>
          <w:p w14:paraId="2E5462A3">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四：制造过程中的智能监测、诊断与检测技术</w:t>
            </w:r>
          </w:p>
          <w:p w14:paraId="26E41C84">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（1）智能监测技术</w:t>
            </w:r>
            <w:r>
              <w:rPr>
                <w:rFonts w:hint="eastAsia" w:ascii="宋体" w:hAnsi="宋体" w:cs="宋体"/>
                <w:b w:val="0"/>
                <w:bCs/>
                <w:color w:val="auto"/>
                <w:sz w:val="18"/>
                <w:szCs w:val="18"/>
                <w:lang w:eastAsia="zh-CN"/>
              </w:rPr>
              <w:t>；</w:t>
            </w:r>
          </w:p>
          <w:p w14:paraId="3031D277">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eastAsia="宋体" w:cs="宋体"/>
                <w:b w:val="0"/>
                <w:bCs/>
                <w:color w:val="auto"/>
                <w:sz w:val="18"/>
                <w:szCs w:val="18"/>
              </w:rPr>
              <w:t>智能诊断技术</w:t>
            </w:r>
            <w:r>
              <w:rPr>
                <w:rFonts w:hint="eastAsia" w:ascii="宋体" w:hAnsi="宋体" w:cs="宋体"/>
                <w:b w:val="0"/>
                <w:bCs/>
                <w:color w:val="auto"/>
                <w:sz w:val="18"/>
                <w:szCs w:val="18"/>
                <w:lang w:eastAsia="zh-CN"/>
              </w:rPr>
              <w:t>；</w:t>
            </w:r>
          </w:p>
          <w:p w14:paraId="3984D929">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智能检测技术</w:t>
            </w:r>
            <w:r>
              <w:rPr>
                <w:rFonts w:hint="eastAsia" w:ascii="宋体" w:hAnsi="宋体" w:cs="宋体"/>
                <w:b w:val="0"/>
                <w:bCs/>
                <w:color w:val="auto"/>
                <w:sz w:val="18"/>
                <w:szCs w:val="18"/>
                <w:lang w:eastAsia="zh-CN"/>
              </w:rPr>
              <w:t>。</w:t>
            </w:r>
          </w:p>
          <w:p w14:paraId="48E42EE0">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五：智能制造装备</w:t>
            </w:r>
          </w:p>
          <w:p w14:paraId="68114C44">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（1）智能机床</w:t>
            </w:r>
            <w:r>
              <w:rPr>
                <w:rFonts w:hint="eastAsia" w:ascii="宋体" w:hAnsi="宋体" w:cs="宋体"/>
                <w:b w:val="0"/>
                <w:bCs/>
                <w:color w:val="auto"/>
                <w:sz w:val="18"/>
                <w:szCs w:val="18"/>
                <w:lang w:eastAsia="zh-CN"/>
              </w:rPr>
              <w:t>；</w:t>
            </w:r>
          </w:p>
          <w:p w14:paraId="4BACF578">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（2）工业机器人</w:t>
            </w:r>
            <w:r>
              <w:rPr>
                <w:rFonts w:hint="eastAsia" w:ascii="宋体" w:hAnsi="宋体" w:cs="宋体"/>
                <w:b w:val="0"/>
                <w:bCs/>
                <w:color w:val="auto"/>
                <w:sz w:val="18"/>
                <w:szCs w:val="18"/>
                <w:lang w:eastAsia="zh-CN"/>
              </w:rPr>
              <w:t>；</w:t>
            </w:r>
          </w:p>
          <w:p w14:paraId="39C618CF">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（3）3D打印</w:t>
            </w:r>
            <w:r>
              <w:rPr>
                <w:rFonts w:hint="eastAsia" w:ascii="宋体" w:hAnsi="宋体" w:cs="宋体"/>
                <w:b w:val="0"/>
                <w:bCs/>
                <w:color w:val="auto"/>
                <w:sz w:val="18"/>
                <w:szCs w:val="18"/>
                <w:lang w:eastAsia="zh-CN"/>
              </w:rPr>
              <w:t>。</w:t>
            </w:r>
          </w:p>
          <w:p w14:paraId="3B23FD46">
            <w:pPr>
              <w:pStyle w:val="6"/>
              <w:adjustRightInd w:val="0"/>
              <w:snapToGrid w:val="0"/>
              <w:spacing w:line="400" w:lineRule="exact"/>
              <w:ind w:left="5" w:leftChars="0"/>
              <w:jc w:val="left"/>
              <w:rPr>
                <w:rFonts w:hint="eastAsia" w:ascii="宋体" w:hAnsi="宋体" w:eastAsia="宋体" w:cs="宋体"/>
                <w:b w:val="0"/>
                <w:bCs/>
                <w:color w:val="auto"/>
                <w:sz w:val="18"/>
                <w:szCs w:val="18"/>
              </w:rPr>
            </w:pPr>
          </w:p>
        </w:tc>
        <w:tc>
          <w:tcPr>
            <w:tcW w:w="2992" w:type="dxa"/>
            <w:vAlign w:val="top"/>
          </w:tcPr>
          <w:p w14:paraId="62A18690">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1.教学模式：按照专业注重个性化指导，注重教学时效性、针对性。合理选用教学素材与多维立体化资源，采取“教学做一体”的教学模式。</w:t>
            </w:r>
          </w:p>
          <w:p w14:paraId="33C90262">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2.教学条件：多媒体教室和实验室。</w:t>
            </w:r>
          </w:p>
          <w:p w14:paraId="4247ED7B">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3.教学方法：运用模块化教学、启发式教学、讨论式教学等多种教学方法进行。</w:t>
            </w:r>
          </w:p>
          <w:p w14:paraId="20003ABD">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4.教师要求：任课教师要关注行业发展前沿，及时把最新的技术、技能，融入教学内容。</w:t>
            </w:r>
          </w:p>
          <w:p w14:paraId="54CD8044">
            <w:pPr>
              <w:pStyle w:val="6"/>
              <w:adjustRightInd w:val="0"/>
              <w:snapToGrid w:val="0"/>
              <w:spacing w:line="400" w:lineRule="exact"/>
              <w:ind w:left="5" w:leftChars="0"/>
              <w:jc w:val="left"/>
              <w:rPr>
                <w:rFonts w:hint="eastAsia" w:ascii="宋体" w:hAnsi="宋体" w:eastAsia="宋体" w:cs="宋体"/>
                <w:bCs/>
                <w:color w:val="auto"/>
                <w:sz w:val="18"/>
                <w:szCs w:val="18"/>
              </w:rPr>
            </w:pPr>
            <w:r>
              <w:rPr>
                <w:rFonts w:hint="eastAsia" w:ascii="宋体" w:hAnsi="宋体" w:eastAsia="宋体" w:cs="宋体"/>
                <w:b w:val="0"/>
                <w:bCs/>
                <w:color w:val="auto"/>
                <w:sz w:val="18"/>
                <w:szCs w:val="18"/>
              </w:rPr>
              <w:t>5.评价建议：采取学习过程考核评定加期末考核评价相结合</w:t>
            </w:r>
            <w:r>
              <w:rPr>
                <w:rFonts w:hint="eastAsia" w:ascii="宋体" w:hAnsi="宋体" w:cs="宋体"/>
                <w:b w:val="0"/>
                <w:bCs/>
                <w:color w:val="auto"/>
                <w:sz w:val="18"/>
                <w:szCs w:val="18"/>
                <w:lang w:eastAsia="zh-CN"/>
              </w:rPr>
              <w:t>。</w:t>
            </w:r>
          </w:p>
        </w:tc>
      </w:tr>
    </w:tbl>
    <w:p w14:paraId="7FF25D47">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2.</w:t>
      </w:r>
      <w:r>
        <w:rPr>
          <w:rFonts w:hint="eastAsia" w:asciiTheme="minorEastAsia" w:hAnsiTheme="minorEastAsia" w:eastAsiaTheme="minorEastAsia" w:cstheme="minorEastAsia"/>
          <w:b/>
          <w:bCs/>
          <w:color w:val="auto"/>
          <w:szCs w:val="21"/>
        </w:rPr>
        <w:t>专业核心课程</w:t>
      </w:r>
      <w:bookmarkEnd w:id="120"/>
      <w:bookmarkEnd w:id="121"/>
    </w:p>
    <w:tbl>
      <w:tblPr>
        <w:tblStyle w:val="17"/>
        <w:tblpPr w:leftFromText="181" w:rightFromText="181" w:vertAnchor="text" w:horzAnchor="page"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746"/>
        <w:gridCol w:w="2793"/>
        <w:gridCol w:w="2975"/>
      </w:tblGrid>
      <w:tr w14:paraId="3625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19669DB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课程名称</w:t>
            </w:r>
          </w:p>
        </w:tc>
        <w:tc>
          <w:tcPr>
            <w:tcW w:w="2746" w:type="dxa"/>
            <w:vAlign w:val="center"/>
          </w:tcPr>
          <w:p w14:paraId="4963313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课程目标</w:t>
            </w:r>
          </w:p>
        </w:tc>
        <w:tc>
          <w:tcPr>
            <w:tcW w:w="2793" w:type="dxa"/>
            <w:vAlign w:val="center"/>
          </w:tcPr>
          <w:p w14:paraId="7F4D58B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p>
        </w:tc>
        <w:tc>
          <w:tcPr>
            <w:tcW w:w="2975" w:type="dxa"/>
            <w:vAlign w:val="center"/>
          </w:tcPr>
          <w:p w14:paraId="6C8B137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p>
        </w:tc>
      </w:tr>
      <w:tr w14:paraId="2B8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0DF64F92">
            <w:pPr>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val="0"/>
                <w:color w:val="auto"/>
                <w:sz w:val="18"/>
                <w:szCs w:val="18"/>
                <w:lang w:val="en-US" w:eastAsia="zh-CN"/>
              </w:rPr>
            </w:pPr>
            <w:r>
              <w:rPr>
                <w:rFonts w:hint="eastAsia" w:ascii="仿宋_GB2312" w:hAnsi="仿宋_GB2312" w:cs="仿宋_GB2312"/>
                <w:b/>
                <w:bCs w:val="0"/>
                <w:color w:val="auto"/>
                <w:sz w:val="18"/>
                <w:szCs w:val="18"/>
                <w:lang w:val="en-US" w:eastAsia="zh-CN"/>
              </w:rPr>
              <w:t>电气与PLC控制技术</w:t>
            </w:r>
          </w:p>
        </w:tc>
        <w:tc>
          <w:tcPr>
            <w:tcW w:w="2746" w:type="dxa"/>
            <w:vAlign w:val="center"/>
          </w:tcPr>
          <w:p w14:paraId="44493478">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素质目标：</w:t>
            </w:r>
          </w:p>
          <w:p w14:paraId="3943185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（1）具备良好的工程伦理和职业道德素养；</w:t>
            </w:r>
          </w:p>
          <w:p w14:paraId="566665E8">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（2）具备团队合作和沟通能力；</w:t>
            </w:r>
          </w:p>
          <w:p w14:paraId="036F5B2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（3）具备创新意识和实践能力；</w:t>
            </w:r>
          </w:p>
          <w:p w14:paraId="3BEBC3C5">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（4）具备自主学习和持续学习的能力。</w:t>
            </w:r>
          </w:p>
          <w:p w14:paraId="268C53B2">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知识目标：</w:t>
            </w:r>
          </w:p>
          <w:p w14:paraId="237E949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（1）掌握电气基础知识，包括电路原理、电气设备、电气控制等；</w:t>
            </w:r>
          </w:p>
          <w:p w14:paraId="2C655DF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（2）掌握PLC控制系统的基本原理和应用技术；</w:t>
            </w:r>
          </w:p>
          <w:p w14:paraId="6D90B865">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（3）熟悉自动化控制系统的组成和工作原理；</w:t>
            </w:r>
          </w:p>
          <w:p w14:paraId="3D535DC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（4）了解工业现场常见的电气设备和PLC控制系统的应用。</w:t>
            </w:r>
          </w:p>
          <w:p w14:paraId="5D433761">
            <w:pPr>
              <w:pageBreakBefore w:val="0"/>
              <w:widowControl w:val="0"/>
              <w:kinsoku/>
              <w:wordWrap/>
              <w:overflowPunct/>
              <w:topLinePunct w:val="0"/>
              <w:autoSpaceDE/>
              <w:autoSpaceDN/>
              <w:bidi w:val="0"/>
              <w:adjustRightInd w:val="0"/>
              <w:snapToGrid w:val="0"/>
              <w:spacing w:line="360" w:lineRule="exact"/>
              <w:ind w:left="5" w:firstLine="18" w:firstLineChars="10"/>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能力目标：</w:t>
            </w:r>
          </w:p>
          <w:p w14:paraId="655210F8">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（1）能够进行电气系统的设计、安装和调试工作；</w:t>
            </w:r>
          </w:p>
          <w:p w14:paraId="5433842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（2）能够编写PLC控制程序，实现自动化生产过程的控制；</w:t>
            </w:r>
          </w:p>
          <w:p w14:paraId="123A723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（3）能够分析和解决电气系统和PLC控制系统的故障；</w:t>
            </w:r>
          </w:p>
          <w:p w14:paraId="6086F3FF">
            <w:pPr>
              <w:keepNext w:val="0"/>
              <w:keepLines w:val="0"/>
              <w:pageBreakBefore w:val="0"/>
              <w:widowControl w:val="0"/>
              <w:kinsoku/>
              <w:wordWrap/>
              <w:overflowPunct/>
              <w:topLinePunct w:val="0"/>
              <w:autoSpaceDE/>
              <w:autoSpaceDN/>
              <w:bidi w:val="0"/>
              <w:adjustRightInd/>
              <w:snapToGrid/>
              <w:spacing w:line="360" w:lineRule="exact"/>
              <w:ind w:left="0" w:leftChars="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 w:val="0"/>
                <w:bCs/>
                <w:color w:val="auto"/>
                <w:kern w:val="2"/>
                <w:sz w:val="18"/>
                <w:szCs w:val="18"/>
                <w:lang w:val="en-US" w:eastAsia="zh-CN" w:bidi="ar-SA"/>
              </w:rPr>
              <w:t>（4）能够参与工业自动化项目的实施和管理。</w:t>
            </w:r>
          </w:p>
        </w:tc>
        <w:tc>
          <w:tcPr>
            <w:tcW w:w="2793" w:type="dxa"/>
            <w:vAlign w:val="top"/>
          </w:tcPr>
          <w:p w14:paraId="38FED2FF">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模块一：电气基础知识</w:t>
            </w:r>
          </w:p>
          <w:p w14:paraId="42ABF69D">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（1）电路理论：包括电流、电压、电阻等基本概念</w:t>
            </w:r>
            <w:r>
              <w:rPr>
                <w:rFonts w:hint="eastAsia" w:ascii="宋体" w:hAnsi="宋体" w:cs="宋体"/>
                <w:bCs/>
                <w:color w:val="auto"/>
                <w:sz w:val="18"/>
                <w:szCs w:val="18"/>
                <w:lang w:eastAsia="zh-CN"/>
              </w:rPr>
              <w:t>；</w:t>
            </w:r>
          </w:p>
          <w:p w14:paraId="207BD21F">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（2）电气元件：如电阻、电容、电感等元件的特性和应用</w:t>
            </w:r>
            <w:r>
              <w:rPr>
                <w:rFonts w:hint="eastAsia" w:ascii="宋体" w:hAnsi="宋体" w:cs="宋体"/>
                <w:bCs/>
                <w:color w:val="auto"/>
                <w:sz w:val="18"/>
                <w:szCs w:val="18"/>
                <w:lang w:eastAsia="zh-CN"/>
              </w:rPr>
              <w:t>；</w:t>
            </w:r>
          </w:p>
          <w:p w14:paraId="024B2FCC">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（3）电气设备：如电机、传感器、开关等设备的原理和工作方式。</w:t>
            </w:r>
          </w:p>
          <w:p w14:paraId="6D78A864">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hint="eastAsia" w:ascii="宋体" w:hAnsi="宋体" w:cs="宋体"/>
                <w:b w:val="0"/>
                <w:bCs/>
                <w:color w:val="auto"/>
                <w:sz w:val="18"/>
                <w:szCs w:val="18"/>
                <w:highlight w:val="none"/>
              </w:rPr>
            </w:pPr>
            <w:r>
              <w:rPr>
                <w:rFonts w:hint="eastAsia" w:ascii="宋体" w:hAnsi="宋体" w:cs="宋体"/>
                <w:b w:val="0"/>
                <w:bCs/>
                <w:color w:val="auto"/>
                <w:sz w:val="18"/>
                <w:szCs w:val="18"/>
                <w:highlight w:val="none"/>
              </w:rPr>
              <w:t>模块二：PLC基础知识</w:t>
            </w:r>
          </w:p>
          <w:p w14:paraId="1E3CCDEB">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lang w:eastAsia="zh-CN"/>
              </w:rPr>
              <w:t>（</w:t>
            </w:r>
            <w:r>
              <w:rPr>
                <w:rFonts w:hint="eastAsia" w:ascii="宋体" w:hAnsi="宋体" w:cs="宋体"/>
                <w:b w:val="0"/>
                <w:bCs/>
                <w:color w:val="auto"/>
                <w:sz w:val="18"/>
                <w:szCs w:val="18"/>
                <w:highlight w:val="none"/>
                <w:lang w:val="en-US" w:eastAsia="zh-CN"/>
              </w:rPr>
              <w:t>1</w:t>
            </w:r>
            <w:r>
              <w:rPr>
                <w:rFonts w:hint="eastAsia" w:ascii="宋体" w:hAnsi="宋体" w:cs="宋体"/>
                <w:b w:val="0"/>
                <w:bCs/>
                <w:color w:val="auto"/>
                <w:sz w:val="18"/>
                <w:szCs w:val="18"/>
                <w:highlight w:val="none"/>
                <w:lang w:eastAsia="zh-CN"/>
              </w:rPr>
              <w:t>）</w:t>
            </w:r>
            <w:r>
              <w:rPr>
                <w:rFonts w:hint="eastAsia" w:ascii="宋体" w:hAnsi="宋体" w:cs="宋体"/>
                <w:b w:val="0"/>
                <w:bCs/>
                <w:color w:val="auto"/>
                <w:sz w:val="18"/>
                <w:szCs w:val="18"/>
                <w:highlight w:val="none"/>
              </w:rPr>
              <w:t>PLC的定义、功能和应用领域</w:t>
            </w:r>
            <w:r>
              <w:rPr>
                <w:rFonts w:hint="eastAsia" w:ascii="宋体" w:hAnsi="宋体" w:cs="宋体"/>
                <w:bCs/>
                <w:color w:val="auto"/>
                <w:sz w:val="18"/>
                <w:szCs w:val="18"/>
                <w:lang w:eastAsia="zh-CN"/>
              </w:rPr>
              <w:t>；</w:t>
            </w:r>
          </w:p>
          <w:p w14:paraId="4B2FEAF5">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（2）PLC硬件结构：包括PLC的CPU、输入输出模块、通信模块等组成部分</w:t>
            </w:r>
            <w:r>
              <w:rPr>
                <w:rFonts w:hint="eastAsia" w:ascii="宋体" w:hAnsi="宋体" w:cs="宋体"/>
                <w:bCs/>
                <w:color w:val="auto"/>
                <w:sz w:val="18"/>
                <w:szCs w:val="18"/>
                <w:lang w:eastAsia="zh-CN"/>
              </w:rPr>
              <w:t>；</w:t>
            </w:r>
          </w:p>
          <w:p w14:paraId="17A97867">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（3）PLC编程语言：常用的PLC编程语言。</w:t>
            </w:r>
          </w:p>
          <w:p w14:paraId="5D84A7AB">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模块三：PLC控制原理</w:t>
            </w:r>
          </w:p>
          <w:p w14:paraId="599142F0">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（1）逻辑控制：PLC的逻辑控制原理，包括逻辑门、定时器、计数器等功能块的应用</w:t>
            </w:r>
            <w:r>
              <w:rPr>
                <w:rFonts w:hint="eastAsia" w:ascii="宋体" w:hAnsi="宋体" w:cs="宋体"/>
                <w:bCs/>
                <w:color w:val="auto"/>
                <w:sz w:val="18"/>
                <w:szCs w:val="18"/>
                <w:lang w:eastAsia="zh-CN"/>
              </w:rPr>
              <w:t>；</w:t>
            </w:r>
          </w:p>
          <w:p w14:paraId="761A10D1">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（2）运动控制：PLC在运动控制领域的应用，如伺服控制、步进电机控制等。</w:t>
            </w:r>
          </w:p>
          <w:p w14:paraId="1A3092F6">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模块四：PLC应用案例</w:t>
            </w:r>
          </w:p>
          <w:p w14:paraId="556A43CA">
            <w:pPr>
              <w:keepNext w:val="0"/>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highlight w:val="none"/>
              </w:rPr>
            </w:pPr>
            <w:r>
              <w:rPr>
                <w:rFonts w:hint="eastAsia" w:ascii="宋体" w:hAnsi="宋体" w:cs="宋体"/>
                <w:b w:val="0"/>
                <w:bCs/>
                <w:color w:val="auto"/>
                <w:sz w:val="18"/>
                <w:szCs w:val="18"/>
                <w:highlight w:val="none"/>
              </w:rPr>
              <w:t>（1）工业自动化：PLC在工业自动化领域的应用案例，如流水线控制、机械手控制等</w:t>
            </w:r>
            <w:r>
              <w:rPr>
                <w:rFonts w:hint="eastAsia" w:ascii="宋体" w:hAnsi="宋体" w:cs="宋体"/>
                <w:bCs/>
                <w:color w:val="auto"/>
                <w:sz w:val="18"/>
                <w:szCs w:val="18"/>
                <w:lang w:eastAsia="zh-CN"/>
              </w:rPr>
              <w:t>；</w:t>
            </w:r>
          </w:p>
          <w:p w14:paraId="21FE0519">
            <w:pPr>
              <w:keepNext w:val="0"/>
              <w:keepLines w:val="0"/>
              <w:pageBreakBefore w:val="0"/>
              <w:widowControl w:val="0"/>
              <w:kinsoku/>
              <w:wordWrap/>
              <w:overflowPunct/>
              <w:topLinePunct w:val="0"/>
              <w:autoSpaceDE/>
              <w:autoSpaceDN/>
              <w:bidi w:val="0"/>
              <w:adjustRightInd/>
              <w:snapToGrid/>
              <w:spacing w:line="360" w:lineRule="exact"/>
              <w:ind w:left="0" w:leftChars="0" w:firstLine="18" w:firstLineChars="10"/>
              <w:jc w:val="both"/>
              <w:textAlignment w:val="auto"/>
              <w:outlineLvl w:val="9"/>
              <w:rPr>
                <w:rFonts w:hint="eastAsia" w:ascii="宋体" w:hAnsi="宋体" w:eastAsia="宋体" w:cs="宋体"/>
                <w:b w:val="0"/>
                <w:bCs/>
                <w:color w:val="auto"/>
                <w:sz w:val="18"/>
                <w:szCs w:val="18"/>
              </w:rPr>
            </w:pPr>
            <w:r>
              <w:rPr>
                <w:rFonts w:hint="eastAsia" w:ascii="宋体" w:hAnsi="宋体" w:cs="宋体"/>
                <w:b w:val="0"/>
                <w:bCs/>
                <w:color w:val="auto"/>
                <w:sz w:val="18"/>
                <w:szCs w:val="18"/>
                <w:highlight w:val="none"/>
              </w:rPr>
              <w:t>（2）楼宇控制：PLC在楼宇自动化系统中的应用，如照明控制、空调控制等。</w:t>
            </w:r>
          </w:p>
        </w:tc>
        <w:tc>
          <w:tcPr>
            <w:tcW w:w="2975" w:type="dxa"/>
            <w:vAlign w:val="center"/>
          </w:tcPr>
          <w:p w14:paraId="69425A9B">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（1）教学模式：按照专业注重个性化指导，注重教学时效性、针对性。合理选用教学素材与多维立体化资源，采取“教学做一体”的教学模式。</w:t>
            </w:r>
          </w:p>
          <w:p w14:paraId="6684D7F3">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（2）教学条件：多媒体教室和实验室。</w:t>
            </w:r>
          </w:p>
          <w:p w14:paraId="1EAB3986">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（3）教学方法：运用模块化教学、启发式教学、讨论式教学等多种教学方法进行。</w:t>
            </w:r>
          </w:p>
          <w:p w14:paraId="7792A176">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（4）教师要求：任课教师要关注行业发展前沿，及时把最新的技术、技能，融入教学内容。</w:t>
            </w:r>
          </w:p>
          <w:p w14:paraId="37E716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18"/>
                <w:szCs w:val="18"/>
              </w:rPr>
            </w:pPr>
            <w:r>
              <w:rPr>
                <w:rFonts w:hint="eastAsia" w:ascii="宋体" w:hAnsi="宋体" w:cs="宋体"/>
                <w:b w:val="0"/>
                <w:bCs/>
                <w:color w:val="auto"/>
                <w:sz w:val="18"/>
                <w:szCs w:val="18"/>
              </w:rPr>
              <w:t>（5）评价建议：采取学习过程考核评定加期末考核评价相结合。</w:t>
            </w:r>
          </w:p>
        </w:tc>
      </w:tr>
      <w:tr w14:paraId="0DC5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78010225">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仿宋_GB2312" w:hAnsi="仿宋_GB2312" w:cs="仿宋_GB2312"/>
                <w:b/>
                <w:bCs w:val="0"/>
                <w:color w:val="auto"/>
                <w:sz w:val="18"/>
                <w:szCs w:val="18"/>
              </w:rPr>
              <w:t>智能视觉技术应用</w:t>
            </w:r>
          </w:p>
        </w:tc>
        <w:tc>
          <w:tcPr>
            <w:tcW w:w="2746" w:type="dxa"/>
            <w:vAlign w:val="top"/>
          </w:tcPr>
          <w:p w14:paraId="1ABACAE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素质目标：</w:t>
            </w:r>
          </w:p>
          <w:p w14:paraId="4EDA44E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（1）养成脚踏实地、好学上进、拼搏创新、科学严谨的工作作风</w:t>
            </w:r>
            <w:r>
              <w:rPr>
                <w:rFonts w:hint="eastAsia" w:ascii="宋体" w:hAnsi="宋体" w:cs="宋体"/>
                <w:bCs/>
                <w:color w:val="auto"/>
                <w:sz w:val="18"/>
                <w:szCs w:val="18"/>
                <w:lang w:eastAsia="zh-CN"/>
              </w:rPr>
              <w:t>；</w:t>
            </w:r>
          </w:p>
          <w:p w14:paraId="47BBEFC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（2）践行服务集体、服从纪律、团结协作、顾全大局的团队精神</w:t>
            </w:r>
            <w:r>
              <w:rPr>
                <w:rFonts w:hint="eastAsia" w:ascii="宋体" w:hAnsi="宋体" w:cs="宋体"/>
                <w:bCs/>
                <w:color w:val="auto"/>
                <w:sz w:val="18"/>
                <w:szCs w:val="18"/>
                <w:lang w:eastAsia="zh-CN"/>
              </w:rPr>
              <w:t>；</w:t>
            </w:r>
          </w:p>
          <w:p w14:paraId="3964873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（3）养成脚踏实地、认真负责的工作作风。</w:t>
            </w:r>
          </w:p>
          <w:p w14:paraId="20A9AFE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知识目标：</w:t>
            </w:r>
          </w:p>
          <w:p w14:paraId="58CBA5E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1</w:t>
            </w:r>
            <w:r>
              <w:rPr>
                <w:rFonts w:hint="eastAsia" w:ascii="宋体" w:hAnsi="宋体" w:cs="宋体"/>
                <w:bCs/>
                <w:color w:val="auto"/>
                <w:sz w:val="18"/>
                <w:szCs w:val="18"/>
              </w:rPr>
              <w:t>）掌握图像采样、量化等图像数字化过程。掌握图像预处理相关技术</w:t>
            </w:r>
            <w:r>
              <w:rPr>
                <w:rFonts w:hint="eastAsia" w:ascii="宋体" w:hAnsi="宋体" w:cs="宋体"/>
                <w:bCs/>
                <w:color w:val="auto"/>
                <w:sz w:val="18"/>
                <w:szCs w:val="18"/>
                <w:lang w:eastAsia="zh-CN"/>
              </w:rPr>
              <w:t>；</w:t>
            </w:r>
          </w:p>
          <w:p w14:paraId="4F79BB6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2</w:t>
            </w:r>
            <w:r>
              <w:rPr>
                <w:rFonts w:hint="eastAsia" w:ascii="宋体" w:hAnsi="宋体" w:cs="宋体"/>
                <w:bCs/>
                <w:color w:val="auto"/>
                <w:sz w:val="18"/>
                <w:szCs w:val="18"/>
              </w:rPr>
              <w:t>）掌握视觉定位相关技术</w:t>
            </w:r>
            <w:r>
              <w:rPr>
                <w:rFonts w:hint="eastAsia" w:ascii="宋体" w:hAnsi="宋体" w:cs="宋体"/>
                <w:bCs/>
                <w:color w:val="auto"/>
                <w:sz w:val="18"/>
                <w:szCs w:val="18"/>
                <w:lang w:eastAsia="zh-CN"/>
              </w:rPr>
              <w:t>；</w:t>
            </w:r>
          </w:p>
          <w:p w14:paraId="50E0998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cs="宋体"/>
                <w:bCs/>
                <w:color w:val="auto"/>
                <w:sz w:val="18"/>
                <w:szCs w:val="18"/>
                <w:lang w:eastAsia="zh-CN"/>
              </w:rPr>
              <w:t>）</w:t>
            </w:r>
            <w:r>
              <w:rPr>
                <w:rFonts w:hint="eastAsia" w:ascii="宋体" w:hAnsi="宋体" w:cs="宋体"/>
                <w:bCs/>
                <w:color w:val="auto"/>
                <w:sz w:val="18"/>
                <w:szCs w:val="18"/>
              </w:rPr>
              <w:t>掌握视觉测量相关技术</w:t>
            </w:r>
            <w:r>
              <w:rPr>
                <w:rFonts w:hint="eastAsia" w:ascii="宋体" w:hAnsi="宋体" w:cs="宋体"/>
                <w:bCs/>
                <w:color w:val="auto"/>
                <w:sz w:val="18"/>
                <w:szCs w:val="18"/>
                <w:lang w:eastAsia="zh-CN"/>
              </w:rPr>
              <w:t>；</w:t>
            </w:r>
          </w:p>
          <w:p w14:paraId="5332FC6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4</w:t>
            </w:r>
            <w:r>
              <w:rPr>
                <w:rFonts w:hint="eastAsia" w:ascii="宋体" w:hAnsi="宋体" w:cs="宋体"/>
                <w:bCs/>
                <w:color w:val="auto"/>
                <w:sz w:val="18"/>
                <w:szCs w:val="18"/>
              </w:rPr>
              <w:t>）掌握深度学习的结构及原理</w:t>
            </w:r>
            <w:r>
              <w:rPr>
                <w:rFonts w:hint="eastAsia" w:ascii="宋体" w:hAnsi="宋体" w:cs="宋体"/>
                <w:bCs/>
                <w:color w:val="auto"/>
                <w:sz w:val="18"/>
                <w:szCs w:val="18"/>
                <w:lang w:eastAsia="zh-CN"/>
              </w:rPr>
              <w:t>，</w:t>
            </w:r>
            <w:r>
              <w:rPr>
                <w:rFonts w:hint="eastAsia" w:ascii="宋体" w:hAnsi="宋体" w:cs="宋体"/>
                <w:bCs/>
                <w:color w:val="auto"/>
                <w:sz w:val="18"/>
                <w:szCs w:val="18"/>
              </w:rPr>
              <w:t>熟悉人工神经元模型，激活函数的概念及类型</w:t>
            </w:r>
            <w:r>
              <w:rPr>
                <w:rFonts w:hint="eastAsia" w:ascii="宋体" w:hAnsi="宋体" w:cs="宋体"/>
                <w:bCs/>
                <w:color w:val="auto"/>
                <w:sz w:val="18"/>
                <w:szCs w:val="18"/>
                <w:lang w:eastAsia="zh-CN"/>
              </w:rPr>
              <w:t>；</w:t>
            </w:r>
          </w:p>
          <w:p w14:paraId="0D38B53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5</w:t>
            </w:r>
            <w:r>
              <w:rPr>
                <w:rFonts w:hint="eastAsia" w:ascii="宋体" w:hAnsi="宋体" w:cs="宋体"/>
                <w:bCs/>
                <w:color w:val="auto"/>
                <w:sz w:val="18"/>
                <w:szCs w:val="18"/>
              </w:rPr>
              <w:t>）掌握深度学习在智能视觉领域的应用</w:t>
            </w:r>
            <w:r>
              <w:rPr>
                <w:rFonts w:hint="eastAsia" w:ascii="宋体" w:hAnsi="宋体" w:cs="宋体"/>
                <w:bCs/>
                <w:color w:val="auto"/>
                <w:sz w:val="18"/>
                <w:szCs w:val="18"/>
                <w:lang w:eastAsia="zh-CN"/>
              </w:rPr>
              <w:t>，</w:t>
            </w:r>
            <w:r>
              <w:rPr>
                <w:rFonts w:hint="eastAsia" w:ascii="宋体" w:hAnsi="宋体" w:cs="宋体"/>
                <w:bCs/>
                <w:color w:val="auto"/>
                <w:sz w:val="18"/>
                <w:szCs w:val="18"/>
              </w:rPr>
              <w:t>掌握卷积神经网络的结构及原理。</w:t>
            </w:r>
          </w:p>
          <w:p w14:paraId="429A3CD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能力目标：</w:t>
            </w:r>
          </w:p>
          <w:p w14:paraId="6E7D952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（1）能合理选择工业相机。能合理选择工业镜头</w:t>
            </w:r>
            <w:r>
              <w:rPr>
                <w:rFonts w:hint="eastAsia" w:ascii="宋体" w:hAnsi="宋体" w:cs="宋体"/>
                <w:bCs/>
                <w:color w:val="auto"/>
                <w:sz w:val="18"/>
                <w:szCs w:val="18"/>
                <w:lang w:eastAsia="zh-CN"/>
              </w:rPr>
              <w:t>；</w:t>
            </w:r>
          </w:p>
          <w:p w14:paraId="1BAADE6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（2）能合理选择光源。能正确预处理给定图像</w:t>
            </w:r>
            <w:r>
              <w:rPr>
                <w:rFonts w:hint="eastAsia" w:ascii="宋体" w:hAnsi="宋体" w:cs="宋体"/>
                <w:bCs/>
                <w:color w:val="auto"/>
                <w:sz w:val="18"/>
                <w:szCs w:val="18"/>
                <w:lang w:eastAsia="zh-CN"/>
              </w:rPr>
              <w:t>；</w:t>
            </w:r>
          </w:p>
          <w:p w14:paraId="22A9ADC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cs="宋体"/>
                <w:bCs/>
                <w:color w:val="auto"/>
                <w:sz w:val="18"/>
                <w:szCs w:val="18"/>
              </w:rPr>
              <w:t>（3）能正确定位给定工件的位置</w:t>
            </w:r>
            <w:r>
              <w:rPr>
                <w:rFonts w:hint="eastAsia" w:ascii="宋体" w:hAnsi="宋体" w:cs="宋体"/>
                <w:bCs/>
                <w:color w:val="auto"/>
                <w:sz w:val="18"/>
                <w:szCs w:val="18"/>
                <w:lang w:eastAsia="zh-CN"/>
              </w:rPr>
              <w:t>，</w:t>
            </w:r>
            <w:r>
              <w:rPr>
                <w:rFonts w:hint="eastAsia" w:ascii="宋体" w:hAnsi="宋体" w:cs="宋体"/>
                <w:bCs/>
                <w:color w:val="auto"/>
                <w:sz w:val="18"/>
                <w:szCs w:val="18"/>
              </w:rPr>
              <w:t>能正确测量给定工件的尺寸。</w:t>
            </w:r>
          </w:p>
        </w:tc>
        <w:tc>
          <w:tcPr>
            <w:tcW w:w="2793" w:type="dxa"/>
            <w:vAlign w:val="top"/>
          </w:tcPr>
          <w:p w14:paraId="4C7B43D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模块一：</w:t>
            </w:r>
            <w:r>
              <w:rPr>
                <w:rFonts w:hint="eastAsia" w:ascii="宋体" w:hAnsi="宋体" w:cs="宋体"/>
                <w:b w:val="0"/>
                <w:bCs/>
                <w:color w:val="auto"/>
                <w:sz w:val="18"/>
                <w:szCs w:val="18"/>
              </w:rPr>
              <w:t>绪论</w:t>
            </w:r>
          </w:p>
          <w:p w14:paraId="1E68B45A">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（1）智能视觉技术的概念</w:t>
            </w:r>
            <w:r>
              <w:rPr>
                <w:rFonts w:hint="eastAsia" w:ascii="宋体" w:hAnsi="宋体" w:cs="宋体"/>
                <w:bCs/>
                <w:color w:val="auto"/>
                <w:sz w:val="18"/>
                <w:szCs w:val="18"/>
                <w:lang w:eastAsia="zh-CN"/>
              </w:rPr>
              <w:t>；</w:t>
            </w:r>
          </w:p>
          <w:p w14:paraId="3F3A3880">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（2）智能视觉技术的特点</w:t>
            </w:r>
            <w:r>
              <w:rPr>
                <w:rFonts w:hint="eastAsia" w:ascii="宋体" w:hAnsi="宋体" w:cs="宋体"/>
                <w:bCs/>
                <w:color w:val="auto"/>
                <w:sz w:val="18"/>
                <w:szCs w:val="18"/>
                <w:lang w:eastAsia="zh-CN"/>
              </w:rPr>
              <w:t>；</w:t>
            </w:r>
          </w:p>
          <w:p w14:paraId="3858C2FB">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（3）智能视觉技术的应用</w:t>
            </w:r>
            <w:r>
              <w:rPr>
                <w:rFonts w:hint="eastAsia" w:ascii="宋体" w:hAnsi="宋体" w:cs="宋体"/>
                <w:bCs/>
                <w:color w:val="auto"/>
                <w:sz w:val="18"/>
                <w:szCs w:val="18"/>
                <w:lang w:eastAsia="zh-CN"/>
              </w:rPr>
              <w:t>；</w:t>
            </w:r>
          </w:p>
          <w:p w14:paraId="6147BC66">
            <w:pPr>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hint="eastAsia" w:eastAsia="宋体"/>
                <w:b w:val="0"/>
                <w:bCs/>
                <w:color w:val="auto"/>
                <w:sz w:val="18"/>
                <w:szCs w:val="18"/>
                <w:lang w:eastAsia="zh-CN"/>
              </w:rPr>
            </w:pPr>
            <w:r>
              <w:rPr>
                <w:rFonts w:hint="eastAsia"/>
                <w:b w:val="0"/>
                <w:bCs/>
                <w:color w:val="auto"/>
                <w:sz w:val="18"/>
                <w:szCs w:val="18"/>
              </w:rPr>
              <w:t>（4）智能视觉系统的组成</w:t>
            </w:r>
            <w:r>
              <w:rPr>
                <w:rFonts w:hint="eastAsia"/>
                <w:b w:val="0"/>
                <w:bCs/>
                <w:color w:val="auto"/>
                <w:sz w:val="18"/>
                <w:szCs w:val="18"/>
                <w:lang w:eastAsia="zh-CN"/>
              </w:rPr>
              <w:t>。</w:t>
            </w:r>
          </w:p>
          <w:p w14:paraId="7544D5D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模块二：</w:t>
            </w:r>
            <w:r>
              <w:rPr>
                <w:rFonts w:hint="eastAsia" w:ascii="宋体" w:hAnsi="宋体" w:cs="宋体"/>
                <w:b w:val="0"/>
                <w:bCs/>
                <w:color w:val="auto"/>
                <w:sz w:val="18"/>
                <w:szCs w:val="18"/>
              </w:rPr>
              <w:t>智能视觉系统的硬件</w:t>
            </w:r>
          </w:p>
          <w:p w14:paraId="3E56D8CF">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（1）工业相机</w:t>
            </w:r>
            <w:r>
              <w:rPr>
                <w:rFonts w:hint="eastAsia" w:ascii="宋体" w:hAnsi="宋体" w:cs="宋体"/>
                <w:bCs/>
                <w:color w:val="auto"/>
                <w:sz w:val="18"/>
                <w:szCs w:val="18"/>
                <w:lang w:eastAsia="zh-CN"/>
              </w:rPr>
              <w:t>；</w:t>
            </w:r>
          </w:p>
          <w:p w14:paraId="548FEE30">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（2）工业镜头</w:t>
            </w:r>
            <w:r>
              <w:rPr>
                <w:rFonts w:hint="eastAsia" w:ascii="宋体" w:hAnsi="宋体" w:cs="宋体"/>
                <w:bCs/>
                <w:color w:val="auto"/>
                <w:sz w:val="18"/>
                <w:szCs w:val="18"/>
                <w:lang w:eastAsia="zh-CN"/>
              </w:rPr>
              <w:t>；</w:t>
            </w:r>
          </w:p>
          <w:p w14:paraId="4710093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eastAsia="宋体"/>
                <w:b w:val="0"/>
                <w:bCs/>
                <w:color w:val="auto"/>
                <w:sz w:val="18"/>
                <w:szCs w:val="18"/>
                <w:lang w:eastAsia="zh-CN"/>
              </w:rPr>
            </w:pPr>
            <w:r>
              <w:rPr>
                <w:rFonts w:hint="eastAsia"/>
                <w:b w:val="0"/>
                <w:bCs/>
                <w:color w:val="auto"/>
                <w:sz w:val="18"/>
                <w:szCs w:val="18"/>
              </w:rPr>
              <w:t>（3）光源</w:t>
            </w:r>
            <w:r>
              <w:rPr>
                <w:rFonts w:hint="eastAsia"/>
                <w:b w:val="0"/>
                <w:bCs/>
                <w:color w:val="auto"/>
                <w:sz w:val="18"/>
                <w:szCs w:val="18"/>
                <w:lang w:eastAsia="zh-CN"/>
              </w:rPr>
              <w:t>。</w:t>
            </w:r>
          </w:p>
          <w:p w14:paraId="6DA333A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模块三：</w:t>
            </w:r>
            <w:r>
              <w:rPr>
                <w:rFonts w:hint="eastAsia" w:ascii="宋体" w:hAnsi="宋体" w:cs="宋体"/>
                <w:b w:val="0"/>
                <w:bCs/>
                <w:color w:val="auto"/>
                <w:sz w:val="18"/>
                <w:szCs w:val="18"/>
              </w:rPr>
              <w:t>数字图像处理技术</w:t>
            </w:r>
          </w:p>
          <w:p w14:paraId="61EF256D">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（1）图像预处理技术</w:t>
            </w:r>
            <w:r>
              <w:rPr>
                <w:rFonts w:hint="eastAsia" w:ascii="宋体" w:hAnsi="宋体" w:cs="宋体"/>
                <w:bCs/>
                <w:color w:val="auto"/>
                <w:sz w:val="18"/>
                <w:szCs w:val="18"/>
                <w:lang w:eastAsia="zh-CN"/>
              </w:rPr>
              <w:t>；</w:t>
            </w:r>
          </w:p>
          <w:p w14:paraId="700CFAC2">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（2）视觉定位技术</w:t>
            </w:r>
            <w:r>
              <w:rPr>
                <w:rFonts w:hint="eastAsia" w:ascii="宋体" w:hAnsi="宋体" w:cs="宋体"/>
                <w:bCs/>
                <w:color w:val="auto"/>
                <w:sz w:val="18"/>
                <w:szCs w:val="18"/>
                <w:lang w:eastAsia="zh-CN"/>
              </w:rPr>
              <w:t>；</w:t>
            </w:r>
          </w:p>
          <w:p w14:paraId="4590D2A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eastAsia="宋体"/>
                <w:b w:val="0"/>
                <w:bCs/>
                <w:color w:val="auto"/>
                <w:sz w:val="18"/>
                <w:szCs w:val="18"/>
                <w:lang w:eastAsia="zh-CN"/>
              </w:rPr>
            </w:pPr>
            <w:r>
              <w:rPr>
                <w:rFonts w:hint="eastAsia"/>
                <w:b w:val="0"/>
                <w:bCs/>
                <w:color w:val="auto"/>
                <w:sz w:val="18"/>
                <w:szCs w:val="18"/>
              </w:rPr>
              <w:t>（3）视觉测量技术</w:t>
            </w:r>
            <w:r>
              <w:rPr>
                <w:rFonts w:hint="eastAsia"/>
                <w:b w:val="0"/>
                <w:bCs/>
                <w:color w:val="auto"/>
                <w:sz w:val="18"/>
                <w:szCs w:val="18"/>
                <w:lang w:eastAsia="zh-CN"/>
              </w:rPr>
              <w:t>。</w:t>
            </w:r>
          </w:p>
          <w:p w14:paraId="28CE1914">
            <w:pPr>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四</w:t>
            </w:r>
            <w:r>
              <w:rPr>
                <w:rFonts w:ascii="宋体" w:hAnsi="宋体" w:cs="宋体"/>
                <w:b w:val="0"/>
                <w:bCs/>
                <w:color w:val="auto"/>
                <w:sz w:val="18"/>
                <w:szCs w:val="18"/>
              </w:rPr>
              <w:t>：深度学习与卷积神经网络</w:t>
            </w:r>
          </w:p>
          <w:p w14:paraId="5BC2A96D">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（1）深度学习</w:t>
            </w:r>
            <w:r>
              <w:rPr>
                <w:rFonts w:hint="eastAsia" w:ascii="宋体" w:hAnsi="宋体" w:cs="宋体"/>
                <w:bCs/>
                <w:color w:val="auto"/>
                <w:sz w:val="18"/>
                <w:szCs w:val="18"/>
                <w:lang w:eastAsia="zh-CN"/>
              </w:rPr>
              <w:t>；</w:t>
            </w:r>
          </w:p>
          <w:p w14:paraId="0EB3D57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eastAsia="宋体"/>
                <w:b w:val="0"/>
                <w:bCs/>
                <w:color w:val="auto"/>
                <w:sz w:val="18"/>
                <w:szCs w:val="18"/>
                <w:lang w:eastAsia="zh-CN"/>
              </w:rPr>
            </w:pPr>
            <w:r>
              <w:rPr>
                <w:rFonts w:hint="eastAsia"/>
                <w:b w:val="0"/>
                <w:bCs/>
                <w:color w:val="auto"/>
                <w:sz w:val="18"/>
                <w:szCs w:val="18"/>
              </w:rPr>
              <w:t>（2）卷积神经网络</w:t>
            </w:r>
            <w:r>
              <w:rPr>
                <w:rFonts w:hint="eastAsia"/>
                <w:b w:val="0"/>
                <w:bCs/>
                <w:color w:val="auto"/>
                <w:sz w:val="18"/>
                <w:szCs w:val="18"/>
                <w:lang w:eastAsia="zh-CN"/>
              </w:rPr>
              <w:t>。</w:t>
            </w:r>
          </w:p>
          <w:p w14:paraId="794D915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五</w:t>
            </w:r>
            <w:r>
              <w:rPr>
                <w:rFonts w:ascii="宋体" w:hAnsi="宋体" w:cs="宋体"/>
                <w:b w:val="0"/>
                <w:bCs/>
                <w:color w:val="auto"/>
                <w:sz w:val="18"/>
                <w:szCs w:val="18"/>
              </w:rPr>
              <w:t>：</w:t>
            </w:r>
            <w:r>
              <w:rPr>
                <w:rFonts w:hint="eastAsia" w:ascii="宋体" w:hAnsi="宋体" w:cs="宋体"/>
                <w:b w:val="0"/>
                <w:bCs/>
                <w:color w:val="auto"/>
                <w:sz w:val="18"/>
                <w:szCs w:val="18"/>
              </w:rPr>
              <w:t>智能视觉技术的应用</w:t>
            </w:r>
          </w:p>
          <w:p w14:paraId="46636143">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（1）智能视觉技术进行缺陷检测</w:t>
            </w:r>
            <w:r>
              <w:rPr>
                <w:rFonts w:hint="eastAsia" w:ascii="宋体" w:hAnsi="宋体" w:cs="宋体"/>
                <w:bCs/>
                <w:color w:val="auto"/>
                <w:sz w:val="18"/>
                <w:szCs w:val="18"/>
                <w:lang w:eastAsia="zh-CN"/>
              </w:rPr>
              <w:t>；</w:t>
            </w:r>
          </w:p>
          <w:p w14:paraId="4EB50629">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（2）智能视觉技术进行尺寸测量</w:t>
            </w:r>
            <w:r>
              <w:rPr>
                <w:rFonts w:hint="eastAsia" w:ascii="宋体" w:hAnsi="宋体" w:cs="宋体"/>
                <w:bCs/>
                <w:color w:val="auto"/>
                <w:sz w:val="18"/>
                <w:szCs w:val="18"/>
                <w:lang w:eastAsia="zh-CN"/>
              </w:rPr>
              <w:t>；</w:t>
            </w:r>
          </w:p>
          <w:p w14:paraId="4993EB21">
            <w:pPr>
              <w:pageBreakBefore w:val="0"/>
              <w:widowControl w:val="0"/>
              <w:kinsoku/>
              <w:wordWrap/>
              <w:overflowPunct/>
              <w:topLinePunct w:val="0"/>
              <w:autoSpaceDE/>
              <w:autoSpaceDN/>
              <w:bidi w:val="0"/>
              <w:spacing w:line="360" w:lineRule="exact"/>
              <w:ind w:left="0" w:firstLine="18" w:firstLineChars="10"/>
              <w:jc w:val="both"/>
              <w:textAlignment w:val="auto"/>
              <w:outlineLvl w:val="9"/>
              <w:rPr>
                <w:b w:val="0"/>
                <w:bCs/>
                <w:color w:val="auto"/>
                <w:sz w:val="18"/>
                <w:szCs w:val="18"/>
              </w:rPr>
            </w:pPr>
            <w:r>
              <w:rPr>
                <w:rFonts w:hint="eastAsia"/>
                <w:b w:val="0"/>
                <w:bCs/>
                <w:color w:val="auto"/>
                <w:sz w:val="18"/>
                <w:szCs w:val="18"/>
              </w:rPr>
              <w:t>（3）智能视觉技术进行字符识别</w:t>
            </w:r>
            <w:r>
              <w:rPr>
                <w:rFonts w:hint="eastAsia" w:ascii="宋体" w:hAnsi="宋体" w:cs="宋体"/>
                <w:bCs/>
                <w:color w:val="auto"/>
                <w:sz w:val="18"/>
                <w:szCs w:val="18"/>
                <w:lang w:eastAsia="zh-CN"/>
              </w:rPr>
              <w:t>；</w:t>
            </w:r>
          </w:p>
          <w:p w14:paraId="4CECB255">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b w:val="0"/>
                <w:bCs/>
                <w:color w:val="auto"/>
                <w:sz w:val="18"/>
                <w:szCs w:val="18"/>
              </w:rPr>
              <w:t>（4）智能视觉技术进行定位引导</w:t>
            </w:r>
            <w:r>
              <w:rPr>
                <w:rFonts w:hint="eastAsia"/>
                <w:b w:val="0"/>
                <w:bCs/>
                <w:color w:val="auto"/>
                <w:sz w:val="18"/>
                <w:szCs w:val="18"/>
                <w:lang w:eastAsia="zh-CN"/>
              </w:rPr>
              <w:t>。</w:t>
            </w:r>
          </w:p>
        </w:tc>
        <w:tc>
          <w:tcPr>
            <w:tcW w:w="2975" w:type="dxa"/>
            <w:vAlign w:val="top"/>
          </w:tcPr>
          <w:p w14:paraId="0E8D55B7">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1.教学模式：按照专业注重个性化指导，注重教学时效性、针对性。合理选用教学素材与多维立体化资源，采取“教学做一体”的教学模式。</w:t>
            </w:r>
          </w:p>
          <w:p w14:paraId="04901389">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2.教学条件：多媒体教室和实验室。</w:t>
            </w:r>
          </w:p>
          <w:p w14:paraId="4DF7E5A9">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3.教学方法：运用模块化教学、启发式教学、讨论式教学等多种教学方法进行。</w:t>
            </w:r>
          </w:p>
          <w:p w14:paraId="53E731D5">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4.教师要求：任课教师要关注行业发展前沿，及时把最新的技术、技能，融入教学内容。</w:t>
            </w:r>
          </w:p>
          <w:p w14:paraId="3062B301">
            <w:pPr>
              <w:pageBreakBefore w:val="0"/>
              <w:widowControl w:val="0"/>
              <w:kinsoku/>
              <w:wordWrap/>
              <w:overflowPunct/>
              <w:topLinePunct w:val="0"/>
              <w:autoSpaceDE/>
              <w:autoSpaceDN/>
              <w:bidi w:val="0"/>
              <w:spacing w:line="400" w:lineRule="exact"/>
              <w:textAlignment w:val="auto"/>
              <w:rPr>
                <w:rFonts w:hint="eastAsia" w:ascii="宋体" w:hAnsi="宋体" w:eastAsia="宋体" w:cs="宋体"/>
                <w:bCs/>
                <w:color w:val="auto"/>
                <w:sz w:val="18"/>
                <w:szCs w:val="18"/>
              </w:rPr>
            </w:pPr>
            <w:r>
              <w:rPr>
                <w:rFonts w:hint="eastAsia" w:ascii="宋体" w:hAnsi="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2EB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5F35B453">
            <w:pPr>
              <w:keepNext/>
              <w:keepLines/>
              <w:pageBreakBefore w:val="0"/>
              <w:widowControl w:val="0"/>
              <w:kinsoku/>
              <w:wordWrap/>
              <w:overflowPunct/>
              <w:topLinePunct w:val="0"/>
              <w:autoSpaceDE/>
              <w:autoSpaceDN/>
              <w:bidi w:val="0"/>
              <w:adjustRightInd w:val="0"/>
              <w:snapToGrid w:val="0"/>
              <w:spacing w:line="400" w:lineRule="exact"/>
              <w:jc w:val="center"/>
              <w:textAlignment w:val="auto"/>
              <w:outlineLvl w:val="3"/>
              <w:rPr>
                <w:rFonts w:hint="default"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工业机器人现场编程</w:t>
            </w:r>
          </w:p>
        </w:tc>
        <w:tc>
          <w:tcPr>
            <w:tcW w:w="2746" w:type="dxa"/>
            <w:vAlign w:val="top"/>
          </w:tcPr>
          <w:p w14:paraId="523ACB0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14578A8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（1）能够严格遵守工业机器人操作安全规范，熟悉紧急停止装置的三级响应机制，确保人机协作安全</w:t>
            </w:r>
            <w:r>
              <w:rPr>
                <w:rFonts w:hint="eastAsia" w:ascii="宋体" w:hAnsi="宋体" w:cs="宋体"/>
                <w:bCs/>
                <w:color w:val="auto"/>
                <w:sz w:val="18"/>
                <w:szCs w:val="18"/>
                <w:lang w:eastAsia="zh-CN"/>
              </w:rPr>
              <w:t>；</w:t>
            </w:r>
          </w:p>
          <w:p w14:paraId="7359AB0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（2）具备严谨的工匠精神和质量意识，能够细致调试程序参数，追求高精度与高效率</w:t>
            </w:r>
            <w:r>
              <w:rPr>
                <w:rFonts w:hint="eastAsia" w:ascii="宋体" w:hAnsi="宋体" w:cs="宋体"/>
                <w:bCs/>
                <w:color w:val="auto"/>
                <w:sz w:val="18"/>
                <w:szCs w:val="18"/>
                <w:lang w:eastAsia="zh-CN"/>
              </w:rPr>
              <w:t>；</w:t>
            </w:r>
          </w:p>
          <w:p w14:paraId="3D410DF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（3）能在多工种协作中有效沟通（如与PLC工程师、视觉系统技术人员配合），完成工作站集成调试任务。</w:t>
            </w:r>
          </w:p>
          <w:p w14:paraId="22EAD83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3F0CE55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（1）掌握RAPID等工业机器人编程语言的核心指令，理解轨迹规划算法及数学建模方法</w:t>
            </w:r>
            <w:r>
              <w:rPr>
                <w:rFonts w:hint="eastAsia" w:ascii="宋体" w:hAnsi="宋体" w:cs="宋体"/>
                <w:bCs/>
                <w:color w:val="auto"/>
                <w:sz w:val="18"/>
                <w:szCs w:val="18"/>
                <w:lang w:eastAsia="zh-CN"/>
              </w:rPr>
              <w:t>；</w:t>
            </w:r>
          </w:p>
          <w:p w14:paraId="525EE91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（2）熟悉工具坐标系（TCP）、工件坐标系的标定技术，了解视觉系统的手眼标定原理</w:t>
            </w:r>
            <w:r>
              <w:rPr>
                <w:rFonts w:hint="eastAsia" w:ascii="宋体" w:hAnsi="宋体" w:cs="宋体"/>
                <w:bCs/>
                <w:color w:val="auto"/>
                <w:sz w:val="18"/>
                <w:szCs w:val="18"/>
                <w:lang w:eastAsia="zh-CN"/>
              </w:rPr>
              <w:t>；</w:t>
            </w:r>
          </w:p>
          <w:p w14:paraId="6246D11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（3）理解工业机器人机械结构、驱动系统、控制柜功能及外围设备（如PLC、传感器）的协同工作原理。</w:t>
            </w:r>
          </w:p>
          <w:p w14:paraId="51BC19E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3FC336D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（1）能够独立完成搬运、码垛、焊接等典型场景的示教编程，调试程序参数（如速度、加速度）以满足工艺要求</w:t>
            </w:r>
            <w:r>
              <w:rPr>
                <w:rFonts w:hint="eastAsia" w:ascii="宋体" w:hAnsi="宋体" w:cs="宋体"/>
                <w:bCs/>
                <w:color w:val="auto"/>
                <w:sz w:val="18"/>
                <w:szCs w:val="18"/>
                <w:lang w:eastAsia="zh-CN"/>
              </w:rPr>
              <w:t>；</w:t>
            </w:r>
          </w:p>
          <w:p w14:paraId="1D0A908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（2）具备分层诊断能力，能快速排查轴超限、信号映射错误等常见故障（如报错代码38204），并执行日常维护</w:t>
            </w:r>
            <w:r>
              <w:rPr>
                <w:rFonts w:hint="eastAsia" w:ascii="宋体" w:hAnsi="宋体" w:cs="宋体"/>
                <w:bCs/>
                <w:color w:val="auto"/>
                <w:sz w:val="18"/>
                <w:szCs w:val="18"/>
                <w:lang w:eastAsia="zh-CN"/>
              </w:rPr>
              <w:t>；</w:t>
            </w:r>
          </w:p>
          <w:p w14:paraId="380BB40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（3）能够使用RobotStudio等仿真平台搭建工作站数字孪生体，优化运动轨迹并预判干涉点，缩短实际调试时间40%以上。</w:t>
            </w:r>
          </w:p>
        </w:tc>
        <w:tc>
          <w:tcPr>
            <w:tcW w:w="2793" w:type="dxa"/>
            <w:vAlign w:val="center"/>
          </w:tcPr>
          <w:p w14:paraId="3B08C15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模块一：认识工业机器人</w:t>
            </w:r>
          </w:p>
          <w:p w14:paraId="2BBFFE6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（1）工业机器人及其发展趋势</w:t>
            </w:r>
            <w:r>
              <w:rPr>
                <w:rFonts w:hint="eastAsia" w:ascii="宋体" w:hAnsi="宋体" w:cs="宋体"/>
                <w:bCs/>
                <w:color w:val="auto"/>
                <w:sz w:val="18"/>
                <w:szCs w:val="18"/>
                <w:lang w:eastAsia="zh-CN"/>
              </w:rPr>
              <w:t>；</w:t>
            </w:r>
          </w:p>
          <w:p w14:paraId="518C99B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（2）</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工业机器人及编程</w:t>
            </w:r>
            <w:r>
              <w:rPr>
                <w:rFonts w:hint="eastAsia" w:ascii="宋体" w:hAnsi="宋体" w:cs="宋体"/>
                <w:b w:val="0"/>
                <w:bCs/>
                <w:color w:val="auto"/>
                <w:sz w:val="18"/>
                <w:szCs w:val="18"/>
                <w:lang w:eastAsia="zh-CN"/>
              </w:rPr>
              <w:t>。</w:t>
            </w:r>
          </w:p>
          <w:p w14:paraId="38F5A0A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工业机器人的基本操作</w:t>
            </w:r>
          </w:p>
          <w:p w14:paraId="342F55B5">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（1）</w:t>
            </w:r>
            <w:r>
              <w:rPr>
                <w:rFonts w:hint="eastAsia" w:ascii="宋体" w:hAnsi="宋体" w:eastAsia="宋体" w:cs="宋体"/>
                <w:b w:val="0"/>
                <w:bCs/>
                <w:color w:val="auto"/>
                <w:sz w:val="18"/>
                <w:szCs w:val="18"/>
              </w:rPr>
              <w:t>认识与操作</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工业机器人的示教器</w:t>
            </w:r>
            <w:r>
              <w:rPr>
                <w:rFonts w:hint="eastAsia" w:ascii="宋体" w:hAnsi="宋体" w:cs="宋体"/>
                <w:bCs/>
                <w:color w:val="auto"/>
                <w:sz w:val="18"/>
                <w:szCs w:val="18"/>
                <w:lang w:eastAsia="zh-CN"/>
              </w:rPr>
              <w:t>；</w:t>
            </w:r>
          </w:p>
          <w:p w14:paraId="60E42810">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（2）</w:t>
            </w:r>
            <w:r>
              <w:rPr>
                <w:rFonts w:hint="eastAsia" w:ascii="宋体" w:hAnsi="宋体" w:eastAsia="宋体" w:cs="宋体"/>
                <w:b w:val="0"/>
                <w:bCs/>
                <w:color w:val="auto"/>
                <w:sz w:val="18"/>
                <w:szCs w:val="18"/>
              </w:rPr>
              <w:t>备份与恢复</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工业机器人数据</w:t>
            </w:r>
            <w:r>
              <w:rPr>
                <w:rFonts w:hint="eastAsia" w:ascii="宋体" w:hAnsi="宋体" w:cs="宋体"/>
                <w:bCs/>
                <w:color w:val="auto"/>
                <w:sz w:val="18"/>
                <w:szCs w:val="18"/>
                <w:lang w:eastAsia="zh-CN"/>
              </w:rPr>
              <w:t>；</w:t>
            </w:r>
          </w:p>
          <w:p w14:paraId="27D994C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（3）手动操纵</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w:t>
            </w:r>
            <w:r>
              <w:rPr>
                <w:rFonts w:hint="eastAsia" w:ascii="宋体" w:hAnsi="宋体" w:cs="宋体"/>
                <w:bCs/>
                <w:color w:val="auto"/>
                <w:sz w:val="18"/>
                <w:szCs w:val="18"/>
                <w:lang w:eastAsia="zh-CN"/>
              </w:rPr>
              <w:t>；</w:t>
            </w:r>
          </w:p>
          <w:p w14:paraId="2DBF933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（4）更新</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工业机器人的转数计数器</w:t>
            </w:r>
            <w:r>
              <w:rPr>
                <w:rFonts w:hint="eastAsia" w:ascii="宋体" w:hAnsi="宋体" w:cs="宋体"/>
                <w:b w:val="0"/>
                <w:bCs/>
                <w:color w:val="auto"/>
                <w:sz w:val="18"/>
                <w:szCs w:val="18"/>
                <w:lang w:eastAsia="zh-CN"/>
              </w:rPr>
              <w:t>。</w:t>
            </w:r>
          </w:p>
          <w:p w14:paraId="01D0C06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工业机器人的</w:t>
            </w:r>
            <w:r>
              <w:rPr>
                <w:rFonts w:hint="eastAsia" w:ascii="宋体" w:hAnsi="宋体" w:eastAsia="宋体" w:cs="宋体"/>
                <w:b w:val="0"/>
                <w:bCs/>
                <w:color w:val="auto"/>
                <w:sz w:val="18"/>
                <w:szCs w:val="18"/>
                <w:lang w:val="en-US"/>
              </w:rPr>
              <w:t>I/O</w:t>
            </w:r>
            <w:r>
              <w:rPr>
                <w:rFonts w:hint="eastAsia" w:ascii="宋体" w:hAnsi="宋体" w:eastAsia="宋体" w:cs="宋体"/>
                <w:b w:val="0"/>
                <w:bCs/>
                <w:color w:val="auto"/>
                <w:sz w:val="18"/>
                <w:szCs w:val="18"/>
              </w:rPr>
              <w:t>通信</w:t>
            </w:r>
          </w:p>
          <w:p w14:paraId="14087309">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（1）</w:t>
            </w:r>
            <w:r>
              <w:rPr>
                <w:rFonts w:hint="eastAsia" w:ascii="宋体" w:hAnsi="宋体" w:eastAsia="宋体" w:cs="宋体"/>
                <w:b w:val="0"/>
                <w:bCs/>
                <w:color w:val="auto"/>
                <w:sz w:val="18"/>
                <w:szCs w:val="18"/>
              </w:rPr>
              <w:t>配置</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标准</w:t>
            </w:r>
            <w:r>
              <w:rPr>
                <w:rFonts w:hint="eastAsia" w:ascii="宋体" w:hAnsi="宋体" w:eastAsia="宋体" w:cs="宋体"/>
                <w:b w:val="0"/>
                <w:bCs/>
                <w:color w:val="auto"/>
                <w:sz w:val="18"/>
                <w:szCs w:val="18"/>
                <w:lang w:val="en-US"/>
              </w:rPr>
              <w:t>I/O</w:t>
            </w:r>
            <w:r>
              <w:rPr>
                <w:rFonts w:hint="eastAsia" w:ascii="宋体" w:hAnsi="宋体" w:eastAsia="宋体" w:cs="宋体"/>
                <w:b w:val="0"/>
                <w:bCs/>
                <w:color w:val="auto"/>
                <w:sz w:val="18"/>
                <w:szCs w:val="18"/>
              </w:rPr>
              <w:t>板</w:t>
            </w:r>
            <w:r>
              <w:rPr>
                <w:rFonts w:hint="eastAsia" w:ascii="宋体" w:hAnsi="宋体" w:cs="宋体"/>
                <w:bCs/>
                <w:color w:val="auto"/>
                <w:sz w:val="18"/>
                <w:szCs w:val="18"/>
                <w:lang w:eastAsia="zh-CN"/>
              </w:rPr>
              <w:t>；</w:t>
            </w:r>
          </w:p>
          <w:p w14:paraId="32B2ACFA">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kern w:val="2"/>
                <w:sz w:val="18"/>
                <w:szCs w:val="18"/>
                <w:lang w:val="en-US" w:eastAsia="zh-CN" w:bidi="ar-SA"/>
              </w:rPr>
              <w:t>（2）</w:t>
            </w:r>
            <w:r>
              <w:rPr>
                <w:rFonts w:hint="eastAsia" w:ascii="宋体" w:hAnsi="宋体" w:eastAsia="宋体" w:cs="宋体"/>
                <w:b w:val="0"/>
                <w:bCs/>
                <w:color w:val="auto"/>
                <w:sz w:val="18"/>
                <w:szCs w:val="18"/>
              </w:rPr>
              <w:t>关联</w:t>
            </w:r>
            <w:r>
              <w:rPr>
                <w:rFonts w:hint="eastAsia" w:ascii="宋体" w:hAnsi="宋体" w:eastAsia="宋体" w:cs="宋体"/>
                <w:b w:val="0"/>
                <w:bCs/>
                <w:color w:val="auto"/>
                <w:sz w:val="18"/>
                <w:szCs w:val="18"/>
                <w:lang w:val="en-US"/>
              </w:rPr>
              <w:t>I/O</w:t>
            </w:r>
            <w:r>
              <w:rPr>
                <w:rFonts w:hint="eastAsia" w:ascii="宋体" w:hAnsi="宋体" w:eastAsia="宋体" w:cs="宋体"/>
                <w:b w:val="0"/>
                <w:bCs/>
                <w:color w:val="auto"/>
                <w:sz w:val="18"/>
                <w:szCs w:val="18"/>
              </w:rPr>
              <w:t>信号</w:t>
            </w:r>
            <w:r>
              <w:rPr>
                <w:rFonts w:hint="eastAsia" w:ascii="宋体" w:hAnsi="宋体" w:cs="宋体"/>
                <w:b w:val="0"/>
                <w:bCs/>
                <w:color w:val="auto"/>
                <w:sz w:val="18"/>
                <w:szCs w:val="18"/>
                <w:lang w:eastAsia="zh-CN"/>
              </w:rPr>
              <w:t>。</w:t>
            </w:r>
          </w:p>
          <w:p w14:paraId="4CD61362">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四</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工业机器人程序数据的建立配置</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标准</w:t>
            </w:r>
            <w:r>
              <w:rPr>
                <w:rFonts w:hint="eastAsia" w:ascii="宋体" w:hAnsi="宋体" w:eastAsia="宋体" w:cs="宋体"/>
                <w:b w:val="0"/>
                <w:bCs/>
                <w:color w:val="auto"/>
                <w:sz w:val="18"/>
                <w:szCs w:val="18"/>
                <w:lang w:val="en-US"/>
              </w:rPr>
              <w:t>I/O</w:t>
            </w:r>
            <w:r>
              <w:rPr>
                <w:rFonts w:hint="eastAsia" w:ascii="宋体" w:hAnsi="宋体" w:eastAsia="宋体" w:cs="宋体"/>
                <w:b w:val="0"/>
                <w:bCs/>
                <w:color w:val="auto"/>
                <w:sz w:val="18"/>
                <w:szCs w:val="18"/>
              </w:rPr>
              <w:t>板</w:t>
            </w:r>
          </w:p>
          <w:p w14:paraId="7FF51603">
            <w:pPr>
              <w:keepNext/>
              <w:keepLines/>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建立ABB工业机器人基本程序数据</w:t>
            </w:r>
            <w:r>
              <w:rPr>
                <w:rFonts w:hint="eastAsia" w:ascii="宋体" w:hAnsi="宋体" w:cs="宋体"/>
                <w:bCs/>
                <w:color w:val="auto"/>
                <w:sz w:val="18"/>
                <w:szCs w:val="18"/>
                <w:lang w:eastAsia="zh-CN"/>
              </w:rPr>
              <w:t>；</w:t>
            </w:r>
          </w:p>
          <w:p w14:paraId="02A40CD8">
            <w:pPr>
              <w:keepNext/>
              <w:keepLines/>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建立ABB工业机器人三个关键程序数据</w:t>
            </w:r>
            <w:r>
              <w:rPr>
                <w:rFonts w:hint="eastAsia" w:ascii="宋体" w:hAnsi="宋体" w:cs="宋体"/>
                <w:b w:val="0"/>
                <w:bCs/>
                <w:color w:val="auto"/>
                <w:kern w:val="2"/>
                <w:sz w:val="18"/>
                <w:szCs w:val="18"/>
                <w:lang w:val="en-US" w:eastAsia="zh-CN" w:bidi="ar-SA"/>
              </w:rPr>
              <w:t>。</w:t>
            </w:r>
          </w:p>
          <w:p w14:paraId="6FC70B7F">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五</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rPr>
              <w:t>RAPID</w:t>
            </w:r>
            <w:r>
              <w:rPr>
                <w:rFonts w:hint="eastAsia" w:ascii="宋体" w:hAnsi="宋体" w:eastAsia="宋体" w:cs="宋体"/>
                <w:b w:val="0"/>
                <w:bCs/>
                <w:color w:val="auto"/>
                <w:sz w:val="18"/>
                <w:szCs w:val="18"/>
              </w:rPr>
              <w:t>程序的建立</w:t>
            </w:r>
          </w:p>
          <w:p w14:paraId="66F277B8">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（1）掌握常用的RAPID编程指令</w:t>
            </w:r>
            <w:r>
              <w:rPr>
                <w:rFonts w:hint="eastAsia" w:ascii="宋体" w:hAnsi="宋体" w:cs="宋体"/>
                <w:bCs/>
                <w:color w:val="auto"/>
                <w:sz w:val="18"/>
                <w:szCs w:val="18"/>
                <w:lang w:eastAsia="zh-CN"/>
              </w:rPr>
              <w:t>；</w:t>
            </w:r>
          </w:p>
          <w:p w14:paraId="5AD361D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（2）建立基本的RAPID程序</w:t>
            </w:r>
            <w:r>
              <w:rPr>
                <w:rFonts w:hint="eastAsia" w:ascii="宋体" w:hAnsi="宋体" w:cs="宋体"/>
                <w:bCs/>
                <w:color w:val="auto"/>
                <w:sz w:val="18"/>
                <w:szCs w:val="18"/>
                <w:lang w:eastAsia="zh-CN"/>
              </w:rPr>
              <w:t>；</w:t>
            </w:r>
          </w:p>
          <w:p w14:paraId="70CF121A">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（3）掌握RAPID程序特殊指令及功能</w:t>
            </w:r>
            <w:r>
              <w:rPr>
                <w:rFonts w:hint="eastAsia" w:ascii="宋体" w:hAnsi="宋体" w:cs="宋体"/>
                <w:b w:val="0"/>
                <w:bCs/>
                <w:color w:val="auto"/>
                <w:kern w:val="2"/>
                <w:sz w:val="18"/>
                <w:szCs w:val="18"/>
                <w:lang w:val="en-US" w:eastAsia="zh-CN" w:bidi="ar-SA"/>
              </w:rPr>
              <w:t>。</w:t>
            </w:r>
          </w:p>
          <w:p w14:paraId="315AD056">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六</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rPr>
              <w:t>ABB</w:t>
            </w:r>
            <w:r>
              <w:rPr>
                <w:rFonts w:hint="eastAsia" w:ascii="宋体" w:hAnsi="宋体" w:eastAsia="宋体" w:cs="宋体"/>
                <w:b w:val="0"/>
                <w:bCs/>
                <w:color w:val="auto"/>
                <w:sz w:val="18"/>
                <w:szCs w:val="18"/>
              </w:rPr>
              <w:t>工业机器人的典型应用</w:t>
            </w:r>
          </w:p>
          <w:p w14:paraId="63751ADC">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（1）建立ABB工业机器人轨迹应用程序</w:t>
            </w:r>
            <w:r>
              <w:rPr>
                <w:rFonts w:hint="eastAsia" w:ascii="宋体" w:hAnsi="宋体" w:cs="宋体"/>
                <w:bCs/>
                <w:color w:val="auto"/>
                <w:sz w:val="18"/>
                <w:szCs w:val="18"/>
                <w:lang w:eastAsia="zh-CN"/>
              </w:rPr>
              <w:t>；</w:t>
            </w:r>
          </w:p>
          <w:p w14:paraId="5785EBEB">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建立ABB工业机器人搬运码垛作业程序</w:t>
            </w:r>
            <w:r>
              <w:rPr>
                <w:rFonts w:hint="eastAsia" w:ascii="宋体" w:hAnsi="宋体" w:cs="宋体"/>
                <w:bCs/>
                <w:color w:val="auto"/>
                <w:sz w:val="18"/>
                <w:szCs w:val="18"/>
                <w:lang w:eastAsia="zh-CN"/>
              </w:rPr>
              <w:t>；</w:t>
            </w:r>
          </w:p>
          <w:p w14:paraId="5AB3883A">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3</w:t>
            </w:r>
            <w:r>
              <w:rPr>
                <w:rFonts w:hint="eastAsia" w:ascii="宋体" w:hAnsi="宋体" w:eastAsia="宋体" w:cs="宋体"/>
                <w:b w:val="0"/>
                <w:bCs/>
                <w:color w:val="auto"/>
                <w:kern w:val="2"/>
                <w:sz w:val="18"/>
                <w:szCs w:val="18"/>
                <w:lang w:val="en-US" w:eastAsia="zh-CN" w:bidi="ar-SA"/>
              </w:rPr>
              <w:t>）建立ABB工业机器人焊接作业程序</w:t>
            </w:r>
            <w:r>
              <w:rPr>
                <w:rFonts w:hint="eastAsia" w:ascii="宋体" w:hAnsi="宋体" w:cs="宋体"/>
                <w:b w:val="0"/>
                <w:bCs/>
                <w:color w:val="auto"/>
                <w:kern w:val="2"/>
                <w:sz w:val="18"/>
                <w:szCs w:val="18"/>
                <w:lang w:val="en-US" w:eastAsia="zh-CN" w:bidi="ar-SA"/>
              </w:rPr>
              <w:t>。</w:t>
            </w:r>
          </w:p>
        </w:tc>
        <w:tc>
          <w:tcPr>
            <w:tcW w:w="2975" w:type="dxa"/>
            <w:vAlign w:val="top"/>
          </w:tcPr>
          <w:p w14:paraId="0269653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063587D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4551937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308E223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3EF687D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p>
        </w:tc>
      </w:tr>
      <w:tr w14:paraId="0B7A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2E1D67D6">
            <w:pPr>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val="0"/>
                <w:color w:val="auto"/>
                <w:sz w:val="18"/>
                <w:szCs w:val="18"/>
                <w:lang w:val="en-US"/>
              </w:rPr>
            </w:pPr>
            <w:r>
              <w:rPr>
                <w:rFonts w:hint="eastAsia" w:ascii="宋体" w:hAnsi="宋体" w:cs="宋体"/>
                <w:b/>
                <w:bCs w:val="0"/>
                <w:color w:val="auto"/>
                <w:sz w:val="18"/>
                <w:szCs w:val="18"/>
                <w:lang w:val="en-US" w:eastAsia="zh-CN"/>
              </w:rPr>
              <w:t>工业机器人系统智能运维</w:t>
            </w:r>
          </w:p>
        </w:tc>
        <w:tc>
          <w:tcPr>
            <w:tcW w:w="2746" w:type="dxa"/>
            <w:vAlign w:val="top"/>
          </w:tcPr>
          <w:p w14:paraId="05706F9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07E6507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（1）严格遵守《工业机器人安全要求》国家标准，掌握安全联锁装置、急停操作等安全规范，确保运维过程中人机协同安全</w:t>
            </w:r>
            <w:r>
              <w:rPr>
                <w:rFonts w:hint="eastAsia" w:ascii="宋体" w:hAnsi="宋体" w:cs="宋体"/>
                <w:bCs/>
                <w:color w:val="auto"/>
                <w:sz w:val="18"/>
                <w:szCs w:val="18"/>
                <w:lang w:eastAsia="zh-CN"/>
              </w:rPr>
              <w:t>；</w:t>
            </w:r>
            <w:r>
              <w:rPr>
                <w:rFonts w:hint="eastAsia" w:ascii="宋体" w:hAnsi="宋体" w:eastAsia="宋体" w:cs="宋体"/>
                <w:bCs/>
                <w:color w:val="auto"/>
                <w:sz w:val="18"/>
                <w:szCs w:val="18"/>
              </w:rPr>
              <w:t>（2）追求系统运维的精准性，例如通过调整机器人关节减速器间隙、优化伺服电机参数等细节提升设备稳定性，体现质量管理理念</w:t>
            </w:r>
            <w:r>
              <w:rPr>
                <w:rFonts w:hint="eastAsia" w:ascii="宋体" w:hAnsi="宋体" w:cs="宋体"/>
                <w:bCs/>
                <w:color w:val="auto"/>
                <w:sz w:val="18"/>
                <w:szCs w:val="18"/>
                <w:lang w:eastAsia="zh-CN"/>
              </w:rPr>
              <w:t>；</w:t>
            </w:r>
          </w:p>
          <w:p w14:paraId="543477E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（3）能够与PLC工程师、数据分析师及设备厂商协同工作，解决系统集成中的多学科问题（如信号干扰、网络延迟等）。</w:t>
            </w:r>
          </w:p>
          <w:p w14:paraId="1F96BA3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22950288">
            <w:pPr>
              <w:keepNext/>
              <w:keepLines/>
              <w:pageBreakBefore w:val="0"/>
              <w:widowControl w:val="0"/>
              <w:numPr>
                <w:ilvl w:val="0"/>
                <w:numId w:val="6"/>
              </w:numPr>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Cs/>
                <w:color w:val="auto"/>
                <w:sz w:val="18"/>
                <w:szCs w:val="18"/>
                <w:lang w:eastAsia="zh-CN"/>
              </w:rPr>
            </w:pPr>
            <w:r>
              <w:rPr>
                <w:rFonts w:hint="eastAsia" w:ascii="宋体" w:hAnsi="宋体" w:eastAsia="宋体" w:cs="宋体"/>
                <w:bCs/>
                <w:color w:val="auto"/>
                <w:sz w:val="18"/>
                <w:szCs w:val="18"/>
              </w:rPr>
              <w:t>理掌握机器人本体结构、关键部件的工作原理及选型标准，熟悉机械接口规范</w:t>
            </w:r>
            <w:r>
              <w:rPr>
                <w:rFonts w:hint="eastAsia" w:ascii="宋体" w:hAnsi="宋体" w:cs="宋体"/>
                <w:bCs/>
                <w:color w:val="auto"/>
                <w:sz w:val="18"/>
                <w:szCs w:val="18"/>
                <w:lang w:eastAsia="zh-CN"/>
              </w:rPr>
              <w:t>；</w:t>
            </w:r>
          </w:p>
          <w:p w14:paraId="65DC744F">
            <w:pPr>
              <w:keepNext/>
              <w:keepLines/>
              <w:pageBreakBefore w:val="0"/>
              <w:widowControl w:val="0"/>
              <w:numPr>
                <w:ilvl w:val="0"/>
                <w:numId w:val="6"/>
              </w:numPr>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理解基于工业互联网的预测性维护技术（如振动分析、热成像监测）、数字孪生建模方法，熟悉边缘计算与云计算在故障诊断中的应用</w:t>
            </w:r>
            <w:r>
              <w:rPr>
                <w:rFonts w:hint="eastAsia" w:ascii="宋体" w:hAnsi="宋体" w:cs="宋体"/>
                <w:bCs/>
                <w:color w:val="auto"/>
                <w:sz w:val="18"/>
                <w:szCs w:val="18"/>
                <w:lang w:eastAsia="zh-CN"/>
              </w:rPr>
              <w:t>；</w:t>
            </w:r>
          </w:p>
          <w:p w14:paraId="1713B06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(3)掌握Python或MATLAB数据分析工具，能够解读时序数据、构建故障特征库，熟悉机器学习算法在异常检测中的应用</w:t>
            </w:r>
            <w:r>
              <w:rPr>
                <w:rFonts w:hint="eastAsia" w:ascii="宋体" w:hAnsi="宋体" w:cs="宋体"/>
                <w:bCs/>
                <w:color w:val="auto"/>
                <w:sz w:val="18"/>
                <w:szCs w:val="18"/>
                <w:lang w:eastAsia="zh-CN"/>
              </w:rPr>
              <w:t>。</w:t>
            </w:r>
          </w:p>
          <w:p w14:paraId="00ED99D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578B8D4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(1)能够配置并调试智能运维平台，实现设备状态实时监控，优化报警阈值设定</w:t>
            </w:r>
            <w:r>
              <w:rPr>
                <w:rFonts w:hint="eastAsia" w:ascii="宋体" w:hAnsi="宋体" w:cs="宋体"/>
                <w:bCs/>
                <w:color w:val="auto"/>
                <w:sz w:val="18"/>
                <w:szCs w:val="18"/>
                <w:lang w:eastAsia="zh-CN"/>
              </w:rPr>
              <w:t>；</w:t>
            </w:r>
          </w:p>
          <w:p w14:paraId="15845D9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(2)通过逻辑分析（如PLC信号追踪）、硬件检测（如编码器反馈校验）分层定位故障，解决典型问题如“轴超限报警或通信协议冲突</w:t>
            </w:r>
            <w:r>
              <w:rPr>
                <w:rFonts w:hint="eastAsia" w:ascii="宋体" w:hAnsi="宋体" w:cs="宋体"/>
                <w:bCs/>
                <w:color w:val="auto"/>
                <w:sz w:val="18"/>
                <w:szCs w:val="18"/>
                <w:lang w:eastAsia="zh-CN"/>
              </w:rPr>
              <w:t>；</w:t>
            </w:r>
          </w:p>
          <w:p w14:paraId="053650F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(3)使用RobotStudio工具构建机器人工作站数字孪生模型，预判干涉路径，缩短调试周期30%以上，支持虚拟调试与参数优化。</w:t>
            </w:r>
          </w:p>
        </w:tc>
        <w:tc>
          <w:tcPr>
            <w:tcW w:w="2793" w:type="dxa"/>
            <w:vAlign w:val="top"/>
          </w:tcPr>
          <w:p w14:paraId="5EB7F39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模块一：工业机器人系统认知</w:t>
            </w:r>
          </w:p>
          <w:p w14:paraId="67C17FF6">
            <w:pPr>
              <w:keepNext/>
              <w:keepLines/>
              <w:pageBreakBefore w:val="0"/>
              <w:widowControl w:val="0"/>
              <w:numPr>
                <w:ilvl w:val="0"/>
                <w:numId w:val="7"/>
              </w:numPr>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工业机器人系统组成及性能指标</w:t>
            </w:r>
            <w:r>
              <w:rPr>
                <w:rFonts w:hint="eastAsia" w:ascii="宋体" w:hAnsi="宋体" w:cs="宋体"/>
                <w:bCs/>
                <w:color w:val="auto"/>
                <w:sz w:val="18"/>
                <w:szCs w:val="18"/>
                <w:lang w:eastAsia="zh-CN"/>
              </w:rPr>
              <w:t>；</w:t>
            </w:r>
          </w:p>
          <w:p w14:paraId="33E4DBF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eastAsia" w:ascii="宋体" w:hAnsi="宋体" w:eastAsia="宋体" w:cs="宋体"/>
                <w:b w:val="0"/>
                <w:bCs/>
                <w:color w:val="auto"/>
                <w:sz w:val="18"/>
                <w:szCs w:val="18"/>
              </w:rPr>
              <w:t>工业机器人系统使用安全须知</w:t>
            </w:r>
            <w:r>
              <w:rPr>
                <w:rFonts w:hint="eastAsia" w:ascii="宋体" w:hAnsi="宋体" w:cs="宋体"/>
                <w:b w:val="0"/>
                <w:bCs/>
                <w:color w:val="auto"/>
                <w:sz w:val="18"/>
                <w:szCs w:val="18"/>
                <w:lang w:eastAsia="zh-CN"/>
              </w:rPr>
              <w:t>。</w:t>
            </w:r>
          </w:p>
          <w:p w14:paraId="31E8757D">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模块二：工业机器人本体的拆装</w:t>
            </w:r>
          </w:p>
          <w:p w14:paraId="68F4D582">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（1）工业机器人本体的拆卸</w:t>
            </w:r>
            <w:r>
              <w:rPr>
                <w:rFonts w:hint="eastAsia" w:ascii="宋体" w:hAnsi="宋体" w:cs="宋体"/>
                <w:bCs/>
                <w:color w:val="auto"/>
                <w:sz w:val="18"/>
                <w:szCs w:val="18"/>
                <w:lang w:eastAsia="zh-CN"/>
              </w:rPr>
              <w:t>；</w:t>
            </w:r>
          </w:p>
          <w:p w14:paraId="4605372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eastAsia" w:ascii="宋体" w:hAnsi="宋体" w:eastAsia="宋体" w:cs="宋体"/>
                <w:b w:val="0"/>
                <w:bCs/>
                <w:color w:val="auto"/>
                <w:sz w:val="18"/>
                <w:szCs w:val="18"/>
              </w:rPr>
              <w:t>工业机器人本体的安装与</w:t>
            </w:r>
            <w:r>
              <w:rPr>
                <w:rFonts w:hint="eastAsia" w:ascii="宋体" w:hAnsi="宋体" w:eastAsia="宋体" w:cs="宋体"/>
                <w:b w:val="0"/>
                <w:bCs/>
                <w:color w:val="auto"/>
                <w:sz w:val="18"/>
                <w:szCs w:val="18"/>
              </w:rPr>
              <w:br w:type="textWrapping"/>
            </w:r>
            <w:r>
              <w:rPr>
                <w:rFonts w:hint="eastAsia" w:ascii="宋体" w:hAnsi="宋体" w:eastAsia="宋体" w:cs="宋体"/>
                <w:b w:val="0"/>
                <w:bCs/>
                <w:color w:val="auto"/>
                <w:sz w:val="18"/>
                <w:szCs w:val="18"/>
              </w:rPr>
              <w:t>调试</w:t>
            </w:r>
            <w:r>
              <w:rPr>
                <w:rFonts w:hint="eastAsia" w:ascii="宋体" w:hAnsi="宋体" w:cs="宋体"/>
                <w:b w:val="0"/>
                <w:bCs/>
                <w:color w:val="auto"/>
                <w:sz w:val="18"/>
                <w:szCs w:val="18"/>
                <w:lang w:eastAsia="zh-CN"/>
              </w:rPr>
              <w:t>。</w:t>
            </w:r>
          </w:p>
          <w:p w14:paraId="327B865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模块三：工业机器人控制系统及故障诊断</w:t>
            </w:r>
          </w:p>
          <w:p w14:paraId="09D3AA6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（1）工业机器人ROBOX控制系统的组成</w:t>
            </w:r>
            <w:r>
              <w:rPr>
                <w:rFonts w:hint="eastAsia" w:ascii="宋体" w:hAnsi="宋体" w:cs="宋体"/>
                <w:bCs/>
                <w:color w:val="auto"/>
                <w:sz w:val="18"/>
                <w:szCs w:val="18"/>
                <w:lang w:eastAsia="zh-CN"/>
              </w:rPr>
              <w:t>；</w:t>
            </w:r>
          </w:p>
          <w:p w14:paraId="5F301BD8">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（2）工业机器人GTCRC800</w:t>
            </w:r>
            <w:r>
              <w:rPr>
                <w:rFonts w:hint="eastAsia" w:ascii="宋体" w:hAnsi="宋体" w:eastAsia="宋体" w:cs="宋体"/>
                <w:b w:val="0"/>
                <w:bCs/>
                <w:color w:val="auto"/>
                <w:kern w:val="2"/>
                <w:sz w:val="18"/>
                <w:szCs w:val="18"/>
                <w:lang w:val="en-US" w:eastAsia="zh-CN" w:bidi="ar-SA"/>
              </w:rPr>
              <w:br w:type="textWrapping"/>
            </w:r>
            <w:r>
              <w:rPr>
                <w:rFonts w:hint="eastAsia" w:ascii="宋体" w:hAnsi="宋体" w:eastAsia="宋体" w:cs="宋体"/>
                <w:b w:val="0"/>
                <w:bCs/>
                <w:color w:val="auto"/>
                <w:kern w:val="2"/>
                <w:sz w:val="18"/>
                <w:szCs w:val="18"/>
                <w:lang w:val="en-US" w:eastAsia="zh-CN" w:bidi="ar-SA"/>
              </w:rPr>
              <w:t>控制系统的组成</w:t>
            </w:r>
            <w:r>
              <w:rPr>
                <w:rFonts w:hint="eastAsia" w:ascii="宋体" w:hAnsi="宋体" w:cs="宋体"/>
                <w:bCs/>
                <w:color w:val="auto"/>
                <w:sz w:val="18"/>
                <w:szCs w:val="18"/>
                <w:lang w:eastAsia="zh-CN"/>
              </w:rPr>
              <w:t>；</w:t>
            </w:r>
          </w:p>
          <w:p w14:paraId="2DF35ED5">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（3）工业机器人控制系统故障</w:t>
            </w:r>
            <w:r>
              <w:rPr>
                <w:rFonts w:hint="eastAsia" w:ascii="宋体" w:hAnsi="宋体" w:cs="宋体"/>
                <w:b w:val="0"/>
                <w:bCs/>
                <w:color w:val="auto"/>
                <w:kern w:val="2"/>
                <w:sz w:val="18"/>
                <w:szCs w:val="18"/>
                <w:lang w:val="en-US" w:eastAsia="zh-CN" w:bidi="ar-SA"/>
              </w:rPr>
              <w:br w:type="textWrapping"/>
            </w:r>
            <w:r>
              <w:rPr>
                <w:rFonts w:hint="eastAsia" w:ascii="宋体" w:hAnsi="宋体" w:cs="宋体"/>
                <w:b w:val="0"/>
                <w:bCs/>
                <w:color w:val="auto"/>
                <w:kern w:val="2"/>
                <w:sz w:val="18"/>
                <w:szCs w:val="18"/>
                <w:lang w:val="en-US" w:eastAsia="zh-CN" w:bidi="ar-SA"/>
              </w:rPr>
              <w:t>设置与排除。</w:t>
            </w:r>
          </w:p>
          <w:p w14:paraId="5F74E4F3">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四</w:t>
            </w:r>
            <w:r>
              <w:rPr>
                <w:rFonts w:hint="eastAsia" w:ascii="宋体" w:hAnsi="宋体" w:eastAsia="宋体" w:cs="宋体"/>
                <w:b w:val="0"/>
                <w:bCs/>
                <w:color w:val="auto"/>
                <w:sz w:val="18"/>
                <w:szCs w:val="18"/>
              </w:rPr>
              <w:t>：工业机器人系统的通信连接</w:t>
            </w:r>
          </w:p>
          <w:p w14:paraId="29BB5051">
            <w:pPr>
              <w:keepNext/>
              <w:keepLines/>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PLC与触摸屏的通信连接</w:t>
            </w:r>
            <w:r>
              <w:rPr>
                <w:rFonts w:hint="eastAsia" w:ascii="宋体" w:hAnsi="宋体" w:cs="宋体"/>
                <w:bCs/>
                <w:color w:val="auto"/>
                <w:sz w:val="18"/>
                <w:szCs w:val="18"/>
                <w:lang w:eastAsia="zh-CN"/>
              </w:rPr>
              <w:t>；</w:t>
            </w:r>
          </w:p>
          <w:p w14:paraId="5AF64B37">
            <w:pPr>
              <w:keepNext/>
              <w:keepLines/>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PLC与工业机器人的</w:t>
            </w:r>
            <w:r>
              <w:rPr>
                <w:rFonts w:hint="eastAsia" w:ascii="宋体" w:hAnsi="宋体" w:cs="宋体"/>
                <w:bCs/>
                <w:color w:val="auto"/>
                <w:sz w:val="18"/>
                <w:szCs w:val="18"/>
                <w:lang w:eastAsia="zh-CN"/>
              </w:rPr>
              <w:t>；</w:t>
            </w:r>
            <w:r>
              <w:rPr>
                <w:rFonts w:hint="eastAsia" w:ascii="宋体" w:hAnsi="宋体" w:eastAsia="宋体" w:cs="宋体"/>
                <w:b w:val="0"/>
                <w:bCs/>
                <w:color w:val="auto"/>
                <w:kern w:val="2"/>
                <w:sz w:val="18"/>
                <w:szCs w:val="18"/>
                <w:lang w:val="en-US" w:eastAsia="zh-CN" w:bidi="ar-SA"/>
              </w:rPr>
              <w:br w:type="textWrapping"/>
            </w:r>
            <w:r>
              <w:rPr>
                <w:rFonts w:hint="eastAsia" w:ascii="宋体" w:hAnsi="宋体" w:eastAsia="宋体" w:cs="宋体"/>
                <w:b w:val="0"/>
                <w:bCs/>
                <w:color w:val="auto"/>
                <w:kern w:val="2"/>
                <w:sz w:val="18"/>
                <w:szCs w:val="18"/>
                <w:lang w:val="en-US" w:eastAsia="zh-CN" w:bidi="ar-SA"/>
              </w:rPr>
              <w:t>通信连接</w:t>
            </w:r>
          </w:p>
          <w:p w14:paraId="3FBC4619">
            <w:pPr>
              <w:keepNext/>
              <w:keepLines/>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工业机器人的零点标定</w:t>
            </w:r>
            <w:r>
              <w:rPr>
                <w:rFonts w:hint="eastAsia" w:ascii="宋体" w:hAnsi="宋体" w:cs="宋体"/>
                <w:b w:val="0"/>
                <w:bCs/>
                <w:color w:val="auto"/>
                <w:sz w:val="18"/>
                <w:szCs w:val="18"/>
                <w:lang w:eastAsia="zh-CN"/>
              </w:rPr>
              <w:t>。</w:t>
            </w:r>
          </w:p>
          <w:p w14:paraId="737B4193">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五</w:t>
            </w:r>
            <w:r>
              <w:rPr>
                <w:rFonts w:hint="eastAsia" w:ascii="宋体" w:hAnsi="宋体" w:eastAsia="宋体" w:cs="宋体"/>
                <w:b w:val="0"/>
                <w:bCs/>
                <w:color w:val="auto"/>
                <w:sz w:val="18"/>
                <w:szCs w:val="18"/>
              </w:rPr>
              <w:t>：工业机器人编程与操作</w:t>
            </w:r>
          </w:p>
          <w:p w14:paraId="0276DA0B">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（1）工业机器人示教器的操作</w:t>
            </w:r>
            <w:r>
              <w:rPr>
                <w:rFonts w:hint="eastAsia" w:ascii="宋体" w:hAnsi="宋体" w:cs="宋体"/>
                <w:bCs/>
                <w:color w:val="auto"/>
                <w:sz w:val="18"/>
                <w:szCs w:val="18"/>
                <w:lang w:eastAsia="zh-CN"/>
              </w:rPr>
              <w:t>；</w:t>
            </w:r>
          </w:p>
          <w:p w14:paraId="0020430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（2）工业机器人坐标系的建立</w:t>
            </w:r>
            <w:r>
              <w:rPr>
                <w:rFonts w:hint="eastAsia" w:ascii="宋体" w:hAnsi="宋体" w:cs="宋体"/>
                <w:bCs/>
                <w:color w:val="auto"/>
                <w:sz w:val="18"/>
                <w:szCs w:val="18"/>
                <w:lang w:eastAsia="zh-CN"/>
              </w:rPr>
              <w:t>；</w:t>
            </w:r>
          </w:p>
          <w:p w14:paraId="11DF4654">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（3）工业机器人示教编程</w:t>
            </w:r>
            <w:r>
              <w:rPr>
                <w:rFonts w:hint="eastAsia" w:ascii="宋体" w:hAnsi="宋体" w:cs="宋体"/>
                <w:bCs/>
                <w:color w:val="auto"/>
                <w:sz w:val="18"/>
                <w:szCs w:val="18"/>
                <w:lang w:eastAsia="zh-CN"/>
              </w:rPr>
              <w:t>；</w:t>
            </w:r>
          </w:p>
          <w:p w14:paraId="168948F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4</w:t>
            </w:r>
            <w:r>
              <w:rPr>
                <w:rFonts w:hint="eastAsia" w:ascii="宋体" w:hAnsi="宋体" w:eastAsia="宋体" w:cs="宋体"/>
                <w:b w:val="0"/>
                <w:bCs/>
                <w:color w:val="auto"/>
                <w:kern w:val="2"/>
                <w:sz w:val="18"/>
                <w:szCs w:val="18"/>
                <w:lang w:val="en-US" w:eastAsia="zh-CN" w:bidi="ar-SA"/>
              </w:rPr>
              <w:t>）工业机器人示教编程典型</w:t>
            </w:r>
            <w:r>
              <w:rPr>
                <w:rFonts w:hint="eastAsia" w:ascii="宋体" w:hAnsi="宋体" w:eastAsia="宋体" w:cs="宋体"/>
                <w:b w:val="0"/>
                <w:bCs/>
                <w:color w:val="auto"/>
                <w:kern w:val="2"/>
                <w:sz w:val="18"/>
                <w:szCs w:val="18"/>
                <w:lang w:val="en-US" w:eastAsia="zh-CN" w:bidi="ar-SA"/>
              </w:rPr>
              <w:br w:type="textWrapping"/>
            </w:r>
            <w:r>
              <w:rPr>
                <w:rFonts w:hint="eastAsia" w:ascii="宋体" w:hAnsi="宋体" w:eastAsia="宋体" w:cs="宋体"/>
                <w:b w:val="0"/>
                <w:bCs/>
                <w:color w:val="auto"/>
                <w:kern w:val="2"/>
                <w:sz w:val="18"/>
                <w:szCs w:val="18"/>
                <w:lang w:val="en-US" w:eastAsia="zh-CN" w:bidi="ar-SA"/>
              </w:rPr>
              <w:t>应用</w:t>
            </w:r>
            <w:r>
              <w:rPr>
                <w:rFonts w:hint="eastAsia" w:ascii="宋体" w:hAnsi="宋体" w:cs="宋体"/>
                <w:b w:val="0"/>
                <w:bCs/>
                <w:color w:val="auto"/>
                <w:kern w:val="2"/>
                <w:sz w:val="18"/>
                <w:szCs w:val="18"/>
                <w:lang w:val="en-US" w:eastAsia="zh-CN" w:bidi="ar-SA"/>
              </w:rPr>
              <w:t>。</w:t>
            </w:r>
          </w:p>
          <w:p w14:paraId="223FAF36">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六</w:t>
            </w:r>
            <w:r>
              <w:rPr>
                <w:rFonts w:hint="eastAsia" w:ascii="宋体" w:hAnsi="宋体" w:eastAsia="宋体" w:cs="宋体"/>
                <w:b w:val="0"/>
                <w:bCs/>
                <w:color w:val="auto"/>
                <w:sz w:val="18"/>
                <w:szCs w:val="18"/>
              </w:rPr>
              <w:t>：工业机器人的维护保养及故障</w:t>
            </w:r>
          </w:p>
          <w:p w14:paraId="0A72D157">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w:t>
            </w:r>
            <w:r>
              <w:rPr>
                <w:rFonts w:hint="eastAsia" w:ascii="宋体" w:hAnsi="宋体" w:eastAsia="宋体" w:cs="宋体"/>
                <w:b w:val="0"/>
                <w:bCs/>
                <w:color w:val="auto"/>
                <w:sz w:val="18"/>
                <w:szCs w:val="18"/>
              </w:rPr>
              <w:t>处理</w:t>
            </w:r>
            <w:r>
              <w:rPr>
                <w:rFonts w:hint="eastAsia" w:ascii="宋体" w:hAnsi="宋体" w:eastAsia="宋体" w:cs="宋体"/>
                <w:b w:val="0"/>
                <w:bCs/>
                <w:color w:val="auto"/>
                <w:kern w:val="2"/>
                <w:sz w:val="18"/>
                <w:szCs w:val="18"/>
                <w:lang w:val="en-US" w:eastAsia="zh-CN" w:bidi="ar-SA"/>
              </w:rPr>
              <w:t>IRobotSIM简介及安装</w:t>
            </w:r>
            <w:r>
              <w:rPr>
                <w:rFonts w:hint="eastAsia" w:ascii="宋体" w:hAnsi="宋体" w:cs="宋体"/>
                <w:bCs/>
                <w:color w:val="auto"/>
                <w:sz w:val="18"/>
                <w:szCs w:val="18"/>
                <w:lang w:eastAsia="zh-CN"/>
              </w:rPr>
              <w:t>；</w:t>
            </w:r>
          </w:p>
          <w:p w14:paraId="684A0078">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）IRobotSIM典型功能应用</w:t>
            </w:r>
            <w:r>
              <w:rPr>
                <w:rFonts w:hint="eastAsia" w:ascii="宋体" w:hAnsi="宋体" w:cs="宋体"/>
                <w:b w:val="0"/>
                <w:bCs/>
                <w:color w:val="auto"/>
                <w:kern w:val="2"/>
                <w:sz w:val="18"/>
                <w:szCs w:val="18"/>
                <w:lang w:val="en-US" w:eastAsia="zh-CN" w:bidi="ar-SA"/>
              </w:rPr>
              <w:t>。</w:t>
            </w:r>
          </w:p>
          <w:p w14:paraId="1132B8C3">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七</w:t>
            </w:r>
            <w:r>
              <w:rPr>
                <w:rFonts w:hint="eastAsia" w:ascii="宋体" w:hAnsi="宋体" w:eastAsia="宋体" w:cs="宋体"/>
                <w:b w:val="0"/>
                <w:bCs/>
                <w:color w:val="auto"/>
                <w:sz w:val="18"/>
                <w:szCs w:val="18"/>
              </w:rPr>
              <w:t>：工业机器人的维护保养及故障处理</w:t>
            </w:r>
          </w:p>
          <w:p w14:paraId="54445DC3">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）工业机器人的维护与保养</w:t>
            </w:r>
            <w:r>
              <w:rPr>
                <w:rFonts w:hint="eastAsia" w:ascii="宋体" w:hAnsi="宋体" w:cs="宋体"/>
                <w:bCs/>
                <w:color w:val="auto"/>
                <w:sz w:val="18"/>
                <w:szCs w:val="18"/>
                <w:lang w:eastAsia="zh-CN"/>
              </w:rPr>
              <w:t>；</w:t>
            </w:r>
          </w:p>
          <w:p w14:paraId="04AE419B">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）工业机器人的故障处理</w:t>
            </w:r>
            <w:r>
              <w:rPr>
                <w:rFonts w:hint="eastAsia" w:ascii="宋体" w:hAnsi="宋体" w:cs="宋体"/>
                <w:b w:val="0"/>
                <w:bCs/>
                <w:color w:val="auto"/>
                <w:kern w:val="2"/>
                <w:sz w:val="18"/>
                <w:szCs w:val="18"/>
                <w:lang w:val="en-US" w:eastAsia="zh-CN" w:bidi="ar-SA"/>
              </w:rPr>
              <w:t>。</w:t>
            </w:r>
          </w:p>
        </w:tc>
        <w:tc>
          <w:tcPr>
            <w:tcW w:w="2975" w:type="dxa"/>
            <w:vAlign w:val="top"/>
          </w:tcPr>
          <w:p w14:paraId="7E291F3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3022081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530A754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65D04DA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08782F6E">
            <w:pPr>
              <w:pageBreakBefore w:val="0"/>
              <w:widowControl w:val="0"/>
              <w:kinsoku/>
              <w:wordWrap/>
              <w:overflowPunct/>
              <w:topLinePunct w:val="0"/>
              <w:autoSpaceDE/>
              <w:autoSpaceDN/>
              <w:bidi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p>
        </w:tc>
      </w:tr>
      <w:tr w14:paraId="6238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19FA8F90">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宋体" w:hAnsi="宋体" w:cs="宋体"/>
                <w:b/>
                <w:bCs w:val="0"/>
                <w:color w:val="auto"/>
                <w:sz w:val="18"/>
                <w:szCs w:val="18"/>
                <w:lang w:val="en-US" w:eastAsia="zh-CN"/>
              </w:rPr>
              <w:t>工业</w:t>
            </w:r>
            <w:r>
              <w:rPr>
                <w:rFonts w:hint="eastAsia" w:ascii="宋体" w:hAnsi="宋体" w:eastAsia="宋体" w:cs="宋体"/>
                <w:b/>
                <w:bCs w:val="0"/>
                <w:color w:val="auto"/>
                <w:sz w:val="18"/>
                <w:szCs w:val="18"/>
              </w:rPr>
              <w:t>机器人离线编程与仿真</w:t>
            </w:r>
          </w:p>
        </w:tc>
        <w:tc>
          <w:tcPr>
            <w:tcW w:w="2746" w:type="dxa"/>
            <w:vAlign w:val="top"/>
          </w:tcPr>
          <w:p w14:paraId="7112FAA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6C1F8BF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（1）培养学生具有良好的逻辑思维能力和抽象思维能力，能够理解并应用离线编程与仿真技术</w:t>
            </w:r>
            <w:r>
              <w:rPr>
                <w:rFonts w:hint="eastAsia" w:ascii="宋体" w:hAnsi="宋体" w:cs="宋体"/>
                <w:bCs/>
                <w:color w:val="auto"/>
                <w:sz w:val="18"/>
                <w:szCs w:val="18"/>
                <w:lang w:eastAsia="zh-CN"/>
              </w:rPr>
              <w:t>；</w:t>
            </w:r>
          </w:p>
          <w:p w14:paraId="5076F6F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（2）培养学生具备耐心和细致的工作态度，能够在虚拟环境中进行复杂的编程与仿真操作</w:t>
            </w:r>
            <w:r>
              <w:rPr>
                <w:rFonts w:hint="eastAsia" w:ascii="宋体" w:hAnsi="宋体" w:cs="宋体"/>
                <w:bCs/>
                <w:color w:val="auto"/>
                <w:sz w:val="18"/>
                <w:szCs w:val="18"/>
                <w:lang w:eastAsia="zh-CN"/>
              </w:rPr>
              <w:t>；</w:t>
            </w:r>
          </w:p>
          <w:p w14:paraId="75A3A55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（3）培养学生具有团队合作精神，能够与他人合作完成机器人离线编程与仿真项目。</w:t>
            </w:r>
          </w:p>
          <w:p w14:paraId="2501EBA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71FF530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（1）理解离线编程与仿真的概念和意义，掌握离线编程与仿真技术在机器人领域的应用</w:t>
            </w:r>
            <w:r>
              <w:rPr>
                <w:rFonts w:hint="eastAsia" w:ascii="宋体" w:hAnsi="宋体" w:cs="宋体"/>
                <w:bCs/>
                <w:color w:val="auto"/>
                <w:sz w:val="18"/>
                <w:szCs w:val="18"/>
                <w:lang w:eastAsia="zh-CN"/>
              </w:rPr>
              <w:t>；</w:t>
            </w:r>
          </w:p>
          <w:p w14:paraId="3C7D09D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（2）掌握常见的机器人离线编程与仿真软件工具，如ROS、V-REP等，了解其基本操作和功能</w:t>
            </w:r>
            <w:r>
              <w:rPr>
                <w:rFonts w:hint="eastAsia" w:ascii="宋体" w:hAnsi="宋体" w:cs="宋体"/>
                <w:bCs/>
                <w:color w:val="auto"/>
                <w:sz w:val="18"/>
                <w:szCs w:val="18"/>
                <w:lang w:eastAsia="zh-CN"/>
              </w:rPr>
              <w:t>；</w:t>
            </w:r>
          </w:p>
          <w:p w14:paraId="3CE31C9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cs="宋体"/>
                <w:bCs/>
                <w:color w:val="auto"/>
                <w:sz w:val="18"/>
                <w:szCs w:val="18"/>
                <w:lang w:eastAsia="zh-CN"/>
              </w:rPr>
              <w:t>）</w:t>
            </w:r>
            <w:r>
              <w:rPr>
                <w:rFonts w:hint="eastAsia" w:ascii="宋体" w:hAnsi="宋体" w:eastAsia="宋体" w:cs="宋体"/>
                <w:bCs/>
                <w:color w:val="auto"/>
                <w:sz w:val="18"/>
                <w:szCs w:val="18"/>
              </w:rPr>
              <w:t>熟悉机器人运动学和轨迹规划的基本原理，能够在仿真环境中进行路径规划和运动控制。</w:t>
            </w:r>
          </w:p>
          <w:p w14:paraId="0DEE4F5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71BEE0C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(1)能够独立使用离线编程与仿真软件对机器人进行建模和编程，实现复杂任务的规划与控制</w:t>
            </w:r>
            <w:r>
              <w:rPr>
                <w:rFonts w:hint="eastAsia" w:ascii="宋体" w:hAnsi="宋体" w:cs="宋体"/>
                <w:bCs/>
                <w:color w:val="auto"/>
                <w:sz w:val="18"/>
                <w:szCs w:val="18"/>
                <w:lang w:eastAsia="zh-CN"/>
              </w:rPr>
              <w:t>；</w:t>
            </w:r>
          </w:p>
          <w:p w14:paraId="198EA9B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(2)具备在仿真环境中测试和调试机器人程序的能力，能够分析仿真结果并进行优化</w:t>
            </w:r>
            <w:r>
              <w:rPr>
                <w:rFonts w:hint="eastAsia" w:ascii="宋体" w:hAnsi="宋体" w:cs="宋体"/>
                <w:bCs/>
                <w:color w:val="auto"/>
                <w:sz w:val="18"/>
                <w:szCs w:val="18"/>
                <w:lang w:eastAsia="zh-CN"/>
              </w:rPr>
              <w:t>；</w:t>
            </w:r>
          </w:p>
          <w:p w14:paraId="36DD40A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(3)能够应用离线编程与仿真技术解决实际机器人应用中的问题，提高机器人的工作效率和精度。</w:t>
            </w:r>
          </w:p>
        </w:tc>
        <w:tc>
          <w:tcPr>
            <w:tcW w:w="2793" w:type="dxa"/>
            <w:vAlign w:val="top"/>
          </w:tcPr>
          <w:p w14:paraId="23999B7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模块一：离线编程基础知识</w:t>
            </w:r>
          </w:p>
          <w:p w14:paraId="7881D51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(1)机器人离线编程的概念和意义</w:t>
            </w:r>
            <w:r>
              <w:rPr>
                <w:rFonts w:hint="eastAsia" w:ascii="宋体" w:hAnsi="宋体" w:cs="宋体"/>
                <w:bCs/>
                <w:color w:val="auto"/>
                <w:sz w:val="18"/>
                <w:szCs w:val="18"/>
                <w:lang w:eastAsia="zh-CN"/>
              </w:rPr>
              <w:t>；</w:t>
            </w:r>
          </w:p>
          <w:p w14:paraId="72F16A6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(2)离线编程软件工具的介绍与选择</w:t>
            </w:r>
            <w:r>
              <w:rPr>
                <w:rFonts w:hint="eastAsia" w:ascii="宋体" w:hAnsi="宋体" w:cs="宋体"/>
                <w:bCs/>
                <w:color w:val="auto"/>
                <w:sz w:val="18"/>
                <w:szCs w:val="18"/>
                <w:lang w:eastAsia="zh-CN"/>
              </w:rPr>
              <w:t>；</w:t>
            </w:r>
          </w:p>
          <w:p w14:paraId="0CF7BC5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(3)机器人运动学和轨迹规划基础</w:t>
            </w:r>
            <w:r>
              <w:rPr>
                <w:rFonts w:hint="eastAsia" w:ascii="宋体" w:hAnsi="宋体" w:cs="宋体"/>
                <w:bCs/>
                <w:color w:val="auto"/>
                <w:sz w:val="18"/>
                <w:szCs w:val="18"/>
                <w:lang w:eastAsia="zh-CN"/>
              </w:rPr>
              <w:t>；</w:t>
            </w:r>
          </w:p>
          <w:p w14:paraId="5C82A89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(4)离线编程的基本操作和流程</w:t>
            </w:r>
            <w:r>
              <w:rPr>
                <w:rFonts w:hint="eastAsia" w:ascii="宋体" w:hAnsi="宋体" w:cs="宋体"/>
                <w:b w:val="0"/>
                <w:bCs/>
                <w:color w:val="auto"/>
                <w:sz w:val="18"/>
                <w:szCs w:val="18"/>
                <w:lang w:eastAsia="zh-CN"/>
              </w:rPr>
              <w:t>。</w:t>
            </w:r>
          </w:p>
          <w:p w14:paraId="4B97AC5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模块二：机器人建模与仿真</w:t>
            </w:r>
          </w:p>
          <w:p w14:paraId="6C3EFB8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(1)机器人建模的方法和技巧</w:t>
            </w:r>
            <w:r>
              <w:rPr>
                <w:rFonts w:hint="eastAsia" w:ascii="宋体" w:hAnsi="宋体" w:cs="宋体"/>
                <w:bCs/>
                <w:color w:val="auto"/>
                <w:sz w:val="18"/>
                <w:szCs w:val="18"/>
                <w:lang w:eastAsia="zh-CN"/>
              </w:rPr>
              <w:t>；</w:t>
            </w:r>
          </w:p>
          <w:p w14:paraId="0449C4A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(2)机器人仿真环境的搭建与配置</w:t>
            </w:r>
            <w:r>
              <w:rPr>
                <w:rFonts w:hint="eastAsia" w:ascii="宋体" w:hAnsi="宋体" w:cs="宋体"/>
                <w:bCs/>
                <w:color w:val="auto"/>
                <w:sz w:val="18"/>
                <w:szCs w:val="18"/>
                <w:lang w:eastAsia="zh-CN"/>
              </w:rPr>
              <w:t>；</w:t>
            </w:r>
          </w:p>
          <w:p w14:paraId="792EBBE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(3)仿真环境中的机器人控制与运动规划</w:t>
            </w:r>
            <w:r>
              <w:rPr>
                <w:rFonts w:hint="eastAsia" w:ascii="宋体" w:hAnsi="宋体" w:cs="宋体"/>
                <w:bCs/>
                <w:color w:val="auto"/>
                <w:sz w:val="18"/>
                <w:szCs w:val="18"/>
                <w:lang w:eastAsia="zh-CN"/>
              </w:rPr>
              <w:t>；</w:t>
            </w:r>
          </w:p>
          <w:p w14:paraId="0A795CD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(4)仿真结果的分析与优化</w:t>
            </w:r>
            <w:r>
              <w:rPr>
                <w:rFonts w:hint="eastAsia" w:ascii="宋体" w:hAnsi="宋体" w:cs="宋体"/>
                <w:b w:val="0"/>
                <w:bCs/>
                <w:color w:val="auto"/>
                <w:sz w:val="18"/>
                <w:szCs w:val="18"/>
                <w:lang w:eastAsia="zh-CN"/>
              </w:rPr>
              <w:t>。</w:t>
            </w:r>
          </w:p>
          <w:p w14:paraId="6071B09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模块三：离线编程实践与应用</w:t>
            </w:r>
          </w:p>
          <w:p w14:paraId="6BA4565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(1)离线编程案例分析与实践操作</w:t>
            </w:r>
            <w:r>
              <w:rPr>
                <w:rFonts w:hint="eastAsia" w:ascii="宋体" w:hAnsi="宋体" w:cs="宋体"/>
                <w:bCs/>
                <w:color w:val="auto"/>
                <w:sz w:val="18"/>
                <w:szCs w:val="18"/>
                <w:lang w:eastAsia="zh-CN"/>
              </w:rPr>
              <w:t>；</w:t>
            </w:r>
          </w:p>
          <w:p w14:paraId="0CD2FFF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(2)机器人任务规划与路径控制</w:t>
            </w:r>
            <w:r>
              <w:rPr>
                <w:rFonts w:hint="eastAsia" w:ascii="宋体" w:hAnsi="宋体" w:cs="宋体"/>
                <w:bCs/>
                <w:color w:val="auto"/>
                <w:sz w:val="18"/>
                <w:szCs w:val="18"/>
                <w:lang w:eastAsia="zh-CN"/>
              </w:rPr>
              <w:t>；</w:t>
            </w:r>
          </w:p>
          <w:p w14:paraId="762EAA6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(3)离线编程技术在工业自动化中的应用</w:t>
            </w:r>
            <w:r>
              <w:rPr>
                <w:rFonts w:hint="eastAsia" w:ascii="宋体" w:hAnsi="宋体" w:cs="宋体"/>
                <w:bCs/>
                <w:color w:val="auto"/>
                <w:sz w:val="18"/>
                <w:szCs w:val="18"/>
                <w:lang w:eastAsia="zh-CN"/>
              </w:rPr>
              <w:t>；</w:t>
            </w:r>
          </w:p>
          <w:p w14:paraId="7BBF479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(4)机器人离线编程项目的设计与实施</w:t>
            </w:r>
            <w:r>
              <w:rPr>
                <w:rFonts w:hint="eastAsia" w:ascii="宋体" w:hAnsi="宋体" w:cs="宋体"/>
                <w:b w:val="0"/>
                <w:bCs/>
                <w:color w:val="auto"/>
                <w:sz w:val="18"/>
                <w:szCs w:val="18"/>
                <w:lang w:eastAsia="zh-CN"/>
              </w:rPr>
              <w:t>。</w:t>
            </w:r>
          </w:p>
          <w:p w14:paraId="7C849BE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模块四：机器人离线编程与仿真综合应用</w:t>
            </w:r>
          </w:p>
          <w:p w14:paraId="1155463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（1）多机器人协作离线编程与仿真</w:t>
            </w:r>
            <w:r>
              <w:rPr>
                <w:rFonts w:hint="eastAsia" w:ascii="宋体" w:hAnsi="宋体" w:cs="宋体"/>
                <w:bCs/>
                <w:color w:val="auto"/>
                <w:sz w:val="18"/>
                <w:szCs w:val="18"/>
                <w:lang w:eastAsia="zh-CN"/>
              </w:rPr>
              <w:t>；</w:t>
            </w:r>
          </w:p>
          <w:p w14:paraId="65C4544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（2）机器人智能决策与路径优化</w:t>
            </w:r>
            <w:r>
              <w:rPr>
                <w:rFonts w:hint="eastAsia" w:ascii="宋体" w:hAnsi="宋体" w:cs="宋体"/>
                <w:bCs/>
                <w:color w:val="auto"/>
                <w:sz w:val="18"/>
                <w:szCs w:val="18"/>
                <w:lang w:eastAsia="zh-CN"/>
              </w:rPr>
              <w:t>；</w:t>
            </w:r>
          </w:p>
          <w:p w14:paraId="5822751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）机器人离线编程与仿真在智能制造中的应用</w:t>
            </w:r>
            <w:r>
              <w:rPr>
                <w:rFonts w:hint="eastAsia" w:ascii="宋体" w:hAnsi="宋体" w:cs="宋体"/>
                <w:bCs/>
                <w:color w:val="auto"/>
                <w:sz w:val="18"/>
                <w:szCs w:val="18"/>
                <w:lang w:eastAsia="zh-CN"/>
              </w:rPr>
              <w:t>；</w:t>
            </w:r>
          </w:p>
          <w:p w14:paraId="52980F39">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4</w:t>
            </w:r>
            <w:r>
              <w:rPr>
                <w:rFonts w:hint="eastAsia" w:ascii="宋体" w:hAnsi="宋体" w:eastAsia="宋体" w:cs="宋体"/>
                <w:b w:val="0"/>
                <w:bCs/>
                <w:color w:val="auto"/>
                <w:sz w:val="18"/>
                <w:szCs w:val="18"/>
              </w:rPr>
              <w:t>）机器人离线编程与仿真技术的未来发展趋势。</w:t>
            </w:r>
          </w:p>
        </w:tc>
        <w:tc>
          <w:tcPr>
            <w:tcW w:w="2975" w:type="dxa"/>
            <w:vAlign w:val="top"/>
          </w:tcPr>
          <w:p w14:paraId="7478B35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0E71097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4AF097F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6F4AC26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6A113645">
            <w:pPr>
              <w:pageBreakBefore w:val="0"/>
              <w:widowControl w:val="0"/>
              <w:kinsoku/>
              <w:wordWrap/>
              <w:overflowPunct/>
              <w:topLinePunct w:val="0"/>
              <w:autoSpaceDE/>
              <w:autoSpaceDN/>
              <w:bidi w:val="0"/>
              <w:spacing w:line="360" w:lineRule="exact"/>
              <w:ind w:left="0" w:firstLine="18" w:firstLineChars="10"/>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75FA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3C345C7E">
            <w:pPr>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b/>
                <w:bCs w:val="0"/>
                <w:color w:val="auto"/>
                <w:sz w:val="18"/>
                <w:szCs w:val="18"/>
              </w:rPr>
            </w:pPr>
            <w:r>
              <w:rPr>
                <w:rFonts w:hint="eastAsia" w:ascii="仿宋_GB2312" w:hAnsi="仿宋_GB2312" w:cs="仿宋_GB2312"/>
                <w:b/>
                <w:bCs w:val="0"/>
                <w:color w:val="auto"/>
                <w:sz w:val="18"/>
                <w:szCs w:val="18"/>
                <w:lang w:val="en-US" w:eastAsia="zh-CN"/>
              </w:rPr>
              <w:t>数字孪生与虚拟调试技术应用</w:t>
            </w:r>
          </w:p>
        </w:tc>
        <w:tc>
          <w:tcPr>
            <w:tcW w:w="2746" w:type="dxa"/>
            <w:vAlign w:val="top"/>
          </w:tcPr>
          <w:p w14:paraId="7FF1CE3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素质目标：</w:t>
            </w:r>
          </w:p>
          <w:p w14:paraId="6D1CD33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（1）培养学生数字孪生和虚拟调试技术认知能力、价值判断能力</w:t>
            </w:r>
            <w:r>
              <w:rPr>
                <w:rFonts w:hint="eastAsia" w:ascii="宋体" w:hAnsi="宋体" w:cs="宋体"/>
                <w:bCs/>
                <w:color w:val="auto"/>
                <w:sz w:val="18"/>
                <w:szCs w:val="18"/>
                <w:lang w:eastAsia="zh-CN"/>
              </w:rPr>
              <w:t>；</w:t>
            </w:r>
          </w:p>
          <w:p w14:paraId="3D27889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w:t>
            </w:r>
            <w:r>
              <w:rPr>
                <w:rFonts w:hint="eastAsia" w:ascii="宋体" w:hAnsi="宋体" w:cs="宋体"/>
                <w:bCs/>
                <w:color w:val="auto"/>
                <w:sz w:val="18"/>
                <w:szCs w:val="18"/>
                <w:lang w:val="en-US" w:eastAsia="zh-CN"/>
              </w:rPr>
              <w:t>培养学生应用虚拟调试平台实践能力、工具应用能力、问题解决能力</w:t>
            </w:r>
            <w:r>
              <w:rPr>
                <w:rFonts w:hint="eastAsia" w:ascii="宋体" w:hAnsi="宋体" w:cs="宋体"/>
                <w:bCs/>
                <w:color w:val="auto"/>
                <w:sz w:val="18"/>
                <w:szCs w:val="18"/>
                <w:lang w:eastAsia="zh-CN"/>
              </w:rPr>
              <w:t>；</w:t>
            </w:r>
          </w:p>
          <w:p w14:paraId="1CEF186C">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（3）结合真实案例</w:t>
            </w:r>
            <w:r>
              <w:rPr>
                <w:rFonts w:hint="eastAsia" w:ascii="宋体" w:hAnsi="宋体" w:cs="宋体"/>
                <w:bCs/>
                <w:color w:val="auto"/>
                <w:sz w:val="18"/>
                <w:szCs w:val="18"/>
                <w:lang w:val="en-US" w:eastAsia="zh-CN"/>
              </w:rPr>
              <w:t>培养学生复杂问题解决能力、创新设计能力、批判性思维、评估决策能力</w:t>
            </w:r>
            <w:r>
              <w:rPr>
                <w:rFonts w:hint="eastAsia" w:ascii="宋体" w:hAnsi="宋体" w:cs="宋体"/>
                <w:bCs/>
                <w:color w:val="auto"/>
                <w:sz w:val="18"/>
                <w:szCs w:val="18"/>
              </w:rPr>
              <w:t>。</w:t>
            </w:r>
          </w:p>
          <w:p w14:paraId="06C558A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知识目标：</w:t>
            </w:r>
          </w:p>
          <w:p w14:paraId="01E4D94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1</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了解数字孪生术的产生和发展，了解Process Simulate软件功能，初步认识Process Simulate软件；</w:t>
            </w:r>
          </w:p>
          <w:p w14:paraId="17D9DCC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2</w:t>
            </w:r>
            <w:r>
              <w:rPr>
                <w:rFonts w:hint="eastAsia" w:ascii="宋体" w:hAnsi="宋体" w:cs="宋体"/>
                <w:bCs/>
                <w:color w:val="auto"/>
                <w:sz w:val="18"/>
                <w:szCs w:val="18"/>
              </w:rPr>
              <w:t>）</w:t>
            </w:r>
            <w:r>
              <w:rPr>
                <w:rFonts w:hint="eastAsia" w:ascii="宋体" w:hAnsi="宋体" w:cs="宋体"/>
                <w:bCs/>
                <w:color w:val="auto"/>
                <w:sz w:val="18"/>
                <w:szCs w:val="18"/>
                <w:lang w:val="en-US" w:eastAsia="zh-CN"/>
              </w:rPr>
              <w:t>掌握Process Simulate软件中进行基本操作、创建逻辑资源，创建机运线，创建滑橇</w:t>
            </w:r>
            <w:r>
              <w:rPr>
                <w:rFonts w:hint="eastAsia" w:ascii="宋体" w:hAnsi="宋体" w:cs="宋体"/>
                <w:bCs/>
                <w:color w:val="auto"/>
                <w:sz w:val="18"/>
                <w:szCs w:val="18"/>
                <w:lang w:eastAsia="zh-CN"/>
              </w:rPr>
              <w:t>；</w:t>
            </w:r>
          </w:p>
          <w:p w14:paraId="56E1DE4F">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3</w:t>
            </w:r>
            <w:r>
              <w:rPr>
                <w:rFonts w:hint="eastAsia" w:ascii="宋体" w:hAnsi="宋体" w:cs="宋体"/>
                <w:bCs/>
                <w:color w:val="auto"/>
                <w:sz w:val="18"/>
                <w:szCs w:val="18"/>
              </w:rPr>
              <w:t>）</w:t>
            </w:r>
            <w:r>
              <w:rPr>
                <w:rFonts w:hint="eastAsia" w:ascii="宋体" w:hAnsi="宋体" w:cs="宋体"/>
                <w:bCs/>
                <w:color w:val="auto"/>
                <w:sz w:val="18"/>
                <w:szCs w:val="18"/>
                <w:lang w:val="en-US" w:eastAsia="zh-CN"/>
              </w:rPr>
              <w:t>Process Simulate软件中对机器人进行基本仿真，</w:t>
            </w:r>
            <w:r>
              <w:rPr>
                <w:rFonts w:hint="eastAsia" w:ascii="宋体" w:hAnsi="宋体" w:cs="宋体"/>
                <w:bCs/>
                <w:color w:val="auto"/>
                <w:sz w:val="18"/>
                <w:szCs w:val="18"/>
              </w:rPr>
              <w:t>通过机器人工艺仿真实现焊接工艺路径规划；</w:t>
            </w:r>
          </w:p>
          <w:p w14:paraId="5962651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rPr>
              <w:t>（</w:t>
            </w:r>
            <w:r>
              <w:rPr>
                <w:rFonts w:hint="eastAsia" w:ascii="宋体" w:hAnsi="宋体" w:cs="宋体"/>
                <w:bCs/>
                <w:color w:val="auto"/>
                <w:sz w:val="18"/>
                <w:szCs w:val="18"/>
                <w:lang w:val="en-US" w:eastAsia="zh-CN"/>
              </w:rPr>
              <w:t>4</w:t>
            </w:r>
            <w:r>
              <w:rPr>
                <w:rFonts w:hint="eastAsia" w:ascii="宋体" w:hAnsi="宋体" w:cs="宋体"/>
                <w:bCs/>
                <w:color w:val="auto"/>
                <w:sz w:val="18"/>
                <w:szCs w:val="18"/>
              </w:rPr>
              <w:t>）Process Simulate软件中进行物料分拣站</w:t>
            </w:r>
            <w:r>
              <w:rPr>
                <w:rFonts w:hint="eastAsia" w:ascii="宋体" w:hAnsi="宋体" w:cs="宋体"/>
                <w:bCs/>
                <w:color w:val="auto"/>
                <w:sz w:val="18"/>
                <w:szCs w:val="18"/>
                <w:lang w:eastAsia="zh-CN"/>
              </w:rPr>
              <w:t>、</w:t>
            </w:r>
            <w:r>
              <w:rPr>
                <w:rFonts w:hint="eastAsia" w:ascii="宋体" w:hAnsi="宋体" w:eastAsia="宋体" w:cs="宋体"/>
                <w:bCs/>
                <w:color w:val="auto"/>
                <w:kern w:val="2"/>
                <w:sz w:val="18"/>
                <w:szCs w:val="18"/>
                <w:lang w:val="en-US" w:eastAsia="zh-CN" w:bidi="ar-SA"/>
              </w:rPr>
              <w:t>生产线</w:t>
            </w:r>
            <w:r>
              <w:rPr>
                <w:rFonts w:hint="eastAsia" w:ascii="宋体" w:hAnsi="宋体" w:cs="宋体"/>
                <w:bCs/>
                <w:color w:val="auto"/>
                <w:sz w:val="18"/>
                <w:szCs w:val="18"/>
              </w:rPr>
              <w:t>的仿真设计</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并进行物料分拣站的虚拟仿真调试。</w:t>
            </w:r>
          </w:p>
          <w:p w14:paraId="566D656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能力目标：</w:t>
            </w:r>
          </w:p>
          <w:p w14:paraId="439B36BB">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w:t>
            </w:r>
            <w:r>
              <w:rPr>
                <w:rFonts w:hint="eastAsia" w:ascii="宋体" w:hAnsi="宋体" w:cs="宋体"/>
                <w:bCs/>
                <w:color w:val="auto"/>
                <w:sz w:val="18"/>
                <w:szCs w:val="18"/>
                <w:lang w:val="en-US" w:eastAsia="zh-CN"/>
              </w:rPr>
              <w:t>会使用Process Simulate软件，并创建项目环境</w:t>
            </w:r>
            <w:r>
              <w:rPr>
                <w:rFonts w:hint="eastAsia" w:ascii="宋体" w:hAnsi="宋体" w:cs="宋体"/>
                <w:bCs/>
                <w:color w:val="auto"/>
                <w:sz w:val="18"/>
                <w:szCs w:val="18"/>
                <w:lang w:eastAsia="zh-CN"/>
              </w:rPr>
              <w:t>；</w:t>
            </w:r>
          </w:p>
          <w:p w14:paraId="7907965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w:t>
            </w:r>
            <w:r>
              <w:rPr>
                <w:rFonts w:hint="eastAsia" w:ascii="宋体" w:hAnsi="宋体" w:cs="宋体"/>
                <w:bCs/>
                <w:color w:val="auto"/>
                <w:sz w:val="18"/>
                <w:szCs w:val="18"/>
                <w:lang w:val="en-US" w:eastAsia="zh-CN"/>
              </w:rPr>
              <w:t>能够Process Simulate软件中对机器人仿真</w:t>
            </w:r>
            <w:r>
              <w:rPr>
                <w:rFonts w:hint="eastAsia" w:ascii="宋体" w:hAnsi="宋体" w:cs="宋体"/>
                <w:bCs/>
                <w:color w:val="auto"/>
                <w:sz w:val="18"/>
                <w:szCs w:val="18"/>
                <w:lang w:eastAsia="zh-CN"/>
              </w:rPr>
              <w:t>；</w:t>
            </w:r>
          </w:p>
          <w:p w14:paraId="7EDA3870">
            <w:pPr>
              <w:pageBreakBefore w:val="0"/>
              <w:widowControl w:val="0"/>
              <w:kinsoku/>
              <w:wordWrap/>
              <w:overflowPunct/>
              <w:topLinePunct w:val="0"/>
              <w:autoSpaceDE/>
              <w:autoSpaceDN/>
              <w:bidi w:val="0"/>
              <w:spacing w:line="360" w:lineRule="exact"/>
              <w:ind w:left="0" w:firstLine="18" w:firstLineChars="10"/>
              <w:textAlignment w:val="auto"/>
              <w:outlineLvl w:val="9"/>
              <w:rPr>
                <w:rFonts w:hint="eastAsia" w:ascii="宋体" w:hAnsi="宋体" w:cs="宋体"/>
                <w:bCs/>
                <w:color w:val="auto"/>
                <w:sz w:val="18"/>
                <w:szCs w:val="18"/>
              </w:rPr>
            </w:pPr>
            <w:r>
              <w:rPr>
                <w:rFonts w:hint="eastAsia" w:ascii="宋体" w:hAnsi="宋体" w:cs="宋体"/>
                <w:bCs/>
                <w:color w:val="auto"/>
                <w:sz w:val="18"/>
                <w:szCs w:val="18"/>
              </w:rPr>
              <w:t>（3）</w:t>
            </w:r>
            <w:r>
              <w:rPr>
                <w:rFonts w:hint="eastAsia" w:ascii="宋体" w:hAnsi="宋体" w:cs="宋体"/>
                <w:bCs/>
                <w:color w:val="auto"/>
                <w:sz w:val="18"/>
                <w:szCs w:val="18"/>
                <w:lang w:val="en-US" w:eastAsia="zh-CN"/>
              </w:rPr>
              <w:t>会用</w:t>
            </w:r>
            <w:r>
              <w:rPr>
                <w:rFonts w:hint="eastAsia" w:ascii="宋体" w:hAnsi="宋体" w:cs="宋体"/>
                <w:bCs/>
                <w:color w:val="auto"/>
                <w:sz w:val="18"/>
                <w:szCs w:val="18"/>
              </w:rPr>
              <w:t>Process Simulate软件中进行物料分拣站</w:t>
            </w:r>
            <w:r>
              <w:rPr>
                <w:rFonts w:hint="eastAsia" w:ascii="宋体" w:hAnsi="宋体" w:cs="宋体"/>
                <w:bCs/>
                <w:color w:val="auto"/>
                <w:sz w:val="18"/>
                <w:szCs w:val="18"/>
                <w:lang w:eastAsia="zh-CN"/>
              </w:rPr>
              <w:t>、</w:t>
            </w:r>
            <w:r>
              <w:rPr>
                <w:rFonts w:hint="eastAsia" w:ascii="宋体" w:hAnsi="宋体" w:eastAsia="宋体" w:cs="宋体"/>
                <w:bCs/>
                <w:color w:val="auto"/>
                <w:kern w:val="2"/>
                <w:sz w:val="18"/>
                <w:szCs w:val="18"/>
                <w:lang w:val="en-US" w:eastAsia="zh-CN" w:bidi="ar-SA"/>
              </w:rPr>
              <w:t>生产线</w:t>
            </w:r>
            <w:r>
              <w:rPr>
                <w:rFonts w:hint="eastAsia" w:ascii="宋体" w:hAnsi="宋体" w:cs="宋体"/>
                <w:bCs/>
                <w:color w:val="auto"/>
                <w:sz w:val="18"/>
                <w:szCs w:val="18"/>
              </w:rPr>
              <w:t>的仿真设计</w:t>
            </w:r>
            <w:r>
              <w:rPr>
                <w:rFonts w:hint="eastAsia"/>
                <w:color w:val="auto"/>
                <w:sz w:val="18"/>
                <w:szCs w:val="18"/>
              </w:rPr>
              <w:t>。</w:t>
            </w:r>
          </w:p>
        </w:tc>
        <w:tc>
          <w:tcPr>
            <w:tcW w:w="2793" w:type="dxa"/>
            <w:vAlign w:val="top"/>
          </w:tcPr>
          <w:p w14:paraId="3C84B52A">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 w:val="0"/>
                <w:bCs/>
                <w:color w:val="auto"/>
                <w:sz w:val="18"/>
                <w:szCs w:val="18"/>
              </w:rPr>
              <w:t>模块一：</w:t>
            </w:r>
            <w:r>
              <w:rPr>
                <w:rFonts w:hint="eastAsia" w:ascii="宋体" w:hAnsi="宋体" w:cs="宋体"/>
                <w:b w:val="0"/>
                <w:bCs/>
                <w:color w:val="auto"/>
                <w:sz w:val="18"/>
                <w:szCs w:val="18"/>
                <w:lang w:val="en-US" w:eastAsia="zh-CN"/>
              </w:rPr>
              <w:t>认识</w:t>
            </w:r>
            <w:r>
              <w:rPr>
                <w:rFonts w:hint="eastAsia" w:ascii="宋体" w:hAnsi="宋体" w:cs="宋体"/>
                <w:bCs/>
                <w:color w:val="auto"/>
                <w:sz w:val="18"/>
                <w:szCs w:val="18"/>
                <w:lang w:val="en-US" w:eastAsia="zh-CN"/>
              </w:rPr>
              <w:t>Process Simulate（1）初始数字化产线设计平台；</w:t>
            </w:r>
          </w:p>
          <w:p w14:paraId="43AF84C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（2）</w:t>
            </w:r>
            <w:r>
              <w:rPr>
                <w:rFonts w:hint="eastAsia" w:ascii="宋体" w:hAnsi="宋体" w:cs="宋体"/>
                <w:bCs/>
                <w:color w:val="auto"/>
                <w:sz w:val="18"/>
                <w:szCs w:val="18"/>
                <w:lang w:val="en-US" w:eastAsia="zh-CN"/>
              </w:rPr>
              <w:t>Process Simulate软件安装；</w:t>
            </w:r>
          </w:p>
          <w:p w14:paraId="17EBD2E3">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（3）Process Simulate软件界面操作。</w:t>
            </w:r>
            <w:r>
              <w:rPr>
                <w:rFonts w:hint="eastAsia" w:ascii="宋体" w:hAnsi="宋体" w:cs="宋体"/>
                <w:bCs/>
                <w:color w:val="auto"/>
                <w:sz w:val="18"/>
                <w:szCs w:val="18"/>
                <w:lang w:val="en-US" w:eastAsia="zh-CN"/>
              </w:rPr>
              <w:br w:type="textWrapping"/>
            </w: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二</w:t>
            </w:r>
            <w:r>
              <w:rPr>
                <w:rFonts w:hint="eastAsia" w:ascii="宋体" w:hAnsi="宋体" w:eastAsia="宋体" w:cs="宋体"/>
                <w:b w:val="0"/>
                <w:bCs/>
                <w:color w:val="auto"/>
                <w:sz w:val="18"/>
                <w:szCs w:val="18"/>
              </w:rPr>
              <w:t>：</w:t>
            </w:r>
            <w:r>
              <w:rPr>
                <w:rFonts w:hint="eastAsia" w:ascii="宋体" w:hAnsi="宋体" w:cs="宋体"/>
                <w:bCs/>
                <w:color w:val="auto"/>
                <w:sz w:val="18"/>
                <w:szCs w:val="18"/>
                <w:lang w:val="en-US" w:eastAsia="zh-CN"/>
              </w:rPr>
              <w:t>Process Simulate软件操作</w:t>
            </w:r>
          </w:p>
          <w:p w14:paraId="5FFC2ED7">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（1）软件基本操作；</w:t>
            </w:r>
          </w:p>
          <w:p w14:paraId="1234F42F">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kern w:val="2"/>
                <w:sz w:val="18"/>
                <w:szCs w:val="18"/>
                <w:lang w:val="en-US" w:eastAsia="zh-CN" w:bidi="ar-SA"/>
              </w:rPr>
              <w:t>2</w:t>
            </w: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sz w:val="18"/>
                <w:szCs w:val="18"/>
                <w:lang w:val="en-US" w:eastAsia="zh-CN"/>
              </w:rPr>
              <w:t>创建逻辑资源创建机运线，创建滑橇。</w:t>
            </w:r>
          </w:p>
          <w:p w14:paraId="4DD1F40E">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default" w:ascii="宋体" w:hAnsi="宋体" w:cs="宋体"/>
                <w:bCs/>
                <w:color w:val="auto"/>
                <w:sz w:val="18"/>
                <w:szCs w:val="18"/>
                <w:lang w:val="en-US" w:eastAsia="zh-CN"/>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三</w:t>
            </w:r>
            <w:r>
              <w:rPr>
                <w:rFonts w:hint="eastAsia" w:ascii="宋体" w:hAnsi="宋体" w:eastAsia="宋体" w:cs="宋体"/>
                <w:b w:val="0"/>
                <w:bCs/>
                <w:color w:val="auto"/>
                <w:sz w:val="18"/>
                <w:szCs w:val="18"/>
              </w:rPr>
              <w:t>：</w:t>
            </w:r>
            <w:r>
              <w:rPr>
                <w:rFonts w:hint="eastAsia" w:ascii="宋体" w:hAnsi="宋体" w:cs="宋体"/>
                <w:bCs/>
                <w:color w:val="auto"/>
                <w:sz w:val="18"/>
                <w:szCs w:val="18"/>
                <w:lang w:val="en-US" w:eastAsia="zh-CN"/>
              </w:rPr>
              <w:t>Process Simulate软件仿真调试</w:t>
            </w:r>
          </w:p>
          <w:p w14:paraId="25791B74">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（1）机器人基本仿真；</w:t>
            </w:r>
          </w:p>
          <w:p w14:paraId="5FF56E70">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kern w:val="2"/>
                <w:sz w:val="18"/>
                <w:szCs w:val="18"/>
                <w:lang w:val="en-US" w:eastAsia="zh-CN" w:bidi="ar-SA"/>
              </w:rPr>
              <w:t>2</w:t>
            </w: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sz w:val="18"/>
                <w:szCs w:val="18"/>
                <w:lang w:val="en-US" w:eastAsia="zh-CN"/>
              </w:rPr>
              <w:t>机器人工艺仿真。</w:t>
            </w:r>
          </w:p>
          <w:p w14:paraId="4D4704C0">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default" w:ascii="宋体" w:hAnsi="宋体" w:eastAsia="宋体" w:cs="宋体"/>
                <w:bCs/>
                <w:color w:val="auto"/>
                <w:sz w:val="18"/>
                <w:szCs w:val="18"/>
                <w:lang w:val="en-US" w:eastAsia="zh-CN"/>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四</w:t>
            </w: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物料分拣站虚拟仿真</w:t>
            </w:r>
          </w:p>
          <w:p w14:paraId="6F0F2892">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cs="宋体"/>
                <w:b w:val="0"/>
                <w:bCs/>
                <w:color w:val="auto"/>
                <w:sz w:val="18"/>
                <w:szCs w:val="18"/>
                <w:lang w:val="en-US" w:eastAsia="zh-CN"/>
              </w:rPr>
              <w:t>物料分拣站仿真设计</w:t>
            </w:r>
            <w:r>
              <w:rPr>
                <w:rFonts w:hint="eastAsia" w:ascii="宋体" w:hAnsi="宋体" w:cs="宋体"/>
                <w:bCs/>
                <w:color w:val="auto"/>
                <w:sz w:val="18"/>
                <w:szCs w:val="18"/>
                <w:lang w:val="en-US" w:eastAsia="zh-CN"/>
              </w:rPr>
              <w:t>；</w:t>
            </w:r>
          </w:p>
          <w:p w14:paraId="3DCC15D8">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kern w:val="2"/>
                <w:sz w:val="18"/>
                <w:szCs w:val="18"/>
                <w:lang w:val="en-US" w:eastAsia="zh-CN" w:bidi="ar-SA"/>
              </w:rPr>
              <w:t>2</w:t>
            </w:r>
            <w:r>
              <w:rPr>
                <w:rFonts w:hint="eastAsia" w:ascii="宋体" w:hAnsi="宋体" w:eastAsia="宋体" w:cs="宋体"/>
                <w:bCs/>
                <w:color w:val="auto"/>
                <w:kern w:val="2"/>
                <w:sz w:val="18"/>
                <w:szCs w:val="18"/>
                <w:lang w:val="en-US" w:eastAsia="zh-CN" w:bidi="ar-SA"/>
              </w:rPr>
              <w:t>）</w:t>
            </w:r>
            <w:r>
              <w:rPr>
                <w:rFonts w:hint="eastAsia" w:ascii="宋体" w:hAnsi="宋体" w:cs="宋体"/>
                <w:b w:val="0"/>
                <w:bCs/>
                <w:color w:val="auto"/>
                <w:sz w:val="18"/>
                <w:szCs w:val="18"/>
                <w:lang w:val="en-US" w:eastAsia="zh-CN"/>
              </w:rPr>
              <w:t>物料分拣站虚拟调试。</w:t>
            </w:r>
          </w:p>
          <w:p w14:paraId="295E9EEC">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default" w:ascii="宋体" w:hAnsi="宋体" w:eastAsia="宋体" w:cs="宋体"/>
                <w:bCs/>
                <w:color w:val="auto"/>
                <w:sz w:val="18"/>
                <w:szCs w:val="18"/>
                <w:lang w:val="en-US" w:eastAsia="zh-CN"/>
              </w:rPr>
            </w:pPr>
            <w:r>
              <w:rPr>
                <w:rFonts w:hint="eastAsia" w:ascii="宋体" w:hAnsi="宋体" w:eastAsia="宋体" w:cs="宋体"/>
                <w:b w:val="0"/>
                <w:bCs/>
                <w:color w:val="auto"/>
                <w:sz w:val="18"/>
                <w:szCs w:val="18"/>
              </w:rPr>
              <w:t>模块</w:t>
            </w:r>
            <w:r>
              <w:rPr>
                <w:rFonts w:hint="eastAsia" w:ascii="宋体" w:hAnsi="宋体" w:cs="宋体"/>
                <w:b w:val="0"/>
                <w:bCs/>
                <w:color w:val="auto"/>
                <w:sz w:val="18"/>
                <w:szCs w:val="18"/>
                <w:lang w:val="en-US" w:eastAsia="zh-CN"/>
              </w:rPr>
              <w:t>五</w:t>
            </w: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机器人焊接虚拟仿真</w:t>
            </w:r>
          </w:p>
          <w:p w14:paraId="60C4D3D5">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cs="宋体"/>
                <w:b w:val="0"/>
                <w:bCs/>
                <w:color w:val="auto"/>
                <w:sz w:val="18"/>
                <w:szCs w:val="18"/>
                <w:lang w:val="en-US" w:eastAsia="zh-CN"/>
              </w:rPr>
              <w:t>机器人焊接生产线仿真设计</w:t>
            </w:r>
            <w:r>
              <w:rPr>
                <w:rFonts w:hint="eastAsia" w:ascii="宋体" w:hAnsi="宋体" w:cs="宋体"/>
                <w:bCs/>
                <w:color w:val="auto"/>
                <w:sz w:val="18"/>
                <w:szCs w:val="18"/>
                <w:lang w:val="en-US" w:eastAsia="zh-CN"/>
              </w:rPr>
              <w:t>；</w:t>
            </w:r>
          </w:p>
          <w:p w14:paraId="5CE6D177">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w:t>
            </w:r>
            <w:r>
              <w:rPr>
                <w:rFonts w:hint="eastAsia" w:ascii="宋体" w:hAnsi="宋体" w:cs="宋体"/>
                <w:bCs/>
                <w:color w:val="auto"/>
                <w:kern w:val="2"/>
                <w:sz w:val="18"/>
                <w:szCs w:val="18"/>
                <w:lang w:val="en-US" w:eastAsia="zh-CN" w:bidi="ar-SA"/>
              </w:rPr>
              <w:t>2</w:t>
            </w:r>
            <w:r>
              <w:rPr>
                <w:rFonts w:hint="eastAsia" w:ascii="宋体" w:hAnsi="宋体" w:eastAsia="宋体" w:cs="宋体"/>
                <w:bCs/>
                <w:color w:val="auto"/>
                <w:kern w:val="2"/>
                <w:sz w:val="18"/>
                <w:szCs w:val="18"/>
                <w:lang w:val="en-US" w:eastAsia="zh-CN" w:bidi="ar-SA"/>
              </w:rPr>
              <w:t>）</w:t>
            </w:r>
            <w:r>
              <w:rPr>
                <w:rFonts w:hint="eastAsia" w:ascii="宋体" w:hAnsi="宋体" w:cs="宋体"/>
                <w:b w:val="0"/>
                <w:bCs/>
                <w:color w:val="auto"/>
                <w:sz w:val="18"/>
                <w:szCs w:val="18"/>
                <w:lang w:val="en-US" w:eastAsia="zh-CN"/>
              </w:rPr>
              <w:t>机器人焊接生产线仿真设计虚拟调试。</w:t>
            </w:r>
          </w:p>
          <w:p w14:paraId="78343CB4">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default" w:ascii="宋体" w:hAnsi="宋体" w:eastAsia="宋体" w:cs="宋体"/>
                <w:b w:val="0"/>
                <w:bCs/>
                <w:color w:val="auto"/>
                <w:sz w:val="18"/>
                <w:szCs w:val="18"/>
                <w:lang w:val="en-US" w:eastAsia="zh-CN"/>
              </w:rPr>
            </w:pPr>
            <w:r>
              <w:rPr>
                <w:rFonts w:hint="eastAsia" w:ascii="宋体" w:hAnsi="宋体" w:cs="宋体"/>
                <w:bCs/>
                <w:color w:val="auto"/>
                <w:sz w:val="18"/>
                <w:szCs w:val="18"/>
                <w:lang w:val="en-US" w:eastAsia="zh-CN"/>
              </w:rPr>
              <w:br w:type="textWrapping"/>
            </w:r>
          </w:p>
        </w:tc>
        <w:tc>
          <w:tcPr>
            <w:tcW w:w="2975" w:type="dxa"/>
            <w:vAlign w:val="top"/>
          </w:tcPr>
          <w:p w14:paraId="73F28DD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7D53572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3713A2E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6F69C0C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3166D990">
            <w:pPr>
              <w:pageBreakBefore w:val="0"/>
              <w:widowControl w:val="0"/>
              <w:kinsoku/>
              <w:wordWrap/>
              <w:overflowPunct/>
              <w:topLinePunct w:val="0"/>
              <w:autoSpaceDE/>
              <w:autoSpaceDN/>
              <w:bidi w:val="0"/>
              <w:spacing w:line="360" w:lineRule="exact"/>
              <w:ind w:left="0" w:leftChars="0" w:firstLine="18" w:firstLineChars="10"/>
              <w:textAlignment w:val="auto"/>
              <w:outlineLvl w:val="9"/>
              <w:rPr>
                <w:rFonts w:hint="eastAsia" w:ascii="宋体" w:hAnsi="宋体" w:cs="宋体"/>
                <w:bCs/>
                <w:color w:val="auto"/>
                <w:sz w:val="18"/>
                <w:szCs w:val="18"/>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414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27" w:type="dxa"/>
            <w:vAlign w:val="center"/>
          </w:tcPr>
          <w:p w14:paraId="61D640D6">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 w:val="18"/>
                <w:szCs w:val="18"/>
              </w:rPr>
            </w:pPr>
            <w:r>
              <w:rPr>
                <w:rFonts w:hint="eastAsia" w:ascii="仿宋_GB2312" w:hAnsi="仿宋_GB2312" w:cs="仿宋_GB2312"/>
                <w:b/>
                <w:bCs w:val="0"/>
                <w:color w:val="auto"/>
                <w:sz w:val="18"/>
                <w:szCs w:val="18"/>
              </w:rPr>
              <w:t>工业机器人应用系统集成</w:t>
            </w:r>
          </w:p>
        </w:tc>
        <w:tc>
          <w:tcPr>
            <w:tcW w:w="2746" w:type="dxa"/>
            <w:vAlign w:val="top"/>
          </w:tcPr>
          <w:p w14:paraId="0811D9E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素质目标：</w:t>
            </w:r>
          </w:p>
          <w:p w14:paraId="6405D41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（1）培养学生扎实的机器人知识基础，培养他们对机器人的兴趣和热爱，并为他们未来的学术、职业和生活奠定坚实的机器人基础</w:t>
            </w:r>
            <w:r>
              <w:rPr>
                <w:rFonts w:hint="eastAsia" w:ascii="宋体" w:hAnsi="宋体" w:cs="宋体"/>
                <w:bCs/>
                <w:color w:val="auto"/>
                <w:sz w:val="18"/>
                <w:szCs w:val="18"/>
                <w:lang w:eastAsia="zh-CN"/>
              </w:rPr>
              <w:t>；</w:t>
            </w:r>
          </w:p>
          <w:p w14:paraId="1A03D86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（2）分配和组织学生进行机器人系统的实际操作，锻炼其动手实践能力</w:t>
            </w:r>
            <w:r>
              <w:rPr>
                <w:rFonts w:hint="eastAsia" w:ascii="宋体" w:hAnsi="宋体" w:cs="宋体"/>
                <w:bCs/>
                <w:color w:val="auto"/>
                <w:sz w:val="18"/>
                <w:szCs w:val="18"/>
                <w:lang w:eastAsia="zh-CN"/>
              </w:rPr>
              <w:t>；</w:t>
            </w:r>
          </w:p>
          <w:p w14:paraId="51D181DA">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（3）结合真实案例及实验数据分析，深入理解机器人系统集成设计。</w:t>
            </w:r>
          </w:p>
          <w:p w14:paraId="2E28D08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知识目标：</w:t>
            </w:r>
          </w:p>
          <w:p w14:paraId="42579F5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（1）理解机器人系统设计的基础知识及原理，包括机械、电子、控制、传感器等方面的知识</w:t>
            </w:r>
            <w:r>
              <w:rPr>
                <w:rFonts w:hint="eastAsia" w:ascii="宋体" w:hAnsi="宋体" w:cs="宋体"/>
                <w:bCs/>
                <w:color w:val="auto"/>
                <w:sz w:val="18"/>
                <w:szCs w:val="18"/>
                <w:lang w:eastAsia="zh-CN"/>
              </w:rPr>
              <w:t>，</w:t>
            </w:r>
            <w:r>
              <w:rPr>
                <w:rFonts w:hint="eastAsia" w:ascii="宋体" w:hAnsi="宋体" w:cs="宋体"/>
                <w:bCs/>
                <w:color w:val="auto"/>
                <w:sz w:val="18"/>
                <w:szCs w:val="18"/>
              </w:rPr>
              <w:t>机器人系统的实际应用类型，包括工业、服务、医疗等</w:t>
            </w:r>
            <w:r>
              <w:rPr>
                <w:rFonts w:hint="eastAsia" w:ascii="宋体" w:hAnsi="宋体" w:cs="宋体"/>
                <w:bCs/>
                <w:color w:val="auto"/>
                <w:sz w:val="18"/>
                <w:szCs w:val="18"/>
                <w:lang w:eastAsia="zh-CN"/>
              </w:rPr>
              <w:t>；</w:t>
            </w:r>
          </w:p>
          <w:p w14:paraId="680C303B">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（2）各种类型机器人的结构、运动学、动力学及力学特性分析；</w:t>
            </w:r>
          </w:p>
          <w:p w14:paraId="46B3FC7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（3）机器人系统控制策略，包括位置、速度、力控制，机器人视觉感知与处理。</w:t>
            </w:r>
          </w:p>
          <w:p w14:paraId="6B56C11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color w:val="auto"/>
                <w:sz w:val="18"/>
                <w:szCs w:val="18"/>
              </w:rPr>
            </w:pPr>
            <w:r>
              <w:rPr>
                <w:rFonts w:ascii="宋体" w:hAnsi="宋体" w:cs="宋体"/>
                <w:b/>
                <w:color w:val="auto"/>
                <w:sz w:val="18"/>
                <w:szCs w:val="18"/>
              </w:rPr>
              <w:t>能力目标：</w:t>
            </w:r>
          </w:p>
          <w:p w14:paraId="40C110EB">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（1）从机械、电子、计算机等多个角度全面了解机器人系统，并能够完成机器人系统的设计和开发</w:t>
            </w:r>
            <w:r>
              <w:rPr>
                <w:rFonts w:hint="eastAsia" w:ascii="宋体" w:hAnsi="宋体" w:cs="宋体"/>
                <w:bCs/>
                <w:color w:val="auto"/>
                <w:sz w:val="18"/>
                <w:szCs w:val="18"/>
                <w:lang w:eastAsia="zh-CN"/>
              </w:rPr>
              <w:t>；</w:t>
            </w:r>
          </w:p>
          <w:p w14:paraId="5683093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（2）掌握基于ROS（机器人操作系统）的机器人系统开发与实验</w:t>
            </w:r>
            <w:r>
              <w:rPr>
                <w:rFonts w:hint="eastAsia" w:ascii="宋体" w:hAnsi="宋体" w:cs="宋体"/>
                <w:bCs/>
                <w:color w:val="auto"/>
                <w:sz w:val="18"/>
                <w:szCs w:val="18"/>
                <w:lang w:eastAsia="zh-CN"/>
              </w:rPr>
              <w:t>；</w:t>
            </w:r>
          </w:p>
          <w:p w14:paraId="0AE95B15">
            <w:pPr>
              <w:pageBreakBefore w:val="0"/>
              <w:widowControl w:val="0"/>
              <w:kinsoku/>
              <w:wordWrap/>
              <w:overflowPunct/>
              <w:topLinePunct w:val="0"/>
              <w:autoSpaceDE/>
              <w:autoSpaceDN/>
              <w:bidi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cs="宋体"/>
                <w:bCs/>
                <w:color w:val="auto"/>
                <w:sz w:val="18"/>
                <w:szCs w:val="18"/>
              </w:rPr>
              <w:t>（3）理解</w:t>
            </w:r>
            <w:r>
              <w:rPr>
                <w:rFonts w:hint="eastAsia"/>
                <w:color w:val="auto"/>
                <w:sz w:val="18"/>
                <w:szCs w:val="18"/>
              </w:rPr>
              <w:t>机器人的基础操作机器人的I/O通信；机器人的程序编程；硬件连接及进阶功能。</w:t>
            </w:r>
          </w:p>
        </w:tc>
        <w:tc>
          <w:tcPr>
            <w:tcW w:w="2793" w:type="dxa"/>
            <w:vAlign w:val="top"/>
          </w:tcPr>
          <w:p w14:paraId="5BD3966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val="0"/>
                <w:bCs/>
                <w:color w:val="auto"/>
                <w:sz w:val="18"/>
                <w:szCs w:val="18"/>
              </w:rPr>
            </w:pPr>
            <w:r>
              <w:rPr>
                <w:rFonts w:ascii="宋体" w:hAnsi="宋体" w:cs="宋体"/>
                <w:b w:val="0"/>
                <w:bCs/>
                <w:color w:val="auto"/>
                <w:sz w:val="18"/>
                <w:szCs w:val="18"/>
              </w:rPr>
              <w:t>模块一：</w:t>
            </w:r>
            <w:r>
              <w:rPr>
                <w:rFonts w:hint="eastAsia" w:ascii="宋体" w:hAnsi="宋体" w:cs="宋体"/>
                <w:b w:val="0"/>
                <w:bCs/>
                <w:color w:val="auto"/>
                <w:sz w:val="18"/>
                <w:szCs w:val="18"/>
              </w:rPr>
              <w:t>工业机器人码垛工作站系统集成</w:t>
            </w:r>
          </w:p>
          <w:p w14:paraId="7CC2B6F2">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（1）码垛工业机器人工作站，筛选皮带机构的组装、接线与调试</w:t>
            </w:r>
            <w:r>
              <w:rPr>
                <w:rFonts w:hint="eastAsia" w:ascii="宋体" w:hAnsi="宋体" w:cs="宋体"/>
                <w:bCs/>
                <w:color w:val="auto"/>
                <w:sz w:val="18"/>
                <w:szCs w:val="18"/>
                <w:lang w:eastAsia="zh-CN"/>
              </w:rPr>
              <w:t>；</w:t>
            </w:r>
          </w:p>
          <w:p w14:paraId="21021884">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（2）立体码垛单元的组装、程序设计与调试，步进升降机构的组装、接线与调试</w:t>
            </w:r>
            <w:r>
              <w:rPr>
                <w:rFonts w:hint="eastAsia" w:ascii="宋体" w:hAnsi="宋体" w:cs="宋体"/>
                <w:bCs/>
                <w:color w:val="auto"/>
                <w:sz w:val="18"/>
                <w:szCs w:val="18"/>
                <w:lang w:eastAsia="zh-CN"/>
              </w:rPr>
              <w:t>；</w:t>
            </w:r>
          </w:p>
          <w:p w14:paraId="325C027A">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（3）机器人单元的程序设计与调试，机器人自动换夹具的程序设计与调试，机器人轮胎码垛入仓的程序设计与调试。</w:t>
            </w:r>
          </w:p>
          <w:p w14:paraId="14FF70D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val="0"/>
                <w:bCs/>
                <w:color w:val="auto"/>
                <w:sz w:val="18"/>
                <w:szCs w:val="18"/>
              </w:rPr>
            </w:pPr>
            <w:r>
              <w:rPr>
                <w:rFonts w:ascii="宋体" w:hAnsi="宋体" w:cs="宋体"/>
                <w:b w:val="0"/>
                <w:bCs/>
                <w:color w:val="auto"/>
                <w:sz w:val="18"/>
                <w:szCs w:val="18"/>
              </w:rPr>
              <w:t>模块二：</w:t>
            </w:r>
            <w:r>
              <w:rPr>
                <w:rFonts w:hint="eastAsia" w:ascii="宋体" w:hAnsi="宋体" w:cs="宋体"/>
                <w:b w:val="0"/>
                <w:bCs/>
                <w:color w:val="auto"/>
                <w:sz w:val="18"/>
                <w:szCs w:val="18"/>
              </w:rPr>
              <w:t>工业机器人涂胶装配工作站系统集成</w:t>
            </w:r>
          </w:p>
          <w:p w14:paraId="01CF9D60">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（1）涂装工业机器人，上料涂胶单元的组装、程序设计与调试</w:t>
            </w:r>
            <w:r>
              <w:rPr>
                <w:rFonts w:hint="eastAsia" w:ascii="宋体" w:hAnsi="宋体" w:cs="宋体"/>
                <w:bCs/>
                <w:color w:val="auto"/>
                <w:sz w:val="18"/>
                <w:szCs w:val="18"/>
                <w:lang w:eastAsia="zh-CN"/>
              </w:rPr>
              <w:t>；</w:t>
            </w:r>
          </w:p>
          <w:p w14:paraId="28E4C8E9">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（2）多工位旋转工作台的组装、程序设计与调试，机器人拾取车窗并涂胶的程序设计与调试</w:t>
            </w:r>
            <w:r>
              <w:rPr>
                <w:rFonts w:hint="eastAsia" w:ascii="宋体" w:hAnsi="宋体" w:cs="宋体"/>
                <w:bCs/>
                <w:color w:val="auto"/>
                <w:sz w:val="18"/>
                <w:szCs w:val="18"/>
                <w:lang w:eastAsia="zh-CN"/>
              </w:rPr>
              <w:t>；</w:t>
            </w:r>
          </w:p>
          <w:p w14:paraId="06856FBC">
            <w:pPr>
              <w:pageBreakBefore w:val="0"/>
              <w:widowControl w:val="0"/>
              <w:kinsoku/>
              <w:wordWrap/>
              <w:overflowPunct/>
              <w:topLinePunct w:val="0"/>
              <w:autoSpaceDE/>
              <w:autoSpaceDN/>
              <w:bidi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（3）机器人单元的程序设计与调试，机器人自动换夹具的程序设计与调试，汽车车窗框架预涂胶的程序设计与调试。</w:t>
            </w:r>
          </w:p>
          <w:p w14:paraId="755840C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val="0"/>
                <w:bCs/>
                <w:color w:val="auto"/>
                <w:sz w:val="18"/>
                <w:szCs w:val="18"/>
              </w:rPr>
            </w:pPr>
            <w:r>
              <w:rPr>
                <w:rFonts w:ascii="宋体" w:hAnsi="宋体" w:cs="宋体"/>
                <w:b w:val="0"/>
                <w:bCs/>
                <w:color w:val="auto"/>
                <w:sz w:val="18"/>
                <w:szCs w:val="18"/>
              </w:rPr>
              <w:t>模块三：</w:t>
            </w:r>
            <w:r>
              <w:rPr>
                <w:rFonts w:hint="eastAsia" w:ascii="宋体" w:hAnsi="宋体" w:cs="宋体"/>
                <w:b w:val="0"/>
                <w:bCs/>
                <w:color w:val="auto"/>
                <w:sz w:val="18"/>
                <w:szCs w:val="18"/>
              </w:rPr>
              <w:t>工业机器人装配工作站系统集成</w:t>
            </w:r>
          </w:p>
          <w:p w14:paraId="5C17513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（1）装配工业机器人，上料整列单元的组装、接线与调试</w:t>
            </w:r>
            <w:r>
              <w:rPr>
                <w:rFonts w:hint="eastAsia" w:ascii="宋体" w:hAnsi="宋体" w:cs="宋体"/>
                <w:bCs/>
                <w:color w:val="auto"/>
                <w:sz w:val="18"/>
                <w:szCs w:val="18"/>
                <w:lang w:eastAsia="zh-CN"/>
              </w:rPr>
              <w:t>；</w:t>
            </w:r>
            <w:r>
              <w:rPr>
                <w:rFonts w:hint="eastAsia" w:ascii="宋体" w:hAnsi="宋体" w:cs="宋体"/>
                <w:b w:val="0"/>
                <w:bCs/>
                <w:color w:val="auto"/>
                <w:sz w:val="18"/>
                <w:szCs w:val="18"/>
              </w:rPr>
              <w:t xml:space="preserve"> </w:t>
            </w:r>
          </w:p>
          <w:p w14:paraId="452E060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（2）手机加盖单元的组装、程序设计与调试，机器人装配手机按键的程序设计与调试。</w:t>
            </w:r>
          </w:p>
          <w:p w14:paraId="0C332029">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 w:val="0"/>
                <w:bCs/>
                <w:color w:val="auto"/>
                <w:sz w:val="18"/>
                <w:szCs w:val="18"/>
              </w:rPr>
            </w:pPr>
          </w:p>
        </w:tc>
        <w:tc>
          <w:tcPr>
            <w:tcW w:w="2975" w:type="dxa"/>
            <w:vAlign w:val="top"/>
          </w:tcPr>
          <w:p w14:paraId="4ADF11C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1.教学模式：按照专业注重个性化指导，注重教学时效性、针对性。合理选用教学素材与多维立体化资源，采取“教学做一体”的教学模式。</w:t>
            </w:r>
          </w:p>
          <w:p w14:paraId="173118B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2.教学条件：多媒体教室和实验室。</w:t>
            </w:r>
          </w:p>
          <w:p w14:paraId="05588D6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3.教学方法：运用模块化教学、启发式教学、讨论式教学等多种教学方法进行。</w:t>
            </w:r>
          </w:p>
          <w:p w14:paraId="22BF2B4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ascii="宋体" w:hAnsi="宋体" w:cs="宋体"/>
                <w:bCs/>
                <w:color w:val="auto"/>
                <w:sz w:val="18"/>
                <w:szCs w:val="18"/>
              </w:rPr>
            </w:pPr>
            <w:r>
              <w:rPr>
                <w:rFonts w:hint="eastAsia" w:ascii="宋体" w:hAnsi="宋体" w:cs="宋体"/>
                <w:bCs/>
                <w:color w:val="auto"/>
                <w:sz w:val="18"/>
                <w:szCs w:val="18"/>
              </w:rPr>
              <w:t>4.教师要求：任课教师要关注行业发展前沿，及时把最新的技术、技能，融入教学内容。</w:t>
            </w:r>
          </w:p>
          <w:p w14:paraId="6AEC345F">
            <w:pPr>
              <w:pageBreakBefore w:val="0"/>
              <w:widowControl w:val="0"/>
              <w:kinsoku/>
              <w:wordWrap/>
              <w:overflowPunct/>
              <w:topLinePunct w:val="0"/>
              <w:autoSpaceDE/>
              <w:autoSpaceDN/>
              <w:bidi w:val="0"/>
              <w:spacing w:line="360" w:lineRule="exact"/>
              <w:ind w:left="0" w:leftChars="0" w:firstLine="18" w:firstLineChars="10"/>
              <w:textAlignment w:val="auto"/>
              <w:outlineLvl w:val="9"/>
              <w:rPr>
                <w:rFonts w:hint="eastAsia" w:ascii="宋体" w:hAnsi="宋体" w:eastAsia="宋体" w:cs="宋体"/>
                <w:bCs/>
                <w:color w:val="auto"/>
                <w:sz w:val="18"/>
                <w:szCs w:val="18"/>
                <w:lang w:eastAsia="zh-CN"/>
              </w:rPr>
            </w:pPr>
            <w:r>
              <w:rPr>
                <w:rFonts w:hint="eastAsia" w:ascii="宋体" w:hAnsi="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bl>
    <w:p w14:paraId="44A9F4A5">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rFonts w:hint="eastAsia" w:asciiTheme="minorEastAsia" w:hAnsiTheme="minorEastAsia" w:eastAsiaTheme="minorEastAsia" w:cstheme="minorEastAsia"/>
          <w:b/>
          <w:bCs/>
          <w:color w:val="auto"/>
          <w:szCs w:val="21"/>
        </w:rPr>
      </w:pPr>
      <w:bookmarkStart w:id="122" w:name="_Toc15904"/>
      <w:bookmarkStart w:id="123" w:name="_Toc1961"/>
      <w:r>
        <w:rPr>
          <w:rFonts w:hint="eastAsia" w:asciiTheme="minorEastAsia" w:hAnsiTheme="minorEastAsia" w:eastAsiaTheme="minorEastAsia" w:cstheme="minorEastAsia"/>
          <w:b/>
          <w:bCs/>
          <w:color w:val="auto"/>
          <w:szCs w:val="21"/>
        </w:rPr>
        <w:t>3.专业拓展课程</w:t>
      </w:r>
      <w:bookmarkEnd w:id="122"/>
      <w:bookmarkEnd w:id="123"/>
    </w:p>
    <w:tbl>
      <w:tblPr>
        <w:tblStyle w:val="17"/>
        <w:tblpPr w:leftFromText="180" w:rightFromText="180" w:vertAnchor="text" w:tblpXSpec="center" w:tblpY="1"/>
        <w:tblOverlap w:val="never"/>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735"/>
        <w:gridCol w:w="2769"/>
        <w:gridCol w:w="2988"/>
      </w:tblGrid>
      <w:tr w14:paraId="5C9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49" w:type="dxa"/>
            <w:vAlign w:val="center"/>
          </w:tcPr>
          <w:p w14:paraId="39D46B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课程称</w:t>
            </w:r>
          </w:p>
        </w:tc>
        <w:tc>
          <w:tcPr>
            <w:tcW w:w="2735" w:type="dxa"/>
            <w:vAlign w:val="center"/>
          </w:tcPr>
          <w:p w14:paraId="106791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课程目标</w:t>
            </w:r>
          </w:p>
        </w:tc>
        <w:tc>
          <w:tcPr>
            <w:tcW w:w="2769" w:type="dxa"/>
            <w:vAlign w:val="center"/>
          </w:tcPr>
          <w:p w14:paraId="1F7E5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主要内容</w:t>
            </w:r>
          </w:p>
        </w:tc>
        <w:tc>
          <w:tcPr>
            <w:tcW w:w="2988" w:type="dxa"/>
            <w:vAlign w:val="center"/>
          </w:tcPr>
          <w:p w14:paraId="712D5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教学要求</w:t>
            </w:r>
          </w:p>
        </w:tc>
      </w:tr>
      <w:tr w14:paraId="1DBC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49" w:type="dxa"/>
            <w:vAlign w:val="center"/>
          </w:tcPr>
          <w:p w14:paraId="3408A7C9">
            <w:pPr>
              <w:pageBreakBefore w:val="0"/>
              <w:widowControl w:val="0"/>
              <w:kinsoku/>
              <w:wordWrap/>
              <w:overflowPunct/>
              <w:topLinePunct w:val="0"/>
              <w:autoSpaceDE/>
              <w:autoSpaceDN/>
              <w:bidi w:val="0"/>
              <w:spacing w:line="400" w:lineRule="exact"/>
              <w:jc w:val="center"/>
              <w:textAlignment w:val="auto"/>
              <w:rPr>
                <w:rFonts w:hint="eastAsia" w:ascii="黑体" w:hAnsi="黑体" w:eastAsia="黑体" w:cs="黑体"/>
                <w:b/>
                <w:bCs w:val="0"/>
                <w:color w:val="auto"/>
                <w:sz w:val="18"/>
                <w:szCs w:val="18"/>
              </w:rPr>
            </w:pPr>
            <w:r>
              <w:rPr>
                <w:rFonts w:hint="eastAsia" w:ascii="仿宋_GB2312" w:hAnsi="仿宋_GB2312" w:cs="仿宋_GB2312"/>
                <w:b/>
                <w:bCs w:val="0"/>
                <w:color w:val="auto"/>
                <w:sz w:val="18"/>
                <w:szCs w:val="18"/>
                <w:lang w:val="en-US" w:eastAsia="zh-CN"/>
              </w:rPr>
              <w:t>变频器与伺服驱动应用</w:t>
            </w:r>
          </w:p>
        </w:tc>
        <w:tc>
          <w:tcPr>
            <w:tcW w:w="2735" w:type="dxa"/>
            <w:vAlign w:val="top"/>
          </w:tcPr>
          <w:p w14:paraId="6A7EEE1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素质目标</w:t>
            </w:r>
          </w:p>
          <w:p w14:paraId="4ED8285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培养安全意识：增强学生对变频器操作及电气安全的认知，确保在实际工作中遵守安全规程</w:t>
            </w:r>
            <w:r>
              <w:rPr>
                <w:rFonts w:hint="eastAsia" w:ascii="宋体" w:hAnsi="宋体" w:cs="宋体"/>
                <w:bCs/>
                <w:color w:val="auto"/>
                <w:sz w:val="18"/>
                <w:szCs w:val="18"/>
                <w:lang w:eastAsia="zh-CN"/>
              </w:rPr>
              <w:t>；</w:t>
            </w:r>
          </w:p>
          <w:p w14:paraId="1B1B72C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树立团队合作精神：通过团队项目和实践活动，提升学生之间的合作能力和团队意识</w:t>
            </w:r>
            <w:r>
              <w:rPr>
                <w:rFonts w:hint="eastAsia" w:ascii="宋体" w:hAnsi="宋体" w:cs="宋体"/>
                <w:bCs/>
                <w:color w:val="auto"/>
                <w:sz w:val="18"/>
                <w:szCs w:val="18"/>
                <w:lang w:eastAsia="zh-CN"/>
              </w:rPr>
              <w:t>；</w:t>
            </w:r>
          </w:p>
          <w:p w14:paraId="0B95FEA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提高责任感与职业道德：培养学生对工作的责任感，强调遵守职业道德和诚信的重要性。</w:t>
            </w:r>
          </w:p>
          <w:p w14:paraId="3C2277C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知识目标</w:t>
            </w:r>
          </w:p>
          <w:p w14:paraId="0854D26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掌握变频器的基本原理：理解变频器的工作原理、结构组成以及控制方法</w:t>
            </w:r>
            <w:r>
              <w:rPr>
                <w:rFonts w:hint="eastAsia" w:ascii="宋体" w:hAnsi="宋体" w:cs="宋体"/>
                <w:bCs/>
                <w:color w:val="auto"/>
                <w:sz w:val="18"/>
                <w:szCs w:val="18"/>
                <w:lang w:eastAsia="zh-CN"/>
              </w:rPr>
              <w:t>；</w:t>
            </w:r>
          </w:p>
          <w:p w14:paraId="3AA044B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了解变频器的应用领域：熟悉变频器在工业、 HVAC 系统、轨道交通等各个领域的具体应用</w:t>
            </w:r>
            <w:r>
              <w:rPr>
                <w:rFonts w:hint="eastAsia" w:ascii="宋体" w:hAnsi="宋体" w:cs="宋体"/>
                <w:bCs/>
                <w:color w:val="auto"/>
                <w:sz w:val="18"/>
                <w:szCs w:val="18"/>
                <w:lang w:eastAsia="zh-CN"/>
              </w:rPr>
              <w:t>；</w:t>
            </w:r>
          </w:p>
          <w:p w14:paraId="28D9C81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学习变频器的安装与调试：了解变频器的安装步骤、调试方法及注意事项</w:t>
            </w:r>
            <w:r>
              <w:rPr>
                <w:rFonts w:hint="eastAsia" w:ascii="宋体" w:hAnsi="宋体" w:cs="宋体"/>
                <w:bCs/>
                <w:color w:val="auto"/>
                <w:sz w:val="18"/>
                <w:szCs w:val="18"/>
                <w:lang w:eastAsia="zh-CN"/>
              </w:rPr>
              <w:t>；</w:t>
            </w:r>
          </w:p>
          <w:p w14:paraId="6AE92AB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认识变频器的维护与故障处理：掌握变频器常见故障及其处理方法，了解日常维护的重要性。</w:t>
            </w:r>
          </w:p>
          <w:p w14:paraId="2FD4D75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能力目标</w:t>
            </w:r>
          </w:p>
          <w:p w14:paraId="0C68AE6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变频器选型能力：根据具体应用环境与需求，能够正确选择合适的变频器型号</w:t>
            </w:r>
            <w:r>
              <w:rPr>
                <w:rFonts w:hint="eastAsia" w:ascii="宋体" w:hAnsi="宋体" w:cs="宋体"/>
                <w:bCs/>
                <w:color w:val="auto"/>
                <w:sz w:val="18"/>
                <w:szCs w:val="18"/>
                <w:lang w:eastAsia="zh-CN"/>
              </w:rPr>
              <w:t>；</w:t>
            </w:r>
          </w:p>
          <w:p w14:paraId="535FEE9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进行变频器的安装和调试：能够独立完成变频器的安装、调试及参数设置，确保设备正常运行</w:t>
            </w:r>
            <w:r>
              <w:rPr>
                <w:rFonts w:hint="eastAsia" w:ascii="宋体" w:hAnsi="宋体" w:cs="宋体"/>
                <w:bCs/>
                <w:color w:val="auto"/>
                <w:sz w:val="18"/>
                <w:szCs w:val="18"/>
                <w:lang w:eastAsia="zh-CN"/>
              </w:rPr>
              <w:t>；</w:t>
            </w:r>
          </w:p>
          <w:p w14:paraId="3D5FE9C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黑体" w:hAnsi="黑体" w:eastAsia="黑体" w:cs="黑体"/>
                <w:bCs/>
                <w:color w:val="auto"/>
                <w:sz w:val="18"/>
                <w:szCs w:val="18"/>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故障诊断与维修能力：具备对变频器常见故障进行诊断与排除的能力，能够进行必要的维护和修理。</w:t>
            </w:r>
          </w:p>
        </w:tc>
        <w:tc>
          <w:tcPr>
            <w:tcW w:w="2769" w:type="dxa"/>
            <w:vAlign w:val="top"/>
          </w:tcPr>
          <w:p w14:paraId="20FB3DD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模块一：变频器基础知识</w:t>
            </w:r>
          </w:p>
          <w:p w14:paraId="289362F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变频器的定义与发展历程</w:t>
            </w:r>
            <w:r>
              <w:rPr>
                <w:rFonts w:hint="eastAsia" w:ascii="宋体" w:hAnsi="宋体" w:cs="宋体"/>
                <w:bCs/>
                <w:color w:val="auto"/>
                <w:sz w:val="18"/>
                <w:szCs w:val="18"/>
                <w:lang w:eastAsia="zh-CN"/>
              </w:rPr>
              <w:t>；</w:t>
            </w:r>
          </w:p>
          <w:p w14:paraId="2C42C4C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变频器的主要功能与特点</w:t>
            </w:r>
            <w:r>
              <w:rPr>
                <w:rFonts w:hint="eastAsia" w:ascii="宋体" w:hAnsi="宋体" w:cs="宋体"/>
                <w:bCs/>
                <w:color w:val="auto"/>
                <w:sz w:val="18"/>
                <w:szCs w:val="18"/>
                <w:lang w:eastAsia="zh-CN"/>
              </w:rPr>
              <w:t>；</w:t>
            </w:r>
          </w:p>
          <w:p w14:paraId="3AF3B4D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变频器的构成与工作原理</w:t>
            </w:r>
            <w:r>
              <w:rPr>
                <w:rFonts w:hint="eastAsia" w:ascii="宋体" w:hAnsi="宋体" w:cs="宋体"/>
                <w:bCs/>
                <w:color w:val="auto"/>
                <w:sz w:val="18"/>
                <w:szCs w:val="18"/>
                <w:lang w:eastAsia="zh-CN"/>
              </w:rPr>
              <w:t>；</w:t>
            </w:r>
          </w:p>
          <w:p w14:paraId="62649DD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变频器的控制方式（如V/F控制、矢量控制、直接转矩控制等）</w:t>
            </w:r>
            <w:r>
              <w:rPr>
                <w:rFonts w:hint="eastAsia" w:ascii="宋体" w:hAnsi="宋体" w:cs="宋体"/>
                <w:color w:val="auto"/>
                <w:sz w:val="18"/>
                <w:szCs w:val="18"/>
                <w:highlight w:val="none"/>
                <w:lang w:eastAsia="zh-CN"/>
              </w:rPr>
              <w:t>。</w:t>
            </w:r>
          </w:p>
          <w:p w14:paraId="3555F4C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模块二：变频器的选型与安装</w:t>
            </w:r>
          </w:p>
          <w:p w14:paraId="086A0DF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变频器选型原则与注意事项</w:t>
            </w:r>
            <w:r>
              <w:rPr>
                <w:rFonts w:hint="eastAsia" w:ascii="宋体" w:hAnsi="宋体" w:cs="宋体"/>
                <w:bCs/>
                <w:color w:val="auto"/>
                <w:sz w:val="18"/>
                <w:szCs w:val="18"/>
                <w:lang w:eastAsia="zh-CN"/>
              </w:rPr>
              <w:t>；</w:t>
            </w:r>
          </w:p>
          <w:p w14:paraId="36CF2A5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变频器的安装要求与环境适应性</w:t>
            </w:r>
            <w:r>
              <w:rPr>
                <w:rFonts w:hint="eastAsia" w:ascii="宋体" w:hAnsi="宋体" w:cs="宋体"/>
                <w:bCs/>
                <w:color w:val="auto"/>
                <w:sz w:val="18"/>
                <w:szCs w:val="18"/>
                <w:lang w:eastAsia="zh-CN"/>
              </w:rPr>
              <w:t>；</w:t>
            </w:r>
          </w:p>
          <w:p w14:paraId="0006B3C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电气连接与接线方式</w:t>
            </w:r>
            <w:r>
              <w:rPr>
                <w:rFonts w:hint="eastAsia" w:ascii="宋体" w:hAnsi="宋体" w:cs="宋体"/>
                <w:bCs/>
                <w:color w:val="auto"/>
                <w:sz w:val="18"/>
                <w:szCs w:val="18"/>
                <w:lang w:eastAsia="zh-CN"/>
              </w:rPr>
              <w:t>；</w:t>
            </w:r>
          </w:p>
          <w:p w14:paraId="7404FC3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变频器的环境保护与散热设计</w:t>
            </w:r>
            <w:r>
              <w:rPr>
                <w:rFonts w:hint="eastAsia" w:ascii="宋体" w:hAnsi="宋体" w:cs="宋体"/>
                <w:color w:val="auto"/>
                <w:sz w:val="18"/>
                <w:szCs w:val="18"/>
                <w:highlight w:val="none"/>
                <w:lang w:eastAsia="zh-CN"/>
              </w:rPr>
              <w:t>。</w:t>
            </w:r>
          </w:p>
          <w:p w14:paraId="4EF48AE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模块三：变频器的调试与配置</w:t>
            </w:r>
          </w:p>
          <w:p w14:paraId="0B43E38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变频器参数设置与调试步骤</w:t>
            </w:r>
            <w:r>
              <w:rPr>
                <w:rFonts w:hint="eastAsia" w:ascii="宋体" w:hAnsi="宋体" w:cs="宋体"/>
                <w:bCs/>
                <w:color w:val="auto"/>
                <w:sz w:val="18"/>
                <w:szCs w:val="18"/>
                <w:lang w:eastAsia="zh-CN"/>
              </w:rPr>
              <w:t>；</w:t>
            </w:r>
          </w:p>
          <w:p w14:paraId="3BB2666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常用功能的配置（如加速/减速控制、故障保护设置等）</w:t>
            </w:r>
            <w:r>
              <w:rPr>
                <w:rFonts w:hint="eastAsia" w:ascii="宋体" w:hAnsi="宋体" w:cs="宋体"/>
                <w:bCs/>
                <w:color w:val="auto"/>
                <w:sz w:val="18"/>
                <w:szCs w:val="18"/>
                <w:lang w:eastAsia="zh-CN"/>
              </w:rPr>
              <w:t>；</w:t>
            </w:r>
          </w:p>
          <w:p w14:paraId="04E9DEC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使用厂家提供的调试软件进行配置</w:t>
            </w:r>
            <w:r>
              <w:rPr>
                <w:rFonts w:hint="eastAsia" w:ascii="宋体" w:hAnsi="宋体" w:cs="宋体"/>
                <w:color w:val="auto"/>
                <w:sz w:val="18"/>
                <w:szCs w:val="18"/>
                <w:highlight w:val="none"/>
                <w:lang w:eastAsia="zh-CN"/>
              </w:rPr>
              <w:t>，</w:t>
            </w:r>
            <w:r>
              <w:rPr>
                <w:rFonts w:hint="default" w:ascii="宋体" w:hAnsi="宋体" w:eastAsia="宋体" w:cs="宋体"/>
                <w:color w:val="auto"/>
                <w:sz w:val="18"/>
                <w:szCs w:val="18"/>
                <w:highlight w:val="none"/>
              </w:rPr>
              <w:t>现场调试与性能测试</w:t>
            </w:r>
            <w:r>
              <w:rPr>
                <w:rFonts w:hint="eastAsia" w:ascii="宋体" w:hAnsi="宋体" w:cs="宋体"/>
                <w:color w:val="auto"/>
                <w:sz w:val="18"/>
                <w:szCs w:val="18"/>
                <w:highlight w:val="none"/>
                <w:lang w:eastAsia="zh-CN"/>
              </w:rPr>
              <w:t>。</w:t>
            </w:r>
          </w:p>
          <w:p w14:paraId="388F1B5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模块四：变频器的应用与控制</w:t>
            </w:r>
          </w:p>
          <w:p w14:paraId="7D78BC1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变频器在工业自动化中的具体应用（如电机驱动、传输带控制等）</w:t>
            </w:r>
            <w:r>
              <w:rPr>
                <w:rFonts w:hint="eastAsia" w:ascii="宋体" w:hAnsi="宋体" w:cs="宋体"/>
                <w:bCs/>
                <w:color w:val="auto"/>
                <w:sz w:val="18"/>
                <w:szCs w:val="18"/>
                <w:lang w:eastAsia="zh-CN"/>
              </w:rPr>
              <w:t>；</w:t>
            </w:r>
          </w:p>
          <w:p w14:paraId="7D05D99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变频器与PLC、传感器等设备的联动控制</w:t>
            </w:r>
            <w:r>
              <w:rPr>
                <w:rFonts w:hint="eastAsia" w:ascii="宋体" w:hAnsi="宋体" w:cs="宋体"/>
                <w:bCs/>
                <w:color w:val="auto"/>
                <w:sz w:val="18"/>
                <w:szCs w:val="18"/>
                <w:lang w:eastAsia="zh-CN"/>
              </w:rPr>
              <w:t>；</w:t>
            </w:r>
          </w:p>
          <w:p w14:paraId="7A76DCF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案例分析：不同应用场合下的变频器使用</w:t>
            </w:r>
            <w:r>
              <w:rPr>
                <w:rFonts w:hint="eastAsia" w:ascii="宋体" w:hAnsi="宋体" w:cs="宋体"/>
                <w:bCs/>
                <w:color w:val="auto"/>
                <w:sz w:val="18"/>
                <w:szCs w:val="18"/>
                <w:lang w:eastAsia="zh-CN"/>
              </w:rPr>
              <w:t>；</w:t>
            </w:r>
          </w:p>
          <w:p w14:paraId="4BB11D4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节能与效率优化的应用</w:t>
            </w:r>
            <w:r>
              <w:rPr>
                <w:rFonts w:hint="eastAsia" w:ascii="宋体" w:hAnsi="宋体" w:cs="宋体"/>
                <w:color w:val="auto"/>
                <w:sz w:val="18"/>
                <w:szCs w:val="18"/>
                <w:highlight w:val="none"/>
                <w:lang w:eastAsia="zh-CN"/>
              </w:rPr>
              <w:t>。</w:t>
            </w:r>
          </w:p>
          <w:p w14:paraId="205B07A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default" w:ascii="宋体" w:hAnsi="宋体" w:eastAsia="宋体" w:cs="宋体"/>
                <w:color w:val="auto"/>
                <w:sz w:val="18"/>
                <w:szCs w:val="18"/>
                <w:highlight w:val="none"/>
              </w:rPr>
              <w:t>模块五：变频器的故障分析与维护</w:t>
            </w:r>
          </w:p>
          <w:p w14:paraId="151D250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常见故障类型及其诊断方法</w:t>
            </w:r>
          </w:p>
          <w:p w14:paraId="7490E2C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故障处理与排除技巧</w:t>
            </w:r>
          </w:p>
          <w:p w14:paraId="0B4C1E7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日常维护保养措施</w:t>
            </w:r>
          </w:p>
          <w:p w14:paraId="683FE67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黑体" w:hAnsi="黑体" w:eastAsia="黑体" w:cs="黑体"/>
                <w:b w:val="0"/>
                <w:bCs/>
                <w:color w:val="auto"/>
                <w:sz w:val="18"/>
                <w:szCs w:val="18"/>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案例研究：故障实例分析与解决方法</w:t>
            </w:r>
          </w:p>
        </w:tc>
        <w:tc>
          <w:tcPr>
            <w:tcW w:w="2988" w:type="dxa"/>
            <w:vAlign w:val="center"/>
          </w:tcPr>
          <w:p w14:paraId="043A9889">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（1）教学模式：按照专业注重个性化指导，注重教学时效性、针对性。合理选用教学素材与多维立体化资源，采取“教学做一体”的教学模式。</w:t>
            </w:r>
          </w:p>
          <w:p w14:paraId="11156921">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（2）教学条件：多媒体教室和实验室。</w:t>
            </w:r>
          </w:p>
          <w:p w14:paraId="79160D69">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（3）教学方法：运用模块化教学、启发式教学、讨论式教学等多种教学方法进行。</w:t>
            </w:r>
          </w:p>
          <w:p w14:paraId="20649616">
            <w:pPr>
              <w:pStyle w:val="6"/>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（4）教师要求：任课教师要关注行业发展前沿，及时把最新的技术、技能，融入教学内容。</w:t>
            </w:r>
          </w:p>
          <w:p w14:paraId="2214F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18"/>
                <w:szCs w:val="18"/>
              </w:rPr>
            </w:pPr>
            <w:r>
              <w:rPr>
                <w:rFonts w:hint="eastAsia" w:ascii="宋体" w:hAnsi="宋体" w:cs="宋体"/>
                <w:b w:val="0"/>
                <w:bCs/>
                <w:color w:val="auto"/>
                <w:sz w:val="18"/>
                <w:szCs w:val="18"/>
              </w:rPr>
              <w:t>（5）评价建议：采取学习过程考核评定加期末考核评价相结合。</w:t>
            </w:r>
          </w:p>
        </w:tc>
      </w:tr>
      <w:tr w14:paraId="0FF0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Align w:val="center"/>
          </w:tcPr>
          <w:p w14:paraId="2B3C1E24">
            <w:pPr>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b/>
                <w:bCs w:val="0"/>
                <w:color w:val="auto"/>
                <w:sz w:val="18"/>
                <w:szCs w:val="18"/>
                <w:lang w:val="en-US" w:eastAsia="zh-CN"/>
              </w:rPr>
            </w:pPr>
            <w:r>
              <w:rPr>
                <w:rFonts w:hint="eastAsia" w:ascii="仿宋_GB2312" w:hAnsi="仿宋_GB2312" w:cs="仿宋_GB2312"/>
                <w:b/>
                <w:bCs w:val="0"/>
                <w:color w:val="auto"/>
                <w:sz w:val="18"/>
                <w:szCs w:val="18"/>
                <w:lang w:val="en-US" w:eastAsia="zh-CN"/>
              </w:rPr>
              <w:t>项目管理</w:t>
            </w:r>
          </w:p>
        </w:tc>
        <w:tc>
          <w:tcPr>
            <w:tcW w:w="2735" w:type="dxa"/>
            <w:vAlign w:val="top"/>
          </w:tcPr>
          <w:p w14:paraId="6D7C4F1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素质目标：</w:t>
            </w:r>
          </w:p>
          <w:p w14:paraId="3324E27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（1</w:t>
            </w:r>
            <w:r>
              <w:rPr>
                <w:rFonts w:hint="eastAsia" w:ascii="宋体" w:hAnsi="宋体" w:cs="宋体"/>
                <w:bCs/>
                <w:color w:val="auto"/>
                <w:sz w:val="18"/>
                <w:szCs w:val="18"/>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gradFill>
                </w14:textFill>
              </w:rPr>
              <w:t>）</w:t>
            </w:r>
            <w:r>
              <w:rPr>
                <w:rFonts w:hint="eastAsia" w:ascii="宋体" w:hAnsi="宋体" w:cs="宋体"/>
                <w:bCs/>
                <w:color w:val="auto"/>
                <w:sz w:val="18"/>
                <w:szCs w:val="18"/>
              </w:rPr>
              <w:t>能够统筹项目全生命周期，平衡质量、成本、进度三大约束条件，确保项目目标达成</w:t>
            </w:r>
            <w:r>
              <w:rPr>
                <w:rFonts w:hint="eastAsia" w:ascii="宋体" w:hAnsi="宋体" w:cs="宋体"/>
                <w:color w:val="auto"/>
                <w:sz w:val="18"/>
                <w:szCs w:val="18"/>
                <w:lang w:eastAsia="zh-CN"/>
              </w:rPr>
              <w:t>；</w:t>
            </w:r>
          </w:p>
          <w:p w14:paraId="3AE35B9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（2）严格遵守《建设工程项目管理规范》，杜绝合同欺诈、偷工减料等行为，确保施工安全与环保标准落实</w:t>
            </w:r>
            <w:r>
              <w:rPr>
                <w:rFonts w:hint="eastAsia" w:ascii="宋体" w:hAnsi="宋体" w:cs="宋体"/>
                <w:color w:val="auto"/>
                <w:sz w:val="18"/>
                <w:szCs w:val="18"/>
                <w:lang w:eastAsia="zh-CN"/>
              </w:rPr>
              <w:t>；</w:t>
            </w:r>
          </w:p>
          <w:p w14:paraId="53E2D51A">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Cs/>
                <w:color w:val="auto"/>
                <w:sz w:val="18"/>
                <w:szCs w:val="18"/>
                <w:lang w:eastAsia="zh-CN"/>
              </w:rPr>
            </w:pPr>
            <w:r>
              <w:rPr>
                <w:rFonts w:hint="eastAsia" w:ascii="宋体" w:hAnsi="宋体" w:cs="宋体"/>
                <w:bCs/>
                <w:color w:val="auto"/>
                <w:sz w:val="18"/>
                <w:szCs w:val="18"/>
              </w:rPr>
              <w:t>（3）能有效协调设计、施工、监理等多方主体，建立高效沟通机制</w:t>
            </w:r>
            <w:r>
              <w:rPr>
                <w:rFonts w:hint="eastAsia" w:ascii="宋体" w:hAnsi="宋体" w:cs="宋体"/>
                <w:bCs/>
                <w:color w:val="auto"/>
                <w:sz w:val="18"/>
                <w:szCs w:val="18"/>
                <w:lang w:eastAsia="zh-CN"/>
              </w:rPr>
              <w:t>。</w:t>
            </w:r>
          </w:p>
          <w:p w14:paraId="305FA93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知识目标：</w:t>
            </w:r>
          </w:p>
          <w:p w14:paraId="580C764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（1）掌握项目生命周期、五大过程组、十大知识领域核心理论框架</w:t>
            </w:r>
            <w:r>
              <w:rPr>
                <w:rFonts w:hint="eastAsia" w:ascii="宋体" w:hAnsi="宋体" w:cs="宋体"/>
                <w:color w:val="auto"/>
                <w:sz w:val="18"/>
                <w:szCs w:val="18"/>
                <w:lang w:eastAsia="zh-CN"/>
              </w:rPr>
              <w:t>；</w:t>
            </w:r>
          </w:p>
          <w:p w14:paraId="5E86F85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（2）熟练应用甘特图、WBS分解、EVM挣值分析法等工具，熟悉敏捷开发、精益建造等管理方法论</w:t>
            </w:r>
            <w:r>
              <w:rPr>
                <w:rFonts w:hint="eastAsia" w:ascii="宋体" w:hAnsi="宋体" w:cs="宋体"/>
                <w:color w:val="auto"/>
                <w:sz w:val="18"/>
                <w:szCs w:val="18"/>
                <w:lang w:eastAsia="zh-CN"/>
              </w:rPr>
              <w:t>；</w:t>
            </w:r>
          </w:p>
          <w:p w14:paraId="53E0B78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（3）理解《建筑法》《招投标法》核心条款，掌握FIDIC合同条件应用场景及争议解决机制</w:t>
            </w:r>
            <w:r>
              <w:rPr>
                <w:rFonts w:ascii="宋体" w:hAnsi="宋体" w:cs="宋体"/>
                <w:bCs/>
                <w:color w:val="auto"/>
                <w:sz w:val="18"/>
                <w:szCs w:val="18"/>
              </w:rPr>
              <w:t>。</w:t>
            </w:r>
          </w:p>
          <w:p w14:paraId="5C04645F">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color w:val="auto"/>
                <w:sz w:val="18"/>
                <w:szCs w:val="18"/>
              </w:rPr>
            </w:pPr>
            <w:r>
              <w:rPr>
                <w:rFonts w:ascii="宋体" w:hAnsi="宋体" w:cs="宋体"/>
                <w:b/>
                <w:color w:val="auto"/>
                <w:sz w:val="18"/>
                <w:szCs w:val="18"/>
              </w:rPr>
              <w:t>能力目标：</w:t>
            </w:r>
          </w:p>
          <w:p w14:paraId="2A78143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（1）能编制可行性研究报告，制定WBS分解结构及进度计划（CPM/PERT网络图），控制成本偏差率低于5%</w:t>
            </w:r>
            <w:r>
              <w:rPr>
                <w:rFonts w:hint="eastAsia" w:ascii="宋体" w:hAnsi="宋体" w:cs="宋体"/>
                <w:color w:val="auto"/>
                <w:sz w:val="18"/>
                <w:szCs w:val="18"/>
                <w:lang w:eastAsia="zh-CN"/>
              </w:rPr>
              <w:t>；</w:t>
            </w:r>
          </w:p>
          <w:p w14:paraId="346EFDF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Cs/>
                <w:color w:val="auto"/>
                <w:sz w:val="18"/>
                <w:szCs w:val="18"/>
              </w:rPr>
            </w:pPr>
            <w:r>
              <w:rPr>
                <w:rFonts w:hint="eastAsia" w:ascii="宋体" w:hAnsi="宋体" w:cs="宋体"/>
                <w:bCs/>
                <w:color w:val="auto"/>
                <w:sz w:val="18"/>
                <w:szCs w:val="18"/>
              </w:rPr>
              <w:t>（2）合理调配人力、物料、设备资源，通过RACI矩阵明确职责，化解施工方与设计方的技术冲突（如管线碰撞优化）</w:t>
            </w:r>
            <w:r>
              <w:rPr>
                <w:rFonts w:hint="eastAsia" w:ascii="宋体" w:hAnsi="宋体" w:cs="宋体"/>
                <w:color w:val="auto"/>
                <w:sz w:val="18"/>
                <w:szCs w:val="18"/>
                <w:lang w:eastAsia="zh-CN"/>
              </w:rPr>
              <w:t>；</w:t>
            </w:r>
          </w:p>
          <w:p w14:paraId="4216918C">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color w:val="auto"/>
                <w:sz w:val="18"/>
                <w:szCs w:val="18"/>
              </w:rPr>
            </w:pPr>
            <w:r>
              <w:rPr>
                <w:rFonts w:hint="eastAsia" w:ascii="宋体" w:hAnsi="宋体" w:cs="宋体"/>
                <w:bCs/>
                <w:color w:val="auto"/>
                <w:sz w:val="18"/>
                <w:szCs w:val="18"/>
              </w:rPr>
              <w:t>（3）建立风险评估矩阵（概率-影响分析），设计应急预案（如台风停工损失对冲方案），将风险事件发生率降低20%以上</w:t>
            </w:r>
            <w:r>
              <w:rPr>
                <w:rFonts w:ascii="宋体" w:hAnsi="宋体" w:cs="宋体"/>
                <w:bCs/>
                <w:color w:val="auto"/>
                <w:sz w:val="18"/>
                <w:szCs w:val="18"/>
              </w:rPr>
              <w:t>。</w:t>
            </w:r>
          </w:p>
        </w:tc>
        <w:tc>
          <w:tcPr>
            <w:tcW w:w="2769" w:type="dxa"/>
            <w:vAlign w:val="top"/>
          </w:tcPr>
          <w:p w14:paraId="725A97F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模块一：</w:t>
            </w:r>
            <w:r>
              <w:rPr>
                <w:rFonts w:hint="eastAsia" w:ascii="宋体" w:hAnsi="宋体" w:cs="宋体"/>
                <w:b w:val="0"/>
                <w:bCs/>
                <w:color w:val="auto"/>
                <w:sz w:val="18"/>
                <w:szCs w:val="18"/>
              </w:rPr>
              <w:t>工程项目管理概述</w:t>
            </w:r>
          </w:p>
          <w:p w14:paraId="389B1128">
            <w:pPr>
              <w:keepNext/>
              <w:keepLines/>
              <w:pageBreakBefore w:val="0"/>
              <w:widowControl w:val="0"/>
              <w:numPr>
                <w:ilvl w:val="0"/>
                <w:numId w:val="9"/>
              </w:numPr>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项目的特点及分类</w:t>
            </w:r>
            <w:r>
              <w:rPr>
                <w:rFonts w:hint="eastAsia" w:ascii="宋体" w:hAnsi="宋体" w:cs="宋体"/>
                <w:color w:val="auto"/>
                <w:sz w:val="18"/>
                <w:szCs w:val="18"/>
                <w:lang w:eastAsia="zh-CN"/>
              </w:rPr>
              <w:t>；</w:t>
            </w:r>
          </w:p>
          <w:p w14:paraId="6DD65CC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工程项目及其建设程序</w:t>
            </w:r>
            <w:r>
              <w:rPr>
                <w:rFonts w:hint="eastAsia" w:ascii="宋体" w:hAnsi="宋体" w:cs="宋体"/>
                <w:color w:val="auto"/>
                <w:sz w:val="18"/>
                <w:szCs w:val="18"/>
                <w:lang w:eastAsia="zh-CN"/>
              </w:rPr>
              <w:t>；</w:t>
            </w:r>
          </w:p>
          <w:p w14:paraId="645D8C5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（3）工程项目管理的内容及目标</w:t>
            </w:r>
            <w:r>
              <w:rPr>
                <w:rFonts w:hint="eastAsia" w:ascii="宋体" w:hAnsi="宋体" w:cs="宋体"/>
                <w:color w:val="auto"/>
                <w:sz w:val="18"/>
                <w:szCs w:val="18"/>
                <w:lang w:eastAsia="zh-CN"/>
              </w:rPr>
              <w:t>；</w:t>
            </w:r>
          </w:p>
          <w:p w14:paraId="1D65B68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lang w:eastAsia="zh-CN"/>
              </w:rPr>
            </w:pPr>
            <w:r>
              <w:rPr>
                <w:rFonts w:hint="eastAsia" w:ascii="宋体" w:hAnsi="宋体" w:cs="宋体"/>
                <w:b w:val="0"/>
                <w:bCs/>
                <w:color w:val="auto"/>
                <w:sz w:val="18"/>
                <w:szCs w:val="18"/>
              </w:rPr>
              <w:t>（4）各参与方对工程项目的管理</w:t>
            </w:r>
            <w:r>
              <w:rPr>
                <w:rFonts w:hint="eastAsia" w:ascii="宋体" w:hAnsi="宋体" w:cs="宋体"/>
                <w:b w:val="0"/>
                <w:bCs/>
                <w:color w:val="auto"/>
                <w:sz w:val="18"/>
                <w:szCs w:val="18"/>
                <w:lang w:eastAsia="zh-CN"/>
              </w:rPr>
              <w:t>。</w:t>
            </w:r>
          </w:p>
          <w:p w14:paraId="421940C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模块二：</w:t>
            </w:r>
            <w:r>
              <w:rPr>
                <w:rFonts w:hint="eastAsia" w:ascii="宋体" w:hAnsi="宋体" w:cs="宋体"/>
                <w:b w:val="0"/>
                <w:bCs/>
                <w:color w:val="auto"/>
                <w:sz w:val="18"/>
                <w:szCs w:val="18"/>
              </w:rPr>
              <w:t>工程项目管理组织</w:t>
            </w:r>
          </w:p>
          <w:p w14:paraId="4A9E64A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（1）工程项目管理组织的概念及设置原则</w:t>
            </w:r>
            <w:r>
              <w:rPr>
                <w:rFonts w:hint="eastAsia" w:ascii="宋体" w:hAnsi="宋体" w:cs="宋体"/>
                <w:color w:val="auto"/>
                <w:sz w:val="18"/>
                <w:szCs w:val="18"/>
                <w:lang w:eastAsia="zh-CN"/>
              </w:rPr>
              <w:t>；</w:t>
            </w:r>
          </w:p>
          <w:p w14:paraId="67F2BA9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（2）工程项目管理组织的确定</w:t>
            </w:r>
            <w:r>
              <w:rPr>
                <w:rFonts w:hint="eastAsia" w:ascii="宋体" w:hAnsi="宋体" w:cs="宋体"/>
                <w:color w:val="auto"/>
                <w:sz w:val="18"/>
                <w:szCs w:val="18"/>
                <w:lang w:eastAsia="zh-CN"/>
              </w:rPr>
              <w:t>；</w:t>
            </w:r>
            <w:r>
              <w:rPr>
                <w:rFonts w:hint="eastAsia" w:ascii="宋体" w:hAnsi="宋体" w:cs="宋体"/>
                <w:b w:val="0"/>
                <w:bCs/>
                <w:color w:val="auto"/>
                <w:sz w:val="18"/>
                <w:szCs w:val="18"/>
              </w:rPr>
              <w:t>（3）工程项目管理组织结构的确定</w:t>
            </w:r>
            <w:r>
              <w:rPr>
                <w:rFonts w:hint="eastAsia" w:ascii="宋体" w:hAnsi="宋体" w:cs="宋体"/>
                <w:color w:val="auto"/>
                <w:sz w:val="18"/>
                <w:szCs w:val="18"/>
                <w:lang w:eastAsia="zh-CN"/>
              </w:rPr>
              <w:t>；</w:t>
            </w:r>
          </w:p>
          <w:p w14:paraId="3A59F99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（4）项目经理部与项目经理责任制</w:t>
            </w:r>
            <w:r>
              <w:rPr>
                <w:rFonts w:hint="eastAsia" w:ascii="宋体" w:hAnsi="宋体" w:cs="宋体"/>
                <w:b w:val="0"/>
                <w:bCs/>
                <w:color w:val="auto"/>
                <w:sz w:val="18"/>
                <w:szCs w:val="18"/>
                <w:lang w:eastAsia="zh-CN"/>
              </w:rPr>
              <w:t>。</w:t>
            </w:r>
          </w:p>
          <w:p w14:paraId="0ADB092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模块三：</w:t>
            </w:r>
            <w:r>
              <w:rPr>
                <w:rFonts w:hint="eastAsia" w:ascii="宋体" w:hAnsi="宋体" w:cs="宋体"/>
                <w:b w:val="0"/>
                <w:bCs/>
                <w:color w:val="auto"/>
                <w:sz w:val="18"/>
                <w:szCs w:val="18"/>
              </w:rPr>
              <w:t>工程项目策划与决策</w:t>
            </w:r>
          </w:p>
          <w:p w14:paraId="4F7AC5D3">
            <w:pPr>
              <w:keepNext/>
              <w:keepLines/>
              <w:pageBreakBefore w:val="0"/>
              <w:widowControl w:val="0"/>
              <w:numPr>
                <w:ilvl w:val="0"/>
                <w:numId w:val="10"/>
              </w:numPr>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工程项目策划及其作用</w:t>
            </w:r>
            <w:r>
              <w:rPr>
                <w:rFonts w:hint="eastAsia" w:ascii="宋体" w:hAnsi="宋体" w:cs="宋体"/>
                <w:color w:val="auto"/>
                <w:sz w:val="18"/>
                <w:szCs w:val="18"/>
                <w:lang w:eastAsia="zh-CN"/>
              </w:rPr>
              <w:t>；</w:t>
            </w:r>
          </w:p>
          <w:p w14:paraId="4BAFBE1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工程项目策划的内容及程序</w:t>
            </w:r>
            <w:r>
              <w:rPr>
                <w:rFonts w:hint="eastAsia" w:ascii="宋体" w:hAnsi="宋体" w:cs="宋体"/>
                <w:color w:val="auto"/>
                <w:sz w:val="18"/>
                <w:szCs w:val="18"/>
                <w:lang w:eastAsia="zh-CN"/>
              </w:rPr>
              <w:t>；</w:t>
            </w:r>
          </w:p>
          <w:p w14:paraId="49C6187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（3）工程项目可行性研究</w:t>
            </w:r>
            <w:r>
              <w:rPr>
                <w:rFonts w:hint="eastAsia" w:ascii="宋体" w:hAnsi="宋体" w:cs="宋体"/>
                <w:color w:val="auto"/>
                <w:sz w:val="18"/>
                <w:szCs w:val="18"/>
                <w:lang w:eastAsia="zh-CN"/>
              </w:rPr>
              <w:t>；</w:t>
            </w:r>
          </w:p>
          <w:p w14:paraId="7C4D491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（4）工程项目经济评价</w:t>
            </w:r>
            <w:r>
              <w:rPr>
                <w:rFonts w:hint="eastAsia" w:ascii="宋体" w:hAnsi="宋体" w:cs="宋体"/>
                <w:b w:val="0"/>
                <w:bCs/>
                <w:color w:val="auto"/>
                <w:sz w:val="18"/>
                <w:szCs w:val="18"/>
                <w:lang w:eastAsia="zh-CN"/>
              </w:rPr>
              <w:t>。</w:t>
            </w:r>
          </w:p>
          <w:p w14:paraId="387BA18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ascii="宋体" w:hAnsi="宋体" w:cs="宋体"/>
                <w:b w:val="0"/>
                <w:bCs/>
                <w:color w:val="auto"/>
                <w:sz w:val="18"/>
                <w:szCs w:val="18"/>
              </w:rPr>
              <w:t>模块四：</w:t>
            </w:r>
            <w:r>
              <w:rPr>
                <w:rFonts w:hint="eastAsia" w:ascii="宋体" w:hAnsi="宋体" w:cs="宋体"/>
                <w:b w:val="0"/>
                <w:bCs/>
                <w:color w:val="auto"/>
                <w:sz w:val="18"/>
                <w:szCs w:val="18"/>
              </w:rPr>
              <w:t>工程项目招标与投标管理</w:t>
            </w:r>
          </w:p>
          <w:p w14:paraId="6CA0BB6C">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kern w:val="2"/>
                <w:sz w:val="18"/>
                <w:szCs w:val="18"/>
                <w:lang w:val="en-US" w:eastAsia="zh-CN" w:bidi="ar-SA"/>
              </w:rPr>
              <w:t>（1）</w:t>
            </w:r>
            <w:r>
              <w:rPr>
                <w:rFonts w:hint="eastAsia" w:ascii="宋体" w:hAnsi="宋体" w:cs="宋体"/>
                <w:b w:val="0"/>
                <w:bCs/>
                <w:color w:val="auto"/>
                <w:sz w:val="18"/>
                <w:szCs w:val="18"/>
              </w:rPr>
              <w:t>工程项目招标与投标概述</w:t>
            </w:r>
            <w:r>
              <w:rPr>
                <w:rFonts w:hint="eastAsia" w:ascii="宋体" w:hAnsi="宋体" w:cs="宋体"/>
                <w:color w:val="auto"/>
                <w:sz w:val="18"/>
                <w:szCs w:val="18"/>
                <w:lang w:eastAsia="zh-CN"/>
              </w:rPr>
              <w:t>；</w:t>
            </w:r>
            <w:r>
              <w:rPr>
                <w:rFonts w:hint="eastAsia" w:ascii="宋体" w:hAnsi="宋体" w:cs="宋体"/>
                <w:b w:val="0"/>
                <w:bCs/>
                <w:color w:val="auto"/>
                <w:sz w:val="18"/>
                <w:szCs w:val="18"/>
              </w:rPr>
              <w:t>（2）招标程序及工作内容</w:t>
            </w:r>
            <w:r>
              <w:rPr>
                <w:rFonts w:hint="eastAsia" w:ascii="宋体" w:hAnsi="宋体" w:cs="宋体"/>
                <w:color w:val="auto"/>
                <w:sz w:val="18"/>
                <w:szCs w:val="18"/>
                <w:lang w:eastAsia="zh-CN"/>
              </w:rPr>
              <w:t>；</w:t>
            </w:r>
          </w:p>
          <w:p w14:paraId="280C4530">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3</w:t>
            </w: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sz w:val="18"/>
                <w:szCs w:val="18"/>
              </w:rPr>
              <w:t>投标程序及工作内容</w:t>
            </w:r>
            <w:r>
              <w:rPr>
                <w:rFonts w:hint="eastAsia" w:ascii="宋体" w:hAnsi="宋体" w:cs="宋体"/>
                <w:color w:val="auto"/>
                <w:sz w:val="18"/>
                <w:szCs w:val="18"/>
                <w:lang w:eastAsia="zh-CN"/>
              </w:rPr>
              <w:t>；</w:t>
            </w:r>
          </w:p>
          <w:p w14:paraId="18A6700D">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（4）工程项目合同管理</w:t>
            </w:r>
            <w:r>
              <w:rPr>
                <w:rFonts w:hint="eastAsia" w:ascii="宋体" w:hAnsi="宋体" w:cs="宋体"/>
                <w:b w:val="0"/>
                <w:bCs/>
                <w:color w:val="auto"/>
                <w:sz w:val="18"/>
                <w:szCs w:val="18"/>
                <w:lang w:eastAsia="zh-CN"/>
              </w:rPr>
              <w:t>。</w:t>
            </w:r>
          </w:p>
          <w:p w14:paraId="113B642A">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lang w:val="en-US" w:eastAsia="zh-CN"/>
              </w:rPr>
              <w:t>五</w:t>
            </w:r>
            <w:r>
              <w:rPr>
                <w:rFonts w:ascii="宋体" w:hAnsi="宋体" w:cs="宋体"/>
                <w:b w:val="0"/>
                <w:bCs/>
                <w:color w:val="auto"/>
                <w:sz w:val="18"/>
                <w:szCs w:val="18"/>
              </w:rPr>
              <w:t>：</w:t>
            </w:r>
            <w:r>
              <w:rPr>
                <w:rFonts w:hint="eastAsia" w:ascii="宋体" w:hAnsi="宋体" w:cs="宋体"/>
                <w:b w:val="0"/>
                <w:bCs/>
                <w:color w:val="auto"/>
                <w:sz w:val="18"/>
                <w:szCs w:val="18"/>
              </w:rPr>
              <w:t>工程项目进度管理</w:t>
            </w:r>
          </w:p>
          <w:p w14:paraId="59CE0178">
            <w:pPr>
              <w:keepNext/>
              <w:keepLines/>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工程项目进度管理概述</w:t>
            </w:r>
            <w:r>
              <w:rPr>
                <w:rFonts w:hint="eastAsia" w:ascii="宋体" w:hAnsi="宋体" w:cs="宋体"/>
                <w:color w:val="auto"/>
                <w:sz w:val="18"/>
                <w:szCs w:val="18"/>
                <w:lang w:eastAsia="zh-CN"/>
              </w:rPr>
              <w:t>；</w:t>
            </w:r>
          </w:p>
          <w:p w14:paraId="2A31B81D">
            <w:pPr>
              <w:keepNext/>
              <w:keepLines/>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工程项目总进度目标</w:t>
            </w:r>
            <w:r>
              <w:rPr>
                <w:rFonts w:hint="eastAsia" w:ascii="宋体" w:hAnsi="宋体" w:cs="宋体"/>
                <w:color w:val="auto"/>
                <w:sz w:val="18"/>
                <w:szCs w:val="18"/>
                <w:lang w:eastAsia="zh-CN"/>
              </w:rPr>
              <w:t>；</w:t>
            </w:r>
          </w:p>
          <w:p w14:paraId="630A6E7E">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3</w:t>
            </w:r>
            <w:r>
              <w:rPr>
                <w:rFonts w:hint="eastAsia" w:ascii="宋体" w:hAnsi="宋体" w:eastAsia="宋体" w:cs="宋体"/>
                <w:b w:val="0"/>
                <w:bCs/>
                <w:color w:val="auto"/>
                <w:kern w:val="2"/>
                <w:sz w:val="18"/>
                <w:szCs w:val="18"/>
                <w:lang w:val="en-US" w:eastAsia="zh-CN" w:bidi="ar-SA"/>
              </w:rPr>
              <w:t>）工程项目进度计划的类型及编制</w:t>
            </w:r>
            <w:r>
              <w:rPr>
                <w:rFonts w:hint="eastAsia" w:ascii="宋体" w:hAnsi="宋体" w:cs="宋体"/>
                <w:color w:val="auto"/>
                <w:sz w:val="18"/>
                <w:szCs w:val="18"/>
                <w:lang w:eastAsia="zh-CN"/>
              </w:rPr>
              <w:t>；</w:t>
            </w:r>
          </w:p>
          <w:p w14:paraId="79CC100D">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（4）常用网络计划技术</w:t>
            </w:r>
            <w:r>
              <w:rPr>
                <w:rFonts w:hint="eastAsia" w:ascii="宋体" w:hAnsi="宋体" w:cs="宋体"/>
                <w:b w:val="0"/>
                <w:bCs/>
                <w:color w:val="auto"/>
                <w:sz w:val="18"/>
                <w:szCs w:val="18"/>
                <w:lang w:eastAsia="zh-CN"/>
              </w:rPr>
              <w:t>。</w:t>
            </w:r>
          </w:p>
          <w:p w14:paraId="63E02373">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lang w:val="en-US" w:eastAsia="zh-CN"/>
              </w:rPr>
              <w:t>六</w:t>
            </w:r>
            <w:r>
              <w:rPr>
                <w:rFonts w:ascii="宋体" w:hAnsi="宋体" w:cs="宋体"/>
                <w:b w:val="0"/>
                <w:bCs/>
                <w:color w:val="auto"/>
                <w:sz w:val="18"/>
                <w:szCs w:val="18"/>
              </w:rPr>
              <w:t>：</w:t>
            </w:r>
            <w:r>
              <w:rPr>
                <w:rFonts w:hint="eastAsia" w:ascii="宋体" w:hAnsi="宋体" w:cs="宋体"/>
                <w:b w:val="0"/>
                <w:bCs/>
                <w:color w:val="auto"/>
                <w:sz w:val="18"/>
                <w:szCs w:val="18"/>
              </w:rPr>
              <w:t>工程项目质量管理</w:t>
            </w:r>
          </w:p>
          <w:p w14:paraId="1E59A70C">
            <w:pPr>
              <w:keepNext/>
              <w:keepLines/>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工程项目质量的形成过程及特点</w:t>
            </w:r>
            <w:r>
              <w:rPr>
                <w:rFonts w:hint="eastAsia" w:ascii="宋体" w:hAnsi="宋体" w:cs="宋体"/>
                <w:color w:val="auto"/>
                <w:sz w:val="18"/>
                <w:szCs w:val="18"/>
                <w:lang w:eastAsia="zh-CN"/>
              </w:rPr>
              <w:t>；</w:t>
            </w:r>
          </w:p>
          <w:p w14:paraId="1EFFF45A">
            <w:pPr>
              <w:keepNext/>
              <w:keepLines/>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18" w:firstLineChars="10"/>
              <w:jc w:val="both"/>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质量管理体系</w:t>
            </w:r>
            <w:r>
              <w:rPr>
                <w:rFonts w:hint="eastAsia" w:ascii="宋体" w:hAnsi="宋体" w:cs="宋体"/>
                <w:color w:val="auto"/>
                <w:sz w:val="18"/>
                <w:szCs w:val="18"/>
                <w:lang w:eastAsia="zh-CN"/>
              </w:rPr>
              <w:t>；</w:t>
            </w:r>
          </w:p>
          <w:p w14:paraId="722EF684">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工程项目质量策划</w:t>
            </w:r>
            <w:r>
              <w:rPr>
                <w:rFonts w:hint="eastAsia" w:ascii="宋体" w:hAnsi="宋体" w:cs="宋体"/>
                <w:color w:val="auto"/>
                <w:sz w:val="18"/>
                <w:szCs w:val="18"/>
                <w:lang w:eastAsia="zh-CN"/>
              </w:rPr>
              <w:t>；</w:t>
            </w:r>
          </w:p>
          <w:p w14:paraId="21C8E5E7">
            <w:pPr>
              <w:keepNext/>
              <w:keepLines/>
              <w:pageBreakBefore w:val="0"/>
              <w:widowControl w:val="0"/>
              <w:numPr>
                <w:ilvl w:val="0"/>
                <w:numId w:val="0"/>
              </w:numPr>
              <w:kinsoku/>
              <w:wordWrap/>
              <w:overflowPunct/>
              <w:topLinePunct w:val="0"/>
              <w:autoSpaceDE/>
              <w:autoSpaceDN/>
              <w:bidi w:val="0"/>
              <w:adjustRightInd w:val="0"/>
              <w:snapToGrid w:val="0"/>
              <w:spacing w:line="360" w:lineRule="exact"/>
              <w:ind w:left="21" w:leftChars="10" w:firstLine="0" w:firstLineChars="0"/>
              <w:jc w:val="both"/>
              <w:textAlignment w:val="auto"/>
              <w:outlineLvl w:val="9"/>
              <w:rPr>
                <w:rFonts w:hint="eastAsia" w:ascii="宋体" w:hAnsi="宋体" w:cs="宋体"/>
                <w:b/>
                <w:color w:val="auto"/>
                <w:sz w:val="18"/>
                <w:szCs w:val="18"/>
              </w:rPr>
            </w:pPr>
            <w:r>
              <w:rPr>
                <w:rFonts w:hint="eastAsia" w:ascii="宋体" w:hAnsi="宋体" w:cs="宋体"/>
                <w:b w:val="0"/>
                <w:bCs/>
                <w:color w:val="auto"/>
                <w:sz w:val="18"/>
                <w:szCs w:val="18"/>
              </w:rPr>
              <w:t>（4）工程项目质量控制</w:t>
            </w:r>
            <w:r>
              <w:rPr>
                <w:rFonts w:hint="eastAsia" w:ascii="宋体" w:hAnsi="宋体" w:cs="宋体"/>
                <w:b w:val="0"/>
                <w:bCs/>
                <w:color w:val="auto"/>
                <w:sz w:val="18"/>
                <w:szCs w:val="18"/>
                <w:lang w:eastAsia="zh-CN"/>
              </w:rPr>
              <w:t>。</w:t>
            </w:r>
          </w:p>
        </w:tc>
        <w:tc>
          <w:tcPr>
            <w:tcW w:w="2988" w:type="dxa"/>
            <w:vAlign w:val="top"/>
          </w:tcPr>
          <w:p w14:paraId="700C5034">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1.教学模式：按照专业注重个性化指导，注重教学时效性、针对性。合理选用教学素材与多维立体化资源，采取“教学做一体”的教学模式。</w:t>
            </w:r>
          </w:p>
          <w:p w14:paraId="41AF697B">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2.教学条件：多媒体教室和实验室。</w:t>
            </w:r>
          </w:p>
          <w:p w14:paraId="7E6109ED">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3.教学方法：运用模块化教学、启发式教学、讨论式教学等多种教学方法进行。</w:t>
            </w:r>
          </w:p>
          <w:p w14:paraId="36A3B10C">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4.教师要求：任课教师要关注行业发展前沿，及时把最新的技术、技能，融入教学内容。</w:t>
            </w:r>
          </w:p>
          <w:p w14:paraId="4BAFD949">
            <w:pPr>
              <w:pageBreakBefore w:val="0"/>
              <w:widowControl w:val="0"/>
              <w:kinsoku/>
              <w:wordWrap/>
              <w:overflowPunct/>
              <w:topLinePunct w:val="0"/>
              <w:autoSpaceDE/>
              <w:autoSpaceDN/>
              <w:bidi w:val="0"/>
              <w:spacing w:line="400" w:lineRule="exact"/>
              <w:textAlignment w:val="auto"/>
              <w:rPr>
                <w:rFonts w:hint="eastAsia" w:ascii="宋体" w:hAnsi="宋体" w:cs="宋体"/>
                <w:bCs/>
                <w:color w:val="auto"/>
                <w:sz w:val="18"/>
                <w:szCs w:val="18"/>
              </w:rPr>
            </w:pPr>
            <w:r>
              <w:rPr>
                <w:rFonts w:hint="eastAsia" w:ascii="宋体" w:hAnsi="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579D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 w:type="dxa"/>
            <w:vAlign w:val="center"/>
          </w:tcPr>
          <w:p w14:paraId="4A327028">
            <w:pPr>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bCs w:val="0"/>
                <w:color w:val="auto"/>
                <w:sz w:val="18"/>
                <w:szCs w:val="18"/>
                <w:lang w:val="en-US" w:eastAsia="zh-CN"/>
              </w:rPr>
            </w:pPr>
            <w:r>
              <w:rPr>
                <w:rFonts w:hint="eastAsia" w:ascii="仿宋_GB2312" w:hAnsi="仿宋_GB2312" w:cs="仿宋_GB2312"/>
                <w:b/>
                <w:bCs w:val="0"/>
                <w:color w:val="auto"/>
                <w:sz w:val="18"/>
                <w:szCs w:val="18"/>
                <w:lang w:val="en-US" w:eastAsia="zh-CN"/>
              </w:rPr>
              <w:t>数控加工技术</w:t>
            </w:r>
          </w:p>
        </w:tc>
        <w:tc>
          <w:tcPr>
            <w:tcW w:w="2735" w:type="dxa"/>
            <w:vAlign w:val="top"/>
          </w:tcPr>
          <w:p w14:paraId="0FE3268E">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
                <w:color w:val="auto"/>
                <w:sz w:val="18"/>
                <w:szCs w:val="18"/>
              </w:rPr>
            </w:pPr>
            <w:r>
              <w:rPr>
                <w:rFonts w:hint="eastAsia" w:ascii="宋体" w:hAnsi="宋体" w:cs="宋体"/>
                <w:b/>
                <w:color w:val="auto"/>
                <w:sz w:val="18"/>
                <w:szCs w:val="18"/>
              </w:rPr>
              <w:t>素质目标：</w:t>
            </w:r>
          </w:p>
          <w:p w14:paraId="081E49F2">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eastAsia="宋体" w:cs="宋体"/>
                <w:color w:val="auto"/>
                <w:sz w:val="18"/>
                <w:szCs w:val="18"/>
                <w:lang w:eastAsia="zh-CN"/>
              </w:rPr>
            </w:pPr>
            <w:r>
              <w:rPr>
                <w:rFonts w:hint="eastAsia" w:ascii="宋体" w:hAnsi="宋体" w:cs="宋体"/>
                <w:color w:val="auto"/>
                <w:sz w:val="18"/>
                <w:szCs w:val="18"/>
              </w:rPr>
              <w:t>（1）培养学生具有扎实的专业知识和技能，具备良好的职业素养和职业操守</w:t>
            </w:r>
            <w:r>
              <w:rPr>
                <w:rFonts w:hint="eastAsia" w:ascii="宋体" w:hAnsi="宋体" w:cs="宋体"/>
                <w:color w:val="auto"/>
                <w:sz w:val="18"/>
                <w:szCs w:val="18"/>
                <w:lang w:eastAsia="zh-CN"/>
              </w:rPr>
              <w:t>；</w:t>
            </w:r>
          </w:p>
          <w:p w14:paraId="277D1FAE">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（2）培养学生具有创新精神和实践能力，能够适应快速变化的工业环境</w:t>
            </w:r>
            <w:r>
              <w:rPr>
                <w:rFonts w:hint="eastAsia" w:ascii="宋体" w:hAnsi="宋体" w:cs="宋体"/>
                <w:color w:val="auto"/>
                <w:sz w:val="18"/>
                <w:szCs w:val="18"/>
                <w:lang w:eastAsia="zh-CN"/>
              </w:rPr>
              <w:t>；</w:t>
            </w:r>
          </w:p>
          <w:p w14:paraId="205FEAA8">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（3）培养学生具有团队合作意识和沟通能力，能够有效地与他人合作解决问题</w:t>
            </w:r>
            <w:r>
              <w:rPr>
                <w:rFonts w:hint="eastAsia" w:ascii="宋体" w:hAnsi="宋体" w:cs="宋体"/>
                <w:color w:val="auto"/>
                <w:sz w:val="18"/>
                <w:szCs w:val="18"/>
                <w:lang w:eastAsia="zh-CN"/>
              </w:rPr>
              <w:t>；</w:t>
            </w:r>
          </w:p>
          <w:p w14:paraId="57C1DF05">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（4）培养学生具有自主学习和持续学习的能力，能够不断提升自身的专业水平和职业竞争力。</w:t>
            </w:r>
          </w:p>
          <w:p w14:paraId="3F88EDE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
                <w:color w:val="auto"/>
                <w:sz w:val="18"/>
                <w:szCs w:val="18"/>
              </w:rPr>
            </w:pPr>
            <w:r>
              <w:rPr>
                <w:rFonts w:hint="eastAsia" w:ascii="宋体" w:hAnsi="宋体" w:cs="宋体"/>
                <w:b/>
                <w:color w:val="auto"/>
                <w:sz w:val="18"/>
                <w:szCs w:val="18"/>
              </w:rPr>
              <w:t>知识目标：</w:t>
            </w:r>
          </w:p>
          <w:p w14:paraId="60CB3253">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（1）掌握数控加工技术的基本原理和工作流程</w:t>
            </w:r>
            <w:r>
              <w:rPr>
                <w:rFonts w:hint="eastAsia" w:ascii="宋体" w:hAnsi="宋体" w:cs="宋体"/>
                <w:color w:val="auto"/>
                <w:sz w:val="18"/>
                <w:szCs w:val="18"/>
                <w:lang w:eastAsia="zh-CN"/>
              </w:rPr>
              <w:t>；</w:t>
            </w:r>
          </w:p>
          <w:p w14:paraId="5EE78B8E">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（2）熟悉数控编程语言和编程软件，能够编写简单到复杂的数控加工程序</w:t>
            </w:r>
            <w:r>
              <w:rPr>
                <w:rFonts w:hint="eastAsia" w:ascii="宋体" w:hAnsi="宋体" w:cs="宋体"/>
                <w:color w:val="auto"/>
                <w:sz w:val="18"/>
                <w:szCs w:val="18"/>
                <w:lang w:eastAsia="zh-CN"/>
              </w:rPr>
              <w:t>；</w:t>
            </w:r>
          </w:p>
          <w:p w14:paraId="5935FE31">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（3）理解数控加工中的常见工艺和加工技术，如铣削、车削、钻孔等</w:t>
            </w:r>
            <w:r>
              <w:rPr>
                <w:rFonts w:hint="eastAsia" w:ascii="宋体" w:hAnsi="宋体" w:cs="宋体"/>
                <w:color w:val="auto"/>
                <w:sz w:val="18"/>
                <w:szCs w:val="18"/>
                <w:lang w:eastAsia="zh-CN"/>
              </w:rPr>
              <w:t>；</w:t>
            </w:r>
          </w:p>
          <w:p w14:paraId="0B8AADFD">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（4）了解数控加工中的质量控制和安全生产要求，能够保证加工质量和工作安全。</w:t>
            </w:r>
          </w:p>
          <w:p w14:paraId="38B09850">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cs="宋体"/>
                <w:b/>
                <w:color w:val="auto"/>
                <w:sz w:val="18"/>
                <w:szCs w:val="18"/>
              </w:rPr>
            </w:pPr>
            <w:r>
              <w:rPr>
                <w:rFonts w:hint="eastAsia" w:ascii="宋体" w:hAnsi="宋体" w:cs="宋体"/>
                <w:b/>
                <w:color w:val="auto"/>
                <w:sz w:val="18"/>
                <w:szCs w:val="18"/>
              </w:rPr>
              <w:t>能力目标：</w:t>
            </w:r>
          </w:p>
          <w:p w14:paraId="62F139B2">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（1）能够独立进行数控加工任务的准备和调试，包括机床设备的设置、刀具的更换等</w:t>
            </w:r>
            <w:r>
              <w:rPr>
                <w:rFonts w:hint="eastAsia" w:ascii="宋体" w:hAnsi="宋体" w:cs="宋体"/>
                <w:color w:val="auto"/>
                <w:sz w:val="18"/>
                <w:szCs w:val="18"/>
                <w:lang w:eastAsia="zh-CN"/>
              </w:rPr>
              <w:t>；</w:t>
            </w:r>
          </w:p>
          <w:p w14:paraId="1070363D">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（2）能够根据工程图纸和加工要求编写数控加工程序，并进行加工操作</w:t>
            </w:r>
            <w:r>
              <w:rPr>
                <w:rFonts w:hint="eastAsia" w:ascii="宋体" w:hAnsi="宋体" w:cs="宋体"/>
                <w:color w:val="auto"/>
                <w:sz w:val="18"/>
                <w:szCs w:val="18"/>
                <w:lang w:eastAsia="zh-CN"/>
              </w:rPr>
              <w:t>；</w:t>
            </w:r>
          </w:p>
          <w:p w14:paraId="55C28B53">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（3）能够运用数控加工设备进行加工加工，实现工件的精密加工和加工效率的提升</w:t>
            </w:r>
            <w:r>
              <w:rPr>
                <w:rFonts w:hint="eastAsia" w:ascii="宋体" w:hAnsi="宋体" w:cs="宋体"/>
                <w:color w:val="auto"/>
                <w:sz w:val="18"/>
                <w:szCs w:val="18"/>
                <w:lang w:eastAsia="zh-CN"/>
              </w:rPr>
              <w:t>；</w:t>
            </w:r>
          </w:p>
          <w:p w14:paraId="21DA0D1B">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b/>
                <w:color w:val="auto"/>
                <w:sz w:val="18"/>
                <w:szCs w:val="18"/>
              </w:rPr>
            </w:pPr>
            <w:r>
              <w:rPr>
                <w:rFonts w:hint="eastAsia" w:ascii="宋体" w:hAnsi="宋体" w:cs="宋体"/>
                <w:color w:val="auto"/>
                <w:sz w:val="18"/>
                <w:szCs w:val="18"/>
              </w:rPr>
              <w:t>（4）能够分析和解决数控加工中出现的问题和故障，保证加工任务的顺利完成。</w:t>
            </w:r>
          </w:p>
        </w:tc>
        <w:tc>
          <w:tcPr>
            <w:tcW w:w="2769" w:type="dxa"/>
            <w:vAlign w:val="top"/>
          </w:tcPr>
          <w:p w14:paraId="5D52410A">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模块一：数控加工基础知识</w:t>
            </w:r>
          </w:p>
          <w:p w14:paraId="5685623E">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（1）数控加工概述：数控加工的定义、发展历史、应用领域等</w:t>
            </w:r>
            <w:r>
              <w:rPr>
                <w:rFonts w:hint="eastAsia" w:ascii="宋体" w:hAnsi="宋体" w:cs="宋体"/>
                <w:color w:val="auto"/>
                <w:sz w:val="18"/>
                <w:szCs w:val="18"/>
                <w:lang w:eastAsia="zh-CN"/>
              </w:rPr>
              <w:t>；</w:t>
            </w:r>
          </w:p>
          <w:p w14:paraId="76C4CEDE">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（2）数控机床：数控机床的种类、结构、工作原理和特点</w:t>
            </w:r>
            <w:r>
              <w:rPr>
                <w:rFonts w:hint="eastAsia" w:ascii="宋体" w:hAnsi="宋体" w:cs="宋体"/>
                <w:color w:val="auto"/>
                <w:sz w:val="18"/>
                <w:szCs w:val="18"/>
                <w:lang w:eastAsia="zh-CN"/>
              </w:rPr>
              <w:t>；</w:t>
            </w:r>
          </w:p>
          <w:p w14:paraId="61C8667D">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（3）数控编程：数控编程的基本原理、编程语言、编程方法等</w:t>
            </w:r>
            <w:r>
              <w:rPr>
                <w:rFonts w:hint="eastAsia" w:ascii="宋体" w:hAnsi="宋体" w:cs="宋体"/>
                <w:color w:val="auto"/>
                <w:sz w:val="18"/>
                <w:szCs w:val="18"/>
                <w:lang w:eastAsia="zh-CN"/>
              </w:rPr>
              <w:t>；</w:t>
            </w:r>
          </w:p>
          <w:p w14:paraId="459C3CCF">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（4）刀具与切削参数：数控加工中常用的刀具类型、切削参数的选择和调整</w:t>
            </w:r>
            <w:r>
              <w:rPr>
                <w:rFonts w:hint="eastAsia" w:ascii="宋体" w:hAnsi="宋体" w:cs="宋体"/>
                <w:color w:val="auto"/>
                <w:sz w:val="18"/>
                <w:szCs w:val="18"/>
                <w:lang w:eastAsia="zh-CN"/>
              </w:rPr>
              <w:t>；</w:t>
            </w:r>
          </w:p>
          <w:p w14:paraId="05A0BCFB">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（5）数控加工工艺：数控加工中常见的工艺流程和加工方法。</w:t>
            </w:r>
          </w:p>
          <w:p w14:paraId="538BF426">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模块二：数控编程与操作</w:t>
            </w:r>
          </w:p>
          <w:p w14:paraId="114E0806">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（1）数控编程语言：数控编程语言的语法和规范，如G代码、M代码等</w:t>
            </w:r>
            <w:r>
              <w:rPr>
                <w:rFonts w:hint="eastAsia" w:ascii="宋体" w:hAnsi="宋体" w:cs="宋体"/>
                <w:color w:val="auto"/>
                <w:sz w:val="18"/>
                <w:szCs w:val="18"/>
                <w:lang w:eastAsia="zh-CN"/>
              </w:rPr>
              <w:t>；</w:t>
            </w:r>
          </w:p>
          <w:p w14:paraId="44E83F8C">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（2）数控编程软件：常用的数控编程软件</w:t>
            </w:r>
            <w:r>
              <w:rPr>
                <w:rFonts w:hint="eastAsia" w:ascii="宋体" w:hAnsi="宋体" w:cs="宋体"/>
                <w:color w:val="auto"/>
                <w:sz w:val="18"/>
                <w:szCs w:val="18"/>
                <w:lang w:eastAsia="zh-CN"/>
              </w:rPr>
              <w:t>；</w:t>
            </w:r>
          </w:p>
          <w:p w14:paraId="49CD736B">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（3）数控编程实践：数控编程实例演练</w:t>
            </w:r>
            <w:r>
              <w:rPr>
                <w:rFonts w:hint="eastAsia" w:ascii="宋体" w:hAnsi="宋体" w:cs="宋体"/>
                <w:color w:val="auto"/>
                <w:sz w:val="18"/>
                <w:szCs w:val="18"/>
                <w:lang w:eastAsia="zh-CN"/>
              </w:rPr>
              <w:t>；</w:t>
            </w:r>
          </w:p>
          <w:p w14:paraId="6ECDF46C">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（4）数控机床操作：数控机床的操作实践。</w:t>
            </w:r>
          </w:p>
          <w:p w14:paraId="5F2F8EB4">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模块三：数控加工工艺与质量控制</w:t>
            </w:r>
          </w:p>
          <w:p w14:paraId="17EC9CCD">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（1）数控加工工艺优化：数控加工中的工艺参数优化方法，提高加工效率和质量</w:t>
            </w:r>
            <w:r>
              <w:rPr>
                <w:rFonts w:hint="eastAsia" w:ascii="宋体" w:hAnsi="宋体" w:cs="宋体"/>
                <w:color w:val="auto"/>
                <w:sz w:val="18"/>
                <w:szCs w:val="18"/>
                <w:lang w:eastAsia="zh-CN"/>
              </w:rPr>
              <w:t>；</w:t>
            </w:r>
          </w:p>
          <w:p w14:paraId="572F8F82">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（2）数控加工质量检测：数控加工中的质量检测方法和标准，确保加工质量符合要求</w:t>
            </w:r>
            <w:r>
              <w:rPr>
                <w:rFonts w:hint="eastAsia" w:ascii="宋体" w:hAnsi="宋体" w:cs="宋体"/>
                <w:color w:val="auto"/>
                <w:sz w:val="18"/>
                <w:szCs w:val="18"/>
                <w:lang w:eastAsia="zh-CN"/>
              </w:rPr>
              <w:t>；</w:t>
            </w:r>
          </w:p>
          <w:p w14:paraId="59AC9EDD">
            <w:pPr>
              <w:pageBreakBefore w:val="0"/>
              <w:widowControl w:val="0"/>
              <w:kinsoku/>
              <w:wordWrap/>
              <w:overflowPunct/>
              <w:topLinePunct w:val="0"/>
              <w:autoSpaceDE/>
              <w:autoSpaceDN/>
              <w:bidi w:val="0"/>
              <w:adjustRightInd w:val="0"/>
              <w:snapToGrid w:val="0"/>
              <w:spacing w:line="360" w:lineRule="exact"/>
              <w:jc w:val="both"/>
              <w:textAlignment w:val="auto"/>
              <w:outlineLvl w:val="9"/>
              <w:rPr>
                <w:rFonts w:hint="eastAsia" w:ascii="宋体" w:hAnsi="宋体" w:cs="宋体"/>
                <w:color w:val="auto"/>
                <w:sz w:val="18"/>
                <w:szCs w:val="18"/>
              </w:rPr>
            </w:pPr>
            <w:r>
              <w:rPr>
                <w:rFonts w:hint="eastAsia" w:ascii="宋体" w:hAnsi="宋体" w:cs="宋体"/>
                <w:color w:val="auto"/>
                <w:sz w:val="18"/>
                <w:szCs w:val="18"/>
              </w:rPr>
              <w:t>（3）数控加工安全生产：数控加工中的安全生产要求和措施，保障操作人员的安全。</w:t>
            </w:r>
          </w:p>
          <w:p w14:paraId="4411B7E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color w:val="auto"/>
                <w:sz w:val="18"/>
                <w:szCs w:val="18"/>
              </w:rPr>
            </w:pPr>
          </w:p>
        </w:tc>
        <w:tc>
          <w:tcPr>
            <w:tcW w:w="2988" w:type="dxa"/>
            <w:vAlign w:val="top"/>
          </w:tcPr>
          <w:p w14:paraId="13B52BCC">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1.教学模式：按照专业注重个性化指导，注重教学时效性、针对性。合理选用教学素材与多维立体化资源，采取“教学做一体”的教学模式。</w:t>
            </w:r>
          </w:p>
          <w:p w14:paraId="111ACD55">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2.教学条件：多媒体教室和实验室。</w:t>
            </w:r>
          </w:p>
          <w:p w14:paraId="00A4DF58">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3.教学方法：运用模块化教学、启发式教学、讨论式教学等多种教学方法进行。</w:t>
            </w:r>
          </w:p>
          <w:p w14:paraId="3B4AC849">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ascii="宋体" w:hAnsi="宋体" w:cs="宋体"/>
                <w:bCs/>
                <w:color w:val="auto"/>
                <w:sz w:val="18"/>
                <w:szCs w:val="18"/>
              </w:rPr>
            </w:pPr>
            <w:r>
              <w:rPr>
                <w:rFonts w:hint="eastAsia" w:ascii="宋体" w:hAnsi="宋体" w:cs="宋体"/>
                <w:bCs/>
                <w:color w:val="auto"/>
                <w:sz w:val="18"/>
                <w:szCs w:val="18"/>
              </w:rPr>
              <w:t>4.教师要求：任课教师要关注行业发展前沿，及时把最新的技术、技能，融入教学内容。</w:t>
            </w:r>
          </w:p>
          <w:p w14:paraId="536C90DE">
            <w:pPr>
              <w:pageBreakBefore w:val="0"/>
              <w:widowControl w:val="0"/>
              <w:kinsoku/>
              <w:wordWrap/>
              <w:overflowPunct/>
              <w:topLinePunct w:val="0"/>
              <w:autoSpaceDE/>
              <w:autoSpaceDN/>
              <w:bidi w:val="0"/>
              <w:spacing w:line="400" w:lineRule="exact"/>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36C0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42F0708E">
            <w:pPr>
              <w:spacing w:line="400" w:lineRule="exact"/>
              <w:jc w:val="center"/>
              <w:rPr>
                <w:rFonts w:hint="default" w:ascii="仿宋_GB2312" w:hAnsi="仿宋_GB2312" w:eastAsia="宋体" w:cs="仿宋_GB2312"/>
                <w:b/>
                <w:bCs w:val="0"/>
                <w:color w:val="auto"/>
                <w:sz w:val="18"/>
                <w:szCs w:val="18"/>
                <w:lang w:val="en-US" w:eastAsia="zh-CN"/>
              </w:rPr>
            </w:pPr>
            <w:r>
              <w:rPr>
                <w:rFonts w:hint="eastAsia" w:ascii="宋体" w:hAnsi="宋体" w:cs="宋体"/>
                <w:b/>
                <w:bCs w:val="0"/>
                <w:sz w:val="18"/>
                <w:szCs w:val="18"/>
                <w:lang w:val="en-US" w:eastAsia="zh-CN"/>
              </w:rPr>
              <w:t>机电产品营销</w:t>
            </w:r>
          </w:p>
        </w:tc>
        <w:tc>
          <w:tcPr>
            <w:tcW w:w="2735" w:type="dxa"/>
            <w:vAlign w:val="top"/>
          </w:tcPr>
          <w:p w14:paraId="2C08CB89">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素质目标：</w:t>
            </w:r>
          </w:p>
          <w:p w14:paraId="10E9F88C">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rPr>
              <w:t>培养诚信经营意识，遵守行业规范与法律法规，确保营销行为合法合规</w:t>
            </w:r>
            <w:r>
              <w:rPr>
                <w:rFonts w:hint="eastAsia" w:ascii="宋体" w:hAnsi="宋体" w:eastAsia="宋体" w:cs="宋体"/>
                <w:b w:val="0"/>
                <w:bCs/>
                <w:sz w:val="18"/>
                <w:szCs w:val="18"/>
                <w:lang w:eastAsia="zh-CN"/>
              </w:rPr>
              <w:t>；</w:t>
            </w:r>
          </w:p>
          <w:p w14:paraId="26B192E9">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强化客户至上理念，注重售后服务质量，维护企业与行业声誉；</w:t>
            </w:r>
          </w:p>
          <w:p w14:paraId="19441309">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树立安全与环保意识，在产品推广中强调机电设备的安全性能与节能环保特性；</w:t>
            </w:r>
          </w:p>
          <w:p w14:paraId="309B76BD">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培养跨文化交际能力，适应国际化市场需求，与不同背景客户建立信任关系。</w:t>
            </w:r>
          </w:p>
          <w:p w14:paraId="752D088E">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知识目标：</w:t>
            </w:r>
          </w:p>
          <w:p w14:paraId="13853359">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（1）掌握机电一体化系统组成（机械结构、电气控制、传感器技术等）及工作原理；</w:t>
            </w:r>
          </w:p>
          <w:p w14:paraId="46DB5928">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（2）熟悉机电产品标准与认证体系（如CE认证、ISO质量管理体系）；</w:t>
            </w:r>
          </w:p>
          <w:p w14:paraId="508CEA69">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（3）掌握市场调研方法（问卷设计、数据分析）、目标市场定位与细分策略；</w:t>
            </w:r>
          </w:p>
          <w:p w14:paraId="3B8EB67F">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（4）理解4P营销理论（产品、价格、渠道、促销）在机电产品中的应用；</w:t>
            </w:r>
          </w:p>
          <w:p w14:paraId="72F7D3F9">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（5）了解机电产品进出口政策、关税法规及国际贸易术语（如INCOTERMS 2020）。</w:t>
            </w:r>
          </w:p>
          <w:p w14:paraId="44BC7968">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能力目标：</w:t>
            </w:r>
          </w:p>
          <w:p w14:paraId="11C23E8A">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（1）能通过行业报告、客户访谈等方式，分析机电产品市场趋势与竞争格局；</w:t>
            </w:r>
          </w:p>
          <w:p w14:paraId="521135FF">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（2）精准识别目标客户群体需求，制定差异化营销方案（如定制化解决方案）；</w:t>
            </w:r>
          </w:p>
          <w:p w14:paraId="54DAB514">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（3）设计产品演示方案，通过现场操作或虚拟仿真展示设备优势，</w:t>
            </w:r>
          </w:p>
          <w:p w14:paraId="6278F068">
            <w:pPr>
              <w:spacing w:line="400" w:lineRule="exact"/>
              <w:rPr>
                <w:rFonts w:hint="eastAsia" w:ascii="宋体" w:hAnsi="宋体" w:cs="宋体"/>
                <w:bCs/>
                <w:color w:val="FF0000"/>
                <w:sz w:val="18"/>
                <w:szCs w:val="18"/>
              </w:rPr>
            </w:pPr>
            <w:r>
              <w:rPr>
                <w:rFonts w:hint="eastAsia" w:ascii="宋体" w:hAnsi="宋体" w:eastAsia="宋体" w:cs="宋体"/>
                <w:b w:val="0"/>
                <w:bCs/>
                <w:sz w:val="18"/>
                <w:szCs w:val="18"/>
                <w:lang w:val="en-US" w:eastAsia="zh-CN"/>
              </w:rPr>
              <w:t>制作技术型营销材料（如产品白皮书、案例视频）。</w:t>
            </w:r>
          </w:p>
        </w:tc>
        <w:tc>
          <w:tcPr>
            <w:tcW w:w="2769" w:type="dxa"/>
            <w:vAlign w:val="top"/>
          </w:tcPr>
          <w:p w14:paraId="1AB6CE4C">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模块一：认识机电产品营销</w:t>
            </w:r>
          </w:p>
          <w:p w14:paraId="30F44FE2">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1）熟悉制造业的发展状况；</w:t>
            </w:r>
          </w:p>
          <w:p w14:paraId="39FC237E">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2）理解机电产品内涵和特征；</w:t>
            </w:r>
          </w:p>
          <w:p w14:paraId="5EE4DF19">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3）熟悉市场与市场营销内涵。</w:t>
            </w:r>
          </w:p>
          <w:p w14:paraId="509BDB6C">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模块二：调查与预测机电产品市场</w:t>
            </w:r>
          </w:p>
          <w:p w14:paraId="44027FB3">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（1）机电产品市场调查的方法；</w:t>
            </w:r>
          </w:p>
          <w:p w14:paraId="73C15CCD">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val="en-US" w:eastAsia="zh-CN"/>
              </w:rPr>
              <w:t>（2）机电产品市场调查分析法。</w:t>
            </w:r>
          </w:p>
          <w:p w14:paraId="73FFA90A">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模块三：寻找机电产品市场机会</w:t>
            </w:r>
          </w:p>
          <w:p w14:paraId="3A855B28">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1）机电产品营销环境；</w:t>
            </w:r>
          </w:p>
          <w:p w14:paraId="5D266DD6">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2）目标市场的营销方法。</w:t>
            </w:r>
          </w:p>
          <w:p w14:paraId="2DAA7ADA">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模块四：分析机电产品的客户行为并进行营销</w:t>
            </w:r>
          </w:p>
          <w:p w14:paraId="40D7FE82">
            <w:pPr>
              <w:pStyle w:val="6"/>
              <w:numPr>
                <w:ilvl w:val="0"/>
                <w:numId w:val="13"/>
              </w:numPr>
              <w:adjustRightInd w:val="0"/>
              <w:snapToGrid w:val="0"/>
              <w:spacing w:line="400" w:lineRule="exact"/>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机电组织市场；</w:t>
            </w:r>
          </w:p>
          <w:p w14:paraId="7A9EC694">
            <w:pPr>
              <w:pStyle w:val="6"/>
              <w:numPr>
                <w:ilvl w:val="0"/>
                <w:numId w:val="13"/>
              </w:numPr>
              <w:adjustRightInd w:val="0"/>
              <w:snapToGrid w:val="0"/>
              <w:spacing w:line="400" w:lineRule="exact"/>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组织市场购买过程；</w:t>
            </w:r>
          </w:p>
          <w:p w14:paraId="5C6B8824">
            <w:pPr>
              <w:pStyle w:val="6"/>
              <w:numPr>
                <w:ilvl w:val="0"/>
                <w:numId w:val="13"/>
              </w:numPr>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机电产品营销的步骤。</w:t>
            </w:r>
          </w:p>
          <w:p w14:paraId="60EE756D">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模块五：分析常见的机电产品</w:t>
            </w:r>
          </w:p>
          <w:p w14:paraId="4FB97A2D">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（1）机电产品生命周期的特点；</w:t>
            </w:r>
          </w:p>
          <w:p w14:paraId="25CB68FA">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（2）机电产品生命周期中各阶段的营销策略。</w:t>
            </w:r>
          </w:p>
          <w:p w14:paraId="4D5130DF">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模块六：制定机电产品价格</w:t>
            </w:r>
          </w:p>
          <w:p w14:paraId="5E40031B">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（1）了解影响机电产品定价的因素；</w:t>
            </w:r>
          </w:p>
          <w:p w14:paraId="64117D60">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（2）机电机电产品招投标文件的撰写要求。</w:t>
            </w:r>
          </w:p>
          <w:p w14:paraId="1267A7A8">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color w:val="auto"/>
                <w:sz w:val="18"/>
                <w:szCs w:val="18"/>
                <w:lang w:val="en-US" w:eastAsia="zh-CN"/>
              </w:rPr>
              <w:t>模</w:t>
            </w:r>
            <w:r>
              <w:rPr>
                <w:rFonts w:hint="eastAsia" w:ascii="宋体" w:hAnsi="宋体" w:eastAsia="宋体" w:cs="宋体"/>
                <w:b w:val="0"/>
                <w:bCs/>
                <w:sz w:val="18"/>
                <w:szCs w:val="18"/>
                <w:lang w:val="en-US" w:eastAsia="zh-CN"/>
              </w:rPr>
              <w:t>块七：运用多种方法促销机电产品</w:t>
            </w:r>
          </w:p>
          <w:p w14:paraId="01184182">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（1）促销与促销组合的相关概念，理解促销的实质；</w:t>
            </w:r>
          </w:p>
          <w:p w14:paraId="32AF5F06">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（2）机电产品常用促销方法在购买决策过程中的运用；</w:t>
            </w:r>
          </w:p>
          <w:p w14:paraId="7CDFF792">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（3）常用的公关方法对于促进机电产品购买决策的作用。</w:t>
            </w:r>
          </w:p>
          <w:p w14:paraId="1BB08E1C">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模块八：构建机电产品分销渠道</w:t>
            </w:r>
          </w:p>
          <w:p w14:paraId="365C7C01">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（1）分销渠道对于企业的意义，熟悉分销渠道的类型；</w:t>
            </w:r>
          </w:p>
          <w:p w14:paraId="1EFBECF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（2）中间商的作用与分类，明确影响分销渠道选择的因素，分销渠道管理的内容。</w:t>
            </w:r>
          </w:p>
          <w:p w14:paraId="0607485F">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模块九：机电产品的营销礼仪及沟通技巧</w:t>
            </w:r>
          </w:p>
          <w:p w14:paraId="33C4818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（1）营销过程中礼仪的重要性</w:t>
            </w:r>
          </w:p>
          <w:p w14:paraId="41BDA1D1">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（2）商务交往中沟通的技巧及聆听的艺术。</w:t>
            </w:r>
          </w:p>
          <w:p w14:paraId="04EC27E7">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模块十：签订机电产品销售合同及鉴别票据</w:t>
            </w:r>
          </w:p>
          <w:p w14:paraId="207A25F0">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（1）合同及其作用；</w:t>
            </w:r>
          </w:p>
          <w:p w14:paraId="1F8C79B5">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（2）机电产品营销合同的签订方式及相关注意事项；</w:t>
            </w:r>
          </w:p>
          <w:p w14:paraId="58FD0C6E">
            <w:pPr>
              <w:pStyle w:val="6"/>
              <w:adjustRightInd w:val="0"/>
              <w:snapToGrid w:val="0"/>
              <w:spacing w:line="400" w:lineRule="exact"/>
              <w:jc w:val="left"/>
              <w:rPr>
                <w:rFonts w:hint="eastAsia" w:ascii="宋体" w:hAnsi="宋体" w:eastAsia="宋体" w:cs="宋体"/>
                <w:b w:val="0"/>
                <w:bCs/>
                <w:color w:val="FF0000"/>
                <w:sz w:val="18"/>
                <w:szCs w:val="18"/>
                <w:lang w:eastAsia="zh-CN"/>
              </w:rPr>
            </w:pPr>
            <w:r>
              <w:rPr>
                <w:rFonts w:hint="eastAsia" w:ascii="宋体" w:hAnsi="宋体" w:eastAsia="宋体" w:cs="宋体"/>
                <w:b w:val="0"/>
                <w:bCs/>
                <w:color w:val="auto"/>
                <w:kern w:val="2"/>
                <w:sz w:val="18"/>
                <w:szCs w:val="18"/>
                <w:lang w:val="en-US" w:eastAsia="zh-CN" w:bidi="ar-SA"/>
              </w:rPr>
              <w:t>（3）机电产品营销过程中常见票据。</w:t>
            </w:r>
          </w:p>
        </w:tc>
        <w:tc>
          <w:tcPr>
            <w:tcW w:w="2988" w:type="dxa"/>
            <w:vAlign w:val="top"/>
          </w:tcPr>
          <w:p w14:paraId="65C5DE11">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1.教学模式：按照专业注重个性化指导，注重教学时效性、针对性。合理选用教学素材与多维立体化资源，采取“教学做一体”的教学模式。</w:t>
            </w:r>
          </w:p>
          <w:p w14:paraId="2F44EABC">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2.教学条件：多媒体教室和实验室。</w:t>
            </w:r>
          </w:p>
          <w:p w14:paraId="1C916A2E">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3.教学方法：运用模块化教学、启发式教学、讨论式教学等多种教学方法进行。</w:t>
            </w:r>
          </w:p>
          <w:p w14:paraId="529440AF">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4.教师要求：任课教师要关注行业发展前沿，及时把最新的技术、技能，融入教学内容。</w:t>
            </w:r>
          </w:p>
          <w:p w14:paraId="2E7F3F45">
            <w:pPr>
              <w:numPr>
                <w:ilvl w:val="0"/>
                <w:numId w:val="0"/>
              </w:numPr>
              <w:spacing w:line="400" w:lineRule="exact"/>
              <w:ind w:left="0" w:leftChars="0" w:firstLine="0" w:firstLineChars="0"/>
              <w:rPr>
                <w:rFonts w:hint="eastAsia" w:ascii="宋体" w:hAnsi="宋体" w:eastAsia="宋体" w:cs="宋体"/>
                <w:bCs/>
                <w:color w:val="FF0000"/>
                <w:sz w:val="18"/>
                <w:szCs w:val="18"/>
                <w:lang w:eastAsia="zh-CN"/>
              </w:rPr>
            </w:pPr>
            <w:r>
              <w:rPr>
                <w:rFonts w:hint="eastAsia" w:ascii="宋体" w:hAnsi="宋体" w:eastAsia="宋体" w:cs="宋体"/>
                <w:b w:val="0"/>
                <w:bCs/>
                <w:color w:val="auto"/>
                <w:sz w:val="18"/>
                <w:szCs w:val="18"/>
              </w:rPr>
              <w:t>5.评价建议：采取学习过程考核评定加期末考核评价相结合</w:t>
            </w:r>
            <w:r>
              <w:rPr>
                <w:rFonts w:hint="eastAsia" w:ascii="宋体" w:hAnsi="宋体" w:cs="宋体"/>
                <w:b w:val="0"/>
                <w:bCs/>
                <w:color w:val="auto"/>
                <w:sz w:val="18"/>
                <w:szCs w:val="18"/>
                <w:lang w:eastAsia="zh-CN"/>
              </w:rPr>
              <w:t>。</w:t>
            </w:r>
          </w:p>
        </w:tc>
      </w:tr>
      <w:tr w14:paraId="09D5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6994A0E1">
            <w:pPr>
              <w:pageBreakBefore w:val="0"/>
              <w:widowControl w:val="0"/>
              <w:kinsoku/>
              <w:wordWrap/>
              <w:overflowPunct/>
              <w:topLinePunct w:val="0"/>
              <w:autoSpaceDE/>
              <w:autoSpaceDN/>
              <w:bidi w:val="0"/>
              <w:spacing w:line="400" w:lineRule="exact"/>
              <w:jc w:val="center"/>
              <w:textAlignment w:val="auto"/>
              <w:rPr>
                <w:rFonts w:hint="default" w:eastAsia="宋体"/>
                <w:b/>
                <w:bCs w:val="0"/>
                <w:color w:val="auto"/>
                <w:sz w:val="18"/>
                <w:szCs w:val="18"/>
                <w:lang w:val="en-US" w:eastAsia="zh-CN"/>
              </w:rPr>
            </w:pPr>
            <w:r>
              <w:rPr>
                <w:rFonts w:hint="eastAsia" w:ascii="宋体" w:hAnsi="宋体" w:eastAsia="宋体" w:cs="宋体"/>
                <w:b/>
                <w:bCs w:val="0"/>
                <w:color w:val="auto"/>
                <w:kern w:val="2"/>
                <w:sz w:val="18"/>
                <w:szCs w:val="18"/>
                <w:highlight w:val="none"/>
                <w:lang w:val="en-US" w:eastAsia="zh-CN" w:bidi="ar-SA"/>
              </w:rPr>
              <w:t>工业控制网络与通信</w:t>
            </w:r>
          </w:p>
        </w:tc>
        <w:tc>
          <w:tcPr>
            <w:tcW w:w="2735" w:type="dxa"/>
            <w:vAlign w:val="top"/>
          </w:tcPr>
          <w:p w14:paraId="7A24DFA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素质目标</w:t>
            </w:r>
          </w:p>
          <w:p w14:paraId="6796E81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培养工程师的职业道德意识：增强学生对网络布线行业的责任感和职业道德，强调诚信与规范的重要性</w:t>
            </w:r>
            <w:r>
              <w:rPr>
                <w:rFonts w:hint="eastAsia" w:ascii="宋体" w:hAnsi="宋体" w:cs="宋体"/>
                <w:color w:val="auto"/>
                <w:sz w:val="18"/>
                <w:szCs w:val="18"/>
                <w:highlight w:val="none"/>
                <w:lang w:eastAsia="zh-CN"/>
              </w:rPr>
              <w:t>；</w:t>
            </w:r>
          </w:p>
          <w:p w14:paraId="216E81C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增强团队合作能力：通过小组活动和项目合作，培养学生的团队协作精神，提高沟通与协调能力</w:t>
            </w:r>
            <w:r>
              <w:rPr>
                <w:rFonts w:hint="eastAsia" w:ascii="宋体" w:hAnsi="宋体" w:cs="宋体"/>
                <w:color w:val="auto"/>
                <w:sz w:val="18"/>
                <w:szCs w:val="18"/>
                <w:highlight w:val="none"/>
                <w:lang w:eastAsia="zh-CN"/>
              </w:rPr>
              <w:t>；</w:t>
            </w:r>
          </w:p>
          <w:p w14:paraId="51F5B79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提高安全和环保意识：让学生意识到在布线过程中的安全操作和环境保护的重要性，形成良好的职业习惯。</w:t>
            </w:r>
          </w:p>
          <w:p w14:paraId="11F2D60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知识目标</w:t>
            </w:r>
          </w:p>
          <w:p w14:paraId="56CBBA7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掌握</w:t>
            </w:r>
            <w:r>
              <w:rPr>
                <w:rFonts w:hint="eastAsia" w:ascii="宋体" w:hAnsi="宋体" w:eastAsia="宋体" w:cs="宋体"/>
                <w:color w:val="auto"/>
                <w:sz w:val="18"/>
                <w:szCs w:val="18"/>
                <w:highlight w:val="none"/>
                <w:lang w:eastAsia="zh-CN"/>
              </w:rPr>
              <w:t>工业控制网络与通信</w:t>
            </w:r>
            <w:r>
              <w:rPr>
                <w:rFonts w:hint="default" w:ascii="宋体" w:hAnsi="宋体" w:eastAsia="宋体" w:cs="宋体"/>
                <w:color w:val="auto"/>
                <w:sz w:val="18"/>
                <w:szCs w:val="18"/>
                <w:highlight w:val="none"/>
              </w:rPr>
              <w:t>的基本概念：理解网络布线的定义、目的和基本组成部分</w:t>
            </w:r>
            <w:r>
              <w:rPr>
                <w:rFonts w:hint="eastAsia" w:ascii="宋体" w:hAnsi="宋体" w:cs="宋体"/>
                <w:color w:val="auto"/>
                <w:sz w:val="18"/>
                <w:szCs w:val="18"/>
                <w:highlight w:val="none"/>
                <w:lang w:eastAsia="zh-CN"/>
              </w:rPr>
              <w:t>；</w:t>
            </w:r>
          </w:p>
          <w:p w14:paraId="04B4CA8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了解布线标准与规范：熟悉相关的国际、国家以及行业标准，如EIA/TIA-568标准等</w:t>
            </w:r>
            <w:r>
              <w:rPr>
                <w:rFonts w:hint="eastAsia" w:ascii="宋体" w:hAnsi="宋体" w:cs="宋体"/>
                <w:color w:val="auto"/>
                <w:sz w:val="18"/>
                <w:szCs w:val="18"/>
                <w:highlight w:val="none"/>
                <w:lang w:eastAsia="zh-CN"/>
              </w:rPr>
              <w:t>；</w:t>
            </w:r>
          </w:p>
          <w:p w14:paraId="510FFAE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学习布线材料和设备的基本知识：了解常用布线材料（如光纤、双绞线、同轴电缆）和设备（如配线架、接头盒、网络交换机等）的特点与应用</w:t>
            </w:r>
            <w:r>
              <w:rPr>
                <w:rFonts w:hint="eastAsia" w:ascii="宋体" w:hAnsi="宋体" w:cs="宋体"/>
                <w:color w:val="auto"/>
                <w:sz w:val="18"/>
                <w:szCs w:val="18"/>
                <w:highlight w:val="none"/>
                <w:lang w:eastAsia="zh-CN"/>
              </w:rPr>
              <w:t>；</w:t>
            </w:r>
          </w:p>
          <w:p w14:paraId="050B1A7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认识网络结构设计与布线方案：了解网络拓扑结构、设计原则以及不同场合下的布线方案。</w:t>
            </w:r>
          </w:p>
          <w:p w14:paraId="23728B4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能力目标</w:t>
            </w:r>
          </w:p>
          <w:p w14:paraId="0313EAD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布线方案设计能力：能够根据实际需求，设计合理的网络布线方案，并制定布线计划</w:t>
            </w:r>
            <w:r>
              <w:rPr>
                <w:rFonts w:hint="eastAsia" w:ascii="宋体" w:hAnsi="宋体" w:cs="宋体"/>
                <w:color w:val="auto"/>
                <w:sz w:val="18"/>
                <w:szCs w:val="18"/>
                <w:highlight w:val="none"/>
                <w:lang w:eastAsia="zh-CN"/>
              </w:rPr>
              <w:t>；</w:t>
            </w:r>
          </w:p>
          <w:p w14:paraId="45DEC88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施工与安装能力：掌握网络布线的施工技巧和安装流程，能够进行实际的网络布线操作</w:t>
            </w:r>
            <w:r>
              <w:rPr>
                <w:rFonts w:hint="eastAsia" w:ascii="宋体" w:hAnsi="宋体" w:cs="宋体"/>
                <w:color w:val="auto"/>
                <w:sz w:val="18"/>
                <w:szCs w:val="18"/>
                <w:highlight w:val="none"/>
                <w:lang w:eastAsia="zh-CN"/>
              </w:rPr>
              <w:t>；</w:t>
            </w:r>
          </w:p>
          <w:p w14:paraId="59236FF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故障排除与维护能力：具备排查和解决网络布线中常见故障的能力，能够进行日常维护与管理</w:t>
            </w:r>
            <w:r>
              <w:rPr>
                <w:rFonts w:hint="eastAsia" w:ascii="宋体" w:hAnsi="宋体" w:cs="宋体"/>
                <w:color w:val="auto"/>
                <w:sz w:val="18"/>
                <w:szCs w:val="18"/>
                <w:highlight w:val="none"/>
                <w:lang w:eastAsia="zh-CN"/>
              </w:rPr>
              <w:t>；</w:t>
            </w:r>
          </w:p>
          <w:p w14:paraId="05B257C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黑体" w:hAnsi="黑体" w:eastAsia="宋体" w:cs="黑体"/>
                <w:bCs/>
                <w:color w:val="auto"/>
                <w:sz w:val="18"/>
                <w:szCs w:val="18"/>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使用测量工具的能力：能够熟练使用网络测试与测量工具，进行布线质量的验证与检测。</w:t>
            </w:r>
          </w:p>
        </w:tc>
        <w:tc>
          <w:tcPr>
            <w:tcW w:w="2769" w:type="dxa"/>
            <w:vAlign w:val="top"/>
          </w:tcPr>
          <w:p w14:paraId="790BEA9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模块一：网络综合布线基础</w:t>
            </w:r>
          </w:p>
          <w:p w14:paraId="1CDEA72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网络综合布线的定义与重要性</w:t>
            </w:r>
            <w:r>
              <w:rPr>
                <w:rFonts w:hint="eastAsia" w:ascii="宋体" w:hAnsi="宋体" w:cs="宋体"/>
                <w:color w:val="auto"/>
                <w:sz w:val="18"/>
                <w:szCs w:val="18"/>
                <w:highlight w:val="none"/>
                <w:lang w:eastAsia="zh-CN"/>
              </w:rPr>
              <w:t>；</w:t>
            </w:r>
          </w:p>
          <w:p w14:paraId="51D7977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布线的基本组成部分</w:t>
            </w:r>
            <w:r>
              <w:rPr>
                <w:rFonts w:hint="eastAsia" w:ascii="宋体" w:hAnsi="宋体" w:cs="宋体"/>
                <w:color w:val="auto"/>
                <w:sz w:val="18"/>
                <w:szCs w:val="18"/>
                <w:highlight w:val="none"/>
                <w:lang w:eastAsia="zh-CN"/>
              </w:rPr>
              <w:t>；</w:t>
            </w:r>
          </w:p>
          <w:p w14:paraId="43E47EF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布线标准与规范</w:t>
            </w:r>
            <w:r>
              <w:rPr>
                <w:rFonts w:hint="eastAsia" w:ascii="宋体" w:hAnsi="宋体" w:cs="宋体"/>
                <w:color w:val="auto"/>
                <w:sz w:val="18"/>
                <w:szCs w:val="18"/>
                <w:highlight w:val="none"/>
                <w:lang w:eastAsia="zh-CN"/>
              </w:rPr>
              <w:t>。</w:t>
            </w:r>
          </w:p>
          <w:p w14:paraId="20DB13D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模块二：布线材料与设备</w:t>
            </w:r>
          </w:p>
          <w:p w14:paraId="6CF9EFC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常用布线材料的特性</w:t>
            </w:r>
            <w:r>
              <w:rPr>
                <w:rFonts w:hint="eastAsia" w:ascii="宋体" w:hAnsi="宋体" w:cs="宋体"/>
                <w:color w:val="auto"/>
                <w:sz w:val="18"/>
                <w:szCs w:val="18"/>
                <w:highlight w:val="none"/>
                <w:lang w:eastAsia="zh-CN"/>
              </w:rPr>
              <w:t>；</w:t>
            </w:r>
          </w:p>
          <w:p w14:paraId="7E10A85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布线设备的类型与功能</w:t>
            </w:r>
            <w:r>
              <w:rPr>
                <w:rFonts w:hint="eastAsia" w:ascii="宋体" w:hAnsi="宋体" w:cs="宋体"/>
                <w:color w:val="auto"/>
                <w:sz w:val="18"/>
                <w:szCs w:val="18"/>
                <w:highlight w:val="none"/>
                <w:lang w:eastAsia="zh-CN"/>
              </w:rPr>
              <w:t>；</w:t>
            </w:r>
          </w:p>
          <w:p w14:paraId="37EEC8C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材料选择与采购</w:t>
            </w:r>
            <w:r>
              <w:rPr>
                <w:rFonts w:hint="eastAsia" w:ascii="宋体" w:hAnsi="宋体" w:cs="宋体"/>
                <w:color w:val="auto"/>
                <w:sz w:val="18"/>
                <w:szCs w:val="18"/>
                <w:highlight w:val="none"/>
                <w:lang w:eastAsia="zh-CN"/>
              </w:rPr>
              <w:t>。</w:t>
            </w:r>
          </w:p>
          <w:p w14:paraId="1369D50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模块三：网络布线方案设计</w:t>
            </w:r>
          </w:p>
          <w:p w14:paraId="5D0AE6F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网络拓扑与设计原则</w:t>
            </w:r>
            <w:r>
              <w:rPr>
                <w:rFonts w:hint="eastAsia" w:ascii="宋体" w:hAnsi="宋体" w:cs="宋体"/>
                <w:color w:val="auto"/>
                <w:sz w:val="18"/>
                <w:szCs w:val="18"/>
                <w:highlight w:val="none"/>
                <w:lang w:eastAsia="zh-CN"/>
              </w:rPr>
              <w:t>；</w:t>
            </w:r>
          </w:p>
          <w:p w14:paraId="236A74A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布线方案规划</w:t>
            </w:r>
            <w:r>
              <w:rPr>
                <w:rFonts w:hint="eastAsia" w:ascii="宋体" w:hAnsi="宋体" w:cs="宋体"/>
                <w:color w:val="auto"/>
                <w:sz w:val="18"/>
                <w:szCs w:val="18"/>
                <w:highlight w:val="none"/>
                <w:lang w:eastAsia="zh-CN"/>
              </w:rPr>
              <w:t>；</w:t>
            </w:r>
          </w:p>
          <w:p w14:paraId="73FCCB2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项目文档编写</w:t>
            </w:r>
            <w:r>
              <w:rPr>
                <w:rFonts w:hint="eastAsia" w:ascii="宋体" w:hAnsi="宋体" w:cs="宋体"/>
                <w:color w:val="auto"/>
                <w:sz w:val="18"/>
                <w:szCs w:val="18"/>
                <w:highlight w:val="none"/>
                <w:lang w:eastAsia="zh-CN"/>
              </w:rPr>
              <w:t>。</w:t>
            </w:r>
          </w:p>
          <w:p w14:paraId="76B123D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模块四：布线施工与安装</w:t>
            </w:r>
          </w:p>
          <w:p w14:paraId="1C996B7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布线施工流程</w:t>
            </w:r>
            <w:r>
              <w:rPr>
                <w:rFonts w:hint="eastAsia" w:ascii="宋体" w:hAnsi="宋体" w:cs="宋体"/>
                <w:color w:val="auto"/>
                <w:sz w:val="18"/>
                <w:szCs w:val="18"/>
                <w:highlight w:val="none"/>
                <w:lang w:eastAsia="zh-CN"/>
              </w:rPr>
              <w:t>；</w:t>
            </w:r>
          </w:p>
          <w:p w14:paraId="5475A3E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工具使用与操作技巧</w:t>
            </w:r>
            <w:r>
              <w:rPr>
                <w:rFonts w:hint="eastAsia" w:ascii="宋体" w:hAnsi="宋体" w:cs="宋体"/>
                <w:color w:val="auto"/>
                <w:sz w:val="18"/>
                <w:szCs w:val="18"/>
                <w:highlight w:val="none"/>
                <w:lang w:eastAsia="zh-CN"/>
              </w:rPr>
              <w:t>；</w:t>
            </w:r>
          </w:p>
          <w:p w14:paraId="32E1E1C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安装与配置</w:t>
            </w:r>
            <w:r>
              <w:rPr>
                <w:rFonts w:hint="eastAsia" w:ascii="宋体" w:hAnsi="宋体" w:cs="宋体"/>
                <w:color w:val="auto"/>
                <w:sz w:val="18"/>
                <w:szCs w:val="18"/>
                <w:highlight w:val="none"/>
                <w:lang w:eastAsia="zh-CN"/>
              </w:rPr>
              <w:t>。</w:t>
            </w:r>
          </w:p>
          <w:p w14:paraId="2D7AF98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模块五：测试、维护与故障排除</w:t>
            </w:r>
          </w:p>
          <w:p w14:paraId="53FA24F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default" w:ascii="宋体" w:hAnsi="宋体" w:eastAsia="宋体" w:cs="宋体"/>
                <w:color w:val="auto"/>
                <w:sz w:val="18"/>
                <w:szCs w:val="18"/>
                <w:highlight w:val="none"/>
              </w:rPr>
              <w:t>布线质量测试</w:t>
            </w:r>
            <w:r>
              <w:rPr>
                <w:rFonts w:hint="eastAsia" w:ascii="宋体" w:hAnsi="宋体" w:cs="宋体"/>
                <w:color w:val="auto"/>
                <w:sz w:val="18"/>
                <w:szCs w:val="18"/>
                <w:highlight w:val="none"/>
                <w:lang w:eastAsia="zh-CN"/>
              </w:rPr>
              <w:t>；</w:t>
            </w:r>
          </w:p>
          <w:p w14:paraId="09B1D1A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故障排除方法</w:t>
            </w:r>
            <w:r>
              <w:rPr>
                <w:rFonts w:hint="eastAsia" w:ascii="宋体" w:hAnsi="宋体" w:cs="宋体"/>
                <w:color w:val="auto"/>
                <w:sz w:val="18"/>
                <w:szCs w:val="18"/>
                <w:highlight w:val="none"/>
                <w:lang w:eastAsia="zh-CN"/>
              </w:rPr>
              <w:t>；</w:t>
            </w:r>
          </w:p>
          <w:p w14:paraId="2AED1D1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日常维护与管理</w:t>
            </w:r>
            <w:r>
              <w:rPr>
                <w:rFonts w:hint="eastAsia" w:ascii="宋体" w:hAnsi="宋体" w:cs="宋体"/>
                <w:color w:val="auto"/>
                <w:sz w:val="18"/>
                <w:szCs w:val="18"/>
                <w:highlight w:val="none"/>
                <w:lang w:eastAsia="zh-CN"/>
              </w:rPr>
              <w:t>。</w:t>
            </w:r>
          </w:p>
          <w:p w14:paraId="03217FC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ascii="宋体" w:hAnsi="宋体" w:cs="宋体"/>
                <w:b w:val="0"/>
                <w:bCs/>
                <w:color w:val="auto"/>
                <w:sz w:val="18"/>
                <w:szCs w:val="18"/>
              </w:rPr>
            </w:pPr>
          </w:p>
        </w:tc>
        <w:tc>
          <w:tcPr>
            <w:tcW w:w="2988" w:type="dxa"/>
            <w:vAlign w:val="top"/>
          </w:tcPr>
          <w:p w14:paraId="50767A4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53344334">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0DDFF4A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35E9489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055C5276">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1829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5C087113">
            <w:pPr>
              <w:spacing w:line="400" w:lineRule="exact"/>
              <w:jc w:val="center"/>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val="0"/>
                <w:sz w:val="18"/>
                <w:szCs w:val="18"/>
                <w:lang w:val="en-US" w:eastAsia="zh-CN"/>
              </w:rPr>
              <w:t>C语言程序设计</w:t>
            </w:r>
          </w:p>
        </w:tc>
        <w:tc>
          <w:tcPr>
            <w:tcW w:w="2735" w:type="dxa"/>
            <w:vAlign w:val="top"/>
          </w:tcPr>
          <w:p w14:paraId="432760A7">
            <w:pPr>
              <w:pStyle w:val="6"/>
              <w:adjustRightInd w:val="0"/>
              <w:snapToGrid w:val="0"/>
              <w:spacing w:line="400" w:lineRule="exact"/>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素质目标：</w:t>
            </w:r>
          </w:p>
          <w:p w14:paraId="552A448F">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（1）培养学生具有严谨的逻辑思维能力和问题分析能力，能够通过C语言程序设计解决实际问题</w:t>
            </w:r>
            <w:r>
              <w:rPr>
                <w:rFonts w:hint="eastAsia" w:ascii="宋体" w:hAnsi="宋体" w:cs="宋体"/>
                <w:b w:val="0"/>
                <w:bCs/>
                <w:color w:val="auto"/>
                <w:sz w:val="18"/>
                <w:szCs w:val="18"/>
                <w:lang w:eastAsia="zh-CN"/>
              </w:rPr>
              <w:t>；</w:t>
            </w:r>
          </w:p>
          <w:p w14:paraId="19DC37A7">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（2）培养学生具有良好的编程习惯和代码规范意识，能够编写结构清晰、易读易懂的程序代码</w:t>
            </w:r>
            <w:r>
              <w:rPr>
                <w:rFonts w:hint="eastAsia" w:ascii="宋体" w:hAnsi="宋体" w:cs="宋体"/>
                <w:b w:val="0"/>
                <w:bCs/>
                <w:color w:val="auto"/>
                <w:sz w:val="18"/>
                <w:szCs w:val="18"/>
                <w:lang w:eastAsia="zh-CN"/>
              </w:rPr>
              <w:t>；</w:t>
            </w:r>
          </w:p>
          <w:p w14:paraId="09668E26">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（3）培养学生具有团队合作精神和沟通能力，能够与他人合作完成C语言程序设计项目</w:t>
            </w:r>
            <w:r>
              <w:rPr>
                <w:rFonts w:hint="eastAsia" w:ascii="宋体" w:hAnsi="宋体" w:cs="宋体"/>
                <w:b w:val="0"/>
                <w:bCs/>
                <w:color w:val="auto"/>
                <w:sz w:val="18"/>
                <w:szCs w:val="18"/>
                <w:lang w:eastAsia="zh-CN"/>
              </w:rPr>
              <w:t>；</w:t>
            </w:r>
          </w:p>
          <w:p w14:paraId="26581222">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（4）培养学生具有创新思维和解决问题的能力，能够在C语言程序设计中提出新颖的设计方案并实现。</w:t>
            </w:r>
          </w:p>
          <w:p w14:paraId="2F0D69B1">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知识目标：</w:t>
            </w:r>
          </w:p>
          <w:p w14:paraId="0523695E">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（1）理解C语言程序设计的基本原理和语法规则，掌握C语言的数据类型、运算符、控制结构等基本概念</w:t>
            </w:r>
            <w:r>
              <w:rPr>
                <w:rFonts w:hint="eastAsia" w:ascii="宋体" w:hAnsi="宋体" w:cs="宋体"/>
                <w:b w:val="0"/>
                <w:bCs/>
                <w:color w:val="auto"/>
                <w:sz w:val="18"/>
                <w:szCs w:val="18"/>
                <w:lang w:eastAsia="zh-CN"/>
              </w:rPr>
              <w:t>；</w:t>
            </w:r>
          </w:p>
          <w:p w14:paraId="0BA14D2A">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（2）掌握C语言程序设计中的函数定义和调用、数组与指针、结构体与联合体等高级特性</w:t>
            </w:r>
            <w:r>
              <w:rPr>
                <w:rFonts w:hint="eastAsia" w:ascii="宋体" w:hAnsi="宋体" w:cs="宋体"/>
                <w:b w:val="0"/>
                <w:bCs/>
                <w:color w:val="auto"/>
                <w:sz w:val="18"/>
                <w:szCs w:val="18"/>
                <w:lang w:eastAsia="zh-CN"/>
              </w:rPr>
              <w:t>；</w:t>
            </w:r>
          </w:p>
          <w:p w14:paraId="4827F026">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（3）熟悉C语言标准库函数的使用方法，能够利用标准库函数解决各种编程问题</w:t>
            </w:r>
            <w:r>
              <w:rPr>
                <w:rFonts w:hint="eastAsia" w:ascii="宋体" w:hAnsi="宋体" w:cs="宋体"/>
                <w:b w:val="0"/>
                <w:bCs/>
                <w:color w:val="auto"/>
                <w:sz w:val="18"/>
                <w:szCs w:val="18"/>
                <w:lang w:eastAsia="zh-CN"/>
              </w:rPr>
              <w:t>；</w:t>
            </w:r>
          </w:p>
          <w:p w14:paraId="7DEFB1B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（4）了解C语言在系统编程、算法设计、嵌入式开发等领域的应用，能够灵活运用C语言进行程序设计。</w:t>
            </w:r>
          </w:p>
          <w:p w14:paraId="78DC8505">
            <w:pPr>
              <w:pStyle w:val="6"/>
              <w:adjustRightInd w:val="0"/>
              <w:snapToGrid w:val="0"/>
              <w:spacing w:line="400" w:lineRule="exact"/>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能力目标：</w:t>
            </w:r>
          </w:p>
          <w:p w14:paraId="1DB6DA7D">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（1）能够独立运用C语言进行程序设计，包括问题分析、算法设计、程序编写和调试等环节</w:t>
            </w:r>
            <w:r>
              <w:rPr>
                <w:rFonts w:hint="eastAsia" w:ascii="宋体" w:hAnsi="宋体" w:cs="宋体"/>
                <w:b w:val="0"/>
                <w:bCs/>
                <w:color w:val="auto"/>
                <w:sz w:val="18"/>
                <w:szCs w:val="18"/>
                <w:lang w:eastAsia="zh-CN"/>
              </w:rPr>
              <w:t>；</w:t>
            </w:r>
          </w:p>
          <w:p w14:paraId="2044F05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（2）具备在C语言中实现基本数据结构和算法的能力，能够设计和实现简单的算法解决方案</w:t>
            </w:r>
            <w:r>
              <w:rPr>
                <w:rFonts w:hint="eastAsia" w:ascii="宋体" w:hAnsi="宋体" w:cs="宋体"/>
                <w:b w:val="0"/>
                <w:bCs/>
                <w:color w:val="auto"/>
                <w:sz w:val="18"/>
                <w:szCs w:val="18"/>
                <w:lang w:eastAsia="zh-CN"/>
              </w:rPr>
              <w:t>；</w:t>
            </w:r>
          </w:p>
          <w:p w14:paraId="3F77B13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（3）能够应用C语言进行系统编程和应用开发，包括文件操作、内存管理、多线程编程等方面</w:t>
            </w:r>
            <w:r>
              <w:rPr>
                <w:rFonts w:hint="eastAsia" w:ascii="宋体" w:hAnsi="宋体" w:cs="宋体"/>
                <w:b w:val="0"/>
                <w:bCs/>
                <w:color w:val="auto"/>
                <w:sz w:val="18"/>
                <w:szCs w:val="18"/>
                <w:lang w:eastAsia="zh-CN"/>
              </w:rPr>
              <w:t>；</w:t>
            </w:r>
          </w:p>
          <w:p w14:paraId="3CB8D5DB">
            <w:pPr>
              <w:pStyle w:val="6"/>
              <w:adjustRightInd w:val="0"/>
              <w:snapToGrid w:val="0"/>
              <w:spacing w:line="400" w:lineRule="exact"/>
              <w:ind w:left="5" w:leftChars="0" w:hanging="5" w:firstLineChars="0"/>
              <w:rPr>
                <w:rFonts w:hint="eastAsia" w:ascii="宋体" w:hAnsi="宋体" w:eastAsia="宋体" w:cs="宋体"/>
                <w:color w:val="auto"/>
                <w:sz w:val="18"/>
                <w:szCs w:val="18"/>
                <w:highlight w:val="none"/>
              </w:rPr>
            </w:pPr>
            <w:r>
              <w:rPr>
                <w:rFonts w:hint="eastAsia" w:ascii="宋体" w:hAnsi="宋体" w:eastAsia="宋体" w:cs="宋体"/>
                <w:b w:val="0"/>
                <w:bCs/>
                <w:color w:val="auto"/>
                <w:sz w:val="18"/>
                <w:szCs w:val="18"/>
              </w:rPr>
              <w:t>（4）具备将C语言程序转化为可执行程序的能力，能够进行程序测试、性能优化和部署。</w:t>
            </w:r>
          </w:p>
        </w:tc>
        <w:tc>
          <w:tcPr>
            <w:tcW w:w="2769" w:type="dxa"/>
            <w:vAlign w:val="top"/>
          </w:tcPr>
          <w:p w14:paraId="11DA82CB">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模块一：C语言基础知识与语法</w:t>
            </w:r>
          </w:p>
          <w:p w14:paraId="2AD9F24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（1）C语言的历史与特点</w:t>
            </w:r>
            <w:r>
              <w:rPr>
                <w:rFonts w:hint="eastAsia" w:ascii="宋体" w:hAnsi="宋体" w:cs="宋体"/>
                <w:b w:val="0"/>
                <w:bCs/>
                <w:sz w:val="18"/>
                <w:szCs w:val="18"/>
                <w:lang w:eastAsia="zh-CN"/>
              </w:rPr>
              <w:t>；</w:t>
            </w:r>
          </w:p>
          <w:p w14:paraId="29F8808B">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（2）基本数据类型、运算符和表达式</w:t>
            </w:r>
            <w:r>
              <w:rPr>
                <w:rFonts w:hint="eastAsia" w:ascii="宋体" w:hAnsi="宋体" w:cs="宋体"/>
                <w:b w:val="0"/>
                <w:bCs/>
                <w:sz w:val="18"/>
                <w:szCs w:val="18"/>
                <w:lang w:eastAsia="zh-CN"/>
              </w:rPr>
              <w:t>；</w:t>
            </w:r>
          </w:p>
          <w:p w14:paraId="168476E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（3）控制结构：顺序结构、选择结构、循环结构</w:t>
            </w:r>
            <w:r>
              <w:rPr>
                <w:rFonts w:hint="eastAsia" w:ascii="宋体" w:hAnsi="宋体" w:cs="宋体"/>
                <w:b w:val="0"/>
                <w:bCs/>
                <w:sz w:val="18"/>
                <w:szCs w:val="18"/>
                <w:lang w:eastAsia="zh-CN"/>
              </w:rPr>
              <w:t>；</w:t>
            </w:r>
          </w:p>
          <w:p w14:paraId="0DEEA0D5">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（4）函数的定义与调用</w:t>
            </w:r>
            <w:r>
              <w:rPr>
                <w:rFonts w:hint="eastAsia" w:ascii="宋体" w:hAnsi="宋体" w:cs="宋体"/>
                <w:b w:val="0"/>
                <w:bCs/>
                <w:sz w:val="18"/>
                <w:szCs w:val="18"/>
                <w:lang w:eastAsia="zh-CN"/>
              </w:rPr>
              <w:t>；</w:t>
            </w:r>
          </w:p>
          <w:p w14:paraId="56CE2654">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（5）数组与指针的使用</w:t>
            </w:r>
            <w:r>
              <w:rPr>
                <w:rFonts w:hint="eastAsia" w:ascii="宋体" w:hAnsi="宋体" w:cs="宋体"/>
                <w:b w:val="0"/>
                <w:bCs/>
                <w:sz w:val="18"/>
                <w:szCs w:val="18"/>
                <w:lang w:eastAsia="zh-CN"/>
              </w:rPr>
              <w:t>。</w:t>
            </w:r>
          </w:p>
          <w:p w14:paraId="77C1B523">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模块二：C语言高级特性与程序设计方法</w:t>
            </w:r>
          </w:p>
          <w:p w14:paraId="27BE11F0">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（1）结构体与联合体的定义与应用</w:t>
            </w:r>
            <w:r>
              <w:rPr>
                <w:rFonts w:hint="eastAsia" w:ascii="宋体" w:hAnsi="宋体" w:cs="宋体"/>
                <w:b w:val="0"/>
                <w:bCs/>
                <w:sz w:val="18"/>
                <w:szCs w:val="18"/>
                <w:lang w:eastAsia="zh-CN"/>
              </w:rPr>
              <w:t>；</w:t>
            </w:r>
          </w:p>
          <w:p w14:paraId="40751471">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（2）文件操作与输入输出函数</w:t>
            </w:r>
            <w:r>
              <w:rPr>
                <w:rFonts w:hint="eastAsia" w:ascii="宋体" w:hAnsi="宋体" w:cs="宋体"/>
                <w:b w:val="0"/>
                <w:bCs/>
                <w:sz w:val="18"/>
                <w:szCs w:val="18"/>
                <w:lang w:eastAsia="zh-CN"/>
              </w:rPr>
              <w:t>；</w:t>
            </w:r>
          </w:p>
          <w:p w14:paraId="252B1FF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（3）动态内存管理</w:t>
            </w:r>
            <w:r>
              <w:rPr>
                <w:rFonts w:hint="eastAsia" w:ascii="宋体" w:hAnsi="宋体" w:cs="宋体"/>
                <w:b w:val="0"/>
                <w:bCs/>
                <w:sz w:val="18"/>
                <w:szCs w:val="18"/>
                <w:lang w:eastAsia="zh-CN"/>
              </w:rPr>
              <w:t>；</w:t>
            </w:r>
          </w:p>
          <w:p w14:paraId="12DDFAF1">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（4）模块化程序设计与函数库的使用</w:t>
            </w:r>
            <w:r>
              <w:rPr>
                <w:rFonts w:hint="eastAsia" w:ascii="宋体" w:hAnsi="宋体" w:cs="宋体"/>
                <w:b w:val="0"/>
                <w:bCs/>
                <w:sz w:val="18"/>
                <w:szCs w:val="18"/>
                <w:lang w:eastAsia="zh-CN"/>
              </w:rPr>
              <w:t>；</w:t>
            </w:r>
          </w:p>
          <w:p w14:paraId="33BC3FAE">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（5）算法设计与实现</w:t>
            </w:r>
            <w:r>
              <w:rPr>
                <w:rFonts w:hint="eastAsia" w:ascii="宋体" w:hAnsi="宋体" w:cs="宋体"/>
                <w:b w:val="0"/>
                <w:bCs/>
                <w:sz w:val="18"/>
                <w:szCs w:val="18"/>
                <w:lang w:eastAsia="zh-CN"/>
              </w:rPr>
              <w:t>。</w:t>
            </w:r>
          </w:p>
          <w:p w14:paraId="26E14769">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模块三：C语言程序调试与优化</w:t>
            </w:r>
          </w:p>
          <w:p w14:paraId="3C3EDA9A">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（1）程序调试工具的使用</w:t>
            </w:r>
            <w:r>
              <w:rPr>
                <w:rFonts w:hint="eastAsia" w:ascii="宋体" w:hAnsi="宋体" w:cs="宋体"/>
                <w:b w:val="0"/>
                <w:bCs/>
                <w:sz w:val="18"/>
                <w:szCs w:val="18"/>
                <w:lang w:eastAsia="zh-CN"/>
              </w:rPr>
              <w:t>；</w:t>
            </w:r>
          </w:p>
          <w:p w14:paraId="62CCDC0D">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（2）常见程序错误与调试技巧</w:t>
            </w:r>
            <w:r>
              <w:rPr>
                <w:rFonts w:hint="eastAsia" w:ascii="宋体" w:hAnsi="宋体" w:cs="宋体"/>
                <w:b w:val="0"/>
                <w:bCs/>
                <w:sz w:val="18"/>
                <w:szCs w:val="18"/>
                <w:lang w:eastAsia="zh-CN"/>
              </w:rPr>
              <w:t>；</w:t>
            </w:r>
          </w:p>
          <w:p w14:paraId="1AA1FB0C">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（3）程序性能分析与优化方法</w:t>
            </w:r>
            <w:r>
              <w:rPr>
                <w:rFonts w:hint="eastAsia" w:ascii="宋体" w:hAnsi="宋体" w:cs="宋体"/>
                <w:b w:val="0"/>
                <w:bCs/>
                <w:sz w:val="18"/>
                <w:szCs w:val="18"/>
                <w:lang w:eastAsia="zh-CN"/>
              </w:rPr>
              <w:t>；</w:t>
            </w:r>
          </w:p>
          <w:p w14:paraId="5BF4595B">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（4）异常处理与错误处理机制</w:t>
            </w:r>
            <w:r>
              <w:rPr>
                <w:rFonts w:hint="eastAsia" w:ascii="宋体" w:hAnsi="宋体" w:cs="宋体"/>
                <w:b w:val="0"/>
                <w:bCs/>
                <w:sz w:val="18"/>
                <w:szCs w:val="18"/>
                <w:lang w:eastAsia="zh-CN"/>
              </w:rPr>
              <w:t>；</w:t>
            </w:r>
          </w:p>
          <w:p w14:paraId="081E6D50">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（5）测试方法与测试用例设计</w:t>
            </w:r>
            <w:r>
              <w:rPr>
                <w:rFonts w:hint="eastAsia" w:ascii="宋体" w:hAnsi="宋体" w:cs="宋体"/>
                <w:b w:val="0"/>
                <w:bCs/>
                <w:sz w:val="18"/>
                <w:szCs w:val="18"/>
                <w:lang w:eastAsia="zh-CN"/>
              </w:rPr>
              <w:t>。</w:t>
            </w:r>
          </w:p>
          <w:p w14:paraId="71A84BB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模块四：C语言项目实践与综合应用</w:t>
            </w:r>
          </w:p>
          <w:p w14:paraId="7BA70157">
            <w:pPr>
              <w:numPr>
                <w:ilvl w:val="0"/>
                <w:numId w:val="14"/>
              </w:numPr>
              <w:spacing w:line="400" w:lineRule="exact"/>
              <w:rPr>
                <w:rFonts w:hint="eastAsia" w:ascii="宋体" w:hAnsi="宋体" w:cs="宋体"/>
                <w:b w:val="0"/>
                <w:bCs/>
                <w:sz w:val="18"/>
                <w:szCs w:val="18"/>
                <w:lang w:eastAsia="zh-CN"/>
              </w:rPr>
            </w:pPr>
            <w:r>
              <w:rPr>
                <w:rFonts w:hint="eastAsia" w:ascii="宋体" w:hAnsi="宋体" w:eastAsia="宋体" w:cs="宋体"/>
                <w:b w:val="0"/>
                <w:bCs/>
                <w:sz w:val="18"/>
                <w:szCs w:val="18"/>
                <w:lang w:eastAsia="zh-CN"/>
              </w:rPr>
              <w:t>小型项目实践：如简单游戏开发、学生成绩管理系统等</w:t>
            </w:r>
            <w:r>
              <w:rPr>
                <w:rFonts w:hint="eastAsia" w:ascii="宋体" w:hAnsi="宋体" w:cs="宋体"/>
                <w:b w:val="0"/>
                <w:bCs/>
                <w:sz w:val="18"/>
                <w:szCs w:val="18"/>
                <w:lang w:eastAsia="zh-CN"/>
              </w:rPr>
              <w:t>；</w:t>
            </w:r>
          </w:p>
          <w:p w14:paraId="0A01C5A8">
            <w:pPr>
              <w:numPr>
                <w:ilvl w:val="0"/>
                <w:numId w:val="14"/>
              </w:num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大型项目实践：如简单编译器、网络通信程序等</w:t>
            </w:r>
            <w:r>
              <w:rPr>
                <w:rFonts w:hint="eastAsia" w:ascii="宋体" w:hAnsi="宋体" w:cs="宋体"/>
                <w:b w:val="0"/>
                <w:bCs/>
                <w:sz w:val="18"/>
                <w:szCs w:val="18"/>
                <w:lang w:eastAsia="zh-CN"/>
              </w:rPr>
              <w:t>；</w:t>
            </w:r>
          </w:p>
          <w:p w14:paraId="0AF82004">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（3）项目管理与团队协作</w:t>
            </w:r>
            <w:r>
              <w:rPr>
                <w:rFonts w:hint="eastAsia" w:ascii="宋体" w:hAnsi="宋体" w:cs="宋体"/>
                <w:b w:val="0"/>
                <w:bCs/>
                <w:sz w:val="18"/>
                <w:szCs w:val="18"/>
                <w:lang w:eastAsia="zh-CN"/>
              </w:rPr>
              <w:t>；</w:t>
            </w:r>
          </w:p>
          <w:p w14:paraId="132D6A3A">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（4）实际项目案例分析与解决方案讨论</w:t>
            </w:r>
            <w:r>
              <w:rPr>
                <w:rFonts w:hint="eastAsia" w:ascii="宋体" w:hAnsi="宋体" w:cs="宋体"/>
                <w:b w:val="0"/>
                <w:bCs/>
                <w:sz w:val="18"/>
                <w:szCs w:val="18"/>
                <w:lang w:eastAsia="zh-CN"/>
              </w:rPr>
              <w:t>；</w:t>
            </w:r>
          </w:p>
          <w:p w14:paraId="24833156">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（5）C语言在实际领域的应用案例介绍。</w:t>
            </w:r>
          </w:p>
          <w:p w14:paraId="431B493A">
            <w:pPr>
              <w:spacing w:line="400" w:lineRule="exact"/>
              <w:rPr>
                <w:rFonts w:ascii="宋体" w:hAnsi="宋体" w:cs="宋体"/>
                <w:b w:val="0"/>
                <w:bCs/>
                <w:color w:val="auto"/>
                <w:sz w:val="18"/>
                <w:szCs w:val="18"/>
              </w:rPr>
            </w:pPr>
          </w:p>
        </w:tc>
        <w:tc>
          <w:tcPr>
            <w:tcW w:w="2988" w:type="dxa"/>
            <w:vAlign w:val="top"/>
          </w:tcPr>
          <w:p w14:paraId="6BE8A5E0">
            <w:pPr>
              <w:numPr>
                <w:ilvl w:val="0"/>
                <w:numId w:val="15"/>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教学模式：</w:t>
            </w:r>
          </w:p>
          <w:p w14:paraId="486B53AE">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按照专业注重个性化指导，注重教学时效性、针对性。合理选用教学素材与多维立体化资源，采取“教学做一体”的教学模式。</w:t>
            </w:r>
          </w:p>
          <w:p w14:paraId="59034F31">
            <w:pPr>
              <w:numPr>
                <w:ilvl w:val="0"/>
                <w:numId w:val="15"/>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教学条件：</w:t>
            </w:r>
          </w:p>
          <w:p w14:paraId="1CFC49C1">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多媒体教室和实验室。</w:t>
            </w:r>
          </w:p>
          <w:p w14:paraId="7C1F23E5">
            <w:pPr>
              <w:numPr>
                <w:ilvl w:val="0"/>
                <w:numId w:val="15"/>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教学方法：</w:t>
            </w:r>
          </w:p>
          <w:p w14:paraId="3DE563A4">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运用模块化教学、启发式教学、讨论式教学等多种教学方法进行。</w:t>
            </w:r>
          </w:p>
          <w:p w14:paraId="2B3156F7">
            <w:pPr>
              <w:numPr>
                <w:ilvl w:val="0"/>
                <w:numId w:val="15"/>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教师要求：</w:t>
            </w:r>
          </w:p>
          <w:p w14:paraId="49E08057">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任课教师要关注行业发展前沿，及时把最新的技术、技能，融入教学内容。</w:t>
            </w:r>
          </w:p>
          <w:p w14:paraId="3AD1D5B3">
            <w:pPr>
              <w:numPr>
                <w:ilvl w:val="0"/>
                <w:numId w:val="15"/>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评价建议：</w:t>
            </w:r>
          </w:p>
          <w:p w14:paraId="3AC850B4">
            <w:pPr>
              <w:numPr>
                <w:ilvl w:val="0"/>
                <w:numId w:val="0"/>
              </w:numPr>
              <w:spacing w:line="400" w:lineRule="exact"/>
              <w:ind w:left="0" w:leftChars="0" w:firstLine="0" w:firstLineChars="0"/>
              <w:rPr>
                <w:rFonts w:hint="eastAsia" w:ascii="宋体" w:hAnsi="宋体" w:eastAsia="宋体" w:cs="宋体"/>
                <w:bCs/>
                <w:color w:val="auto"/>
                <w:sz w:val="18"/>
                <w:szCs w:val="18"/>
              </w:rPr>
            </w:pPr>
            <w:r>
              <w:rPr>
                <w:rFonts w:hint="eastAsia" w:ascii="宋体" w:hAnsi="宋体" w:eastAsia="宋体" w:cs="宋体"/>
                <w:b w:val="0"/>
                <w:bCs/>
                <w:sz w:val="18"/>
                <w:szCs w:val="18"/>
              </w:rPr>
              <w:t>采取学习过程考核评定加期末考核评价相结合</w:t>
            </w:r>
            <w:r>
              <w:rPr>
                <w:rFonts w:hint="eastAsia" w:ascii="宋体" w:hAnsi="宋体" w:cs="宋体"/>
                <w:b w:val="0"/>
                <w:bCs/>
                <w:sz w:val="18"/>
                <w:szCs w:val="18"/>
                <w:lang w:eastAsia="zh-CN"/>
              </w:rPr>
              <w:t>。</w:t>
            </w:r>
          </w:p>
        </w:tc>
      </w:tr>
    </w:tbl>
    <w:p w14:paraId="3D0DD2DD">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4.专业实践课程</w:t>
      </w:r>
    </w:p>
    <w:tbl>
      <w:tblPr>
        <w:tblStyle w:val="17"/>
        <w:tblpPr w:leftFromText="181" w:rightFromText="181" w:vertAnchor="text"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746"/>
        <w:gridCol w:w="2758"/>
        <w:gridCol w:w="2988"/>
      </w:tblGrid>
      <w:tr w14:paraId="4A77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14:paraId="1EAF1595">
            <w:pPr>
              <w:pageBreakBefore w:val="0"/>
              <w:widowControl w:val="0"/>
              <w:kinsoku/>
              <w:wordWrap/>
              <w:overflowPunct/>
              <w:topLinePunct w:val="0"/>
              <w:autoSpaceDE/>
              <w:autoSpaceDN/>
              <w:bidi w:val="0"/>
              <w:spacing w:line="400" w:lineRule="exact"/>
              <w:jc w:val="center"/>
              <w:textAlignment w:val="auto"/>
              <w:rPr>
                <w:rFonts w:ascii="宋体" w:hAnsi="宋体" w:cs="宋体"/>
                <w:b/>
                <w:bCs w:val="0"/>
                <w:color w:val="auto"/>
                <w:sz w:val="18"/>
                <w:szCs w:val="18"/>
              </w:rPr>
            </w:pPr>
            <w:r>
              <w:rPr>
                <w:rFonts w:hint="eastAsia" w:ascii="宋体" w:hAnsi="宋体" w:cs="宋体"/>
                <w:b/>
                <w:bCs w:val="0"/>
                <w:color w:val="auto"/>
                <w:sz w:val="18"/>
                <w:szCs w:val="18"/>
              </w:rPr>
              <w:t>课程名称</w:t>
            </w:r>
          </w:p>
        </w:tc>
        <w:tc>
          <w:tcPr>
            <w:tcW w:w="2746" w:type="dxa"/>
            <w:vAlign w:val="center"/>
          </w:tcPr>
          <w:p w14:paraId="46D20FFA">
            <w:pPr>
              <w:pageBreakBefore w:val="0"/>
              <w:widowControl w:val="0"/>
              <w:kinsoku/>
              <w:wordWrap/>
              <w:overflowPunct/>
              <w:topLinePunct w:val="0"/>
              <w:autoSpaceDE/>
              <w:autoSpaceDN/>
              <w:bidi w:val="0"/>
              <w:spacing w:line="400" w:lineRule="exact"/>
              <w:jc w:val="center"/>
              <w:textAlignment w:val="auto"/>
              <w:rPr>
                <w:rFonts w:ascii="宋体" w:hAnsi="宋体" w:cs="宋体"/>
                <w:b/>
                <w:bCs w:val="0"/>
                <w:color w:val="auto"/>
                <w:sz w:val="18"/>
                <w:szCs w:val="18"/>
              </w:rPr>
            </w:pPr>
            <w:r>
              <w:rPr>
                <w:rFonts w:hint="eastAsia" w:ascii="宋体" w:hAnsi="宋体" w:cs="宋体"/>
                <w:b/>
                <w:bCs w:val="0"/>
                <w:color w:val="auto"/>
                <w:sz w:val="18"/>
                <w:szCs w:val="18"/>
              </w:rPr>
              <w:t>课程目标</w:t>
            </w:r>
          </w:p>
        </w:tc>
        <w:tc>
          <w:tcPr>
            <w:tcW w:w="2758" w:type="dxa"/>
            <w:vAlign w:val="center"/>
          </w:tcPr>
          <w:p w14:paraId="6C64DEFD">
            <w:pPr>
              <w:pageBreakBefore w:val="0"/>
              <w:widowControl w:val="0"/>
              <w:kinsoku/>
              <w:wordWrap/>
              <w:overflowPunct/>
              <w:topLinePunct w:val="0"/>
              <w:autoSpaceDE/>
              <w:autoSpaceDN/>
              <w:bidi w:val="0"/>
              <w:spacing w:line="400" w:lineRule="exact"/>
              <w:jc w:val="center"/>
              <w:textAlignment w:val="auto"/>
              <w:rPr>
                <w:rFonts w:ascii="宋体" w:hAnsi="宋体" w:cs="宋体"/>
                <w:b/>
                <w:bCs w:val="0"/>
                <w:color w:val="auto"/>
                <w:sz w:val="18"/>
                <w:szCs w:val="18"/>
              </w:rPr>
            </w:pPr>
            <w:r>
              <w:rPr>
                <w:rFonts w:hint="eastAsia" w:ascii="宋体" w:hAnsi="宋体" w:cs="宋体"/>
                <w:b/>
                <w:bCs w:val="0"/>
                <w:color w:val="auto"/>
                <w:sz w:val="18"/>
                <w:szCs w:val="18"/>
              </w:rPr>
              <w:t>主要内容</w:t>
            </w:r>
          </w:p>
        </w:tc>
        <w:tc>
          <w:tcPr>
            <w:tcW w:w="2988" w:type="dxa"/>
            <w:vAlign w:val="center"/>
          </w:tcPr>
          <w:p w14:paraId="5E364534">
            <w:pPr>
              <w:pageBreakBefore w:val="0"/>
              <w:widowControl w:val="0"/>
              <w:kinsoku/>
              <w:wordWrap/>
              <w:overflowPunct/>
              <w:topLinePunct w:val="0"/>
              <w:autoSpaceDE/>
              <w:autoSpaceDN/>
              <w:bidi w:val="0"/>
              <w:spacing w:line="400" w:lineRule="exact"/>
              <w:jc w:val="center"/>
              <w:textAlignment w:val="auto"/>
              <w:rPr>
                <w:rFonts w:ascii="宋体" w:hAnsi="宋体" w:cs="宋体"/>
                <w:b/>
                <w:bCs w:val="0"/>
                <w:color w:val="auto"/>
                <w:sz w:val="18"/>
                <w:szCs w:val="18"/>
              </w:rPr>
            </w:pPr>
            <w:r>
              <w:rPr>
                <w:rFonts w:hint="eastAsia" w:ascii="宋体" w:hAnsi="宋体" w:cs="宋体"/>
                <w:b/>
                <w:bCs w:val="0"/>
                <w:color w:val="auto"/>
                <w:sz w:val="18"/>
                <w:szCs w:val="18"/>
              </w:rPr>
              <w:t>教学要求</w:t>
            </w:r>
          </w:p>
        </w:tc>
      </w:tr>
      <w:tr w14:paraId="25EE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1049" w:type="dxa"/>
            <w:vAlign w:val="center"/>
          </w:tcPr>
          <w:p w14:paraId="0D726329">
            <w:pPr>
              <w:pageBreakBefore w:val="0"/>
              <w:widowControl w:val="0"/>
              <w:kinsoku/>
              <w:wordWrap/>
              <w:overflowPunct/>
              <w:topLinePunct w:val="0"/>
              <w:autoSpaceDE/>
              <w:autoSpaceDN/>
              <w:bidi w:val="0"/>
              <w:spacing w:line="400" w:lineRule="exact"/>
              <w:jc w:val="center"/>
              <w:textAlignment w:val="auto"/>
              <w:rPr>
                <w:rFonts w:ascii="宋体" w:hAnsi="宋体" w:cs="宋体"/>
                <w:bCs/>
                <w:color w:val="auto"/>
                <w:sz w:val="18"/>
                <w:szCs w:val="18"/>
              </w:rPr>
            </w:pPr>
            <w:r>
              <w:rPr>
                <w:rFonts w:hint="eastAsia" w:ascii="宋体" w:hAnsi="宋体" w:cs="宋体"/>
                <w:b/>
                <w:bCs w:val="0"/>
                <w:color w:val="auto"/>
                <w:sz w:val="18"/>
                <w:szCs w:val="18"/>
              </w:rPr>
              <w:t>岗位实习</w:t>
            </w:r>
          </w:p>
        </w:tc>
        <w:tc>
          <w:tcPr>
            <w:tcW w:w="2746" w:type="dxa"/>
          </w:tcPr>
          <w:p w14:paraId="57BC124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default" w:ascii="宋体" w:hAnsi="宋体" w:cs="宋体"/>
                <w:b/>
                <w:bCs w:val="0"/>
                <w:color w:val="auto"/>
                <w:sz w:val="18"/>
                <w:szCs w:val="18"/>
                <w:highlight w:val="none"/>
              </w:rPr>
            </w:pPr>
            <w:r>
              <w:rPr>
                <w:rFonts w:hint="eastAsia" w:ascii="宋体" w:hAnsi="宋体" w:cs="宋体"/>
                <w:b/>
                <w:bCs w:val="0"/>
                <w:color w:val="auto"/>
                <w:sz w:val="18"/>
                <w:szCs w:val="18"/>
                <w:highlight w:val="none"/>
              </w:rPr>
              <w:t>素质目标：</w:t>
            </w:r>
          </w:p>
          <w:p w14:paraId="2652C28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（1）培养学生的实践能力和创新意识，使其具备在实际工作中解决问题的能力</w:t>
            </w:r>
            <w:r>
              <w:rPr>
                <w:rFonts w:hint="eastAsia" w:ascii="宋体" w:hAnsi="宋体" w:cs="宋体"/>
                <w:b w:val="0"/>
                <w:bCs/>
                <w:color w:val="auto"/>
                <w:sz w:val="18"/>
                <w:szCs w:val="18"/>
                <w:lang w:eastAsia="zh-CN"/>
              </w:rPr>
              <w:t>；</w:t>
            </w:r>
          </w:p>
          <w:p w14:paraId="1198140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（2）培养学生的团队合作意识和沟通能力，使其能够有效地与他人合作完成任务</w:t>
            </w:r>
            <w:r>
              <w:rPr>
                <w:rFonts w:hint="eastAsia" w:ascii="宋体" w:hAnsi="宋体" w:cs="宋体"/>
                <w:b w:val="0"/>
                <w:bCs/>
                <w:color w:val="auto"/>
                <w:sz w:val="18"/>
                <w:szCs w:val="18"/>
                <w:lang w:eastAsia="zh-CN"/>
              </w:rPr>
              <w:t>；</w:t>
            </w:r>
          </w:p>
          <w:p w14:paraId="767CDDC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（3）培养学生的责任感和职业道德，使其具备良好的职业素养和社会责任感。</w:t>
            </w:r>
          </w:p>
          <w:p w14:paraId="575A4520">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bCs w:val="0"/>
                <w:color w:val="auto"/>
                <w:sz w:val="18"/>
                <w:szCs w:val="18"/>
                <w:highlight w:val="none"/>
              </w:rPr>
            </w:pPr>
            <w:r>
              <w:rPr>
                <w:rFonts w:hint="eastAsia" w:ascii="宋体" w:hAnsi="宋体" w:cs="宋体"/>
                <w:b/>
                <w:bCs w:val="0"/>
                <w:color w:val="auto"/>
                <w:sz w:val="18"/>
                <w:szCs w:val="18"/>
                <w:highlight w:val="none"/>
              </w:rPr>
              <w:t>知识目标：</w:t>
            </w:r>
          </w:p>
          <w:p w14:paraId="1B9B6EF1">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（1）掌握工业机器人技术领域的基础知识和专业知识，包括机械、电子、控制等方面的知识</w:t>
            </w:r>
            <w:r>
              <w:rPr>
                <w:rFonts w:hint="eastAsia" w:ascii="宋体" w:hAnsi="宋体" w:cs="宋体"/>
                <w:b w:val="0"/>
                <w:bCs/>
                <w:color w:val="auto"/>
                <w:sz w:val="18"/>
                <w:szCs w:val="18"/>
                <w:lang w:eastAsia="zh-CN"/>
              </w:rPr>
              <w:t>；</w:t>
            </w:r>
          </w:p>
          <w:p w14:paraId="3834E651">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（2）熟悉工业机器人系统的组成和工作原理，能够运用相关知识进行系统集成和调试</w:t>
            </w:r>
            <w:r>
              <w:rPr>
                <w:rFonts w:hint="eastAsia" w:ascii="宋体" w:hAnsi="宋体" w:cs="宋体"/>
                <w:b w:val="0"/>
                <w:bCs/>
                <w:color w:val="auto"/>
                <w:sz w:val="18"/>
                <w:szCs w:val="18"/>
                <w:lang w:eastAsia="zh-CN"/>
              </w:rPr>
              <w:t>；</w:t>
            </w:r>
          </w:p>
          <w:p w14:paraId="2A24EECB">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（3）理解智能制造工艺规划和优化的方法，能够进行工艺规划和优化工作。</w:t>
            </w:r>
          </w:p>
          <w:p w14:paraId="21C18795">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bCs w:val="0"/>
                <w:color w:val="auto"/>
                <w:sz w:val="18"/>
                <w:szCs w:val="18"/>
                <w:highlight w:val="none"/>
              </w:rPr>
            </w:pPr>
            <w:r>
              <w:rPr>
                <w:rFonts w:hint="eastAsia" w:ascii="宋体" w:hAnsi="宋体" w:cs="宋体"/>
                <w:b/>
                <w:bCs w:val="0"/>
                <w:color w:val="auto"/>
                <w:sz w:val="18"/>
                <w:szCs w:val="18"/>
                <w:highlight w:val="none"/>
              </w:rPr>
              <w:t>能力目标：</w:t>
            </w:r>
          </w:p>
          <w:p w14:paraId="1F5255EE">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（1）具备独立分析和解决问题的能力，能够在实践中灵活运用所学知识解决实际工程问题</w:t>
            </w:r>
            <w:r>
              <w:rPr>
                <w:rFonts w:hint="eastAsia" w:ascii="宋体" w:hAnsi="宋体" w:cs="宋体"/>
                <w:b w:val="0"/>
                <w:bCs/>
                <w:color w:val="auto"/>
                <w:sz w:val="18"/>
                <w:szCs w:val="18"/>
                <w:lang w:eastAsia="zh-CN"/>
              </w:rPr>
              <w:t>；</w:t>
            </w:r>
          </w:p>
          <w:p w14:paraId="033EA1B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（2）具备系统集成和调试的能力，能够独立完成工业机器人系统的集成和调试工作</w:t>
            </w:r>
            <w:r>
              <w:rPr>
                <w:rFonts w:hint="eastAsia" w:ascii="宋体" w:hAnsi="宋体" w:cs="宋体"/>
                <w:b w:val="0"/>
                <w:bCs/>
                <w:color w:val="auto"/>
                <w:sz w:val="18"/>
                <w:szCs w:val="18"/>
                <w:lang w:eastAsia="zh-CN"/>
              </w:rPr>
              <w:t>；</w:t>
            </w:r>
          </w:p>
          <w:p w14:paraId="5BD785D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（3）具备项目管理和团队协作能力，能够有效地组织团队完成实习项目并取得预期成果。</w:t>
            </w:r>
          </w:p>
        </w:tc>
        <w:tc>
          <w:tcPr>
            <w:tcW w:w="2758" w:type="dxa"/>
          </w:tcPr>
          <w:p w14:paraId="06FB6811">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本专业的岗位实习方向和详细内容可以根据专业的特点和实际需求进行，以下是实习方向和具体内容：</w:t>
            </w:r>
          </w:p>
          <w:p w14:paraId="516005AC">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（1）自动化设备维护与维修：</w:t>
            </w:r>
          </w:p>
          <w:p w14:paraId="689173F4">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实习方向：自动化设备维护与维修技术。</w:t>
            </w:r>
          </w:p>
          <w:p w14:paraId="75CB3140">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实习内容：学生学习自动化设备的结构和原理，掌握设备维护和故障排除的方法，实际操作中进行设备维护和维修工作。</w:t>
            </w:r>
          </w:p>
          <w:p w14:paraId="64792C1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（2）机器人技术应用：</w:t>
            </w:r>
          </w:p>
          <w:p w14:paraId="10C1F6DC">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实习方向：机器人技术应用与调试。</w:t>
            </w:r>
          </w:p>
          <w:p w14:paraId="428973A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实习内容：学生学习机器人的工作原理和编程方法，掌握机器人的调试和运行技术，实际操作中进行机器人的应用和调试。</w:t>
            </w:r>
          </w:p>
          <w:p w14:paraId="782A517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（3）智能制造系统集成：</w:t>
            </w:r>
          </w:p>
          <w:p w14:paraId="106BC80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实习方向：智能制造系统集成与调试。</w:t>
            </w:r>
          </w:p>
          <w:p w14:paraId="2E181467">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实习内容：学生学习智能制造系统的组成和集成方法，掌握系统调试和运行技术，实际操作中进行系统集成和调试工作。</w:t>
            </w:r>
          </w:p>
          <w:p w14:paraId="5EF746A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（4）工业自动化控制：</w:t>
            </w:r>
          </w:p>
          <w:p w14:paraId="285BD1D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实习方向：工业自动化控制系统设计与优化。</w:t>
            </w:r>
          </w:p>
          <w:p w14:paraId="26A2D8E1">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实习内容：学习工业控制系统的设计原理</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方法，掌握控制系统的调试和优化技术，实际操作中进行控制系统设计和优化工作。</w:t>
            </w:r>
          </w:p>
          <w:p w14:paraId="6FA578C0">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（5）智能制造工艺规划：</w:t>
            </w:r>
          </w:p>
          <w:p w14:paraId="05201BE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实习方向：智能制造工艺规划。</w:t>
            </w:r>
          </w:p>
          <w:p w14:paraId="78E125B3">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实习内容：学生学习智能制造工艺规划的方法和技术，掌握工艺优化和改进的方法，实际操作中进行工艺规划和优化工作。</w:t>
            </w:r>
          </w:p>
        </w:tc>
        <w:tc>
          <w:tcPr>
            <w:tcW w:w="2988" w:type="dxa"/>
          </w:tcPr>
          <w:p w14:paraId="735B731E">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（1）教学模式：</w:t>
            </w:r>
          </w:p>
          <w:p w14:paraId="737400AB">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实践导向型教学模式，注重将理论知识与实际操作相结合。</w:t>
            </w:r>
          </w:p>
          <w:p w14:paraId="37B991AC">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小组合作学习模式，促进学生之间的合作与交流。</w:t>
            </w:r>
          </w:p>
          <w:p w14:paraId="1187B2A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（2）教学条件：</w:t>
            </w:r>
          </w:p>
          <w:p w14:paraId="0B35051D">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提供实习单位、场地和设备，确保学生能够进行实际操作和实习任务。</w:t>
            </w:r>
          </w:p>
          <w:p w14:paraId="6645C93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提供实习指导老师，指导学生进行实习任务的完成和实践能力的培养。</w:t>
            </w:r>
          </w:p>
          <w:p w14:paraId="6A9FB252">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（3）教学方法：</w:t>
            </w:r>
          </w:p>
          <w:p w14:paraId="0C9EDC4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结合案例分析和实际操作，引导学生理论联系实际，培养解决问题的能力。</w:t>
            </w:r>
          </w:p>
          <w:p w14:paraId="7E46EC0C">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采用小组合作学习和个性化指导相结合的方式，促进学生之间的互动和交流。</w:t>
            </w:r>
          </w:p>
          <w:p w14:paraId="5916CA80">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（4）教学要求：</w:t>
            </w:r>
          </w:p>
          <w:p w14:paraId="5978D6E4">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学生需具备扎实的工业机器人技术理论基础，能够熟练运用相关技术进行实际操作。</w:t>
            </w:r>
          </w:p>
          <w:p w14:paraId="4AADC558">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学生需具备较强的实践能力和团队合作意识，能够独立完成实习项目并取得预期成果。</w:t>
            </w:r>
          </w:p>
          <w:p w14:paraId="56CFA9F8">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（5）教学评价：</w:t>
            </w:r>
          </w:p>
          <w:p w14:paraId="5916D370">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通过实习报告、实习成果展示、实习过程记录等方式对学生的实习表现进行评价。</w:t>
            </w:r>
          </w:p>
          <w:p w14:paraId="5396BEA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评价内容包括学生在实习过程中的表现、成果质量、问题解决能力等方面，为学生提供有效的反馈和指导。</w:t>
            </w:r>
          </w:p>
          <w:p w14:paraId="6ED0B47B">
            <w:pPr>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rPr>
            </w:pPr>
          </w:p>
        </w:tc>
      </w:tr>
      <w:tr w14:paraId="67F6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Align w:val="center"/>
          </w:tcPr>
          <w:p w14:paraId="692B57C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18"/>
                <w:szCs w:val="18"/>
              </w:rPr>
            </w:pPr>
            <w:r>
              <w:rPr>
                <w:rFonts w:hint="eastAsia" w:ascii="宋体" w:hAnsi="宋体" w:cs="宋体"/>
                <w:b/>
                <w:bCs w:val="0"/>
                <w:color w:val="auto"/>
                <w:sz w:val="18"/>
                <w:szCs w:val="18"/>
              </w:rPr>
              <w:t>毕业设计与毕业教育</w:t>
            </w:r>
          </w:p>
        </w:tc>
        <w:tc>
          <w:tcPr>
            <w:tcW w:w="2746" w:type="dxa"/>
          </w:tcPr>
          <w:p w14:paraId="001083C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bCs w:val="0"/>
                <w:color w:val="auto"/>
                <w:sz w:val="18"/>
                <w:szCs w:val="18"/>
                <w:highlight w:val="none"/>
              </w:rPr>
            </w:pPr>
            <w:r>
              <w:rPr>
                <w:rFonts w:hint="eastAsia" w:ascii="宋体" w:hAnsi="宋体" w:cs="宋体"/>
                <w:b/>
                <w:bCs w:val="0"/>
                <w:color w:val="auto"/>
                <w:sz w:val="18"/>
                <w:szCs w:val="18"/>
                <w:highlight w:val="none"/>
              </w:rPr>
              <w:t>素质目标：</w:t>
            </w:r>
          </w:p>
          <w:p w14:paraId="00F9BD7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（1）能够根据问题进行充分的文献调研，获得解决复杂工程问题的合理思路或方案</w:t>
            </w:r>
            <w:r>
              <w:rPr>
                <w:rFonts w:hint="eastAsia" w:ascii="宋体" w:hAnsi="宋体" w:cs="宋体"/>
                <w:b w:val="0"/>
                <w:bCs/>
                <w:color w:val="auto"/>
                <w:sz w:val="18"/>
                <w:szCs w:val="18"/>
                <w:lang w:eastAsia="zh-CN"/>
              </w:rPr>
              <w:t>；</w:t>
            </w:r>
          </w:p>
          <w:p w14:paraId="294F8C6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（2）能够针对设计/开发任务目标，运用所学的专业知识实施单元或系统的工艺、装备和控制设计，在设计中体现创新意识</w:t>
            </w:r>
            <w:r>
              <w:rPr>
                <w:rFonts w:hint="eastAsia" w:ascii="宋体" w:hAnsi="宋体" w:cs="宋体"/>
                <w:b w:val="0"/>
                <w:bCs/>
                <w:color w:val="auto"/>
                <w:sz w:val="18"/>
                <w:szCs w:val="18"/>
                <w:lang w:eastAsia="zh-CN"/>
              </w:rPr>
              <w:t>；</w:t>
            </w:r>
          </w:p>
          <w:p w14:paraId="16FA9A7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（3）能够结合实际和技术发展的趋势深入理解工程问题的复杂性，在设计中充分考虑社会、健康、安全、法律、文化及环境等制约因素。</w:t>
            </w:r>
          </w:p>
          <w:p w14:paraId="30990AB4">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bCs w:val="0"/>
                <w:color w:val="auto"/>
                <w:sz w:val="18"/>
                <w:szCs w:val="18"/>
                <w:highlight w:val="none"/>
              </w:rPr>
            </w:pPr>
            <w:r>
              <w:rPr>
                <w:rFonts w:hint="eastAsia" w:ascii="宋体" w:hAnsi="宋体" w:cs="宋体"/>
                <w:b/>
                <w:bCs w:val="0"/>
                <w:color w:val="auto"/>
                <w:sz w:val="18"/>
                <w:szCs w:val="18"/>
                <w:highlight w:val="none"/>
              </w:rPr>
              <w:t>知识目标：</w:t>
            </w:r>
          </w:p>
          <w:p w14:paraId="70EC6467">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（1）能够利用科学规范的报告、工程图、计算机程序等形式得到合理有效的结论、合理展示设计结果</w:t>
            </w:r>
            <w:r>
              <w:rPr>
                <w:rFonts w:hint="eastAsia" w:ascii="宋体" w:hAnsi="宋体" w:cs="宋体"/>
                <w:b w:val="0"/>
                <w:bCs/>
                <w:color w:val="auto"/>
                <w:sz w:val="18"/>
                <w:szCs w:val="18"/>
                <w:lang w:eastAsia="zh-CN"/>
              </w:rPr>
              <w:t>；</w:t>
            </w:r>
          </w:p>
          <w:p w14:paraId="4FA430BB">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（2）能够基于复杂化工问题的解决思路和方案，采用合适的现代工具，信息资源和技术方法进行分析和计算，并得到有效的结论</w:t>
            </w:r>
            <w:r>
              <w:rPr>
                <w:rFonts w:hint="eastAsia" w:ascii="宋体" w:hAnsi="宋体" w:cs="宋体"/>
                <w:b w:val="0"/>
                <w:bCs/>
                <w:color w:val="auto"/>
                <w:sz w:val="18"/>
                <w:szCs w:val="18"/>
                <w:lang w:eastAsia="zh-CN"/>
              </w:rPr>
              <w:t>；</w:t>
            </w:r>
          </w:p>
          <w:p w14:paraId="0B830285">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（3）能够在毕业设计（论文）沟通和交流过程中，具备团队合作精神和专业表达能力。</w:t>
            </w:r>
          </w:p>
          <w:p w14:paraId="358794C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bCs w:val="0"/>
                <w:color w:val="auto"/>
                <w:sz w:val="18"/>
                <w:szCs w:val="18"/>
                <w:highlight w:val="none"/>
              </w:rPr>
            </w:pPr>
            <w:r>
              <w:rPr>
                <w:rFonts w:hint="eastAsia" w:ascii="宋体" w:hAnsi="宋体" w:cs="宋体"/>
                <w:b/>
                <w:bCs w:val="0"/>
                <w:color w:val="auto"/>
                <w:sz w:val="18"/>
                <w:szCs w:val="18"/>
                <w:highlight w:val="none"/>
              </w:rPr>
              <w:t>能力目标：</w:t>
            </w:r>
          </w:p>
          <w:p w14:paraId="31908459">
            <w:pPr>
              <w:pageBreakBefore w:val="0"/>
              <w:widowControl w:val="0"/>
              <w:numPr>
                <w:ilvl w:val="0"/>
                <w:numId w:val="16"/>
              </w:numPr>
              <w:kinsoku/>
              <w:wordWrap/>
              <w:overflowPunct/>
              <w:topLinePunct w:val="0"/>
              <w:autoSpaceDE/>
              <w:autoSpaceDN/>
              <w:bidi w:val="0"/>
              <w:adjustRightInd w:val="0"/>
              <w:snapToGrid w:val="0"/>
              <w:spacing w:line="360" w:lineRule="exact"/>
              <w:ind w:left="0" w:firstLine="18" w:firstLineChars="10"/>
              <w:jc w:val="both"/>
              <w:textAlignment w:val="auto"/>
              <w:outlineLvl w:val="9"/>
              <w:rPr>
                <w:rFonts w:hint="eastAsia" w:ascii="宋体" w:hAnsi="宋体" w:cs="宋体"/>
                <w:b w:val="0"/>
                <w:bCs/>
                <w:color w:val="auto"/>
                <w:sz w:val="18"/>
                <w:szCs w:val="18"/>
              </w:rPr>
            </w:pPr>
            <w:r>
              <w:rPr>
                <w:rFonts w:hint="eastAsia" w:ascii="宋体" w:hAnsi="宋体" w:cs="宋体"/>
                <w:b w:val="0"/>
                <w:bCs/>
                <w:color w:val="auto"/>
                <w:sz w:val="18"/>
                <w:szCs w:val="18"/>
              </w:rPr>
              <w:t>能够在毕业设计实施过程中根据文献调研及专业分析对专业领域的国际研究前沿与产业状况有基本了解</w:t>
            </w:r>
            <w:r>
              <w:rPr>
                <w:rFonts w:hint="eastAsia" w:ascii="宋体" w:hAnsi="宋体" w:cs="宋体"/>
                <w:b w:val="0"/>
                <w:bCs/>
                <w:color w:val="auto"/>
                <w:sz w:val="18"/>
                <w:szCs w:val="18"/>
                <w:lang w:eastAsia="zh-CN"/>
              </w:rPr>
              <w:t>；</w:t>
            </w:r>
          </w:p>
          <w:p w14:paraId="125209FA">
            <w:pPr>
              <w:pageBreakBefore w:val="0"/>
              <w:widowControl w:val="0"/>
              <w:numPr>
                <w:ilvl w:val="0"/>
                <w:numId w:val="0"/>
              </w:numPr>
              <w:kinsoku/>
              <w:wordWrap/>
              <w:overflowPunct/>
              <w:topLinePunct w:val="0"/>
              <w:autoSpaceDE/>
              <w:autoSpaceDN/>
              <w:bidi w:val="0"/>
              <w:adjustRightInd w:val="0"/>
              <w:snapToGrid w:val="0"/>
              <w:spacing w:line="360" w:lineRule="exact"/>
              <w:ind w:leftChars="10"/>
              <w:jc w:val="both"/>
              <w:textAlignment w:val="auto"/>
              <w:outlineLvl w:val="9"/>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rPr>
              <w:t>（2）能够阅读专业文献，具备英语交流和书面表达的能力</w:t>
            </w:r>
            <w:r>
              <w:rPr>
                <w:rFonts w:hint="eastAsia" w:ascii="宋体" w:hAnsi="宋体" w:cs="宋体"/>
                <w:b w:val="0"/>
                <w:bCs/>
                <w:color w:val="auto"/>
                <w:sz w:val="18"/>
                <w:szCs w:val="18"/>
                <w:lang w:eastAsia="zh-CN"/>
              </w:rPr>
              <w:t>；</w:t>
            </w:r>
          </w:p>
          <w:p w14:paraId="304626BC">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（3）能够在毕业设计实施过程中自主学习，能够结合已学专业基础知识和专业知识对信息进行理解、归纳、总结和提出技术问题，并能够批判性地甄别和关联。</w:t>
            </w:r>
          </w:p>
        </w:tc>
        <w:tc>
          <w:tcPr>
            <w:tcW w:w="2758" w:type="dxa"/>
          </w:tcPr>
          <w:p w14:paraId="1BF46CDE">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988" w:type="dxa"/>
          </w:tcPr>
          <w:p w14:paraId="4D782644">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（1）</w:t>
            </w:r>
            <w:r>
              <w:rPr>
                <w:rFonts w:ascii="宋体" w:hAnsi="宋体" w:cs="宋体"/>
                <w:b w:val="0"/>
                <w:bCs/>
                <w:color w:val="auto"/>
                <w:sz w:val="18"/>
                <w:szCs w:val="18"/>
              </w:rPr>
              <w:t>明确教学目标：毕业设计课程教学目标要明确，要求学生通过毕业设计课程的学习，达到一定的知识、技能和能力水平，能够独立进行研究和创新。</w:t>
            </w:r>
          </w:p>
          <w:p w14:paraId="5B2E6736">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合理安排课程内容：毕业设计课程要合理安排课程内容，将理论知识与实践技能相结合，以满足学生综合能力培养的需要。</w:t>
            </w:r>
          </w:p>
          <w:p w14:paraId="2C0AF65A">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指导老师的选拔与培训：毕业设计课程的教学过程中，指导老师起着至关重要的作用。要求学校选派具有丰富教学经验和业界实践经验的老师担任指导老师，并对其进行培训和指导。</w:t>
            </w:r>
          </w:p>
          <w:p w14:paraId="0DB154A4">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教学方法与手段：毕业设计课程的教学方法和手段要多样化，灵活运用讲授、案例分析、实践操作、课外调研等教学手段，激发学生学习兴趣，提高学习效果。</w:t>
            </w:r>
          </w:p>
          <w:p w14:paraId="2CB9AB9F">
            <w:pPr>
              <w:pageBreakBefore w:val="0"/>
              <w:widowControl w:val="0"/>
              <w:kinsoku/>
              <w:wordWrap/>
              <w:overflowPunct/>
              <w:topLinePunct w:val="0"/>
              <w:autoSpaceDE/>
              <w:autoSpaceDN/>
              <w:bidi w:val="0"/>
              <w:adjustRightInd w:val="0"/>
              <w:snapToGrid w:val="0"/>
              <w:spacing w:line="360" w:lineRule="exact"/>
              <w:ind w:left="0" w:firstLine="18" w:firstLineChars="10"/>
              <w:jc w:val="both"/>
              <w:textAlignment w:val="auto"/>
              <w:outlineLvl w:val="9"/>
              <w:rPr>
                <w:rFonts w:ascii="宋体" w:hAnsi="宋体" w:cs="宋体"/>
                <w:b w:val="0"/>
                <w:bCs/>
                <w:color w:val="auto"/>
                <w:sz w:val="18"/>
                <w:szCs w:val="18"/>
              </w:rPr>
            </w:pPr>
            <w:r>
              <w:rPr>
                <w:rFonts w:hint="eastAsia" w:ascii="宋体" w:hAnsi="宋体" w:cs="宋体"/>
                <w:b w:val="0"/>
                <w:bCs/>
                <w:color w:val="auto"/>
                <w:sz w:val="18"/>
                <w:szCs w:val="18"/>
              </w:rPr>
              <w:t>（5）</w:t>
            </w:r>
            <w:r>
              <w:rPr>
                <w:rFonts w:ascii="宋体" w:hAnsi="宋体" w:cs="宋体"/>
                <w:b w:val="0"/>
                <w:bCs/>
                <w:color w:val="auto"/>
                <w:sz w:val="18"/>
                <w:szCs w:val="18"/>
              </w:rPr>
              <w:t>教学评价体系：毕业设计课程的教学评价要综合考虑学生的学习成绩、毕业设计成果、综合能力水平等方面，建立多元化的评价体系，为学生提供全面准确的评价。</w:t>
            </w:r>
          </w:p>
          <w:p w14:paraId="09127741">
            <w:pPr>
              <w:pageBreakBefore w:val="0"/>
              <w:widowControl w:val="0"/>
              <w:kinsoku/>
              <w:wordWrap/>
              <w:overflowPunct/>
              <w:topLinePunct w:val="0"/>
              <w:autoSpaceDE/>
              <w:autoSpaceDN/>
              <w:bidi w:val="0"/>
              <w:spacing w:line="360" w:lineRule="exact"/>
              <w:ind w:left="0" w:firstLine="18" w:firstLineChars="10"/>
              <w:jc w:val="both"/>
              <w:textAlignment w:val="auto"/>
              <w:outlineLvl w:val="9"/>
              <w:rPr>
                <w:rFonts w:ascii="宋体" w:hAnsi="宋体" w:cs="宋体"/>
                <w:b w:val="0"/>
                <w:bCs/>
                <w:color w:val="auto"/>
                <w:sz w:val="18"/>
                <w:szCs w:val="18"/>
              </w:rPr>
            </w:pPr>
          </w:p>
        </w:tc>
      </w:tr>
    </w:tbl>
    <w:p w14:paraId="3664EDF8">
      <w:pPr>
        <w:rPr>
          <w:color w:val="auto"/>
          <w:sz w:val="24"/>
          <w:szCs w:val="24"/>
        </w:rPr>
      </w:pPr>
      <w:bookmarkStart w:id="124" w:name="_Toc25915"/>
      <w:r>
        <w:rPr>
          <w:color w:val="auto"/>
          <w:sz w:val="24"/>
          <w:szCs w:val="24"/>
        </w:rPr>
        <w:br w:type="page"/>
      </w:r>
    </w:p>
    <w:p w14:paraId="7B25048E">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r>
        <w:rPr>
          <w:rFonts w:ascii="宋体" w:hAnsi="宋体" w:eastAsia="宋体"/>
          <w:color w:val="auto"/>
          <w:sz w:val="24"/>
          <w:szCs w:val="24"/>
        </w:rPr>
        <w:t>七、教学进程总体安排</w:t>
      </w:r>
      <w:bookmarkEnd w:id="106"/>
      <w:bookmarkEnd w:id="107"/>
      <w:bookmarkEnd w:id="108"/>
      <w:bookmarkEnd w:id="124"/>
    </w:p>
    <w:p w14:paraId="5D18C60C">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125" w:name="_Toc9283"/>
      <w:bookmarkStart w:id="126" w:name="_Toc18647"/>
      <w:bookmarkStart w:id="127" w:name="_Toc3332"/>
      <w:bookmarkStart w:id="128" w:name="_Toc25911"/>
      <w:bookmarkStart w:id="129" w:name="_Toc17788"/>
      <w:r>
        <w:rPr>
          <w:rFonts w:hint="eastAsia"/>
          <w:color w:val="auto"/>
          <w:sz w:val="21"/>
          <w:szCs w:val="21"/>
        </w:rPr>
        <w:t>（一）教学周数分学期分配</w:t>
      </w:r>
      <w:bookmarkEnd w:id="125"/>
      <w:bookmarkEnd w:id="126"/>
      <w:bookmarkEnd w:id="127"/>
      <w:bookmarkEnd w:id="128"/>
      <w:bookmarkEnd w:id="129"/>
    </w:p>
    <w:p w14:paraId="32A167E5">
      <w:pPr>
        <w:adjustRightInd w:val="0"/>
        <w:snapToGrid w:val="0"/>
        <w:spacing w:line="400" w:lineRule="exact"/>
        <w:ind w:firstLine="442" w:firstLineChars="200"/>
        <w:jc w:val="center"/>
        <w:rPr>
          <w:b/>
          <w:bCs/>
          <w:color w:val="auto"/>
          <w:sz w:val="22"/>
          <w:szCs w:val="28"/>
        </w:rPr>
      </w:pPr>
      <w:r>
        <w:rPr>
          <w:rFonts w:hint="eastAsia"/>
          <w:b/>
          <w:bCs/>
          <w:color w:val="auto"/>
          <w:sz w:val="22"/>
          <w:szCs w:val="28"/>
        </w:rPr>
        <w:t xml:space="preserve">                                                          </w:t>
      </w:r>
      <w:r>
        <w:rPr>
          <w:rFonts w:hint="eastAsia"/>
          <w:b/>
          <w:bCs/>
          <w:color w:val="auto"/>
          <w:szCs w:val="21"/>
        </w:rPr>
        <w:t xml:space="preserve">  </w:t>
      </w:r>
      <w:bookmarkStart w:id="130" w:name="_Toc27829"/>
      <w:bookmarkStart w:id="131" w:name="_Toc10242"/>
      <w:bookmarkStart w:id="132" w:name="_Toc15300"/>
      <w:bookmarkStart w:id="133" w:name="_Toc322"/>
      <w:bookmarkStart w:id="134" w:name="_Toc11963"/>
      <w:r>
        <w:rPr>
          <w:rStyle w:val="30"/>
          <w:rFonts w:hint="eastAsia"/>
          <w:b/>
          <w:bCs/>
          <w:color w:val="auto"/>
          <w:szCs w:val="21"/>
        </w:rPr>
        <w:t>单位：周</w:t>
      </w:r>
      <w:bookmarkEnd w:id="130"/>
      <w:bookmarkEnd w:id="131"/>
      <w:bookmarkEnd w:id="132"/>
      <w:bookmarkEnd w:id="133"/>
      <w:bookmarkEnd w:id="134"/>
    </w:p>
    <w:tbl>
      <w:tblPr>
        <w:tblStyle w:val="16"/>
        <w:tblpPr w:leftFromText="181" w:rightFromText="181" w:vertAnchor="text" w:tblpXSpec="center" w:tblpY="1"/>
        <w:tblOverlap w:val="never"/>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7"/>
        <w:gridCol w:w="1427"/>
        <w:gridCol w:w="1274"/>
        <w:gridCol w:w="567"/>
        <w:gridCol w:w="496"/>
        <w:gridCol w:w="571"/>
      </w:tblGrid>
      <w:tr w14:paraId="644C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322" w:type="dxa"/>
            <w:tcBorders>
              <w:tl2br w:val="single" w:color="auto" w:sz="4" w:space="0"/>
            </w:tcBorders>
            <w:shd w:val="clear" w:color="auto" w:fill="F2F2F2"/>
            <w:vAlign w:val="center"/>
          </w:tcPr>
          <w:p w14:paraId="00F310FD">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分类</w:t>
            </w:r>
          </w:p>
          <w:p w14:paraId="239E6444">
            <w:pPr>
              <w:adjustRightInd w:val="0"/>
              <w:snapToGrid w:val="0"/>
              <w:rPr>
                <w:rFonts w:hint="eastAsia" w:ascii="宋体" w:hAnsi="宋体" w:eastAsia="宋体" w:cs="宋体"/>
                <w:b/>
                <w:bCs/>
                <w:color w:val="auto"/>
                <w:sz w:val="18"/>
                <w:szCs w:val="18"/>
              </w:rPr>
            </w:pPr>
            <w:r>
              <w:rPr>
                <w:rFonts w:hint="eastAsia" w:ascii="宋体" w:hAnsi="宋体" w:eastAsia="宋体" w:cs="宋体"/>
                <w:b/>
                <w:bCs/>
                <w:color w:val="auto"/>
                <w:sz w:val="18"/>
                <w:szCs w:val="18"/>
              </w:rPr>
              <w:t>学期</w:t>
            </w:r>
          </w:p>
        </w:tc>
        <w:tc>
          <w:tcPr>
            <w:tcW w:w="1211" w:type="dxa"/>
            <w:shd w:val="clear" w:color="auto" w:fill="F2F2F2"/>
            <w:vAlign w:val="center"/>
          </w:tcPr>
          <w:p w14:paraId="0FD41E7F">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理实一体教学</w:t>
            </w:r>
          </w:p>
        </w:tc>
        <w:tc>
          <w:tcPr>
            <w:tcW w:w="1168" w:type="dxa"/>
            <w:shd w:val="clear" w:color="auto" w:fill="F2F2F2"/>
            <w:vAlign w:val="center"/>
          </w:tcPr>
          <w:p w14:paraId="4F2A3A4B">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综合实践教学</w:t>
            </w:r>
          </w:p>
        </w:tc>
        <w:tc>
          <w:tcPr>
            <w:tcW w:w="1087" w:type="dxa"/>
            <w:shd w:val="clear" w:color="auto" w:fill="F2F2F2"/>
            <w:vAlign w:val="center"/>
          </w:tcPr>
          <w:p w14:paraId="2CF57546">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入学教育与军训</w:t>
            </w:r>
          </w:p>
        </w:tc>
        <w:tc>
          <w:tcPr>
            <w:tcW w:w="1427" w:type="dxa"/>
            <w:shd w:val="clear" w:color="auto" w:fill="F2F2F2"/>
            <w:vAlign w:val="center"/>
          </w:tcPr>
          <w:p w14:paraId="0E1FBC06">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顶岗实习</w:t>
            </w:r>
          </w:p>
        </w:tc>
        <w:tc>
          <w:tcPr>
            <w:tcW w:w="1274" w:type="dxa"/>
            <w:shd w:val="clear" w:color="auto" w:fill="F2F2F2"/>
            <w:vAlign w:val="center"/>
          </w:tcPr>
          <w:p w14:paraId="536F18FD">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毕业设计与毕业教育</w:t>
            </w:r>
          </w:p>
        </w:tc>
        <w:tc>
          <w:tcPr>
            <w:tcW w:w="567" w:type="dxa"/>
            <w:shd w:val="clear" w:color="auto" w:fill="F2F2F2"/>
            <w:vAlign w:val="center"/>
          </w:tcPr>
          <w:p w14:paraId="4AC40845">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考试</w:t>
            </w:r>
          </w:p>
        </w:tc>
        <w:tc>
          <w:tcPr>
            <w:tcW w:w="496" w:type="dxa"/>
            <w:shd w:val="clear" w:color="auto" w:fill="F2F2F2"/>
            <w:vAlign w:val="center"/>
          </w:tcPr>
          <w:p w14:paraId="6DBB4FC2">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机动</w:t>
            </w:r>
          </w:p>
        </w:tc>
        <w:tc>
          <w:tcPr>
            <w:tcW w:w="571" w:type="dxa"/>
            <w:shd w:val="clear" w:color="auto" w:fill="F2F2F2"/>
            <w:vAlign w:val="center"/>
          </w:tcPr>
          <w:p w14:paraId="76F02A3E">
            <w:pPr>
              <w:adjustRightInd w:val="0"/>
              <w:snapToGrid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合计</w:t>
            </w:r>
          </w:p>
        </w:tc>
      </w:tr>
      <w:tr w14:paraId="0737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55BF7ED0">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第一学期</w:t>
            </w:r>
          </w:p>
        </w:tc>
        <w:tc>
          <w:tcPr>
            <w:tcW w:w="1211" w:type="dxa"/>
            <w:vAlign w:val="center"/>
          </w:tcPr>
          <w:p w14:paraId="619D89BB">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1168" w:type="dxa"/>
            <w:vAlign w:val="center"/>
          </w:tcPr>
          <w:p w14:paraId="5D50458C">
            <w:pPr>
              <w:pStyle w:val="2"/>
              <w:jc w:val="center"/>
              <w:rPr>
                <w:rFonts w:hint="eastAsia" w:ascii="宋体" w:hAnsi="宋体" w:eastAsia="宋体" w:cs="宋体"/>
                <w:color w:val="auto"/>
                <w:sz w:val="18"/>
                <w:szCs w:val="18"/>
              </w:rPr>
            </w:pPr>
          </w:p>
        </w:tc>
        <w:tc>
          <w:tcPr>
            <w:tcW w:w="1087" w:type="dxa"/>
            <w:vAlign w:val="center"/>
          </w:tcPr>
          <w:p w14:paraId="7C0C9BC8">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427" w:type="dxa"/>
            <w:vAlign w:val="center"/>
          </w:tcPr>
          <w:p w14:paraId="019C15E2">
            <w:pPr>
              <w:pStyle w:val="2"/>
              <w:jc w:val="center"/>
              <w:rPr>
                <w:rFonts w:hint="eastAsia" w:ascii="宋体" w:hAnsi="宋体" w:eastAsia="宋体" w:cs="宋体"/>
                <w:color w:val="auto"/>
                <w:sz w:val="18"/>
                <w:szCs w:val="18"/>
              </w:rPr>
            </w:pPr>
          </w:p>
        </w:tc>
        <w:tc>
          <w:tcPr>
            <w:tcW w:w="1274" w:type="dxa"/>
            <w:vAlign w:val="center"/>
          </w:tcPr>
          <w:p w14:paraId="0E8AC9DF">
            <w:pPr>
              <w:pStyle w:val="2"/>
              <w:jc w:val="center"/>
              <w:rPr>
                <w:rFonts w:hint="eastAsia" w:ascii="宋体" w:hAnsi="宋体" w:eastAsia="宋体" w:cs="宋体"/>
                <w:color w:val="auto"/>
                <w:sz w:val="18"/>
                <w:szCs w:val="18"/>
              </w:rPr>
            </w:pPr>
          </w:p>
        </w:tc>
        <w:tc>
          <w:tcPr>
            <w:tcW w:w="567" w:type="dxa"/>
            <w:vAlign w:val="center"/>
          </w:tcPr>
          <w:p w14:paraId="5CE90AF7">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50901103">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p>
        </w:tc>
        <w:tc>
          <w:tcPr>
            <w:tcW w:w="571" w:type="dxa"/>
            <w:vAlign w:val="center"/>
          </w:tcPr>
          <w:p w14:paraId="7EBE6DAF">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2EF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20DB979E">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第二学期</w:t>
            </w:r>
          </w:p>
        </w:tc>
        <w:tc>
          <w:tcPr>
            <w:tcW w:w="1211" w:type="dxa"/>
            <w:vAlign w:val="center"/>
          </w:tcPr>
          <w:p w14:paraId="011D9383">
            <w:pPr>
              <w:pStyle w:val="2"/>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8</w:t>
            </w:r>
          </w:p>
        </w:tc>
        <w:tc>
          <w:tcPr>
            <w:tcW w:w="1168" w:type="dxa"/>
            <w:vAlign w:val="center"/>
          </w:tcPr>
          <w:p w14:paraId="2EEF30BB">
            <w:pPr>
              <w:pStyle w:val="2"/>
              <w:jc w:val="center"/>
              <w:rPr>
                <w:rFonts w:hint="eastAsia" w:ascii="宋体" w:hAnsi="宋体" w:eastAsia="宋体" w:cs="宋体"/>
                <w:color w:val="auto"/>
                <w:sz w:val="18"/>
                <w:szCs w:val="18"/>
              </w:rPr>
            </w:pPr>
          </w:p>
        </w:tc>
        <w:tc>
          <w:tcPr>
            <w:tcW w:w="1087" w:type="dxa"/>
            <w:vAlign w:val="center"/>
          </w:tcPr>
          <w:p w14:paraId="47906688">
            <w:pPr>
              <w:pStyle w:val="2"/>
              <w:jc w:val="center"/>
              <w:rPr>
                <w:rFonts w:hint="eastAsia" w:ascii="宋体" w:hAnsi="宋体" w:eastAsia="宋体" w:cs="宋体"/>
                <w:color w:val="auto"/>
                <w:sz w:val="18"/>
                <w:szCs w:val="18"/>
              </w:rPr>
            </w:pPr>
          </w:p>
        </w:tc>
        <w:tc>
          <w:tcPr>
            <w:tcW w:w="1427" w:type="dxa"/>
            <w:vAlign w:val="center"/>
          </w:tcPr>
          <w:p w14:paraId="477C05F2">
            <w:pPr>
              <w:pStyle w:val="2"/>
              <w:jc w:val="center"/>
              <w:rPr>
                <w:rFonts w:hint="eastAsia" w:ascii="宋体" w:hAnsi="宋体" w:eastAsia="宋体" w:cs="宋体"/>
                <w:color w:val="auto"/>
                <w:sz w:val="18"/>
                <w:szCs w:val="18"/>
              </w:rPr>
            </w:pPr>
          </w:p>
        </w:tc>
        <w:tc>
          <w:tcPr>
            <w:tcW w:w="1274" w:type="dxa"/>
            <w:vAlign w:val="center"/>
          </w:tcPr>
          <w:p w14:paraId="57D88972">
            <w:pPr>
              <w:pStyle w:val="2"/>
              <w:jc w:val="center"/>
              <w:rPr>
                <w:rFonts w:hint="eastAsia" w:ascii="宋体" w:hAnsi="宋体" w:eastAsia="宋体" w:cs="宋体"/>
                <w:color w:val="auto"/>
                <w:sz w:val="18"/>
                <w:szCs w:val="18"/>
              </w:rPr>
            </w:pPr>
          </w:p>
        </w:tc>
        <w:tc>
          <w:tcPr>
            <w:tcW w:w="567" w:type="dxa"/>
            <w:vAlign w:val="center"/>
          </w:tcPr>
          <w:p w14:paraId="66A0BA64">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02D238FC">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71" w:type="dxa"/>
            <w:vAlign w:val="center"/>
          </w:tcPr>
          <w:p w14:paraId="19EBA869">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5111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18D165DE">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第三学期</w:t>
            </w:r>
          </w:p>
        </w:tc>
        <w:tc>
          <w:tcPr>
            <w:tcW w:w="1211" w:type="dxa"/>
            <w:vAlign w:val="center"/>
          </w:tcPr>
          <w:p w14:paraId="4D5ABE47">
            <w:pPr>
              <w:pStyle w:val="2"/>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8</w:t>
            </w:r>
          </w:p>
        </w:tc>
        <w:tc>
          <w:tcPr>
            <w:tcW w:w="1168" w:type="dxa"/>
            <w:vAlign w:val="center"/>
          </w:tcPr>
          <w:p w14:paraId="54CD49BC">
            <w:pPr>
              <w:pStyle w:val="2"/>
              <w:jc w:val="center"/>
              <w:rPr>
                <w:rFonts w:hint="eastAsia" w:ascii="宋体" w:hAnsi="宋体" w:eastAsia="宋体" w:cs="宋体"/>
                <w:color w:val="auto"/>
                <w:sz w:val="18"/>
                <w:szCs w:val="18"/>
              </w:rPr>
            </w:pPr>
          </w:p>
        </w:tc>
        <w:tc>
          <w:tcPr>
            <w:tcW w:w="1087" w:type="dxa"/>
            <w:vAlign w:val="center"/>
          </w:tcPr>
          <w:p w14:paraId="672A972E">
            <w:pPr>
              <w:pStyle w:val="2"/>
              <w:jc w:val="center"/>
              <w:rPr>
                <w:rFonts w:hint="eastAsia" w:ascii="宋体" w:hAnsi="宋体" w:eastAsia="宋体" w:cs="宋体"/>
                <w:color w:val="auto"/>
                <w:sz w:val="18"/>
                <w:szCs w:val="18"/>
              </w:rPr>
            </w:pPr>
          </w:p>
        </w:tc>
        <w:tc>
          <w:tcPr>
            <w:tcW w:w="1427" w:type="dxa"/>
            <w:vAlign w:val="center"/>
          </w:tcPr>
          <w:p w14:paraId="5D9C2DF4">
            <w:pPr>
              <w:pStyle w:val="2"/>
              <w:jc w:val="center"/>
              <w:rPr>
                <w:rFonts w:hint="eastAsia" w:ascii="宋体" w:hAnsi="宋体" w:eastAsia="宋体" w:cs="宋体"/>
                <w:color w:val="auto"/>
                <w:sz w:val="18"/>
                <w:szCs w:val="18"/>
              </w:rPr>
            </w:pPr>
          </w:p>
        </w:tc>
        <w:tc>
          <w:tcPr>
            <w:tcW w:w="1274" w:type="dxa"/>
            <w:vAlign w:val="center"/>
          </w:tcPr>
          <w:p w14:paraId="7DF61855">
            <w:pPr>
              <w:pStyle w:val="2"/>
              <w:jc w:val="center"/>
              <w:rPr>
                <w:rFonts w:hint="eastAsia" w:ascii="宋体" w:hAnsi="宋体" w:eastAsia="宋体" w:cs="宋体"/>
                <w:color w:val="auto"/>
                <w:sz w:val="18"/>
                <w:szCs w:val="18"/>
              </w:rPr>
            </w:pPr>
          </w:p>
        </w:tc>
        <w:tc>
          <w:tcPr>
            <w:tcW w:w="567" w:type="dxa"/>
            <w:vAlign w:val="center"/>
          </w:tcPr>
          <w:p w14:paraId="44E9CEDA">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3C8DE6C7">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71" w:type="dxa"/>
            <w:vAlign w:val="center"/>
          </w:tcPr>
          <w:p w14:paraId="720C003E">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03E9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1D3F5843">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第四学期</w:t>
            </w:r>
          </w:p>
        </w:tc>
        <w:tc>
          <w:tcPr>
            <w:tcW w:w="1211" w:type="dxa"/>
            <w:vAlign w:val="center"/>
          </w:tcPr>
          <w:p w14:paraId="155F6B20">
            <w:pPr>
              <w:pStyle w:val="2"/>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8</w:t>
            </w:r>
          </w:p>
        </w:tc>
        <w:tc>
          <w:tcPr>
            <w:tcW w:w="1168" w:type="dxa"/>
            <w:vAlign w:val="center"/>
          </w:tcPr>
          <w:p w14:paraId="55BCA4A3">
            <w:pPr>
              <w:pStyle w:val="2"/>
              <w:jc w:val="center"/>
              <w:rPr>
                <w:rFonts w:hint="eastAsia" w:ascii="宋体" w:hAnsi="宋体" w:eastAsia="宋体" w:cs="宋体"/>
                <w:color w:val="auto"/>
                <w:sz w:val="18"/>
                <w:szCs w:val="18"/>
              </w:rPr>
            </w:pPr>
          </w:p>
        </w:tc>
        <w:tc>
          <w:tcPr>
            <w:tcW w:w="1087" w:type="dxa"/>
            <w:vAlign w:val="center"/>
          </w:tcPr>
          <w:p w14:paraId="663DF398">
            <w:pPr>
              <w:pStyle w:val="2"/>
              <w:jc w:val="center"/>
              <w:rPr>
                <w:rFonts w:hint="eastAsia" w:ascii="宋体" w:hAnsi="宋体" w:eastAsia="宋体" w:cs="宋体"/>
                <w:color w:val="auto"/>
                <w:sz w:val="18"/>
                <w:szCs w:val="18"/>
              </w:rPr>
            </w:pPr>
          </w:p>
        </w:tc>
        <w:tc>
          <w:tcPr>
            <w:tcW w:w="1427" w:type="dxa"/>
            <w:vAlign w:val="center"/>
          </w:tcPr>
          <w:p w14:paraId="6F4D5F65">
            <w:pPr>
              <w:pStyle w:val="2"/>
              <w:jc w:val="center"/>
              <w:rPr>
                <w:rFonts w:hint="eastAsia" w:ascii="宋体" w:hAnsi="宋体" w:eastAsia="宋体" w:cs="宋体"/>
                <w:color w:val="auto"/>
                <w:sz w:val="18"/>
                <w:szCs w:val="18"/>
              </w:rPr>
            </w:pPr>
          </w:p>
        </w:tc>
        <w:tc>
          <w:tcPr>
            <w:tcW w:w="1274" w:type="dxa"/>
            <w:vAlign w:val="center"/>
          </w:tcPr>
          <w:p w14:paraId="64C363BD">
            <w:pPr>
              <w:pStyle w:val="2"/>
              <w:jc w:val="center"/>
              <w:rPr>
                <w:rFonts w:hint="eastAsia" w:ascii="宋体" w:hAnsi="宋体" w:eastAsia="宋体" w:cs="宋体"/>
                <w:color w:val="auto"/>
                <w:sz w:val="18"/>
                <w:szCs w:val="18"/>
              </w:rPr>
            </w:pPr>
          </w:p>
        </w:tc>
        <w:tc>
          <w:tcPr>
            <w:tcW w:w="567" w:type="dxa"/>
            <w:vAlign w:val="center"/>
          </w:tcPr>
          <w:p w14:paraId="5350D2E4">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04C9A82B">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71" w:type="dxa"/>
            <w:vAlign w:val="center"/>
          </w:tcPr>
          <w:p w14:paraId="338DF133">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48AA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159DDC7C">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第五学期</w:t>
            </w:r>
          </w:p>
        </w:tc>
        <w:tc>
          <w:tcPr>
            <w:tcW w:w="1211" w:type="dxa"/>
            <w:vAlign w:val="center"/>
          </w:tcPr>
          <w:p w14:paraId="599EA941">
            <w:pPr>
              <w:pStyle w:val="2"/>
              <w:jc w:val="center"/>
              <w:rPr>
                <w:rFonts w:hint="eastAsia" w:ascii="宋体" w:hAnsi="宋体" w:eastAsia="宋体" w:cs="宋体"/>
                <w:color w:val="auto"/>
                <w:sz w:val="18"/>
                <w:szCs w:val="18"/>
              </w:rPr>
            </w:pPr>
          </w:p>
        </w:tc>
        <w:tc>
          <w:tcPr>
            <w:tcW w:w="1168" w:type="dxa"/>
            <w:vAlign w:val="center"/>
          </w:tcPr>
          <w:p w14:paraId="6C2E414A">
            <w:pPr>
              <w:pStyle w:val="2"/>
              <w:jc w:val="center"/>
              <w:rPr>
                <w:rFonts w:hint="eastAsia" w:ascii="宋体" w:hAnsi="宋体" w:eastAsia="宋体" w:cs="宋体"/>
                <w:color w:val="auto"/>
                <w:sz w:val="18"/>
                <w:szCs w:val="18"/>
              </w:rPr>
            </w:pPr>
          </w:p>
        </w:tc>
        <w:tc>
          <w:tcPr>
            <w:tcW w:w="1087" w:type="dxa"/>
            <w:vAlign w:val="center"/>
          </w:tcPr>
          <w:p w14:paraId="0ADB0124">
            <w:pPr>
              <w:pStyle w:val="2"/>
              <w:jc w:val="center"/>
              <w:rPr>
                <w:rFonts w:hint="eastAsia" w:ascii="宋体" w:hAnsi="宋体" w:eastAsia="宋体" w:cs="宋体"/>
                <w:color w:val="auto"/>
                <w:sz w:val="18"/>
                <w:szCs w:val="18"/>
              </w:rPr>
            </w:pPr>
          </w:p>
        </w:tc>
        <w:tc>
          <w:tcPr>
            <w:tcW w:w="1427" w:type="dxa"/>
            <w:vAlign w:val="center"/>
          </w:tcPr>
          <w:p w14:paraId="43794657">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1274" w:type="dxa"/>
            <w:vAlign w:val="center"/>
          </w:tcPr>
          <w:p w14:paraId="5ACA6C03">
            <w:pPr>
              <w:pStyle w:val="2"/>
              <w:jc w:val="center"/>
              <w:rPr>
                <w:rFonts w:hint="eastAsia" w:ascii="宋体" w:hAnsi="宋体" w:eastAsia="宋体" w:cs="宋体"/>
                <w:color w:val="auto"/>
                <w:sz w:val="18"/>
                <w:szCs w:val="18"/>
              </w:rPr>
            </w:pPr>
          </w:p>
        </w:tc>
        <w:tc>
          <w:tcPr>
            <w:tcW w:w="567" w:type="dxa"/>
            <w:vAlign w:val="center"/>
          </w:tcPr>
          <w:p w14:paraId="322D2250">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2D57AA11">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71" w:type="dxa"/>
            <w:vAlign w:val="center"/>
          </w:tcPr>
          <w:p w14:paraId="244619AF">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2F42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3E6EB9E1">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第六学期</w:t>
            </w:r>
          </w:p>
        </w:tc>
        <w:tc>
          <w:tcPr>
            <w:tcW w:w="1211" w:type="dxa"/>
            <w:vAlign w:val="center"/>
          </w:tcPr>
          <w:p w14:paraId="2C1C8E02">
            <w:pPr>
              <w:pStyle w:val="2"/>
              <w:jc w:val="center"/>
              <w:rPr>
                <w:rFonts w:hint="eastAsia" w:ascii="宋体" w:hAnsi="宋体" w:eastAsia="宋体" w:cs="宋体"/>
                <w:color w:val="auto"/>
                <w:sz w:val="18"/>
                <w:szCs w:val="18"/>
              </w:rPr>
            </w:pPr>
          </w:p>
        </w:tc>
        <w:tc>
          <w:tcPr>
            <w:tcW w:w="1168" w:type="dxa"/>
            <w:vAlign w:val="center"/>
          </w:tcPr>
          <w:p w14:paraId="5AC1C729">
            <w:pPr>
              <w:pStyle w:val="2"/>
              <w:jc w:val="center"/>
              <w:rPr>
                <w:rFonts w:hint="eastAsia" w:ascii="宋体" w:hAnsi="宋体" w:eastAsia="宋体" w:cs="宋体"/>
                <w:color w:val="auto"/>
                <w:sz w:val="18"/>
                <w:szCs w:val="18"/>
              </w:rPr>
            </w:pPr>
          </w:p>
        </w:tc>
        <w:tc>
          <w:tcPr>
            <w:tcW w:w="1087" w:type="dxa"/>
            <w:vAlign w:val="center"/>
          </w:tcPr>
          <w:p w14:paraId="61882C9E">
            <w:pPr>
              <w:pStyle w:val="2"/>
              <w:jc w:val="center"/>
              <w:rPr>
                <w:rFonts w:hint="eastAsia" w:ascii="宋体" w:hAnsi="宋体" w:eastAsia="宋体" w:cs="宋体"/>
                <w:color w:val="auto"/>
                <w:sz w:val="18"/>
                <w:szCs w:val="18"/>
              </w:rPr>
            </w:pPr>
          </w:p>
        </w:tc>
        <w:tc>
          <w:tcPr>
            <w:tcW w:w="1427" w:type="dxa"/>
            <w:vAlign w:val="center"/>
          </w:tcPr>
          <w:p w14:paraId="0950455D">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1274" w:type="dxa"/>
            <w:vAlign w:val="center"/>
          </w:tcPr>
          <w:p w14:paraId="1167069E">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567" w:type="dxa"/>
            <w:vAlign w:val="center"/>
          </w:tcPr>
          <w:p w14:paraId="0FCA1F08">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496" w:type="dxa"/>
            <w:vAlign w:val="center"/>
          </w:tcPr>
          <w:p w14:paraId="143B25C2">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571" w:type="dxa"/>
            <w:vAlign w:val="center"/>
          </w:tcPr>
          <w:p w14:paraId="6FE50923">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r>
      <w:tr w14:paraId="513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50A13AF8">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总计</w:t>
            </w:r>
          </w:p>
        </w:tc>
        <w:tc>
          <w:tcPr>
            <w:tcW w:w="1211" w:type="dxa"/>
            <w:vAlign w:val="center"/>
          </w:tcPr>
          <w:p w14:paraId="40360E83">
            <w:pPr>
              <w:pStyle w:val="2"/>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70</w:t>
            </w:r>
          </w:p>
        </w:tc>
        <w:tc>
          <w:tcPr>
            <w:tcW w:w="1168" w:type="dxa"/>
            <w:vAlign w:val="center"/>
          </w:tcPr>
          <w:p w14:paraId="4FB1ECFC">
            <w:pPr>
              <w:pStyle w:val="2"/>
              <w:jc w:val="center"/>
              <w:rPr>
                <w:rFonts w:hint="eastAsia" w:ascii="宋体" w:hAnsi="宋体" w:eastAsia="宋体" w:cs="宋体"/>
                <w:color w:val="auto"/>
                <w:sz w:val="18"/>
                <w:szCs w:val="18"/>
                <w:lang w:eastAsia="zh-CN"/>
              </w:rPr>
            </w:pPr>
          </w:p>
        </w:tc>
        <w:tc>
          <w:tcPr>
            <w:tcW w:w="1087" w:type="dxa"/>
            <w:vAlign w:val="center"/>
          </w:tcPr>
          <w:p w14:paraId="2FB4B12B">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427" w:type="dxa"/>
            <w:vAlign w:val="center"/>
          </w:tcPr>
          <w:p w14:paraId="7C279DD6">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26</w:t>
            </w:r>
          </w:p>
        </w:tc>
        <w:tc>
          <w:tcPr>
            <w:tcW w:w="1274" w:type="dxa"/>
            <w:vAlign w:val="center"/>
          </w:tcPr>
          <w:p w14:paraId="728AEEC7">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567" w:type="dxa"/>
            <w:vAlign w:val="center"/>
          </w:tcPr>
          <w:p w14:paraId="375CE0D4">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496" w:type="dxa"/>
            <w:vAlign w:val="center"/>
          </w:tcPr>
          <w:p w14:paraId="5F598E38">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571" w:type="dxa"/>
            <w:vAlign w:val="center"/>
          </w:tcPr>
          <w:p w14:paraId="02A80C79">
            <w:pPr>
              <w:pStyle w:val="2"/>
              <w:jc w:val="center"/>
              <w:rPr>
                <w:rFonts w:hint="eastAsia" w:ascii="宋体" w:hAnsi="宋体" w:eastAsia="宋体" w:cs="宋体"/>
                <w:color w:val="auto"/>
                <w:sz w:val="18"/>
                <w:szCs w:val="18"/>
              </w:rPr>
            </w:pPr>
            <w:r>
              <w:rPr>
                <w:rFonts w:hint="eastAsia" w:ascii="宋体" w:hAnsi="宋体" w:eastAsia="宋体" w:cs="宋体"/>
                <w:color w:val="auto"/>
                <w:sz w:val="18"/>
                <w:szCs w:val="18"/>
              </w:rPr>
              <w:t>120</w:t>
            </w:r>
          </w:p>
        </w:tc>
      </w:tr>
    </w:tbl>
    <w:p w14:paraId="4B69CC96">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135" w:name="_Toc1292"/>
      <w:bookmarkStart w:id="136" w:name="_Toc10922"/>
      <w:bookmarkStart w:id="137" w:name="_Toc16894"/>
      <w:bookmarkStart w:id="138" w:name="_Toc9607"/>
      <w:bookmarkStart w:id="139" w:name="_Toc4521"/>
      <w:r>
        <w:rPr>
          <w:rFonts w:hint="eastAsia"/>
          <w:color w:val="auto"/>
          <w:sz w:val="21"/>
          <w:szCs w:val="21"/>
        </w:rPr>
        <w:t>（二）教学历程表</w:t>
      </w:r>
      <w:bookmarkEnd w:id="135"/>
      <w:bookmarkEnd w:id="136"/>
      <w:bookmarkEnd w:id="137"/>
      <w:bookmarkEnd w:id="138"/>
      <w:bookmarkEnd w:id="139"/>
    </w:p>
    <w:tbl>
      <w:tblPr>
        <w:tblStyle w:val="16"/>
        <w:tblpPr w:leftFromText="181" w:rightFromText="181" w:vertAnchor="text" w:tblpXSpec="center" w:tblpY="1"/>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488"/>
        <w:gridCol w:w="408"/>
        <w:gridCol w:w="384"/>
        <w:gridCol w:w="407"/>
        <w:gridCol w:w="376"/>
        <w:gridCol w:w="398"/>
        <w:gridCol w:w="398"/>
        <w:gridCol w:w="385"/>
        <w:gridCol w:w="385"/>
        <w:gridCol w:w="385"/>
        <w:gridCol w:w="385"/>
        <w:gridCol w:w="398"/>
        <w:gridCol w:w="392"/>
        <w:gridCol w:w="398"/>
        <w:gridCol w:w="398"/>
        <w:gridCol w:w="398"/>
        <w:gridCol w:w="385"/>
        <w:gridCol w:w="398"/>
        <w:gridCol w:w="385"/>
        <w:gridCol w:w="389"/>
        <w:gridCol w:w="632"/>
      </w:tblGrid>
      <w:tr w14:paraId="1691BB6F">
        <w:tblPrEx>
          <w:tblCellMar>
            <w:top w:w="0" w:type="dxa"/>
            <w:left w:w="0" w:type="dxa"/>
            <w:bottom w:w="0" w:type="dxa"/>
            <w:right w:w="0" w:type="dxa"/>
          </w:tblCellMar>
        </w:tblPrEx>
        <w:trPr>
          <w:cantSplit/>
          <w:trHeight w:val="485" w:hRule="atLeast"/>
          <w:jc w:val="center"/>
        </w:trPr>
        <w:tc>
          <w:tcPr>
            <w:tcW w:w="506" w:type="dxa"/>
            <w:vMerge w:val="restart"/>
            <w:vAlign w:val="center"/>
          </w:tcPr>
          <w:p w14:paraId="581B5F61">
            <w:pPr>
              <w:pStyle w:val="2"/>
              <w:jc w:val="center"/>
              <w:rPr>
                <w:rFonts w:ascii="宋体" w:hAnsi="宋体" w:cs="宋体"/>
                <w:b/>
                <w:bCs/>
                <w:color w:val="auto"/>
                <w:szCs w:val="21"/>
              </w:rPr>
            </w:pPr>
            <w:r>
              <w:rPr>
                <w:rFonts w:hint="eastAsia" w:ascii="宋体" w:hAnsi="宋体" w:cs="宋体"/>
                <w:b/>
                <w:bCs/>
                <w:color w:val="auto"/>
                <w:szCs w:val="21"/>
              </w:rPr>
              <w:t>学</w:t>
            </w:r>
          </w:p>
          <w:p w14:paraId="2229BA81">
            <w:pPr>
              <w:pStyle w:val="2"/>
              <w:jc w:val="center"/>
              <w:rPr>
                <w:rFonts w:ascii="宋体" w:hAnsi="宋体" w:cs="宋体"/>
                <w:b/>
                <w:bCs/>
                <w:color w:val="auto"/>
                <w:szCs w:val="21"/>
              </w:rPr>
            </w:pPr>
            <w:r>
              <w:rPr>
                <w:rFonts w:hint="eastAsia" w:ascii="宋体" w:hAnsi="宋体" w:cs="宋体"/>
                <w:b/>
                <w:bCs/>
                <w:color w:val="auto"/>
                <w:szCs w:val="21"/>
              </w:rPr>
              <w:t>年</w:t>
            </w:r>
          </w:p>
        </w:tc>
        <w:tc>
          <w:tcPr>
            <w:tcW w:w="488" w:type="dxa"/>
            <w:vMerge w:val="restart"/>
            <w:vAlign w:val="center"/>
          </w:tcPr>
          <w:p w14:paraId="5F72B612">
            <w:pPr>
              <w:pStyle w:val="2"/>
              <w:jc w:val="center"/>
              <w:rPr>
                <w:rFonts w:ascii="宋体" w:hAnsi="宋体" w:cs="宋体"/>
                <w:b/>
                <w:bCs/>
                <w:color w:val="auto"/>
                <w:szCs w:val="21"/>
              </w:rPr>
            </w:pPr>
            <w:r>
              <w:rPr>
                <w:rFonts w:hint="eastAsia" w:ascii="宋体" w:hAnsi="宋体" w:cs="宋体"/>
                <w:b/>
                <w:bCs/>
                <w:color w:val="auto"/>
                <w:szCs w:val="21"/>
              </w:rPr>
              <w:t>学</w:t>
            </w:r>
          </w:p>
          <w:p w14:paraId="184FE152">
            <w:pPr>
              <w:pStyle w:val="2"/>
              <w:jc w:val="center"/>
              <w:rPr>
                <w:rFonts w:ascii="宋体" w:hAnsi="宋体" w:cs="宋体"/>
                <w:b/>
                <w:bCs/>
                <w:color w:val="auto"/>
                <w:szCs w:val="21"/>
              </w:rPr>
            </w:pPr>
            <w:r>
              <w:rPr>
                <w:rFonts w:hint="eastAsia" w:ascii="宋体" w:hAnsi="宋体" w:cs="宋体"/>
                <w:b/>
                <w:bCs/>
                <w:color w:val="auto"/>
                <w:szCs w:val="21"/>
              </w:rPr>
              <w:t>期</w:t>
            </w:r>
          </w:p>
        </w:tc>
        <w:tc>
          <w:tcPr>
            <w:tcW w:w="8084" w:type="dxa"/>
            <w:gridSpan w:val="20"/>
            <w:vAlign w:val="center"/>
          </w:tcPr>
          <w:p w14:paraId="25DD7A51">
            <w:pPr>
              <w:pStyle w:val="2"/>
              <w:jc w:val="center"/>
              <w:rPr>
                <w:rFonts w:ascii="宋体" w:hAnsi="宋体" w:cs="宋体"/>
                <w:b/>
                <w:bCs/>
                <w:color w:val="auto"/>
                <w:szCs w:val="21"/>
              </w:rPr>
            </w:pPr>
            <w:r>
              <w:rPr>
                <w:rFonts w:hint="eastAsia" w:ascii="宋体" w:hAnsi="宋体" w:cs="宋体"/>
                <w:b/>
                <w:bCs/>
                <w:color w:val="auto"/>
                <w:szCs w:val="21"/>
              </w:rPr>
              <w:t>周次</w:t>
            </w:r>
          </w:p>
        </w:tc>
      </w:tr>
      <w:tr w14:paraId="3A92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6" w:type="dxa"/>
            <w:vMerge w:val="continue"/>
            <w:vAlign w:val="center"/>
          </w:tcPr>
          <w:p w14:paraId="06029948">
            <w:pPr>
              <w:pStyle w:val="2"/>
              <w:jc w:val="center"/>
              <w:rPr>
                <w:rFonts w:ascii="宋体" w:hAnsi="宋体" w:cs="宋体"/>
                <w:b/>
                <w:bCs/>
                <w:color w:val="auto"/>
                <w:szCs w:val="21"/>
              </w:rPr>
            </w:pPr>
          </w:p>
        </w:tc>
        <w:tc>
          <w:tcPr>
            <w:tcW w:w="488" w:type="dxa"/>
            <w:vMerge w:val="continue"/>
            <w:vAlign w:val="center"/>
          </w:tcPr>
          <w:p w14:paraId="5D2883A9">
            <w:pPr>
              <w:pStyle w:val="2"/>
              <w:jc w:val="center"/>
              <w:rPr>
                <w:rFonts w:ascii="宋体" w:hAnsi="宋体" w:cs="宋体"/>
                <w:b/>
                <w:bCs/>
                <w:color w:val="auto"/>
                <w:szCs w:val="21"/>
              </w:rPr>
            </w:pPr>
          </w:p>
        </w:tc>
        <w:tc>
          <w:tcPr>
            <w:tcW w:w="408" w:type="dxa"/>
            <w:vAlign w:val="center"/>
          </w:tcPr>
          <w:p w14:paraId="1D6DE93E">
            <w:pPr>
              <w:pStyle w:val="2"/>
              <w:jc w:val="center"/>
              <w:rPr>
                <w:rFonts w:ascii="宋体" w:hAnsi="宋体" w:cs="宋体"/>
                <w:b/>
                <w:bCs/>
                <w:color w:val="auto"/>
                <w:szCs w:val="21"/>
              </w:rPr>
            </w:pPr>
            <w:r>
              <w:rPr>
                <w:rFonts w:hint="eastAsia" w:ascii="宋体" w:hAnsi="宋体" w:cs="宋体"/>
                <w:b/>
                <w:bCs/>
                <w:color w:val="auto"/>
                <w:szCs w:val="21"/>
              </w:rPr>
              <w:t>1</w:t>
            </w:r>
          </w:p>
        </w:tc>
        <w:tc>
          <w:tcPr>
            <w:tcW w:w="384" w:type="dxa"/>
            <w:vAlign w:val="center"/>
          </w:tcPr>
          <w:p w14:paraId="7D79286D">
            <w:pPr>
              <w:pStyle w:val="2"/>
              <w:jc w:val="center"/>
              <w:rPr>
                <w:rFonts w:ascii="宋体" w:hAnsi="宋体" w:cs="宋体"/>
                <w:b/>
                <w:bCs/>
                <w:color w:val="auto"/>
                <w:szCs w:val="21"/>
              </w:rPr>
            </w:pPr>
            <w:r>
              <w:rPr>
                <w:rFonts w:hint="eastAsia" w:ascii="宋体" w:hAnsi="宋体" w:cs="宋体"/>
                <w:b/>
                <w:bCs/>
                <w:color w:val="auto"/>
                <w:szCs w:val="21"/>
              </w:rPr>
              <w:t>2</w:t>
            </w:r>
          </w:p>
        </w:tc>
        <w:tc>
          <w:tcPr>
            <w:tcW w:w="407" w:type="dxa"/>
            <w:vAlign w:val="center"/>
          </w:tcPr>
          <w:p w14:paraId="3AFF3DFD">
            <w:pPr>
              <w:pStyle w:val="2"/>
              <w:jc w:val="center"/>
              <w:rPr>
                <w:rFonts w:ascii="宋体" w:hAnsi="宋体" w:cs="宋体"/>
                <w:b/>
                <w:bCs/>
                <w:color w:val="auto"/>
                <w:szCs w:val="21"/>
              </w:rPr>
            </w:pPr>
            <w:r>
              <w:rPr>
                <w:rFonts w:hint="eastAsia" w:ascii="宋体" w:hAnsi="宋体" w:cs="宋体"/>
                <w:b/>
                <w:bCs/>
                <w:color w:val="auto"/>
                <w:szCs w:val="21"/>
              </w:rPr>
              <w:t>3</w:t>
            </w:r>
          </w:p>
        </w:tc>
        <w:tc>
          <w:tcPr>
            <w:tcW w:w="376" w:type="dxa"/>
            <w:vAlign w:val="center"/>
          </w:tcPr>
          <w:p w14:paraId="22703D05">
            <w:pPr>
              <w:pStyle w:val="2"/>
              <w:jc w:val="center"/>
              <w:rPr>
                <w:rFonts w:ascii="宋体" w:hAnsi="宋体" w:cs="宋体"/>
                <w:b/>
                <w:bCs/>
                <w:color w:val="auto"/>
                <w:szCs w:val="21"/>
              </w:rPr>
            </w:pPr>
            <w:r>
              <w:rPr>
                <w:rFonts w:hint="eastAsia" w:ascii="宋体" w:hAnsi="宋体" w:cs="宋体"/>
                <w:b/>
                <w:bCs/>
                <w:color w:val="auto"/>
                <w:szCs w:val="21"/>
              </w:rPr>
              <w:t>4</w:t>
            </w:r>
          </w:p>
        </w:tc>
        <w:tc>
          <w:tcPr>
            <w:tcW w:w="398" w:type="dxa"/>
            <w:vAlign w:val="center"/>
          </w:tcPr>
          <w:p w14:paraId="4F2716E3">
            <w:pPr>
              <w:pStyle w:val="2"/>
              <w:jc w:val="center"/>
              <w:rPr>
                <w:rFonts w:ascii="宋体" w:hAnsi="宋体" w:cs="宋体"/>
                <w:b/>
                <w:bCs/>
                <w:color w:val="auto"/>
                <w:szCs w:val="21"/>
              </w:rPr>
            </w:pPr>
            <w:r>
              <w:rPr>
                <w:rFonts w:hint="eastAsia" w:ascii="宋体" w:hAnsi="宋体" w:cs="宋体"/>
                <w:b/>
                <w:bCs/>
                <w:color w:val="auto"/>
                <w:szCs w:val="21"/>
              </w:rPr>
              <w:t>5</w:t>
            </w:r>
          </w:p>
        </w:tc>
        <w:tc>
          <w:tcPr>
            <w:tcW w:w="398" w:type="dxa"/>
            <w:vAlign w:val="center"/>
          </w:tcPr>
          <w:p w14:paraId="562655BC">
            <w:pPr>
              <w:pStyle w:val="2"/>
              <w:jc w:val="center"/>
              <w:rPr>
                <w:rFonts w:ascii="宋体" w:hAnsi="宋体" w:cs="宋体"/>
                <w:b/>
                <w:bCs/>
                <w:color w:val="auto"/>
                <w:szCs w:val="21"/>
              </w:rPr>
            </w:pPr>
            <w:r>
              <w:rPr>
                <w:rFonts w:hint="eastAsia" w:ascii="宋体" w:hAnsi="宋体" w:cs="宋体"/>
                <w:b/>
                <w:bCs/>
                <w:color w:val="auto"/>
                <w:szCs w:val="21"/>
              </w:rPr>
              <w:t>6</w:t>
            </w:r>
          </w:p>
        </w:tc>
        <w:tc>
          <w:tcPr>
            <w:tcW w:w="385" w:type="dxa"/>
            <w:vAlign w:val="center"/>
          </w:tcPr>
          <w:p w14:paraId="41ABCE59">
            <w:pPr>
              <w:pStyle w:val="2"/>
              <w:jc w:val="center"/>
              <w:rPr>
                <w:rFonts w:ascii="宋体" w:hAnsi="宋体" w:cs="宋体"/>
                <w:b/>
                <w:bCs/>
                <w:color w:val="auto"/>
                <w:szCs w:val="21"/>
              </w:rPr>
            </w:pPr>
            <w:r>
              <w:rPr>
                <w:rFonts w:hint="eastAsia" w:ascii="宋体" w:hAnsi="宋体" w:cs="宋体"/>
                <w:b/>
                <w:bCs/>
                <w:color w:val="auto"/>
                <w:szCs w:val="21"/>
              </w:rPr>
              <w:t>7</w:t>
            </w:r>
          </w:p>
        </w:tc>
        <w:tc>
          <w:tcPr>
            <w:tcW w:w="385" w:type="dxa"/>
            <w:vAlign w:val="center"/>
          </w:tcPr>
          <w:p w14:paraId="7BC6B48A">
            <w:pPr>
              <w:pStyle w:val="2"/>
              <w:jc w:val="center"/>
              <w:rPr>
                <w:rFonts w:ascii="宋体" w:hAnsi="宋体" w:cs="宋体"/>
                <w:b/>
                <w:bCs/>
                <w:color w:val="auto"/>
                <w:szCs w:val="21"/>
              </w:rPr>
            </w:pPr>
            <w:r>
              <w:rPr>
                <w:rFonts w:hint="eastAsia" w:ascii="宋体" w:hAnsi="宋体" w:cs="宋体"/>
                <w:b/>
                <w:bCs/>
                <w:color w:val="auto"/>
                <w:szCs w:val="21"/>
              </w:rPr>
              <w:t>8</w:t>
            </w:r>
          </w:p>
        </w:tc>
        <w:tc>
          <w:tcPr>
            <w:tcW w:w="385" w:type="dxa"/>
            <w:vAlign w:val="center"/>
          </w:tcPr>
          <w:p w14:paraId="530ABEDE">
            <w:pPr>
              <w:pStyle w:val="2"/>
              <w:jc w:val="center"/>
              <w:rPr>
                <w:rFonts w:ascii="宋体" w:hAnsi="宋体" w:cs="宋体"/>
                <w:b/>
                <w:bCs/>
                <w:color w:val="auto"/>
                <w:szCs w:val="21"/>
              </w:rPr>
            </w:pPr>
            <w:r>
              <w:rPr>
                <w:rFonts w:hint="eastAsia" w:ascii="宋体" w:hAnsi="宋体" w:cs="宋体"/>
                <w:b/>
                <w:bCs/>
                <w:color w:val="auto"/>
                <w:szCs w:val="21"/>
              </w:rPr>
              <w:t>9</w:t>
            </w:r>
          </w:p>
        </w:tc>
        <w:tc>
          <w:tcPr>
            <w:tcW w:w="385" w:type="dxa"/>
            <w:vAlign w:val="center"/>
          </w:tcPr>
          <w:p w14:paraId="73CE1087">
            <w:pPr>
              <w:pStyle w:val="2"/>
              <w:jc w:val="center"/>
              <w:rPr>
                <w:rFonts w:ascii="宋体" w:hAnsi="宋体" w:cs="宋体"/>
                <w:b/>
                <w:bCs/>
                <w:color w:val="auto"/>
                <w:szCs w:val="21"/>
              </w:rPr>
            </w:pPr>
            <w:r>
              <w:rPr>
                <w:rFonts w:hint="eastAsia" w:ascii="宋体" w:hAnsi="宋体" w:cs="宋体"/>
                <w:b/>
                <w:bCs/>
                <w:color w:val="auto"/>
                <w:szCs w:val="21"/>
              </w:rPr>
              <w:t>10</w:t>
            </w:r>
          </w:p>
        </w:tc>
        <w:tc>
          <w:tcPr>
            <w:tcW w:w="398" w:type="dxa"/>
            <w:vAlign w:val="center"/>
          </w:tcPr>
          <w:p w14:paraId="5948F53A">
            <w:pPr>
              <w:pStyle w:val="2"/>
              <w:jc w:val="center"/>
              <w:rPr>
                <w:rFonts w:ascii="宋体" w:hAnsi="宋体" w:cs="宋体"/>
                <w:b/>
                <w:bCs/>
                <w:color w:val="auto"/>
                <w:szCs w:val="21"/>
              </w:rPr>
            </w:pPr>
            <w:r>
              <w:rPr>
                <w:rFonts w:hint="eastAsia" w:ascii="宋体" w:hAnsi="宋体" w:cs="宋体"/>
                <w:b/>
                <w:bCs/>
                <w:color w:val="auto"/>
                <w:szCs w:val="21"/>
              </w:rPr>
              <w:t>11</w:t>
            </w:r>
          </w:p>
        </w:tc>
        <w:tc>
          <w:tcPr>
            <w:tcW w:w="392" w:type="dxa"/>
            <w:vAlign w:val="center"/>
          </w:tcPr>
          <w:p w14:paraId="4A466554">
            <w:pPr>
              <w:pStyle w:val="2"/>
              <w:jc w:val="center"/>
              <w:rPr>
                <w:rFonts w:ascii="宋体" w:hAnsi="宋体" w:cs="宋体"/>
                <w:b/>
                <w:bCs/>
                <w:color w:val="auto"/>
                <w:szCs w:val="21"/>
              </w:rPr>
            </w:pPr>
            <w:r>
              <w:rPr>
                <w:rFonts w:hint="eastAsia" w:ascii="宋体" w:hAnsi="宋体" w:cs="宋体"/>
                <w:b/>
                <w:bCs/>
                <w:color w:val="auto"/>
                <w:szCs w:val="21"/>
              </w:rPr>
              <w:t>12</w:t>
            </w:r>
          </w:p>
        </w:tc>
        <w:tc>
          <w:tcPr>
            <w:tcW w:w="398" w:type="dxa"/>
            <w:vAlign w:val="center"/>
          </w:tcPr>
          <w:p w14:paraId="2EB0F545">
            <w:pPr>
              <w:pStyle w:val="2"/>
              <w:jc w:val="center"/>
              <w:rPr>
                <w:rFonts w:ascii="宋体" w:hAnsi="宋体" w:cs="宋体"/>
                <w:b/>
                <w:bCs/>
                <w:color w:val="auto"/>
                <w:szCs w:val="21"/>
              </w:rPr>
            </w:pPr>
            <w:r>
              <w:rPr>
                <w:rFonts w:hint="eastAsia" w:ascii="宋体" w:hAnsi="宋体" w:cs="宋体"/>
                <w:b/>
                <w:bCs/>
                <w:color w:val="auto"/>
                <w:szCs w:val="21"/>
              </w:rPr>
              <w:t>13</w:t>
            </w:r>
          </w:p>
        </w:tc>
        <w:tc>
          <w:tcPr>
            <w:tcW w:w="398" w:type="dxa"/>
            <w:vAlign w:val="center"/>
          </w:tcPr>
          <w:p w14:paraId="264F38DA">
            <w:pPr>
              <w:pStyle w:val="2"/>
              <w:jc w:val="center"/>
              <w:rPr>
                <w:rFonts w:ascii="宋体" w:hAnsi="宋体" w:cs="宋体"/>
                <w:b/>
                <w:bCs/>
                <w:color w:val="auto"/>
                <w:szCs w:val="21"/>
              </w:rPr>
            </w:pPr>
            <w:r>
              <w:rPr>
                <w:rFonts w:hint="eastAsia" w:ascii="宋体" w:hAnsi="宋体" w:cs="宋体"/>
                <w:b/>
                <w:bCs/>
                <w:color w:val="auto"/>
                <w:szCs w:val="21"/>
              </w:rPr>
              <w:t>14</w:t>
            </w:r>
          </w:p>
        </w:tc>
        <w:tc>
          <w:tcPr>
            <w:tcW w:w="398" w:type="dxa"/>
            <w:vAlign w:val="center"/>
          </w:tcPr>
          <w:p w14:paraId="1A23B314">
            <w:pPr>
              <w:pStyle w:val="2"/>
              <w:jc w:val="center"/>
              <w:rPr>
                <w:rFonts w:ascii="宋体" w:hAnsi="宋体" w:cs="宋体"/>
                <w:b/>
                <w:bCs/>
                <w:color w:val="auto"/>
                <w:szCs w:val="21"/>
              </w:rPr>
            </w:pPr>
            <w:r>
              <w:rPr>
                <w:rFonts w:hint="eastAsia" w:ascii="宋体" w:hAnsi="宋体" w:cs="宋体"/>
                <w:b/>
                <w:bCs/>
                <w:color w:val="auto"/>
                <w:szCs w:val="21"/>
              </w:rPr>
              <w:t>15</w:t>
            </w:r>
          </w:p>
        </w:tc>
        <w:tc>
          <w:tcPr>
            <w:tcW w:w="385" w:type="dxa"/>
            <w:vAlign w:val="center"/>
          </w:tcPr>
          <w:p w14:paraId="588C38DE">
            <w:pPr>
              <w:pStyle w:val="2"/>
              <w:jc w:val="center"/>
              <w:rPr>
                <w:rFonts w:ascii="宋体" w:hAnsi="宋体" w:cs="宋体"/>
                <w:b/>
                <w:bCs/>
                <w:color w:val="auto"/>
                <w:szCs w:val="21"/>
              </w:rPr>
            </w:pPr>
            <w:r>
              <w:rPr>
                <w:rFonts w:hint="eastAsia" w:ascii="宋体" w:hAnsi="宋体" w:cs="宋体"/>
                <w:b/>
                <w:bCs/>
                <w:color w:val="auto"/>
                <w:szCs w:val="21"/>
              </w:rPr>
              <w:t>16</w:t>
            </w:r>
          </w:p>
        </w:tc>
        <w:tc>
          <w:tcPr>
            <w:tcW w:w="398" w:type="dxa"/>
            <w:vAlign w:val="center"/>
          </w:tcPr>
          <w:p w14:paraId="2C4531D6">
            <w:pPr>
              <w:pStyle w:val="2"/>
              <w:jc w:val="center"/>
              <w:rPr>
                <w:rFonts w:ascii="宋体" w:hAnsi="宋体" w:cs="宋体"/>
                <w:b/>
                <w:bCs/>
                <w:color w:val="auto"/>
                <w:szCs w:val="21"/>
              </w:rPr>
            </w:pPr>
            <w:r>
              <w:rPr>
                <w:rFonts w:hint="eastAsia" w:ascii="宋体" w:hAnsi="宋体" w:cs="宋体"/>
                <w:b/>
                <w:bCs/>
                <w:color w:val="auto"/>
                <w:szCs w:val="21"/>
              </w:rPr>
              <w:t>17</w:t>
            </w:r>
          </w:p>
        </w:tc>
        <w:tc>
          <w:tcPr>
            <w:tcW w:w="385" w:type="dxa"/>
            <w:vAlign w:val="center"/>
          </w:tcPr>
          <w:p w14:paraId="0097D8A3">
            <w:pPr>
              <w:pStyle w:val="2"/>
              <w:jc w:val="center"/>
              <w:rPr>
                <w:rFonts w:ascii="宋体" w:hAnsi="宋体" w:cs="宋体"/>
                <w:b/>
                <w:bCs/>
                <w:color w:val="auto"/>
                <w:szCs w:val="21"/>
              </w:rPr>
            </w:pPr>
            <w:r>
              <w:rPr>
                <w:rFonts w:hint="eastAsia" w:ascii="宋体" w:hAnsi="宋体" w:cs="宋体"/>
                <w:b/>
                <w:bCs/>
                <w:color w:val="auto"/>
                <w:szCs w:val="21"/>
              </w:rPr>
              <w:t>18</w:t>
            </w:r>
          </w:p>
        </w:tc>
        <w:tc>
          <w:tcPr>
            <w:tcW w:w="389" w:type="dxa"/>
            <w:vAlign w:val="center"/>
          </w:tcPr>
          <w:p w14:paraId="0CD7A805">
            <w:pPr>
              <w:pStyle w:val="2"/>
              <w:jc w:val="center"/>
              <w:rPr>
                <w:rFonts w:ascii="宋体" w:hAnsi="宋体" w:cs="宋体"/>
                <w:b/>
                <w:bCs/>
                <w:color w:val="auto"/>
                <w:szCs w:val="21"/>
              </w:rPr>
            </w:pPr>
            <w:r>
              <w:rPr>
                <w:rFonts w:hint="eastAsia" w:ascii="宋体" w:hAnsi="宋体" w:cs="宋体"/>
                <w:b/>
                <w:bCs/>
                <w:color w:val="auto"/>
                <w:szCs w:val="21"/>
              </w:rPr>
              <w:t>19</w:t>
            </w:r>
          </w:p>
        </w:tc>
        <w:tc>
          <w:tcPr>
            <w:tcW w:w="632" w:type="dxa"/>
            <w:vAlign w:val="center"/>
          </w:tcPr>
          <w:p w14:paraId="3280F365">
            <w:pPr>
              <w:pStyle w:val="2"/>
              <w:jc w:val="center"/>
              <w:rPr>
                <w:rFonts w:ascii="宋体" w:hAnsi="宋体" w:cs="宋体"/>
                <w:b/>
                <w:bCs/>
                <w:color w:val="auto"/>
                <w:szCs w:val="21"/>
              </w:rPr>
            </w:pPr>
            <w:r>
              <w:rPr>
                <w:rFonts w:hint="eastAsia" w:ascii="宋体" w:hAnsi="宋体" w:cs="宋体"/>
                <w:b/>
                <w:bCs/>
                <w:color w:val="auto"/>
                <w:szCs w:val="21"/>
              </w:rPr>
              <w:t>20</w:t>
            </w:r>
          </w:p>
        </w:tc>
      </w:tr>
      <w:tr w14:paraId="1937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06" w:type="dxa"/>
            <w:vMerge w:val="restart"/>
            <w:vAlign w:val="center"/>
          </w:tcPr>
          <w:p w14:paraId="5BFFF898">
            <w:pPr>
              <w:pStyle w:val="2"/>
              <w:jc w:val="center"/>
              <w:rPr>
                <w:color w:val="auto"/>
              </w:rPr>
            </w:pPr>
            <w:r>
              <w:rPr>
                <w:rFonts w:hint="eastAsia"/>
                <w:color w:val="auto"/>
              </w:rPr>
              <w:t>一</w:t>
            </w:r>
          </w:p>
        </w:tc>
        <w:tc>
          <w:tcPr>
            <w:tcW w:w="488" w:type="dxa"/>
            <w:vAlign w:val="center"/>
          </w:tcPr>
          <w:p w14:paraId="059B8572">
            <w:pPr>
              <w:pStyle w:val="2"/>
              <w:jc w:val="center"/>
              <w:rPr>
                <w:color w:val="auto"/>
              </w:rPr>
            </w:pPr>
            <w:r>
              <w:rPr>
                <w:color w:val="auto"/>
              </w:rPr>
              <w:t>1</w:t>
            </w:r>
          </w:p>
        </w:tc>
        <w:tc>
          <w:tcPr>
            <w:tcW w:w="408" w:type="dxa"/>
            <w:vAlign w:val="center"/>
          </w:tcPr>
          <w:p w14:paraId="5F44BD33">
            <w:pPr>
              <w:pStyle w:val="2"/>
              <w:jc w:val="center"/>
              <w:rPr>
                <w:color w:val="auto"/>
              </w:rPr>
            </w:pPr>
            <w:r>
              <w:rPr>
                <w:rFonts w:hint="eastAsia"/>
                <w:color w:val="auto"/>
              </w:rPr>
              <w:t>☆</w:t>
            </w:r>
          </w:p>
        </w:tc>
        <w:tc>
          <w:tcPr>
            <w:tcW w:w="384" w:type="dxa"/>
            <w:vAlign w:val="center"/>
          </w:tcPr>
          <w:p w14:paraId="4B5438B6">
            <w:pPr>
              <w:pStyle w:val="2"/>
              <w:jc w:val="center"/>
              <w:rPr>
                <w:color w:val="auto"/>
              </w:rPr>
            </w:pPr>
            <w:r>
              <w:rPr>
                <w:rFonts w:hint="eastAsia"/>
                <w:color w:val="auto"/>
              </w:rPr>
              <w:t>☆</w:t>
            </w:r>
          </w:p>
        </w:tc>
        <w:tc>
          <w:tcPr>
            <w:tcW w:w="407" w:type="dxa"/>
            <w:vAlign w:val="center"/>
          </w:tcPr>
          <w:p w14:paraId="5720FE87">
            <w:pPr>
              <w:pStyle w:val="2"/>
              <w:jc w:val="center"/>
              <w:rPr>
                <w:color w:val="auto"/>
              </w:rPr>
            </w:pPr>
            <w:r>
              <w:rPr>
                <w:rFonts w:hint="eastAsia"/>
                <w:color w:val="auto"/>
              </w:rPr>
              <w:t>☆</w:t>
            </w:r>
          </w:p>
        </w:tc>
        <w:tc>
          <w:tcPr>
            <w:tcW w:w="376" w:type="dxa"/>
            <w:vAlign w:val="center"/>
          </w:tcPr>
          <w:p w14:paraId="34F2F93E">
            <w:pPr>
              <w:pStyle w:val="2"/>
              <w:jc w:val="center"/>
              <w:rPr>
                <w:color w:val="auto"/>
              </w:rPr>
            </w:pPr>
            <w:r>
              <w:rPr>
                <w:rFonts w:hint="eastAsia"/>
                <w:color w:val="auto"/>
              </w:rPr>
              <w:t>～</w:t>
            </w:r>
          </w:p>
        </w:tc>
        <w:tc>
          <w:tcPr>
            <w:tcW w:w="398" w:type="dxa"/>
            <w:vAlign w:val="center"/>
          </w:tcPr>
          <w:p w14:paraId="4693C4D1">
            <w:pPr>
              <w:pStyle w:val="2"/>
              <w:jc w:val="center"/>
              <w:rPr>
                <w:color w:val="auto"/>
              </w:rPr>
            </w:pPr>
            <w:r>
              <w:rPr>
                <w:rFonts w:hint="eastAsia"/>
                <w:color w:val="auto"/>
              </w:rPr>
              <w:t>～</w:t>
            </w:r>
          </w:p>
        </w:tc>
        <w:tc>
          <w:tcPr>
            <w:tcW w:w="398" w:type="dxa"/>
            <w:vAlign w:val="center"/>
          </w:tcPr>
          <w:p w14:paraId="7C5093C4">
            <w:pPr>
              <w:pStyle w:val="2"/>
              <w:jc w:val="center"/>
              <w:rPr>
                <w:color w:val="auto"/>
              </w:rPr>
            </w:pPr>
            <w:r>
              <w:rPr>
                <w:rFonts w:hint="eastAsia"/>
                <w:color w:val="auto"/>
              </w:rPr>
              <w:t>～</w:t>
            </w:r>
          </w:p>
        </w:tc>
        <w:tc>
          <w:tcPr>
            <w:tcW w:w="385" w:type="dxa"/>
            <w:vAlign w:val="center"/>
          </w:tcPr>
          <w:p w14:paraId="67D2A101">
            <w:pPr>
              <w:pStyle w:val="2"/>
              <w:jc w:val="center"/>
              <w:rPr>
                <w:color w:val="auto"/>
              </w:rPr>
            </w:pPr>
            <w:r>
              <w:rPr>
                <w:rFonts w:hint="eastAsia"/>
                <w:color w:val="auto"/>
              </w:rPr>
              <w:t>～</w:t>
            </w:r>
          </w:p>
        </w:tc>
        <w:tc>
          <w:tcPr>
            <w:tcW w:w="385" w:type="dxa"/>
            <w:vAlign w:val="center"/>
          </w:tcPr>
          <w:p w14:paraId="20C3B462">
            <w:pPr>
              <w:pStyle w:val="2"/>
              <w:jc w:val="center"/>
              <w:rPr>
                <w:color w:val="auto"/>
              </w:rPr>
            </w:pPr>
            <w:r>
              <w:rPr>
                <w:rFonts w:hint="eastAsia"/>
                <w:color w:val="auto"/>
              </w:rPr>
              <w:t>～</w:t>
            </w:r>
          </w:p>
        </w:tc>
        <w:tc>
          <w:tcPr>
            <w:tcW w:w="385" w:type="dxa"/>
            <w:vAlign w:val="center"/>
          </w:tcPr>
          <w:p w14:paraId="405CAD72">
            <w:pPr>
              <w:pStyle w:val="2"/>
              <w:jc w:val="center"/>
              <w:rPr>
                <w:color w:val="auto"/>
              </w:rPr>
            </w:pPr>
            <w:r>
              <w:rPr>
                <w:rFonts w:hint="eastAsia"/>
                <w:color w:val="auto"/>
              </w:rPr>
              <w:t>～</w:t>
            </w:r>
          </w:p>
        </w:tc>
        <w:tc>
          <w:tcPr>
            <w:tcW w:w="385" w:type="dxa"/>
            <w:vAlign w:val="center"/>
          </w:tcPr>
          <w:p w14:paraId="1397A9EF">
            <w:pPr>
              <w:pStyle w:val="2"/>
              <w:jc w:val="center"/>
              <w:rPr>
                <w:color w:val="auto"/>
              </w:rPr>
            </w:pPr>
            <w:r>
              <w:rPr>
                <w:rFonts w:hint="eastAsia"/>
                <w:color w:val="auto"/>
              </w:rPr>
              <w:t>～</w:t>
            </w:r>
          </w:p>
        </w:tc>
        <w:tc>
          <w:tcPr>
            <w:tcW w:w="398" w:type="dxa"/>
            <w:vAlign w:val="center"/>
          </w:tcPr>
          <w:p w14:paraId="7541C6B0">
            <w:pPr>
              <w:pStyle w:val="2"/>
              <w:jc w:val="center"/>
              <w:rPr>
                <w:color w:val="auto"/>
              </w:rPr>
            </w:pPr>
            <w:r>
              <w:rPr>
                <w:rFonts w:hint="eastAsia"/>
                <w:color w:val="auto"/>
              </w:rPr>
              <w:t>～</w:t>
            </w:r>
          </w:p>
        </w:tc>
        <w:tc>
          <w:tcPr>
            <w:tcW w:w="392" w:type="dxa"/>
            <w:vAlign w:val="center"/>
          </w:tcPr>
          <w:p w14:paraId="5FE3E8B0">
            <w:pPr>
              <w:pStyle w:val="2"/>
              <w:jc w:val="center"/>
              <w:rPr>
                <w:color w:val="auto"/>
              </w:rPr>
            </w:pPr>
            <w:r>
              <w:rPr>
                <w:rFonts w:hint="eastAsia"/>
                <w:color w:val="auto"/>
              </w:rPr>
              <w:t>～</w:t>
            </w:r>
          </w:p>
        </w:tc>
        <w:tc>
          <w:tcPr>
            <w:tcW w:w="398" w:type="dxa"/>
            <w:vAlign w:val="center"/>
          </w:tcPr>
          <w:p w14:paraId="252A5B18">
            <w:pPr>
              <w:pStyle w:val="2"/>
              <w:jc w:val="center"/>
              <w:rPr>
                <w:color w:val="auto"/>
              </w:rPr>
            </w:pPr>
            <w:r>
              <w:rPr>
                <w:rFonts w:hint="eastAsia"/>
                <w:color w:val="auto"/>
              </w:rPr>
              <w:t>～</w:t>
            </w:r>
          </w:p>
        </w:tc>
        <w:tc>
          <w:tcPr>
            <w:tcW w:w="398" w:type="dxa"/>
            <w:vAlign w:val="center"/>
          </w:tcPr>
          <w:p w14:paraId="6362C324">
            <w:pPr>
              <w:pStyle w:val="2"/>
              <w:jc w:val="center"/>
              <w:rPr>
                <w:color w:val="auto"/>
              </w:rPr>
            </w:pPr>
            <w:r>
              <w:rPr>
                <w:rFonts w:hint="eastAsia"/>
                <w:color w:val="auto"/>
              </w:rPr>
              <w:t>～</w:t>
            </w:r>
          </w:p>
        </w:tc>
        <w:tc>
          <w:tcPr>
            <w:tcW w:w="398" w:type="dxa"/>
            <w:vAlign w:val="center"/>
          </w:tcPr>
          <w:p w14:paraId="417F65ED">
            <w:pPr>
              <w:pStyle w:val="2"/>
              <w:jc w:val="center"/>
              <w:rPr>
                <w:color w:val="auto"/>
              </w:rPr>
            </w:pPr>
            <w:r>
              <w:rPr>
                <w:rFonts w:hint="eastAsia"/>
                <w:color w:val="auto"/>
              </w:rPr>
              <w:t>～</w:t>
            </w:r>
          </w:p>
        </w:tc>
        <w:tc>
          <w:tcPr>
            <w:tcW w:w="385" w:type="dxa"/>
            <w:vAlign w:val="center"/>
          </w:tcPr>
          <w:p w14:paraId="1153C245">
            <w:pPr>
              <w:pStyle w:val="2"/>
              <w:jc w:val="center"/>
              <w:rPr>
                <w:color w:val="auto"/>
              </w:rPr>
            </w:pPr>
            <w:r>
              <w:rPr>
                <w:rFonts w:hint="eastAsia"/>
                <w:color w:val="auto"/>
              </w:rPr>
              <w:t>～</w:t>
            </w:r>
          </w:p>
        </w:tc>
        <w:tc>
          <w:tcPr>
            <w:tcW w:w="398" w:type="dxa"/>
            <w:vAlign w:val="center"/>
          </w:tcPr>
          <w:p w14:paraId="35BA2E82">
            <w:pPr>
              <w:pStyle w:val="2"/>
              <w:jc w:val="center"/>
              <w:rPr>
                <w:color w:val="auto"/>
              </w:rPr>
            </w:pPr>
            <w:r>
              <w:rPr>
                <w:rFonts w:hint="eastAsia"/>
                <w:color w:val="auto"/>
              </w:rPr>
              <w:t>～</w:t>
            </w:r>
          </w:p>
        </w:tc>
        <w:tc>
          <w:tcPr>
            <w:tcW w:w="385" w:type="dxa"/>
            <w:vAlign w:val="center"/>
          </w:tcPr>
          <w:p w14:paraId="759F28A8">
            <w:pPr>
              <w:pStyle w:val="2"/>
              <w:jc w:val="center"/>
              <w:rPr>
                <w:color w:val="auto"/>
              </w:rPr>
            </w:pPr>
            <w:r>
              <w:rPr>
                <w:rFonts w:hint="eastAsia"/>
                <w:color w:val="auto"/>
              </w:rPr>
              <w:t>～</w:t>
            </w:r>
          </w:p>
        </w:tc>
        <w:tc>
          <w:tcPr>
            <w:tcW w:w="389" w:type="dxa"/>
            <w:vAlign w:val="center"/>
          </w:tcPr>
          <w:p w14:paraId="681D2C5F">
            <w:pPr>
              <w:pStyle w:val="2"/>
              <w:jc w:val="center"/>
              <w:rPr>
                <w:color w:val="auto"/>
              </w:rPr>
            </w:pPr>
            <w:r>
              <w:rPr>
                <w:rFonts w:hint="eastAsia"/>
                <w:color w:val="auto"/>
              </w:rPr>
              <w:t>～</w:t>
            </w:r>
          </w:p>
        </w:tc>
        <w:tc>
          <w:tcPr>
            <w:tcW w:w="632" w:type="dxa"/>
            <w:vAlign w:val="center"/>
          </w:tcPr>
          <w:p w14:paraId="601DE3E1">
            <w:pPr>
              <w:pStyle w:val="2"/>
              <w:jc w:val="center"/>
              <w:rPr>
                <w:color w:val="auto"/>
              </w:rPr>
            </w:pPr>
            <w:r>
              <w:rPr>
                <w:rFonts w:hint="eastAsia"/>
                <w:color w:val="auto"/>
              </w:rPr>
              <w:t>：</w:t>
            </w:r>
          </w:p>
        </w:tc>
      </w:tr>
      <w:tr w14:paraId="3872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continue"/>
            <w:vAlign w:val="center"/>
          </w:tcPr>
          <w:p w14:paraId="14CAE481">
            <w:pPr>
              <w:pStyle w:val="2"/>
              <w:jc w:val="center"/>
              <w:rPr>
                <w:color w:val="auto"/>
              </w:rPr>
            </w:pPr>
          </w:p>
        </w:tc>
        <w:tc>
          <w:tcPr>
            <w:tcW w:w="488" w:type="dxa"/>
            <w:vAlign w:val="center"/>
          </w:tcPr>
          <w:p w14:paraId="67D73008">
            <w:pPr>
              <w:pStyle w:val="2"/>
              <w:jc w:val="center"/>
              <w:rPr>
                <w:color w:val="auto"/>
              </w:rPr>
            </w:pPr>
            <w:r>
              <w:rPr>
                <w:color w:val="auto"/>
              </w:rPr>
              <w:t>2</w:t>
            </w:r>
          </w:p>
        </w:tc>
        <w:tc>
          <w:tcPr>
            <w:tcW w:w="408" w:type="dxa"/>
            <w:vAlign w:val="center"/>
          </w:tcPr>
          <w:p w14:paraId="541A4400">
            <w:pPr>
              <w:pStyle w:val="2"/>
              <w:jc w:val="center"/>
              <w:rPr>
                <w:color w:val="auto"/>
              </w:rPr>
            </w:pPr>
            <w:r>
              <w:rPr>
                <w:rFonts w:hint="eastAsia"/>
                <w:color w:val="auto"/>
              </w:rPr>
              <w:t>～</w:t>
            </w:r>
          </w:p>
        </w:tc>
        <w:tc>
          <w:tcPr>
            <w:tcW w:w="384" w:type="dxa"/>
            <w:vAlign w:val="center"/>
          </w:tcPr>
          <w:p w14:paraId="1943DF64">
            <w:pPr>
              <w:pStyle w:val="2"/>
              <w:jc w:val="center"/>
              <w:rPr>
                <w:color w:val="auto"/>
              </w:rPr>
            </w:pPr>
            <w:r>
              <w:rPr>
                <w:rFonts w:hint="eastAsia"/>
                <w:color w:val="auto"/>
              </w:rPr>
              <w:t>～</w:t>
            </w:r>
          </w:p>
        </w:tc>
        <w:tc>
          <w:tcPr>
            <w:tcW w:w="407" w:type="dxa"/>
            <w:vAlign w:val="center"/>
          </w:tcPr>
          <w:p w14:paraId="195D8087">
            <w:pPr>
              <w:pStyle w:val="2"/>
              <w:jc w:val="center"/>
              <w:rPr>
                <w:color w:val="auto"/>
              </w:rPr>
            </w:pPr>
            <w:r>
              <w:rPr>
                <w:rFonts w:hint="eastAsia"/>
                <w:color w:val="auto"/>
              </w:rPr>
              <w:t>～</w:t>
            </w:r>
          </w:p>
        </w:tc>
        <w:tc>
          <w:tcPr>
            <w:tcW w:w="376" w:type="dxa"/>
            <w:vAlign w:val="center"/>
          </w:tcPr>
          <w:p w14:paraId="4D270FDE">
            <w:pPr>
              <w:pStyle w:val="2"/>
              <w:jc w:val="center"/>
              <w:rPr>
                <w:color w:val="auto"/>
              </w:rPr>
            </w:pPr>
            <w:r>
              <w:rPr>
                <w:rFonts w:hint="eastAsia"/>
                <w:color w:val="auto"/>
              </w:rPr>
              <w:t>～</w:t>
            </w:r>
          </w:p>
        </w:tc>
        <w:tc>
          <w:tcPr>
            <w:tcW w:w="398" w:type="dxa"/>
            <w:vAlign w:val="center"/>
          </w:tcPr>
          <w:p w14:paraId="259031C2">
            <w:pPr>
              <w:pStyle w:val="2"/>
              <w:jc w:val="center"/>
              <w:rPr>
                <w:color w:val="auto"/>
              </w:rPr>
            </w:pPr>
            <w:r>
              <w:rPr>
                <w:rFonts w:hint="eastAsia"/>
                <w:color w:val="auto"/>
              </w:rPr>
              <w:t>～</w:t>
            </w:r>
          </w:p>
        </w:tc>
        <w:tc>
          <w:tcPr>
            <w:tcW w:w="398" w:type="dxa"/>
            <w:vAlign w:val="center"/>
          </w:tcPr>
          <w:p w14:paraId="5999DEEA">
            <w:pPr>
              <w:pStyle w:val="2"/>
              <w:jc w:val="center"/>
              <w:rPr>
                <w:color w:val="auto"/>
              </w:rPr>
            </w:pPr>
            <w:r>
              <w:rPr>
                <w:rFonts w:hint="eastAsia"/>
                <w:color w:val="auto"/>
              </w:rPr>
              <w:t>～</w:t>
            </w:r>
          </w:p>
        </w:tc>
        <w:tc>
          <w:tcPr>
            <w:tcW w:w="385" w:type="dxa"/>
            <w:vAlign w:val="center"/>
          </w:tcPr>
          <w:p w14:paraId="0D026DDC">
            <w:pPr>
              <w:pStyle w:val="2"/>
              <w:jc w:val="center"/>
              <w:rPr>
                <w:color w:val="auto"/>
              </w:rPr>
            </w:pPr>
            <w:r>
              <w:rPr>
                <w:rFonts w:hint="eastAsia"/>
                <w:color w:val="auto"/>
              </w:rPr>
              <w:t>～</w:t>
            </w:r>
          </w:p>
        </w:tc>
        <w:tc>
          <w:tcPr>
            <w:tcW w:w="385" w:type="dxa"/>
            <w:vAlign w:val="center"/>
          </w:tcPr>
          <w:p w14:paraId="36A3A0A8">
            <w:pPr>
              <w:pStyle w:val="2"/>
              <w:jc w:val="center"/>
              <w:rPr>
                <w:color w:val="auto"/>
              </w:rPr>
            </w:pPr>
            <w:r>
              <w:rPr>
                <w:rFonts w:hint="eastAsia"/>
                <w:color w:val="auto"/>
              </w:rPr>
              <w:t>～</w:t>
            </w:r>
          </w:p>
        </w:tc>
        <w:tc>
          <w:tcPr>
            <w:tcW w:w="385" w:type="dxa"/>
            <w:vAlign w:val="center"/>
          </w:tcPr>
          <w:p w14:paraId="1751CF51">
            <w:pPr>
              <w:pStyle w:val="2"/>
              <w:jc w:val="center"/>
              <w:rPr>
                <w:color w:val="auto"/>
              </w:rPr>
            </w:pPr>
            <w:r>
              <w:rPr>
                <w:rFonts w:hint="eastAsia"/>
                <w:color w:val="auto"/>
              </w:rPr>
              <w:t>～</w:t>
            </w:r>
          </w:p>
        </w:tc>
        <w:tc>
          <w:tcPr>
            <w:tcW w:w="385" w:type="dxa"/>
            <w:vAlign w:val="center"/>
          </w:tcPr>
          <w:p w14:paraId="69E22630">
            <w:pPr>
              <w:pStyle w:val="2"/>
              <w:jc w:val="center"/>
              <w:rPr>
                <w:color w:val="auto"/>
              </w:rPr>
            </w:pPr>
            <w:r>
              <w:rPr>
                <w:rFonts w:hint="eastAsia"/>
                <w:color w:val="auto"/>
              </w:rPr>
              <w:t>～</w:t>
            </w:r>
          </w:p>
        </w:tc>
        <w:tc>
          <w:tcPr>
            <w:tcW w:w="398" w:type="dxa"/>
            <w:vAlign w:val="center"/>
          </w:tcPr>
          <w:p w14:paraId="2A7563F4">
            <w:pPr>
              <w:pStyle w:val="2"/>
              <w:jc w:val="center"/>
              <w:rPr>
                <w:color w:val="auto"/>
              </w:rPr>
            </w:pPr>
            <w:r>
              <w:rPr>
                <w:rFonts w:hint="eastAsia"/>
                <w:color w:val="auto"/>
              </w:rPr>
              <w:t>～</w:t>
            </w:r>
          </w:p>
        </w:tc>
        <w:tc>
          <w:tcPr>
            <w:tcW w:w="392" w:type="dxa"/>
            <w:vAlign w:val="center"/>
          </w:tcPr>
          <w:p w14:paraId="23EC159F">
            <w:pPr>
              <w:pStyle w:val="2"/>
              <w:jc w:val="center"/>
              <w:rPr>
                <w:color w:val="auto"/>
              </w:rPr>
            </w:pPr>
            <w:r>
              <w:rPr>
                <w:rFonts w:hint="eastAsia"/>
                <w:color w:val="auto"/>
              </w:rPr>
              <w:t>～</w:t>
            </w:r>
          </w:p>
        </w:tc>
        <w:tc>
          <w:tcPr>
            <w:tcW w:w="398" w:type="dxa"/>
            <w:vAlign w:val="center"/>
          </w:tcPr>
          <w:p w14:paraId="7C515C6C">
            <w:pPr>
              <w:pStyle w:val="2"/>
              <w:jc w:val="center"/>
              <w:rPr>
                <w:color w:val="auto"/>
              </w:rPr>
            </w:pPr>
            <w:r>
              <w:rPr>
                <w:rFonts w:hint="eastAsia"/>
                <w:color w:val="auto"/>
              </w:rPr>
              <w:t>～</w:t>
            </w:r>
          </w:p>
        </w:tc>
        <w:tc>
          <w:tcPr>
            <w:tcW w:w="398" w:type="dxa"/>
            <w:vAlign w:val="center"/>
          </w:tcPr>
          <w:p w14:paraId="7DAA3BC0">
            <w:pPr>
              <w:pStyle w:val="2"/>
              <w:jc w:val="center"/>
              <w:rPr>
                <w:color w:val="auto"/>
              </w:rPr>
            </w:pPr>
            <w:r>
              <w:rPr>
                <w:rFonts w:hint="eastAsia"/>
                <w:color w:val="auto"/>
              </w:rPr>
              <w:t>～</w:t>
            </w:r>
          </w:p>
        </w:tc>
        <w:tc>
          <w:tcPr>
            <w:tcW w:w="398" w:type="dxa"/>
            <w:vAlign w:val="center"/>
          </w:tcPr>
          <w:p w14:paraId="6BE0E6CD">
            <w:pPr>
              <w:pStyle w:val="2"/>
              <w:jc w:val="center"/>
              <w:rPr>
                <w:color w:val="auto"/>
              </w:rPr>
            </w:pPr>
            <w:r>
              <w:rPr>
                <w:rFonts w:hint="eastAsia"/>
                <w:color w:val="auto"/>
              </w:rPr>
              <w:t>～</w:t>
            </w:r>
          </w:p>
        </w:tc>
        <w:tc>
          <w:tcPr>
            <w:tcW w:w="385" w:type="dxa"/>
            <w:vAlign w:val="center"/>
          </w:tcPr>
          <w:p w14:paraId="7D49E05B">
            <w:pPr>
              <w:pStyle w:val="2"/>
              <w:jc w:val="center"/>
              <w:rPr>
                <w:color w:val="auto"/>
              </w:rPr>
            </w:pPr>
            <w:r>
              <w:rPr>
                <w:rFonts w:hint="eastAsia"/>
                <w:color w:val="auto"/>
              </w:rPr>
              <w:t>～</w:t>
            </w:r>
          </w:p>
        </w:tc>
        <w:tc>
          <w:tcPr>
            <w:tcW w:w="398" w:type="dxa"/>
            <w:vAlign w:val="center"/>
          </w:tcPr>
          <w:p w14:paraId="6933895B">
            <w:pPr>
              <w:pStyle w:val="2"/>
              <w:jc w:val="center"/>
              <w:rPr>
                <w:color w:val="auto"/>
              </w:rPr>
            </w:pPr>
            <w:r>
              <w:rPr>
                <w:rFonts w:hint="eastAsia"/>
                <w:color w:val="auto"/>
              </w:rPr>
              <w:t>～</w:t>
            </w:r>
          </w:p>
        </w:tc>
        <w:tc>
          <w:tcPr>
            <w:tcW w:w="385" w:type="dxa"/>
            <w:vAlign w:val="center"/>
          </w:tcPr>
          <w:p w14:paraId="1FC9A29C">
            <w:pPr>
              <w:pStyle w:val="2"/>
              <w:jc w:val="center"/>
              <w:rPr>
                <w:color w:val="auto"/>
              </w:rPr>
            </w:pPr>
            <w:r>
              <w:rPr>
                <w:rFonts w:hint="eastAsia"/>
                <w:color w:val="auto"/>
              </w:rPr>
              <w:t>～</w:t>
            </w:r>
          </w:p>
        </w:tc>
        <w:tc>
          <w:tcPr>
            <w:tcW w:w="389" w:type="dxa"/>
            <w:vAlign w:val="center"/>
          </w:tcPr>
          <w:p w14:paraId="6F0747C4">
            <w:pPr>
              <w:pStyle w:val="2"/>
              <w:jc w:val="center"/>
              <w:rPr>
                <w:color w:val="auto"/>
              </w:rPr>
            </w:pPr>
            <w:r>
              <w:rPr>
                <w:rFonts w:hint="eastAsia"/>
                <w:color w:val="auto"/>
              </w:rPr>
              <w:t>△</w:t>
            </w:r>
          </w:p>
        </w:tc>
        <w:tc>
          <w:tcPr>
            <w:tcW w:w="632" w:type="dxa"/>
            <w:vAlign w:val="center"/>
          </w:tcPr>
          <w:p w14:paraId="23198D1E">
            <w:pPr>
              <w:pStyle w:val="2"/>
              <w:jc w:val="center"/>
              <w:rPr>
                <w:color w:val="auto"/>
              </w:rPr>
            </w:pPr>
            <w:r>
              <w:rPr>
                <w:rFonts w:hint="eastAsia"/>
                <w:color w:val="auto"/>
              </w:rPr>
              <w:t>：</w:t>
            </w:r>
          </w:p>
        </w:tc>
      </w:tr>
      <w:tr w14:paraId="5169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6" w:type="dxa"/>
            <w:vMerge w:val="restart"/>
            <w:vAlign w:val="center"/>
          </w:tcPr>
          <w:p w14:paraId="4C3D69FC">
            <w:pPr>
              <w:pStyle w:val="2"/>
              <w:jc w:val="center"/>
              <w:rPr>
                <w:color w:val="auto"/>
              </w:rPr>
            </w:pPr>
            <w:r>
              <w:rPr>
                <w:rFonts w:hint="eastAsia"/>
                <w:color w:val="auto"/>
              </w:rPr>
              <w:t>二</w:t>
            </w:r>
          </w:p>
        </w:tc>
        <w:tc>
          <w:tcPr>
            <w:tcW w:w="488" w:type="dxa"/>
            <w:vAlign w:val="center"/>
          </w:tcPr>
          <w:p w14:paraId="7373E62F">
            <w:pPr>
              <w:pStyle w:val="2"/>
              <w:jc w:val="center"/>
              <w:rPr>
                <w:color w:val="auto"/>
              </w:rPr>
            </w:pPr>
            <w:r>
              <w:rPr>
                <w:color w:val="auto"/>
              </w:rPr>
              <w:t>3</w:t>
            </w:r>
          </w:p>
        </w:tc>
        <w:tc>
          <w:tcPr>
            <w:tcW w:w="408" w:type="dxa"/>
            <w:vAlign w:val="center"/>
          </w:tcPr>
          <w:p w14:paraId="116B8E40">
            <w:pPr>
              <w:pStyle w:val="2"/>
              <w:jc w:val="center"/>
              <w:rPr>
                <w:color w:val="auto"/>
              </w:rPr>
            </w:pPr>
            <w:r>
              <w:rPr>
                <w:rFonts w:hint="eastAsia"/>
                <w:color w:val="auto"/>
              </w:rPr>
              <w:t>～</w:t>
            </w:r>
          </w:p>
        </w:tc>
        <w:tc>
          <w:tcPr>
            <w:tcW w:w="384" w:type="dxa"/>
            <w:vAlign w:val="center"/>
          </w:tcPr>
          <w:p w14:paraId="61FD74AF">
            <w:pPr>
              <w:pStyle w:val="2"/>
              <w:jc w:val="center"/>
              <w:rPr>
                <w:color w:val="auto"/>
              </w:rPr>
            </w:pPr>
            <w:r>
              <w:rPr>
                <w:rFonts w:hint="eastAsia"/>
                <w:color w:val="auto"/>
              </w:rPr>
              <w:t>～</w:t>
            </w:r>
          </w:p>
        </w:tc>
        <w:tc>
          <w:tcPr>
            <w:tcW w:w="407" w:type="dxa"/>
            <w:vAlign w:val="center"/>
          </w:tcPr>
          <w:p w14:paraId="059A76AE">
            <w:pPr>
              <w:pStyle w:val="2"/>
              <w:jc w:val="center"/>
              <w:rPr>
                <w:color w:val="auto"/>
              </w:rPr>
            </w:pPr>
            <w:r>
              <w:rPr>
                <w:rFonts w:hint="eastAsia"/>
                <w:color w:val="auto"/>
              </w:rPr>
              <w:t>～</w:t>
            </w:r>
          </w:p>
        </w:tc>
        <w:tc>
          <w:tcPr>
            <w:tcW w:w="376" w:type="dxa"/>
            <w:vAlign w:val="center"/>
          </w:tcPr>
          <w:p w14:paraId="2C08AFDC">
            <w:pPr>
              <w:pStyle w:val="2"/>
              <w:jc w:val="center"/>
              <w:rPr>
                <w:color w:val="auto"/>
              </w:rPr>
            </w:pPr>
            <w:r>
              <w:rPr>
                <w:rFonts w:hint="eastAsia"/>
                <w:color w:val="auto"/>
              </w:rPr>
              <w:t>～</w:t>
            </w:r>
          </w:p>
        </w:tc>
        <w:tc>
          <w:tcPr>
            <w:tcW w:w="398" w:type="dxa"/>
            <w:vAlign w:val="center"/>
          </w:tcPr>
          <w:p w14:paraId="7892147E">
            <w:pPr>
              <w:pStyle w:val="2"/>
              <w:jc w:val="center"/>
              <w:rPr>
                <w:color w:val="auto"/>
              </w:rPr>
            </w:pPr>
            <w:r>
              <w:rPr>
                <w:rFonts w:hint="eastAsia"/>
                <w:color w:val="auto"/>
              </w:rPr>
              <w:t>～</w:t>
            </w:r>
          </w:p>
        </w:tc>
        <w:tc>
          <w:tcPr>
            <w:tcW w:w="398" w:type="dxa"/>
            <w:vAlign w:val="center"/>
          </w:tcPr>
          <w:p w14:paraId="1B213D14">
            <w:pPr>
              <w:pStyle w:val="2"/>
              <w:jc w:val="center"/>
              <w:rPr>
                <w:color w:val="auto"/>
              </w:rPr>
            </w:pPr>
            <w:r>
              <w:rPr>
                <w:rFonts w:hint="eastAsia"/>
                <w:color w:val="auto"/>
              </w:rPr>
              <w:t>～</w:t>
            </w:r>
          </w:p>
        </w:tc>
        <w:tc>
          <w:tcPr>
            <w:tcW w:w="385" w:type="dxa"/>
            <w:vAlign w:val="center"/>
          </w:tcPr>
          <w:p w14:paraId="42011D6C">
            <w:pPr>
              <w:pStyle w:val="2"/>
              <w:jc w:val="center"/>
              <w:rPr>
                <w:color w:val="auto"/>
              </w:rPr>
            </w:pPr>
            <w:r>
              <w:rPr>
                <w:rFonts w:hint="eastAsia"/>
                <w:color w:val="auto"/>
              </w:rPr>
              <w:t>～</w:t>
            </w:r>
          </w:p>
        </w:tc>
        <w:tc>
          <w:tcPr>
            <w:tcW w:w="385" w:type="dxa"/>
            <w:vAlign w:val="center"/>
          </w:tcPr>
          <w:p w14:paraId="0A122FF2">
            <w:pPr>
              <w:pStyle w:val="2"/>
              <w:jc w:val="center"/>
              <w:rPr>
                <w:color w:val="auto"/>
              </w:rPr>
            </w:pPr>
            <w:r>
              <w:rPr>
                <w:rFonts w:hint="eastAsia"/>
                <w:color w:val="auto"/>
              </w:rPr>
              <w:t>～</w:t>
            </w:r>
          </w:p>
        </w:tc>
        <w:tc>
          <w:tcPr>
            <w:tcW w:w="385" w:type="dxa"/>
            <w:vAlign w:val="center"/>
          </w:tcPr>
          <w:p w14:paraId="1EA4BEC8">
            <w:pPr>
              <w:pStyle w:val="2"/>
              <w:jc w:val="center"/>
              <w:rPr>
                <w:color w:val="auto"/>
              </w:rPr>
            </w:pPr>
            <w:r>
              <w:rPr>
                <w:rFonts w:hint="eastAsia"/>
                <w:color w:val="auto"/>
              </w:rPr>
              <w:t>～</w:t>
            </w:r>
          </w:p>
        </w:tc>
        <w:tc>
          <w:tcPr>
            <w:tcW w:w="385" w:type="dxa"/>
            <w:vAlign w:val="center"/>
          </w:tcPr>
          <w:p w14:paraId="5F5587F2">
            <w:pPr>
              <w:pStyle w:val="2"/>
              <w:jc w:val="center"/>
              <w:rPr>
                <w:color w:val="auto"/>
              </w:rPr>
            </w:pPr>
            <w:r>
              <w:rPr>
                <w:rFonts w:hint="eastAsia"/>
                <w:color w:val="auto"/>
              </w:rPr>
              <w:t>～</w:t>
            </w:r>
          </w:p>
        </w:tc>
        <w:tc>
          <w:tcPr>
            <w:tcW w:w="398" w:type="dxa"/>
            <w:vAlign w:val="center"/>
          </w:tcPr>
          <w:p w14:paraId="6C87D5C3">
            <w:pPr>
              <w:pStyle w:val="2"/>
              <w:jc w:val="center"/>
              <w:rPr>
                <w:color w:val="auto"/>
              </w:rPr>
            </w:pPr>
            <w:r>
              <w:rPr>
                <w:rFonts w:hint="eastAsia"/>
                <w:color w:val="auto"/>
              </w:rPr>
              <w:t>～</w:t>
            </w:r>
          </w:p>
        </w:tc>
        <w:tc>
          <w:tcPr>
            <w:tcW w:w="392" w:type="dxa"/>
            <w:vAlign w:val="center"/>
          </w:tcPr>
          <w:p w14:paraId="5841AB48">
            <w:pPr>
              <w:pStyle w:val="2"/>
              <w:jc w:val="center"/>
              <w:rPr>
                <w:color w:val="auto"/>
              </w:rPr>
            </w:pPr>
            <w:r>
              <w:rPr>
                <w:rFonts w:hint="eastAsia"/>
                <w:color w:val="auto"/>
              </w:rPr>
              <w:t>～</w:t>
            </w:r>
          </w:p>
        </w:tc>
        <w:tc>
          <w:tcPr>
            <w:tcW w:w="398" w:type="dxa"/>
            <w:vAlign w:val="center"/>
          </w:tcPr>
          <w:p w14:paraId="059C9BCD">
            <w:pPr>
              <w:pStyle w:val="2"/>
              <w:jc w:val="center"/>
              <w:rPr>
                <w:color w:val="auto"/>
              </w:rPr>
            </w:pPr>
            <w:r>
              <w:rPr>
                <w:rFonts w:hint="eastAsia"/>
                <w:color w:val="auto"/>
              </w:rPr>
              <w:t>～</w:t>
            </w:r>
          </w:p>
        </w:tc>
        <w:tc>
          <w:tcPr>
            <w:tcW w:w="398" w:type="dxa"/>
            <w:vAlign w:val="center"/>
          </w:tcPr>
          <w:p w14:paraId="09060F73">
            <w:pPr>
              <w:pStyle w:val="2"/>
              <w:jc w:val="center"/>
              <w:rPr>
                <w:color w:val="auto"/>
              </w:rPr>
            </w:pPr>
            <w:r>
              <w:rPr>
                <w:rFonts w:hint="eastAsia"/>
                <w:color w:val="auto"/>
              </w:rPr>
              <w:t>～</w:t>
            </w:r>
          </w:p>
        </w:tc>
        <w:tc>
          <w:tcPr>
            <w:tcW w:w="398" w:type="dxa"/>
            <w:vAlign w:val="center"/>
          </w:tcPr>
          <w:p w14:paraId="1F4A9013">
            <w:pPr>
              <w:pStyle w:val="2"/>
              <w:jc w:val="center"/>
              <w:rPr>
                <w:color w:val="auto"/>
              </w:rPr>
            </w:pPr>
            <w:r>
              <w:rPr>
                <w:rFonts w:hint="eastAsia"/>
                <w:color w:val="auto"/>
              </w:rPr>
              <w:t>～</w:t>
            </w:r>
          </w:p>
        </w:tc>
        <w:tc>
          <w:tcPr>
            <w:tcW w:w="385" w:type="dxa"/>
            <w:vAlign w:val="center"/>
          </w:tcPr>
          <w:p w14:paraId="3D1A4B71">
            <w:pPr>
              <w:pStyle w:val="2"/>
              <w:jc w:val="center"/>
              <w:rPr>
                <w:color w:val="auto"/>
              </w:rPr>
            </w:pPr>
            <w:r>
              <w:rPr>
                <w:rFonts w:hint="eastAsia"/>
                <w:color w:val="auto"/>
              </w:rPr>
              <w:t>～</w:t>
            </w:r>
          </w:p>
        </w:tc>
        <w:tc>
          <w:tcPr>
            <w:tcW w:w="398" w:type="dxa"/>
            <w:vAlign w:val="center"/>
          </w:tcPr>
          <w:p w14:paraId="251EEF3E">
            <w:pPr>
              <w:pStyle w:val="2"/>
              <w:jc w:val="center"/>
              <w:rPr>
                <w:color w:val="auto"/>
              </w:rPr>
            </w:pPr>
            <w:r>
              <w:rPr>
                <w:rFonts w:hint="eastAsia"/>
                <w:color w:val="auto"/>
              </w:rPr>
              <w:t>～</w:t>
            </w:r>
          </w:p>
        </w:tc>
        <w:tc>
          <w:tcPr>
            <w:tcW w:w="385" w:type="dxa"/>
            <w:vAlign w:val="center"/>
          </w:tcPr>
          <w:p w14:paraId="34D331C1">
            <w:pPr>
              <w:pStyle w:val="2"/>
              <w:jc w:val="center"/>
              <w:rPr>
                <w:color w:val="auto"/>
              </w:rPr>
            </w:pPr>
            <w:r>
              <w:rPr>
                <w:rFonts w:hint="eastAsia"/>
                <w:color w:val="auto"/>
              </w:rPr>
              <w:t>～</w:t>
            </w:r>
          </w:p>
        </w:tc>
        <w:tc>
          <w:tcPr>
            <w:tcW w:w="389" w:type="dxa"/>
            <w:vAlign w:val="center"/>
          </w:tcPr>
          <w:p w14:paraId="34E65E44">
            <w:pPr>
              <w:pStyle w:val="2"/>
              <w:jc w:val="center"/>
              <w:rPr>
                <w:color w:val="auto"/>
              </w:rPr>
            </w:pPr>
            <w:r>
              <w:rPr>
                <w:rFonts w:hint="eastAsia"/>
                <w:color w:val="auto"/>
              </w:rPr>
              <w:t>△</w:t>
            </w:r>
          </w:p>
        </w:tc>
        <w:tc>
          <w:tcPr>
            <w:tcW w:w="632" w:type="dxa"/>
            <w:vAlign w:val="center"/>
          </w:tcPr>
          <w:p w14:paraId="02E7CD0F">
            <w:pPr>
              <w:pStyle w:val="2"/>
              <w:jc w:val="center"/>
              <w:rPr>
                <w:color w:val="auto"/>
              </w:rPr>
            </w:pPr>
            <w:r>
              <w:rPr>
                <w:rFonts w:hint="eastAsia"/>
                <w:color w:val="auto"/>
              </w:rPr>
              <w:t>：</w:t>
            </w:r>
          </w:p>
        </w:tc>
      </w:tr>
      <w:tr w14:paraId="2C2A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6" w:type="dxa"/>
            <w:vMerge w:val="continue"/>
            <w:vAlign w:val="center"/>
          </w:tcPr>
          <w:p w14:paraId="35DC874E">
            <w:pPr>
              <w:pStyle w:val="2"/>
              <w:jc w:val="center"/>
              <w:rPr>
                <w:color w:val="auto"/>
              </w:rPr>
            </w:pPr>
          </w:p>
        </w:tc>
        <w:tc>
          <w:tcPr>
            <w:tcW w:w="488" w:type="dxa"/>
            <w:vAlign w:val="center"/>
          </w:tcPr>
          <w:p w14:paraId="4001D8A1">
            <w:pPr>
              <w:pStyle w:val="2"/>
              <w:jc w:val="center"/>
              <w:rPr>
                <w:color w:val="auto"/>
              </w:rPr>
            </w:pPr>
            <w:r>
              <w:rPr>
                <w:color w:val="auto"/>
              </w:rPr>
              <w:t>4</w:t>
            </w:r>
          </w:p>
        </w:tc>
        <w:tc>
          <w:tcPr>
            <w:tcW w:w="408" w:type="dxa"/>
            <w:vAlign w:val="center"/>
          </w:tcPr>
          <w:p w14:paraId="7C257855">
            <w:pPr>
              <w:pStyle w:val="2"/>
              <w:jc w:val="center"/>
              <w:rPr>
                <w:color w:val="auto"/>
              </w:rPr>
            </w:pPr>
            <w:r>
              <w:rPr>
                <w:rFonts w:hint="eastAsia"/>
                <w:color w:val="auto"/>
              </w:rPr>
              <w:t>～</w:t>
            </w:r>
          </w:p>
        </w:tc>
        <w:tc>
          <w:tcPr>
            <w:tcW w:w="384" w:type="dxa"/>
            <w:vAlign w:val="center"/>
          </w:tcPr>
          <w:p w14:paraId="21E1D3C1">
            <w:pPr>
              <w:pStyle w:val="2"/>
              <w:jc w:val="center"/>
              <w:rPr>
                <w:color w:val="auto"/>
              </w:rPr>
            </w:pPr>
            <w:r>
              <w:rPr>
                <w:rFonts w:hint="eastAsia"/>
                <w:color w:val="auto"/>
              </w:rPr>
              <w:t>～</w:t>
            </w:r>
          </w:p>
        </w:tc>
        <w:tc>
          <w:tcPr>
            <w:tcW w:w="407" w:type="dxa"/>
            <w:vAlign w:val="center"/>
          </w:tcPr>
          <w:p w14:paraId="63310957">
            <w:pPr>
              <w:pStyle w:val="2"/>
              <w:jc w:val="center"/>
              <w:rPr>
                <w:color w:val="auto"/>
              </w:rPr>
            </w:pPr>
            <w:r>
              <w:rPr>
                <w:rFonts w:hint="eastAsia"/>
                <w:color w:val="auto"/>
              </w:rPr>
              <w:t>～</w:t>
            </w:r>
          </w:p>
        </w:tc>
        <w:tc>
          <w:tcPr>
            <w:tcW w:w="376" w:type="dxa"/>
            <w:vAlign w:val="center"/>
          </w:tcPr>
          <w:p w14:paraId="4D8CC9F2">
            <w:pPr>
              <w:pStyle w:val="2"/>
              <w:jc w:val="center"/>
              <w:rPr>
                <w:color w:val="auto"/>
              </w:rPr>
            </w:pPr>
            <w:r>
              <w:rPr>
                <w:rFonts w:hint="eastAsia"/>
                <w:color w:val="auto"/>
              </w:rPr>
              <w:t>～</w:t>
            </w:r>
          </w:p>
        </w:tc>
        <w:tc>
          <w:tcPr>
            <w:tcW w:w="398" w:type="dxa"/>
            <w:vAlign w:val="center"/>
          </w:tcPr>
          <w:p w14:paraId="5DC42F1D">
            <w:pPr>
              <w:pStyle w:val="2"/>
              <w:jc w:val="center"/>
              <w:rPr>
                <w:color w:val="auto"/>
              </w:rPr>
            </w:pPr>
            <w:r>
              <w:rPr>
                <w:rFonts w:hint="eastAsia"/>
                <w:color w:val="auto"/>
              </w:rPr>
              <w:t>～</w:t>
            </w:r>
          </w:p>
        </w:tc>
        <w:tc>
          <w:tcPr>
            <w:tcW w:w="398" w:type="dxa"/>
            <w:vAlign w:val="center"/>
          </w:tcPr>
          <w:p w14:paraId="51BD1AA0">
            <w:pPr>
              <w:pStyle w:val="2"/>
              <w:jc w:val="center"/>
              <w:rPr>
                <w:color w:val="auto"/>
              </w:rPr>
            </w:pPr>
            <w:r>
              <w:rPr>
                <w:rFonts w:hint="eastAsia"/>
                <w:color w:val="auto"/>
              </w:rPr>
              <w:t>～</w:t>
            </w:r>
          </w:p>
        </w:tc>
        <w:tc>
          <w:tcPr>
            <w:tcW w:w="385" w:type="dxa"/>
            <w:vAlign w:val="center"/>
          </w:tcPr>
          <w:p w14:paraId="671CA708">
            <w:pPr>
              <w:pStyle w:val="2"/>
              <w:jc w:val="center"/>
              <w:rPr>
                <w:color w:val="auto"/>
              </w:rPr>
            </w:pPr>
            <w:r>
              <w:rPr>
                <w:rFonts w:hint="eastAsia"/>
                <w:color w:val="auto"/>
              </w:rPr>
              <w:t>～</w:t>
            </w:r>
          </w:p>
        </w:tc>
        <w:tc>
          <w:tcPr>
            <w:tcW w:w="385" w:type="dxa"/>
            <w:vAlign w:val="center"/>
          </w:tcPr>
          <w:p w14:paraId="0203F5AD">
            <w:pPr>
              <w:pStyle w:val="2"/>
              <w:jc w:val="center"/>
              <w:rPr>
                <w:color w:val="auto"/>
              </w:rPr>
            </w:pPr>
            <w:r>
              <w:rPr>
                <w:rFonts w:hint="eastAsia"/>
                <w:color w:val="auto"/>
              </w:rPr>
              <w:t>～</w:t>
            </w:r>
          </w:p>
        </w:tc>
        <w:tc>
          <w:tcPr>
            <w:tcW w:w="385" w:type="dxa"/>
            <w:vAlign w:val="center"/>
          </w:tcPr>
          <w:p w14:paraId="41EC22AC">
            <w:pPr>
              <w:pStyle w:val="2"/>
              <w:jc w:val="center"/>
              <w:rPr>
                <w:color w:val="auto"/>
              </w:rPr>
            </w:pPr>
            <w:r>
              <w:rPr>
                <w:rFonts w:hint="eastAsia"/>
                <w:color w:val="auto"/>
              </w:rPr>
              <w:t>～</w:t>
            </w:r>
          </w:p>
        </w:tc>
        <w:tc>
          <w:tcPr>
            <w:tcW w:w="385" w:type="dxa"/>
            <w:vAlign w:val="center"/>
          </w:tcPr>
          <w:p w14:paraId="3EB5A87E">
            <w:pPr>
              <w:pStyle w:val="2"/>
              <w:jc w:val="center"/>
              <w:rPr>
                <w:color w:val="auto"/>
              </w:rPr>
            </w:pPr>
            <w:r>
              <w:rPr>
                <w:rFonts w:hint="eastAsia"/>
                <w:color w:val="auto"/>
              </w:rPr>
              <w:t>～</w:t>
            </w:r>
          </w:p>
        </w:tc>
        <w:tc>
          <w:tcPr>
            <w:tcW w:w="398" w:type="dxa"/>
            <w:vAlign w:val="center"/>
          </w:tcPr>
          <w:p w14:paraId="51ACDAC4">
            <w:pPr>
              <w:pStyle w:val="2"/>
              <w:jc w:val="center"/>
              <w:rPr>
                <w:color w:val="auto"/>
              </w:rPr>
            </w:pPr>
            <w:r>
              <w:rPr>
                <w:rFonts w:hint="eastAsia"/>
                <w:color w:val="auto"/>
              </w:rPr>
              <w:t>～</w:t>
            </w:r>
          </w:p>
        </w:tc>
        <w:tc>
          <w:tcPr>
            <w:tcW w:w="392" w:type="dxa"/>
            <w:vAlign w:val="center"/>
          </w:tcPr>
          <w:p w14:paraId="72FE3D3A">
            <w:pPr>
              <w:pStyle w:val="2"/>
              <w:jc w:val="center"/>
              <w:rPr>
                <w:color w:val="auto"/>
              </w:rPr>
            </w:pPr>
            <w:r>
              <w:rPr>
                <w:rFonts w:hint="eastAsia"/>
                <w:color w:val="auto"/>
              </w:rPr>
              <w:t>～</w:t>
            </w:r>
          </w:p>
        </w:tc>
        <w:tc>
          <w:tcPr>
            <w:tcW w:w="398" w:type="dxa"/>
            <w:vAlign w:val="center"/>
          </w:tcPr>
          <w:p w14:paraId="60E5C077">
            <w:pPr>
              <w:pStyle w:val="2"/>
              <w:jc w:val="center"/>
              <w:rPr>
                <w:color w:val="auto"/>
              </w:rPr>
            </w:pPr>
            <w:r>
              <w:rPr>
                <w:rFonts w:hint="eastAsia"/>
                <w:color w:val="auto"/>
              </w:rPr>
              <w:t>～</w:t>
            </w:r>
          </w:p>
        </w:tc>
        <w:tc>
          <w:tcPr>
            <w:tcW w:w="398" w:type="dxa"/>
            <w:vAlign w:val="center"/>
          </w:tcPr>
          <w:p w14:paraId="4622610E">
            <w:pPr>
              <w:pStyle w:val="2"/>
              <w:jc w:val="center"/>
              <w:rPr>
                <w:color w:val="auto"/>
              </w:rPr>
            </w:pPr>
            <w:r>
              <w:rPr>
                <w:rFonts w:hint="eastAsia"/>
                <w:color w:val="auto"/>
              </w:rPr>
              <w:t>～</w:t>
            </w:r>
          </w:p>
        </w:tc>
        <w:tc>
          <w:tcPr>
            <w:tcW w:w="398" w:type="dxa"/>
            <w:vAlign w:val="center"/>
          </w:tcPr>
          <w:p w14:paraId="33D039F2">
            <w:pPr>
              <w:pStyle w:val="2"/>
              <w:jc w:val="center"/>
              <w:rPr>
                <w:color w:val="auto"/>
              </w:rPr>
            </w:pPr>
            <w:r>
              <w:rPr>
                <w:rFonts w:hint="eastAsia"/>
                <w:color w:val="auto"/>
              </w:rPr>
              <w:t>～</w:t>
            </w:r>
          </w:p>
        </w:tc>
        <w:tc>
          <w:tcPr>
            <w:tcW w:w="385" w:type="dxa"/>
            <w:vAlign w:val="center"/>
          </w:tcPr>
          <w:p w14:paraId="762F84F8">
            <w:pPr>
              <w:pStyle w:val="2"/>
              <w:jc w:val="center"/>
              <w:rPr>
                <w:color w:val="auto"/>
              </w:rPr>
            </w:pPr>
            <w:r>
              <w:rPr>
                <w:rFonts w:hint="eastAsia"/>
                <w:color w:val="auto"/>
              </w:rPr>
              <w:t>～</w:t>
            </w:r>
          </w:p>
        </w:tc>
        <w:tc>
          <w:tcPr>
            <w:tcW w:w="398" w:type="dxa"/>
            <w:vAlign w:val="center"/>
          </w:tcPr>
          <w:p w14:paraId="3D9665E5">
            <w:pPr>
              <w:pStyle w:val="2"/>
              <w:jc w:val="center"/>
              <w:rPr>
                <w:color w:val="auto"/>
              </w:rPr>
            </w:pPr>
            <w:r>
              <w:rPr>
                <w:rFonts w:hint="eastAsia"/>
                <w:color w:val="auto"/>
              </w:rPr>
              <w:t>～</w:t>
            </w:r>
          </w:p>
        </w:tc>
        <w:tc>
          <w:tcPr>
            <w:tcW w:w="385" w:type="dxa"/>
            <w:vAlign w:val="center"/>
          </w:tcPr>
          <w:p w14:paraId="6AA7EFCC">
            <w:pPr>
              <w:pStyle w:val="2"/>
              <w:jc w:val="center"/>
              <w:rPr>
                <w:color w:val="auto"/>
              </w:rPr>
            </w:pPr>
            <w:r>
              <w:rPr>
                <w:rFonts w:hint="eastAsia"/>
                <w:color w:val="auto"/>
              </w:rPr>
              <w:t>～</w:t>
            </w:r>
          </w:p>
        </w:tc>
        <w:tc>
          <w:tcPr>
            <w:tcW w:w="389" w:type="dxa"/>
            <w:vAlign w:val="center"/>
          </w:tcPr>
          <w:p w14:paraId="02223A3B">
            <w:pPr>
              <w:pStyle w:val="2"/>
              <w:jc w:val="center"/>
              <w:rPr>
                <w:color w:val="auto"/>
              </w:rPr>
            </w:pPr>
            <w:r>
              <w:rPr>
                <w:rFonts w:hint="eastAsia"/>
                <w:color w:val="auto"/>
              </w:rPr>
              <w:t>△</w:t>
            </w:r>
          </w:p>
        </w:tc>
        <w:tc>
          <w:tcPr>
            <w:tcW w:w="632" w:type="dxa"/>
            <w:vAlign w:val="center"/>
          </w:tcPr>
          <w:p w14:paraId="02A96E39">
            <w:pPr>
              <w:pStyle w:val="2"/>
              <w:jc w:val="center"/>
              <w:rPr>
                <w:color w:val="auto"/>
              </w:rPr>
            </w:pPr>
            <w:r>
              <w:rPr>
                <w:rFonts w:hint="eastAsia"/>
                <w:color w:val="auto"/>
              </w:rPr>
              <w:t>：</w:t>
            </w:r>
          </w:p>
        </w:tc>
      </w:tr>
      <w:tr w14:paraId="6291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restart"/>
            <w:vAlign w:val="center"/>
          </w:tcPr>
          <w:p w14:paraId="6BABDFD9">
            <w:pPr>
              <w:pStyle w:val="2"/>
              <w:jc w:val="center"/>
              <w:rPr>
                <w:color w:val="auto"/>
              </w:rPr>
            </w:pPr>
            <w:r>
              <w:rPr>
                <w:rFonts w:hint="eastAsia"/>
                <w:color w:val="auto"/>
              </w:rPr>
              <w:t>三</w:t>
            </w:r>
          </w:p>
        </w:tc>
        <w:tc>
          <w:tcPr>
            <w:tcW w:w="488" w:type="dxa"/>
            <w:vAlign w:val="center"/>
          </w:tcPr>
          <w:p w14:paraId="06AFBE9A">
            <w:pPr>
              <w:pStyle w:val="2"/>
              <w:jc w:val="center"/>
              <w:rPr>
                <w:color w:val="auto"/>
              </w:rPr>
            </w:pPr>
            <w:r>
              <w:rPr>
                <w:color w:val="auto"/>
              </w:rPr>
              <w:t>5</w:t>
            </w:r>
          </w:p>
        </w:tc>
        <w:tc>
          <w:tcPr>
            <w:tcW w:w="408" w:type="dxa"/>
            <w:vAlign w:val="center"/>
          </w:tcPr>
          <w:p w14:paraId="244CB488">
            <w:pPr>
              <w:pStyle w:val="2"/>
              <w:jc w:val="center"/>
              <w:rPr>
                <w:color w:val="auto"/>
              </w:rPr>
            </w:pPr>
            <w:r>
              <w:rPr>
                <w:rFonts w:hint="eastAsia"/>
                <w:color w:val="auto"/>
              </w:rPr>
              <w:t>●</w:t>
            </w:r>
          </w:p>
        </w:tc>
        <w:tc>
          <w:tcPr>
            <w:tcW w:w="384" w:type="dxa"/>
            <w:vAlign w:val="center"/>
          </w:tcPr>
          <w:p w14:paraId="1A64D663">
            <w:pPr>
              <w:pStyle w:val="2"/>
              <w:jc w:val="center"/>
              <w:rPr>
                <w:color w:val="auto"/>
              </w:rPr>
            </w:pPr>
            <w:r>
              <w:rPr>
                <w:rFonts w:hint="eastAsia"/>
                <w:color w:val="auto"/>
              </w:rPr>
              <w:t>●</w:t>
            </w:r>
          </w:p>
        </w:tc>
        <w:tc>
          <w:tcPr>
            <w:tcW w:w="407" w:type="dxa"/>
            <w:vAlign w:val="center"/>
          </w:tcPr>
          <w:p w14:paraId="36CDAF3C">
            <w:pPr>
              <w:pStyle w:val="2"/>
              <w:jc w:val="center"/>
              <w:rPr>
                <w:color w:val="auto"/>
              </w:rPr>
            </w:pPr>
            <w:r>
              <w:rPr>
                <w:rFonts w:hint="eastAsia"/>
                <w:color w:val="auto"/>
              </w:rPr>
              <w:t>●</w:t>
            </w:r>
          </w:p>
        </w:tc>
        <w:tc>
          <w:tcPr>
            <w:tcW w:w="376" w:type="dxa"/>
            <w:vAlign w:val="center"/>
          </w:tcPr>
          <w:p w14:paraId="3AFCB9B5">
            <w:pPr>
              <w:pStyle w:val="2"/>
              <w:jc w:val="center"/>
              <w:rPr>
                <w:color w:val="auto"/>
              </w:rPr>
            </w:pPr>
            <w:r>
              <w:rPr>
                <w:rFonts w:hint="eastAsia"/>
                <w:color w:val="auto"/>
              </w:rPr>
              <w:t>●</w:t>
            </w:r>
          </w:p>
        </w:tc>
        <w:tc>
          <w:tcPr>
            <w:tcW w:w="398" w:type="dxa"/>
            <w:vAlign w:val="center"/>
          </w:tcPr>
          <w:p w14:paraId="41E386B7">
            <w:pPr>
              <w:pStyle w:val="2"/>
              <w:jc w:val="center"/>
              <w:rPr>
                <w:color w:val="auto"/>
              </w:rPr>
            </w:pPr>
            <w:r>
              <w:rPr>
                <w:rFonts w:hint="eastAsia"/>
                <w:color w:val="auto"/>
              </w:rPr>
              <w:t>●</w:t>
            </w:r>
          </w:p>
        </w:tc>
        <w:tc>
          <w:tcPr>
            <w:tcW w:w="398" w:type="dxa"/>
            <w:vAlign w:val="center"/>
          </w:tcPr>
          <w:p w14:paraId="441D9702">
            <w:pPr>
              <w:pStyle w:val="2"/>
              <w:jc w:val="center"/>
              <w:rPr>
                <w:color w:val="auto"/>
              </w:rPr>
            </w:pPr>
            <w:r>
              <w:rPr>
                <w:rFonts w:hint="eastAsia"/>
                <w:color w:val="auto"/>
              </w:rPr>
              <w:t>●</w:t>
            </w:r>
          </w:p>
        </w:tc>
        <w:tc>
          <w:tcPr>
            <w:tcW w:w="385" w:type="dxa"/>
            <w:vAlign w:val="center"/>
          </w:tcPr>
          <w:p w14:paraId="6725C27C">
            <w:pPr>
              <w:pStyle w:val="2"/>
              <w:jc w:val="center"/>
              <w:rPr>
                <w:color w:val="auto"/>
              </w:rPr>
            </w:pPr>
            <w:r>
              <w:rPr>
                <w:rFonts w:hint="eastAsia"/>
                <w:color w:val="auto"/>
              </w:rPr>
              <w:t>●</w:t>
            </w:r>
          </w:p>
        </w:tc>
        <w:tc>
          <w:tcPr>
            <w:tcW w:w="385" w:type="dxa"/>
            <w:vAlign w:val="center"/>
          </w:tcPr>
          <w:p w14:paraId="67C19803">
            <w:pPr>
              <w:pStyle w:val="2"/>
              <w:jc w:val="center"/>
              <w:rPr>
                <w:color w:val="auto"/>
              </w:rPr>
            </w:pPr>
            <w:r>
              <w:rPr>
                <w:rFonts w:hint="eastAsia"/>
                <w:color w:val="auto"/>
              </w:rPr>
              <w:t>●</w:t>
            </w:r>
          </w:p>
        </w:tc>
        <w:tc>
          <w:tcPr>
            <w:tcW w:w="385" w:type="dxa"/>
            <w:vAlign w:val="center"/>
          </w:tcPr>
          <w:p w14:paraId="57F85A14">
            <w:pPr>
              <w:pStyle w:val="2"/>
              <w:jc w:val="center"/>
              <w:rPr>
                <w:color w:val="auto"/>
              </w:rPr>
            </w:pPr>
            <w:r>
              <w:rPr>
                <w:rFonts w:hint="eastAsia"/>
                <w:color w:val="auto"/>
              </w:rPr>
              <w:t>●</w:t>
            </w:r>
          </w:p>
        </w:tc>
        <w:tc>
          <w:tcPr>
            <w:tcW w:w="385" w:type="dxa"/>
            <w:vAlign w:val="center"/>
          </w:tcPr>
          <w:p w14:paraId="756D1D5D">
            <w:pPr>
              <w:pStyle w:val="2"/>
              <w:jc w:val="center"/>
              <w:rPr>
                <w:color w:val="auto"/>
              </w:rPr>
            </w:pPr>
            <w:r>
              <w:rPr>
                <w:rFonts w:hint="eastAsia"/>
                <w:color w:val="auto"/>
              </w:rPr>
              <w:t>●</w:t>
            </w:r>
          </w:p>
        </w:tc>
        <w:tc>
          <w:tcPr>
            <w:tcW w:w="398" w:type="dxa"/>
            <w:vAlign w:val="center"/>
          </w:tcPr>
          <w:p w14:paraId="6A137213">
            <w:pPr>
              <w:pStyle w:val="2"/>
              <w:jc w:val="center"/>
              <w:rPr>
                <w:color w:val="auto"/>
              </w:rPr>
            </w:pPr>
            <w:r>
              <w:rPr>
                <w:rFonts w:hint="eastAsia"/>
                <w:color w:val="auto"/>
              </w:rPr>
              <w:t>●</w:t>
            </w:r>
          </w:p>
        </w:tc>
        <w:tc>
          <w:tcPr>
            <w:tcW w:w="392" w:type="dxa"/>
            <w:vAlign w:val="center"/>
          </w:tcPr>
          <w:p w14:paraId="7B96907E">
            <w:pPr>
              <w:pStyle w:val="2"/>
              <w:jc w:val="center"/>
              <w:rPr>
                <w:color w:val="auto"/>
              </w:rPr>
            </w:pPr>
            <w:r>
              <w:rPr>
                <w:rFonts w:hint="eastAsia"/>
                <w:color w:val="auto"/>
              </w:rPr>
              <w:t>●</w:t>
            </w:r>
          </w:p>
        </w:tc>
        <w:tc>
          <w:tcPr>
            <w:tcW w:w="398" w:type="dxa"/>
            <w:vAlign w:val="center"/>
          </w:tcPr>
          <w:p w14:paraId="1923CDA0">
            <w:pPr>
              <w:pStyle w:val="2"/>
              <w:jc w:val="center"/>
              <w:rPr>
                <w:color w:val="auto"/>
              </w:rPr>
            </w:pPr>
            <w:r>
              <w:rPr>
                <w:rFonts w:hint="eastAsia"/>
                <w:color w:val="auto"/>
              </w:rPr>
              <w:t>●</w:t>
            </w:r>
          </w:p>
        </w:tc>
        <w:tc>
          <w:tcPr>
            <w:tcW w:w="398" w:type="dxa"/>
            <w:vAlign w:val="center"/>
          </w:tcPr>
          <w:p w14:paraId="0B887C59">
            <w:pPr>
              <w:pStyle w:val="2"/>
              <w:jc w:val="center"/>
              <w:rPr>
                <w:color w:val="auto"/>
              </w:rPr>
            </w:pPr>
            <w:r>
              <w:rPr>
                <w:rFonts w:hint="eastAsia"/>
                <w:color w:val="auto"/>
              </w:rPr>
              <w:t>●</w:t>
            </w:r>
          </w:p>
        </w:tc>
        <w:tc>
          <w:tcPr>
            <w:tcW w:w="398" w:type="dxa"/>
            <w:vAlign w:val="center"/>
          </w:tcPr>
          <w:p w14:paraId="37FF6674">
            <w:pPr>
              <w:pStyle w:val="2"/>
              <w:jc w:val="center"/>
              <w:rPr>
                <w:color w:val="auto"/>
              </w:rPr>
            </w:pPr>
            <w:r>
              <w:rPr>
                <w:rFonts w:hint="eastAsia"/>
                <w:color w:val="auto"/>
              </w:rPr>
              <w:t>●</w:t>
            </w:r>
          </w:p>
        </w:tc>
        <w:tc>
          <w:tcPr>
            <w:tcW w:w="385" w:type="dxa"/>
            <w:vAlign w:val="center"/>
          </w:tcPr>
          <w:p w14:paraId="1954FA5F">
            <w:pPr>
              <w:pStyle w:val="2"/>
              <w:jc w:val="center"/>
              <w:rPr>
                <w:color w:val="auto"/>
              </w:rPr>
            </w:pPr>
            <w:r>
              <w:rPr>
                <w:rFonts w:hint="eastAsia"/>
                <w:color w:val="auto"/>
              </w:rPr>
              <w:t>●</w:t>
            </w:r>
          </w:p>
        </w:tc>
        <w:tc>
          <w:tcPr>
            <w:tcW w:w="398" w:type="dxa"/>
            <w:vAlign w:val="center"/>
          </w:tcPr>
          <w:p w14:paraId="06C31F1B">
            <w:pPr>
              <w:pStyle w:val="2"/>
              <w:jc w:val="center"/>
              <w:rPr>
                <w:color w:val="auto"/>
              </w:rPr>
            </w:pPr>
            <w:r>
              <w:rPr>
                <w:rFonts w:hint="eastAsia"/>
                <w:color w:val="auto"/>
              </w:rPr>
              <w:t>●</w:t>
            </w:r>
          </w:p>
        </w:tc>
        <w:tc>
          <w:tcPr>
            <w:tcW w:w="385" w:type="dxa"/>
            <w:vAlign w:val="center"/>
          </w:tcPr>
          <w:p w14:paraId="357FF1E3">
            <w:pPr>
              <w:pStyle w:val="2"/>
              <w:jc w:val="center"/>
              <w:rPr>
                <w:color w:val="auto"/>
              </w:rPr>
            </w:pPr>
            <w:r>
              <w:rPr>
                <w:rFonts w:hint="eastAsia"/>
                <w:color w:val="auto"/>
              </w:rPr>
              <w:t>●</w:t>
            </w:r>
          </w:p>
        </w:tc>
        <w:tc>
          <w:tcPr>
            <w:tcW w:w="389" w:type="dxa"/>
            <w:vAlign w:val="center"/>
          </w:tcPr>
          <w:p w14:paraId="3B458B6E">
            <w:pPr>
              <w:pStyle w:val="2"/>
              <w:jc w:val="center"/>
              <w:rPr>
                <w:color w:val="auto"/>
              </w:rPr>
            </w:pPr>
            <w:r>
              <w:rPr>
                <w:rFonts w:hint="eastAsia"/>
                <w:color w:val="auto"/>
              </w:rPr>
              <w:t>△</w:t>
            </w:r>
          </w:p>
        </w:tc>
        <w:tc>
          <w:tcPr>
            <w:tcW w:w="632" w:type="dxa"/>
            <w:vAlign w:val="center"/>
          </w:tcPr>
          <w:p w14:paraId="0F604232">
            <w:pPr>
              <w:pStyle w:val="2"/>
              <w:jc w:val="center"/>
              <w:rPr>
                <w:color w:val="auto"/>
              </w:rPr>
            </w:pPr>
            <w:r>
              <w:rPr>
                <w:rFonts w:hint="eastAsia"/>
                <w:color w:val="auto"/>
              </w:rPr>
              <w:t>：</w:t>
            </w:r>
          </w:p>
        </w:tc>
      </w:tr>
      <w:tr w14:paraId="2490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continue"/>
            <w:vAlign w:val="center"/>
          </w:tcPr>
          <w:p w14:paraId="7EFE8539">
            <w:pPr>
              <w:pStyle w:val="2"/>
              <w:jc w:val="center"/>
              <w:rPr>
                <w:color w:val="auto"/>
              </w:rPr>
            </w:pPr>
          </w:p>
        </w:tc>
        <w:tc>
          <w:tcPr>
            <w:tcW w:w="488" w:type="dxa"/>
            <w:vAlign w:val="center"/>
          </w:tcPr>
          <w:p w14:paraId="6AA1648D">
            <w:pPr>
              <w:pStyle w:val="2"/>
              <w:jc w:val="center"/>
              <w:rPr>
                <w:color w:val="auto"/>
              </w:rPr>
            </w:pPr>
            <w:r>
              <w:rPr>
                <w:color w:val="auto"/>
              </w:rPr>
              <w:t>6</w:t>
            </w:r>
          </w:p>
        </w:tc>
        <w:tc>
          <w:tcPr>
            <w:tcW w:w="408" w:type="dxa"/>
            <w:vAlign w:val="center"/>
          </w:tcPr>
          <w:p w14:paraId="3122D3DF">
            <w:pPr>
              <w:pStyle w:val="2"/>
              <w:jc w:val="center"/>
              <w:rPr>
                <w:color w:val="auto"/>
              </w:rPr>
            </w:pPr>
            <w:r>
              <w:rPr>
                <w:rFonts w:hint="eastAsia"/>
                <w:color w:val="auto"/>
              </w:rPr>
              <w:t>●</w:t>
            </w:r>
          </w:p>
        </w:tc>
        <w:tc>
          <w:tcPr>
            <w:tcW w:w="384" w:type="dxa"/>
            <w:vAlign w:val="center"/>
          </w:tcPr>
          <w:p w14:paraId="15616889">
            <w:pPr>
              <w:pStyle w:val="2"/>
              <w:jc w:val="center"/>
              <w:rPr>
                <w:color w:val="auto"/>
              </w:rPr>
            </w:pPr>
            <w:r>
              <w:rPr>
                <w:rFonts w:hint="eastAsia"/>
                <w:color w:val="auto"/>
              </w:rPr>
              <w:t>●</w:t>
            </w:r>
          </w:p>
        </w:tc>
        <w:tc>
          <w:tcPr>
            <w:tcW w:w="407" w:type="dxa"/>
            <w:vAlign w:val="center"/>
          </w:tcPr>
          <w:p w14:paraId="0763C684">
            <w:pPr>
              <w:pStyle w:val="2"/>
              <w:jc w:val="center"/>
              <w:rPr>
                <w:color w:val="auto"/>
              </w:rPr>
            </w:pPr>
            <w:r>
              <w:rPr>
                <w:rFonts w:hint="eastAsia"/>
                <w:color w:val="auto"/>
              </w:rPr>
              <w:t>●</w:t>
            </w:r>
          </w:p>
        </w:tc>
        <w:tc>
          <w:tcPr>
            <w:tcW w:w="376" w:type="dxa"/>
            <w:vAlign w:val="center"/>
          </w:tcPr>
          <w:p w14:paraId="4F59356B">
            <w:pPr>
              <w:pStyle w:val="2"/>
              <w:jc w:val="center"/>
              <w:rPr>
                <w:color w:val="auto"/>
              </w:rPr>
            </w:pPr>
            <w:r>
              <w:rPr>
                <w:rFonts w:hint="eastAsia"/>
                <w:color w:val="auto"/>
              </w:rPr>
              <w:t>●</w:t>
            </w:r>
          </w:p>
        </w:tc>
        <w:tc>
          <w:tcPr>
            <w:tcW w:w="398" w:type="dxa"/>
            <w:vAlign w:val="center"/>
          </w:tcPr>
          <w:p w14:paraId="23674592">
            <w:pPr>
              <w:pStyle w:val="2"/>
              <w:jc w:val="center"/>
              <w:rPr>
                <w:color w:val="auto"/>
              </w:rPr>
            </w:pPr>
            <w:r>
              <w:rPr>
                <w:rFonts w:hint="eastAsia"/>
                <w:color w:val="auto"/>
              </w:rPr>
              <w:t>●</w:t>
            </w:r>
          </w:p>
        </w:tc>
        <w:tc>
          <w:tcPr>
            <w:tcW w:w="398" w:type="dxa"/>
            <w:vAlign w:val="center"/>
          </w:tcPr>
          <w:p w14:paraId="760CB858">
            <w:pPr>
              <w:pStyle w:val="2"/>
              <w:jc w:val="center"/>
              <w:rPr>
                <w:color w:val="auto"/>
              </w:rPr>
            </w:pPr>
            <w:r>
              <w:rPr>
                <w:rFonts w:hint="eastAsia"/>
                <w:color w:val="auto"/>
              </w:rPr>
              <w:t>●</w:t>
            </w:r>
          </w:p>
        </w:tc>
        <w:tc>
          <w:tcPr>
            <w:tcW w:w="385" w:type="dxa"/>
            <w:vAlign w:val="center"/>
          </w:tcPr>
          <w:p w14:paraId="1BB226EB">
            <w:pPr>
              <w:pStyle w:val="2"/>
              <w:jc w:val="center"/>
              <w:rPr>
                <w:color w:val="auto"/>
              </w:rPr>
            </w:pPr>
            <w:r>
              <w:rPr>
                <w:rFonts w:hint="eastAsia"/>
                <w:color w:val="auto"/>
              </w:rPr>
              <w:t>●</w:t>
            </w:r>
          </w:p>
        </w:tc>
        <w:tc>
          <w:tcPr>
            <w:tcW w:w="385" w:type="dxa"/>
            <w:vAlign w:val="center"/>
          </w:tcPr>
          <w:p w14:paraId="1AA2A871">
            <w:pPr>
              <w:pStyle w:val="2"/>
              <w:jc w:val="center"/>
              <w:rPr>
                <w:color w:val="auto"/>
              </w:rPr>
            </w:pPr>
            <w:r>
              <w:rPr>
                <w:rFonts w:hint="eastAsia"/>
                <w:color w:val="auto"/>
              </w:rPr>
              <w:t>●</w:t>
            </w:r>
          </w:p>
        </w:tc>
        <w:tc>
          <w:tcPr>
            <w:tcW w:w="385" w:type="dxa"/>
            <w:vAlign w:val="center"/>
          </w:tcPr>
          <w:p w14:paraId="525F9CED">
            <w:pPr>
              <w:pStyle w:val="2"/>
              <w:jc w:val="center"/>
              <w:rPr>
                <w:color w:val="auto"/>
              </w:rPr>
            </w:pPr>
            <w:r>
              <w:rPr>
                <w:color w:val="auto"/>
              </w:rPr>
              <w:t>/</w:t>
            </w:r>
          </w:p>
        </w:tc>
        <w:tc>
          <w:tcPr>
            <w:tcW w:w="385" w:type="dxa"/>
            <w:vAlign w:val="center"/>
          </w:tcPr>
          <w:p w14:paraId="12C8D238">
            <w:pPr>
              <w:pStyle w:val="2"/>
              <w:jc w:val="center"/>
              <w:rPr>
                <w:color w:val="auto"/>
              </w:rPr>
            </w:pPr>
            <w:r>
              <w:rPr>
                <w:color w:val="auto"/>
              </w:rPr>
              <w:t>/</w:t>
            </w:r>
          </w:p>
        </w:tc>
        <w:tc>
          <w:tcPr>
            <w:tcW w:w="398" w:type="dxa"/>
            <w:vAlign w:val="center"/>
          </w:tcPr>
          <w:p w14:paraId="39143CB1">
            <w:pPr>
              <w:pStyle w:val="2"/>
              <w:jc w:val="center"/>
              <w:rPr>
                <w:color w:val="auto"/>
              </w:rPr>
            </w:pPr>
            <w:r>
              <w:rPr>
                <w:color w:val="auto"/>
              </w:rPr>
              <w:t>/</w:t>
            </w:r>
          </w:p>
        </w:tc>
        <w:tc>
          <w:tcPr>
            <w:tcW w:w="392" w:type="dxa"/>
            <w:vAlign w:val="center"/>
          </w:tcPr>
          <w:p w14:paraId="578D6D3C">
            <w:pPr>
              <w:pStyle w:val="2"/>
              <w:jc w:val="center"/>
              <w:rPr>
                <w:color w:val="auto"/>
              </w:rPr>
            </w:pPr>
            <w:r>
              <w:rPr>
                <w:color w:val="auto"/>
              </w:rPr>
              <w:t>/</w:t>
            </w:r>
          </w:p>
        </w:tc>
        <w:tc>
          <w:tcPr>
            <w:tcW w:w="398" w:type="dxa"/>
            <w:vAlign w:val="center"/>
          </w:tcPr>
          <w:p w14:paraId="341E39F0">
            <w:pPr>
              <w:pStyle w:val="2"/>
              <w:jc w:val="center"/>
              <w:rPr>
                <w:color w:val="auto"/>
              </w:rPr>
            </w:pPr>
            <w:r>
              <w:rPr>
                <w:color w:val="auto"/>
              </w:rPr>
              <w:t>/</w:t>
            </w:r>
          </w:p>
        </w:tc>
        <w:tc>
          <w:tcPr>
            <w:tcW w:w="398" w:type="dxa"/>
            <w:vAlign w:val="center"/>
          </w:tcPr>
          <w:p w14:paraId="756392ED">
            <w:pPr>
              <w:pStyle w:val="2"/>
              <w:jc w:val="center"/>
              <w:rPr>
                <w:rFonts w:hint="eastAsia" w:eastAsia="宋体"/>
                <w:color w:val="auto"/>
                <w:lang w:val="en-US" w:eastAsia="zh-CN"/>
              </w:rPr>
            </w:pPr>
            <w:r>
              <w:rPr>
                <w:rFonts w:hint="eastAsia"/>
                <w:color w:val="auto"/>
                <w:lang w:val="en-US" w:eastAsia="zh-CN"/>
              </w:rPr>
              <w:t>/</w:t>
            </w:r>
          </w:p>
        </w:tc>
        <w:tc>
          <w:tcPr>
            <w:tcW w:w="398" w:type="dxa"/>
            <w:vAlign w:val="center"/>
          </w:tcPr>
          <w:p w14:paraId="19B91385">
            <w:pPr>
              <w:pStyle w:val="2"/>
              <w:jc w:val="center"/>
              <w:rPr>
                <w:color w:val="auto"/>
              </w:rPr>
            </w:pPr>
            <w:r>
              <w:rPr>
                <w:color w:val="auto"/>
              </w:rPr>
              <w:t>/</w:t>
            </w:r>
          </w:p>
        </w:tc>
        <w:tc>
          <w:tcPr>
            <w:tcW w:w="385" w:type="dxa"/>
            <w:vAlign w:val="center"/>
          </w:tcPr>
          <w:p w14:paraId="0404BF61">
            <w:pPr>
              <w:pStyle w:val="2"/>
              <w:jc w:val="center"/>
              <w:rPr>
                <w:color w:val="auto"/>
              </w:rPr>
            </w:pPr>
            <w:r>
              <w:rPr>
                <w:color w:val="auto"/>
              </w:rPr>
              <w:t>/</w:t>
            </w:r>
          </w:p>
        </w:tc>
        <w:tc>
          <w:tcPr>
            <w:tcW w:w="398" w:type="dxa"/>
            <w:vAlign w:val="center"/>
          </w:tcPr>
          <w:p w14:paraId="3550AEB4">
            <w:pPr>
              <w:pStyle w:val="2"/>
              <w:jc w:val="center"/>
              <w:rPr>
                <w:color w:val="auto"/>
              </w:rPr>
            </w:pPr>
            <w:r>
              <w:rPr>
                <w:color w:val="auto"/>
              </w:rPr>
              <w:t>/</w:t>
            </w:r>
          </w:p>
        </w:tc>
        <w:tc>
          <w:tcPr>
            <w:tcW w:w="385" w:type="dxa"/>
            <w:vAlign w:val="center"/>
          </w:tcPr>
          <w:p w14:paraId="5C185199">
            <w:pPr>
              <w:pStyle w:val="2"/>
              <w:jc w:val="center"/>
              <w:rPr>
                <w:color w:val="auto"/>
              </w:rPr>
            </w:pPr>
            <w:r>
              <w:rPr>
                <w:rFonts w:hint="eastAsia"/>
                <w:color w:val="auto"/>
              </w:rPr>
              <w:t>◎</w:t>
            </w:r>
          </w:p>
        </w:tc>
        <w:tc>
          <w:tcPr>
            <w:tcW w:w="389" w:type="dxa"/>
            <w:vAlign w:val="center"/>
          </w:tcPr>
          <w:p w14:paraId="6219E8A6">
            <w:pPr>
              <w:pStyle w:val="2"/>
              <w:jc w:val="center"/>
              <w:rPr>
                <w:color w:val="auto"/>
              </w:rPr>
            </w:pPr>
            <w:r>
              <w:rPr>
                <w:rFonts w:hint="eastAsia"/>
                <w:color w:val="auto"/>
              </w:rPr>
              <w:t>△</w:t>
            </w:r>
          </w:p>
        </w:tc>
        <w:tc>
          <w:tcPr>
            <w:tcW w:w="632" w:type="dxa"/>
            <w:vAlign w:val="center"/>
          </w:tcPr>
          <w:p w14:paraId="62F61567">
            <w:pPr>
              <w:pStyle w:val="2"/>
              <w:jc w:val="center"/>
              <w:rPr>
                <w:color w:val="auto"/>
              </w:rPr>
            </w:pPr>
            <w:r>
              <w:rPr>
                <w:rFonts w:hint="eastAsia"/>
                <w:color w:val="auto"/>
              </w:rPr>
              <w:t>：</w:t>
            </w:r>
          </w:p>
        </w:tc>
      </w:tr>
    </w:tbl>
    <w:p w14:paraId="251AA76C">
      <w:pPr>
        <w:spacing w:line="400" w:lineRule="exact"/>
        <w:ind w:left="525" w:firstLine="420" w:firstLineChars="200"/>
        <w:rPr>
          <w:rFonts w:ascii="宋体" w:hAnsi="宋体" w:cs="宋体"/>
          <w:color w:val="auto"/>
          <w:szCs w:val="21"/>
        </w:rPr>
      </w:pPr>
      <w:r>
        <w:rPr>
          <w:rFonts w:hint="eastAsia" w:ascii="宋体" w:hAnsi="宋体" w:cs="宋体"/>
          <w:color w:val="auto"/>
          <w:szCs w:val="21"/>
        </w:rPr>
        <w:t>图注：～理</w:t>
      </w:r>
      <w:r>
        <w:rPr>
          <w:rFonts w:hint="eastAsia" w:ascii="宋体" w:hAnsi="宋体" w:cs="宋体"/>
          <w:color w:val="auto"/>
          <w:szCs w:val="21"/>
          <w:lang w:val="en-US" w:eastAsia="zh-CN"/>
        </w:rPr>
        <w:t>实一体</w:t>
      </w:r>
      <w:r>
        <w:rPr>
          <w:rFonts w:hint="eastAsia" w:ascii="宋体" w:hAnsi="宋体" w:cs="宋体"/>
          <w:color w:val="auto"/>
          <w:szCs w:val="21"/>
        </w:rPr>
        <w:t>；○实习（实训）；∥课程设计；△机动；：考试；●岗位实习；</w:t>
      </w:r>
    </w:p>
    <w:p w14:paraId="26A9FFCD">
      <w:pPr>
        <w:spacing w:line="400" w:lineRule="exact"/>
        <w:ind w:left="462" w:leftChars="220" w:firstLine="420" w:firstLineChars="200"/>
        <w:rPr>
          <w:rFonts w:ascii="宋体" w:hAnsi="宋体" w:cs="宋体"/>
          <w:b/>
          <w:color w:val="auto"/>
          <w:szCs w:val="21"/>
        </w:rPr>
      </w:pPr>
      <w:r>
        <w:rPr>
          <w:rFonts w:hint="eastAsia" w:ascii="宋体" w:hAnsi="宋体" w:cs="宋体"/>
          <w:color w:val="auto"/>
          <w:szCs w:val="21"/>
        </w:rPr>
        <w:t xml:space="preserve"> /毕业设计；☆军事技能训练及入学教育；〓放假；◎毕业教育，融入毕业设计环节。</w:t>
      </w:r>
    </w:p>
    <w:p w14:paraId="6DC837E1">
      <w:pPr>
        <w:pStyle w:val="4"/>
        <w:adjustRightInd w:val="0"/>
        <w:snapToGrid w:val="0"/>
        <w:spacing w:before="156" w:after="156" w:line="400" w:lineRule="exact"/>
        <w:ind w:firstLine="422" w:firstLineChars="200"/>
        <w:rPr>
          <w:rFonts w:hint="eastAsia"/>
          <w:color w:val="auto"/>
          <w:sz w:val="21"/>
          <w:szCs w:val="21"/>
        </w:rPr>
        <w:sectPr>
          <w:headerReference r:id="rId3" w:type="default"/>
          <w:footerReference r:id="rId4" w:type="default"/>
          <w:pgSz w:w="11906" w:h="16838"/>
          <w:pgMar w:top="1417" w:right="1417" w:bottom="1134" w:left="1417" w:header="851" w:footer="992" w:gutter="0"/>
          <w:cols w:space="720" w:num="1"/>
          <w:docGrid w:type="lines" w:linePitch="312" w:charSpace="0"/>
        </w:sectPr>
      </w:pPr>
      <w:bookmarkStart w:id="140" w:name="_Toc2319"/>
      <w:bookmarkStart w:id="141" w:name="_Toc17581"/>
      <w:bookmarkStart w:id="142" w:name="_Toc28078"/>
    </w:p>
    <w:p w14:paraId="4B635AD6">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r>
        <w:rPr>
          <w:rFonts w:hint="eastAsia"/>
          <w:color w:val="auto"/>
          <w:sz w:val="21"/>
          <w:szCs w:val="21"/>
        </w:rPr>
        <w:t>（三）专业教学进程表</w:t>
      </w:r>
      <w:bookmarkEnd w:id="140"/>
      <w:bookmarkEnd w:id="141"/>
      <w:bookmarkEnd w:id="142"/>
    </w:p>
    <w:p w14:paraId="7BBF99FB">
      <w:pPr>
        <w:spacing w:line="400" w:lineRule="exact"/>
        <w:ind w:firstLine="422" w:firstLineChars="200"/>
        <w:jc w:val="center"/>
        <w:rPr>
          <w:rFonts w:hint="eastAsia" w:ascii="宋体" w:hAnsi="宋体"/>
          <w:b/>
          <w:bCs/>
          <w:color w:val="auto"/>
          <w:szCs w:val="21"/>
        </w:rPr>
      </w:pPr>
      <w:bookmarkStart w:id="143" w:name="_Toc9921"/>
      <w:bookmarkStart w:id="144" w:name="_Toc19397"/>
      <w:r>
        <w:rPr>
          <w:rFonts w:hint="eastAsia" w:ascii="宋体" w:hAnsi="宋体"/>
          <w:b/>
          <w:bCs/>
          <w:color w:val="auto"/>
          <w:szCs w:val="21"/>
        </w:rPr>
        <w:t>专业教学进度安排表</w:t>
      </w:r>
      <w:bookmarkEnd w:id="143"/>
      <w:bookmarkEnd w:id="144"/>
    </w:p>
    <w:tbl>
      <w:tblPr>
        <w:tblStyle w:val="16"/>
        <w:tblpPr w:leftFromText="181" w:rightFromText="181" w:vertAnchor="text" w:tblpXSpec="center" w:tblpY="1"/>
        <w:tblOverlap w:val="never"/>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36"/>
        <w:gridCol w:w="1964"/>
        <w:gridCol w:w="335"/>
        <w:gridCol w:w="634"/>
        <w:gridCol w:w="531"/>
        <w:gridCol w:w="493"/>
        <w:gridCol w:w="703"/>
        <w:gridCol w:w="436"/>
        <w:gridCol w:w="452"/>
        <w:gridCol w:w="417"/>
        <w:gridCol w:w="557"/>
        <w:gridCol w:w="531"/>
        <w:gridCol w:w="577"/>
        <w:gridCol w:w="482"/>
        <w:gridCol w:w="376"/>
      </w:tblGrid>
      <w:tr w14:paraId="54C4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36B2F3D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课程类</w:t>
            </w:r>
            <w:r>
              <w:rPr>
                <w:rFonts w:hint="eastAsia" w:ascii="宋体" w:hAnsi="宋体" w:eastAsia="宋体" w:cs="宋体"/>
                <w:color w:val="auto"/>
                <w:kern w:val="0"/>
                <w:sz w:val="18"/>
                <w:szCs w:val="18"/>
                <w:lang w:val="en-US" w:eastAsia="zh-CN"/>
              </w:rPr>
              <w:t>别</w:t>
            </w:r>
          </w:p>
          <w:p w14:paraId="2F3ABA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课程性质</w:t>
            </w:r>
          </w:p>
        </w:tc>
        <w:tc>
          <w:tcPr>
            <w:tcW w:w="396" w:type="dxa"/>
            <w:vMerge w:val="restart"/>
            <w:vAlign w:val="center"/>
          </w:tcPr>
          <w:p w14:paraId="4F3E56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936" w:type="dxa"/>
            <w:vMerge w:val="restart"/>
            <w:vAlign w:val="center"/>
          </w:tcPr>
          <w:p w14:paraId="2BF5B50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课程代码</w:t>
            </w:r>
          </w:p>
        </w:tc>
        <w:tc>
          <w:tcPr>
            <w:tcW w:w="1964" w:type="dxa"/>
            <w:vMerge w:val="restart"/>
            <w:vAlign w:val="center"/>
          </w:tcPr>
          <w:p w14:paraId="71084F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课程名称</w:t>
            </w:r>
          </w:p>
        </w:tc>
        <w:tc>
          <w:tcPr>
            <w:tcW w:w="335" w:type="dxa"/>
            <w:vMerge w:val="restart"/>
            <w:vAlign w:val="center"/>
          </w:tcPr>
          <w:p w14:paraId="593F32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课程类型</w:t>
            </w:r>
          </w:p>
        </w:tc>
        <w:tc>
          <w:tcPr>
            <w:tcW w:w="634" w:type="dxa"/>
            <w:vMerge w:val="restart"/>
            <w:vAlign w:val="center"/>
          </w:tcPr>
          <w:p w14:paraId="22638E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p w14:paraId="3CDEF8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总学时</w:t>
            </w:r>
          </w:p>
        </w:tc>
        <w:tc>
          <w:tcPr>
            <w:tcW w:w="531" w:type="dxa"/>
            <w:vMerge w:val="restart"/>
            <w:vAlign w:val="center"/>
          </w:tcPr>
          <w:p w14:paraId="354255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理论学时</w:t>
            </w:r>
          </w:p>
        </w:tc>
        <w:tc>
          <w:tcPr>
            <w:tcW w:w="493" w:type="dxa"/>
            <w:vMerge w:val="restart"/>
            <w:vAlign w:val="center"/>
          </w:tcPr>
          <w:p w14:paraId="3003170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实践学时</w:t>
            </w:r>
          </w:p>
        </w:tc>
        <w:tc>
          <w:tcPr>
            <w:tcW w:w="703" w:type="dxa"/>
            <w:vMerge w:val="restart"/>
            <w:vAlign w:val="center"/>
          </w:tcPr>
          <w:p w14:paraId="29646DB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总学分</w:t>
            </w:r>
          </w:p>
          <w:p w14:paraId="7CA24B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2970" w:type="dxa"/>
            <w:gridSpan w:val="6"/>
            <w:vAlign w:val="center"/>
          </w:tcPr>
          <w:p w14:paraId="68853C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按学年、学期及学期学时分配</w:t>
            </w:r>
          </w:p>
        </w:tc>
        <w:tc>
          <w:tcPr>
            <w:tcW w:w="482" w:type="dxa"/>
            <w:vMerge w:val="restart"/>
            <w:vAlign w:val="center"/>
          </w:tcPr>
          <w:p w14:paraId="030CA8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考核方式</w:t>
            </w:r>
          </w:p>
        </w:tc>
        <w:tc>
          <w:tcPr>
            <w:tcW w:w="376" w:type="dxa"/>
            <w:vMerge w:val="restart"/>
            <w:vAlign w:val="center"/>
          </w:tcPr>
          <w:p w14:paraId="22B3C9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备注</w:t>
            </w:r>
          </w:p>
        </w:tc>
      </w:tr>
      <w:tr w14:paraId="3932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5810735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Merge w:val="continue"/>
            <w:vAlign w:val="center"/>
          </w:tcPr>
          <w:p w14:paraId="7C04F38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936" w:type="dxa"/>
            <w:vMerge w:val="continue"/>
            <w:vAlign w:val="center"/>
          </w:tcPr>
          <w:p w14:paraId="4A4F59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964" w:type="dxa"/>
            <w:vMerge w:val="continue"/>
            <w:vAlign w:val="center"/>
          </w:tcPr>
          <w:p w14:paraId="64023B4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35" w:type="dxa"/>
            <w:vMerge w:val="continue"/>
            <w:vAlign w:val="center"/>
          </w:tcPr>
          <w:p w14:paraId="4677531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34" w:type="dxa"/>
            <w:vMerge w:val="continue"/>
            <w:vAlign w:val="center"/>
          </w:tcPr>
          <w:p w14:paraId="4540AC5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31" w:type="dxa"/>
            <w:vMerge w:val="continue"/>
            <w:vAlign w:val="center"/>
          </w:tcPr>
          <w:p w14:paraId="7E55B6B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93" w:type="dxa"/>
            <w:vMerge w:val="continue"/>
            <w:vAlign w:val="center"/>
          </w:tcPr>
          <w:p w14:paraId="567534D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03" w:type="dxa"/>
            <w:vMerge w:val="continue"/>
            <w:vAlign w:val="center"/>
          </w:tcPr>
          <w:p w14:paraId="0E75FB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88" w:type="dxa"/>
            <w:gridSpan w:val="2"/>
            <w:vAlign w:val="center"/>
          </w:tcPr>
          <w:p w14:paraId="6C14ED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第一学年</w:t>
            </w:r>
          </w:p>
        </w:tc>
        <w:tc>
          <w:tcPr>
            <w:tcW w:w="974" w:type="dxa"/>
            <w:gridSpan w:val="2"/>
            <w:vAlign w:val="center"/>
          </w:tcPr>
          <w:p w14:paraId="67BDAB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第二学年</w:t>
            </w:r>
          </w:p>
        </w:tc>
        <w:tc>
          <w:tcPr>
            <w:tcW w:w="1108" w:type="dxa"/>
            <w:gridSpan w:val="2"/>
            <w:vAlign w:val="center"/>
          </w:tcPr>
          <w:p w14:paraId="2C8B31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第三学年</w:t>
            </w:r>
          </w:p>
        </w:tc>
        <w:tc>
          <w:tcPr>
            <w:tcW w:w="482" w:type="dxa"/>
            <w:vMerge w:val="continue"/>
            <w:vAlign w:val="center"/>
          </w:tcPr>
          <w:p w14:paraId="2C02A5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76" w:type="dxa"/>
            <w:vMerge w:val="continue"/>
            <w:vAlign w:val="center"/>
          </w:tcPr>
          <w:p w14:paraId="6AEAAC8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36E0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3E5E3C3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Merge w:val="continue"/>
            <w:vAlign w:val="center"/>
          </w:tcPr>
          <w:p w14:paraId="0B0BDB0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936" w:type="dxa"/>
            <w:vMerge w:val="continue"/>
            <w:vAlign w:val="center"/>
          </w:tcPr>
          <w:p w14:paraId="525C013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964" w:type="dxa"/>
            <w:vMerge w:val="continue"/>
            <w:vAlign w:val="center"/>
          </w:tcPr>
          <w:p w14:paraId="2105852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35" w:type="dxa"/>
            <w:vMerge w:val="continue"/>
            <w:vAlign w:val="center"/>
          </w:tcPr>
          <w:p w14:paraId="30F0660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lang w:val="en-US" w:eastAsia="zh-CN"/>
              </w:rPr>
            </w:pPr>
          </w:p>
        </w:tc>
        <w:tc>
          <w:tcPr>
            <w:tcW w:w="634" w:type="dxa"/>
            <w:vMerge w:val="continue"/>
            <w:vAlign w:val="center"/>
          </w:tcPr>
          <w:p w14:paraId="0DEA9D2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531" w:type="dxa"/>
            <w:vMerge w:val="continue"/>
            <w:vAlign w:val="center"/>
          </w:tcPr>
          <w:p w14:paraId="30AF51D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93" w:type="dxa"/>
            <w:vMerge w:val="continue"/>
            <w:vAlign w:val="center"/>
          </w:tcPr>
          <w:p w14:paraId="11702F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703" w:type="dxa"/>
            <w:vMerge w:val="continue"/>
            <w:vAlign w:val="center"/>
          </w:tcPr>
          <w:p w14:paraId="4A7D594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36" w:type="dxa"/>
            <w:vAlign w:val="center"/>
          </w:tcPr>
          <w:p w14:paraId="3D44DCB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第一学期</w:t>
            </w:r>
          </w:p>
        </w:tc>
        <w:tc>
          <w:tcPr>
            <w:tcW w:w="452" w:type="dxa"/>
            <w:vAlign w:val="center"/>
          </w:tcPr>
          <w:p w14:paraId="0F5628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第二学期</w:t>
            </w:r>
          </w:p>
        </w:tc>
        <w:tc>
          <w:tcPr>
            <w:tcW w:w="417" w:type="dxa"/>
            <w:vAlign w:val="center"/>
          </w:tcPr>
          <w:p w14:paraId="11956C2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第三学期</w:t>
            </w:r>
          </w:p>
        </w:tc>
        <w:tc>
          <w:tcPr>
            <w:tcW w:w="557" w:type="dxa"/>
            <w:vAlign w:val="center"/>
          </w:tcPr>
          <w:p w14:paraId="30D970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第四学期</w:t>
            </w:r>
          </w:p>
        </w:tc>
        <w:tc>
          <w:tcPr>
            <w:tcW w:w="531" w:type="dxa"/>
            <w:vAlign w:val="center"/>
          </w:tcPr>
          <w:p w14:paraId="6E58C0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第五学期</w:t>
            </w:r>
          </w:p>
        </w:tc>
        <w:tc>
          <w:tcPr>
            <w:tcW w:w="577" w:type="dxa"/>
            <w:vAlign w:val="center"/>
          </w:tcPr>
          <w:p w14:paraId="13C9339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第六学期</w:t>
            </w:r>
          </w:p>
        </w:tc>
        <w:tc>
          <w:tcPr>
            <w:tcW w:w="482" w:type="dxa"/>
            <w:vMerge w:val="continue"/>
            <w:vAlign w:val="center"/>
          </w:tcPr>
          <w:p w14:paraId="73B9EB2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376" w:type="dxa"/>
            <w:vMerge w:val="continue"/>
            <w:vAlign w:val="center"/>
          </w:tcPr>
          <w:p w14:paraId="7F0248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6E5B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43214C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公共基础</w:t>
            </w:r>
            <w:r>
              <w:rPr>
                <w:rFonts w:hint="eastAsia" w:ascii="宋体" w:hAnsi="宋体" w:eastAsia="宋体" w:cs="宋体"/>
                <w:color w:val="auto"/>
                <w:kern w:val="0"/>
                <w:sz w:val="18"/>
                <w:szCs w:val="18"/>
              </w:rPr>
              <w:t>课</w:t>
            </w:r>
          </w:p>
        </w:tc>
        <w:tc>
          <w:tcPr>
            <w:tcW w:w="419" w:type="dxa"/>
            <w:vMerge w:val="restart"/>
            <w:vAlign w:val="center"/>
          </w:tcPr>
          <w:p w14:paraId="4313821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必修</w:t>
            </w:r>
            <w:r>
              <w:rPr>
                <w:rFonts w:hint="eastAsia" w:ascii="宋体" w:hAnsi="宋体" w:eastAsia="宋体" w:cs="宋体"/>
                <w:color w:val="auto"/>
                <w:kern w:val="0"/>
                <w:sz w:val="18"/>
                <w:szCs w:val="18"/>
              </w:rPr>
              <w:t>课</w:t>
            </w:r>
          </w:p>
        </w:tc>
        <w:tc>
          <w:tcPr>
            <w:tcW w:w="396" w:type="dxa"/>
            <w:vAlign w:val="center"/>
          </w:tcPr>
          <w:p w14:paraId="152C286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936" w:type="dxa"/>
            <w:vAlign w:val="center"/>
          </w:tcPr>
          <w:p w14:paraId="16B224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000000G</w:t>
            </w:r>
          </w:p>
        </w:tc>
        <w:tc>
          <w:tcPr>
            <w:tcW w:w="1964" w:type="dxa"/>
            <w:vAlign w:val="center"/>
          </w:tcPr>
          <w:p w14:paraId="10D2210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军事技能训练及入学教育</w:t>
            </w:r>
          </w:p>
        </w:tc>
        <w:tc>
          <w:tcPr>
            <w:tcW w:w="335" w:type="dxa"/>
            <w:vAlign w:val="center"/>
          </w:tcPr>
          <w:p w14:paraId="2AC8210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C</w:t>
            </w:r>
          </w:p>
        </w:tc>
        <w:tc>
          <w:tcPr>
            <w:tcW w:w="634" w:type="dxa"/>
            <w:vAlign w:val="center"/>
          </w:tcPr>
          <w:p w14:paraId="3D4794A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531" w:type="dxa"/>
            <w:vAlign w:val="center"/>
          </w:tcPr>
          <w:p w14:paraId="4F93B9B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14A308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703" w:type="dxa"/>
            <w:vAlign w:val="center"/>
          </w:tcPr>
          <w:p w14:paraId="1EDDD23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436" w:type="dxa"/>
            <w:vAlign w:val="center"/>
          </w:tcPr>
          <w:p w14:paraId="1276130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w:t>
            </w:r>
          </w:p>
        </w:tc>
        <w:tc>
          <w:tcPr>
            <w:tcW w:w="452" w:type="dxa"/>
            <w:vAlign w:val="center"/>
          </w:tcPr>
          <w:p w14:paraId="3AB054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4378D13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65E0E9D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531" w:type="dxa"/>
            <w:vAlign w:val="center"/>
          </w:tcPr>
          <w:p w14:paraId="23E68B5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577" w:type="dxa"/>
            <w:vAlign w:val="center"/>
          </w:tcPr>
          <w:p w14:paraId="62C0AC8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482" w:type="dxa"/>
            <w:vAlign w:val="center"/>
          </w:tcPr>
          <w:p w14:paraId="79CDE6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76" w:type="dxa"/>
            <w:vAlign w:val="center"/>
          </w:tcPr>
          <w:p w14:paraId="1928CF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53E2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69FB6A8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6B8E2AE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711DF89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936" w:type="dxa"/>
            <w:shd w:val="clear" w:color="auto" w:fill="auto"/>
            <w:vAlign w:val="center"/>
          </w:tcPr>
          <w:p w14:paraId="0AC07AD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000008G</w:t>
            </w:r>
          </w:p>
        </w:tc>
        <w:tc>
          <w:tcPr>
            <w:tcW w:w="1964" w:type="dxa"/>
            <w:shd w:val="clear" w:color="auto" w:fill="auto"/>
            <w:vAlign w:val="center"/>
          </w:tcPr>
          <w:p w14:paraId="290BFE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军事理论</w:t>
            </w:r>
          </w:p>
        </w:tc>
        <w:tc>
          <w:tcPr>
            <w:tcW w:w="335" w:type="dxa"/>
            <w:shd w:val="clear" w:color="auto" w:fill="auto"/>
            <w:vAlign w:val="center"/>
          </w:tcPr>
          <w:p w14:paraId="3F9CA5D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71F1CCF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531" w:type="dxa"/>
            <w:shd w:val="clear" w:color="auto" w:fill="auto"/>
            <w:vAlign w:val="center"/>
          </w:tcPr>
          <w:p w14:paraId="163284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18</w:t>
            </w:r>
          </w:p>
        </w:tc>
        <w:tc>
          <w:tcPr>
            <w:tcW w:w="493" w:type="dxa"/>
            <w:shd w:val="clear" w:color="auto" w:fill="auto"/>
            <w:vAlign w:val="center"/>
          </w:tcPr>
          <w:p w14:paraId="45B02A2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18</w:t>
            </w:r>
          </w:p>
        </w:tc>
        <w:tc>
          <w:tcPr>
            <w:tcW w:w="703" w:type="dxa"/>
            <w:shd w:val="clear" w:color="auto" w:fill="auto"/>
            <w:vAlign w:val="center"/>
          </w:tcPr>
          <w:p w14:paraId="25F062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5E30D3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52" w:type="dxa"/>
            <w:vAlign w:val="center"/>
          </w:tcPr>
          <w:p w14:paraId="56CE051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466CF6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57" w:type="dxa"/>
            <w:vAlign w:val="center"/>
          </w:tcPr>
          <w:p w14:paraId="02380F3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31" w:type="dxa"/>
            <w:vAlign w:val="center"/>
          </w:tcPr>
          <w:p w14:paraId="73BE4FA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77" w:type="dxa"/>
            <w:vAlign w:val="center"/>
          </w:tcPr>
          <w:p w14:paraId="61FB636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82" w:type="dxa"/>
            <w:vAlign w:val="center"/>
          </w:tcPr>
          <w:p w14:paraId="6A41D3B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color w:val="auto"/>
                <w:kern w:val="0"/>
                <w:sz w:val="18"/>
                <w:szCs w:val="18"/>
              </w:rPr>
              <w:t>①</w:t>
            </w:r>
          </w:p>
        </w:tc>
        <w:tc>
          <w:tcPr>
            <w:tcW w:w="376" w:type="dxa"/>
            <w:vAlign w:val="center"/>
          </w:tcPr>
          <w:p w14:paraId="1D0643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344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6198181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7B6519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5CC45B3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936" w:type="dxa"/>
            <w:shd w:val="clear" w:color="auto" w:fill="auto"/>
            <w:vAlign w:val="center"/>
          </w:tcPr>
          <w:p w14:paraId="607575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000001G</w:t>
            </w:r>
          </w:p>
        </w:tc>
        <w:tc>
          <w:tcPr>
            <w:tcW w:w="1964" w:type="dxa"/>
            <w:shd w:val="clear" w:color="auto" w:fill="auto"/>
            <w:vAlign w:val="center"/>
          </w:tcPr>
          <w:p w14:paraId="14FE54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思想道德与法治</w:t>
            </w:r>
          </w:p>
        </w:tc>
        <w:tc>
          <w:tcPr>
            <w:tcW w:w="335" w:type="dxa"/>
            <w:shd w:val="clear" w:color="auto" w:fill="auto"/>
            <w:vAlign w:val="center"/>
          </w:tcPr>
          <w:p w14:paraId="27BF21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006DF4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531" w:type="dxa"/>
            <w:shd w:val="clear" w:color="auto" w:fill="auto"/>
            <w:vAlign w:val="center"/>
          </w:tcPr>
          <w:p w14:paraId="34606A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42</w:t>
            </w:r>
          </w:p>
        </w:tc>
        <w:tc>
          <w:tcPr>
            <w:tcW w:w="493" w:type="dxa"/>
            <w:shd w:val="clear" w:color="auto" w:fill="auto"/>
            <w:vAlign w:val="center"/>
          </w:tcPr>
          <w:p w14:paraId="32F34B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6</w:t>
            </w:r>
          </w:p>
        </w:tc>
        <w:tc>
          <w:tcPr>
            <w:tcW w:w="703" w:type="dxa"/>
            <w:shd w:val="clear" w:color="auto" w:fill="auto"/>
            <w:vAlign w:val="center"/>
          </w:tcPr>
          <w:p w14:paraId="27330B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w:t>
            </w:r>
          </w:p>
        </w:tc>
        <w:tc>
          <w:tcPr>
            <w:tcW w:w="436" w:type="dxa"/>
            <w:shd w:val="clear" w:color="auto" w:fill="auto"/>
            <w:vAlign w:val="center"/>
          </w:tcPr>
          <w:p w14:paraId="0100FE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452" w:type="dxa"/>
            <w:shd w:val="clear" w:color="auto" w:fill="auto"/>
            <w:vAlign w:val="center"/>
          </w:tcPr>
          <w:p w14:paraId="62EA15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17" w:type="dxa"/>
            <w:shd w:val="clear" w:color="auto" w:fill="auto"/>
            <w:vAlign w:val="center"/>
          </w:tcPr>
          <w:p w14:paraId="3F06CA3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66C05A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176D8A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77" w:type="dxa"/>
            <w:vAlign w:val="center"/>
          </w:tcPr>
          <w:p w14:paraId="52F8E73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482" w:type="dxa"/>
            <w:vAlign w:val="center"/>
          </w:tcPr>
          <w:p w14:paraId="306FC890">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bidi="ar-SA"/>
              </w:rPr>
              <w:t>②</w:t>
            </w:r>
          </w:p>
        </w:tc>
        <w:tc>
          <w:tcPr>
            <w:tcW w:w="376" w:type="dxa"/>
            <w:vAlign w:val="center"/>
          </w:tcPr>
          <w:p w14:paraId="0E9D18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3F9A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33CAD83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6372ADC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6801EE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936" w:type="dxa"/>
            <w:shd w:val="clear" w:color="auto" w:fill="auto"/>
            <w:vAlign w:val="center"/>
          </w:tcPr>
          <w:p w14:paraId="56A521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000011G</w:t>
            </w:r>
          </w:p>
        </w:tc>
        <w:tc>
          <w:tcPr>
            <w:tcW w:w="1964" w:type="dxa"/>
            <w:shd w:val="clear" w:color="auto" w:fill="auto"/>
            <w:vAlign w:val="center"/>
          </w:tcPr>
          <w:p w14:paraId="36A3BD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毛泽东思想和中国特色社会主义理论体系概论</w:t>
            </w:r>
          </w:p>
        </w:tc>
        <w:tc>
          <w:tcPr>
            <w:tcW w:w="335" w:type="dxa"/>
            <w:shd w:val="clear" w:color="auto" w:fill="auto"/>
            <w:vAlign w:val="center"/>
          </w:tcPr>
          <w:p w14:paraId="2039572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70B40A1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531" w:type="dxa"/>
            <w:shd w:val="clear" w:color="auto" w:fill="auto"/>
            <w:vAlign w:val="center"/>
          </w:tcPr>
          <w:p w14:paraId="14DE35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30</w:t>
            </w:r>
          </w:p>
        </w:tc>
        <w:tc>
          <w:tcPr>
            <w:tcW w:w="493" w:type="dxa"/>
            <w:shd w:val="clear" w:color="auto" w:fill="auto"/>
            <w:vAlign w:val="center"/>
          </w:tcPr>
          <w:p w14:paraId="2E3B7A9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2</w:t>
            </w:r>
          </w:p>
        </w:tc>
        <w:tc>
          <w:tcPr>
            <w:tcW w:w="703" w:type="dxa"/>
            <w:shd w:val="clear" w:color="auto" w:fill="auto"/>
            <w:vAlign w:val="center"/>
          </w:tcPr>
          <w:p w14:paraId="5C71B47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206859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2BA95C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17" w:type="dxa"/>
            <w:shd w:val="clear" w:color="auto" w:fill="auto"/>
            <w:vAlign w:val="center"/>
          </w:tcPr>
          <w:p w14:paraId="3173EC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16FC13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371D94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77" w:type="dxa"/>
            <w:vAlign w:val="center"/>
          </w:tcPr>
          <w:p w14:paraId="6712B75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5499D2C0">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②</w:t>
            </w:r>
          </w:p>
        </w:tc>
        <w:tc>
          <w:tcPr>
            <w:tcW w:w="376" w:type="dxa"/>
            <w:vAlign w:val="center"/>
          </w:tcPr>
          <w:p w14:paraId="3FF8C9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1F14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0CCD783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34C519F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44835C0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936" w:type="dxa"/>
            <w:shd w:val="clear" w:color="auto" w:fill="auto"/>
            <w:vAlign w:val="center"/>
          </w:tcPr>
          <w:p w14:paraId="043B755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w:t>
            </w:r>
            <w:r>
              <w:rPr>
                <w:rFonts w:hint="eastAsia" w:ascii="宋体" w:hAnsi="宋体" w:cs="宋体"/>
                <w:color w:val="auto"/>
                <w:kern w:val="0"/>
                <w:sz w:val="18"/>
                <w:szCs w:val="18"/>
                <w:lang w:val="en-US" w:eastAsia="zh-CN"/>
              </w:rPr>
              <w:t>012</w:t>
            </w:r>
            <w:r>
              <w:rPr>
                <w:rFonts w:hint="eastAsia" w:ascii="宋体" w:hAnsi="宋体" w:eastAsia="宋体" w:cs="宋体"/>
                <w:color w:val="auto"/>
                <w:kern w:val="0"/>
                <w:sz w:val="18"/>
                <w:szCs w:val="18"/>
                <w:lang w:val="en-US" w:eastAsia="zh-CN"/>
              </w:rPr>
              <w:t>G</w:t>
            </w:r>
          </w:p>
        </w:tc>
        <w:tc>
          <w:tcPr>
            <w:tcW w:w="1964" w:type="dxa"/>
            <w:shd w:val="clear" w:color="auto" w:fill="auto"/>
            <w:vAlign w:val="center"/>
          </w:tcPr>
          <w:p w14:paraId="79D7CCB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习近平新时代中国特色社会主义思想概论</w:t>
            </w:r>
          </w:p>
        </w:tc>
        <w:tc>
          <w:tcPr>
            <w:tcW w:w="335" w:type="dxa"/>
            <w:shd w:val="clear" w:color="auto" w:fill="auto"/>
            <w:vAlign w:val="center"/>
          </w:tcPr>
          <w:p w14:paraId="7D871F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528A24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531" w:type="dxa"/>
            <w:shd w:val="clear" w:color="auto" w:fill="auto"/>
            <w:vAlign w:val="center"/>
          </w:tcPr>
          <w:p w14:paraId="61D480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42</w:t>
            </w:r>
          </w:p>
        </w:tc>
        <w:tc>
          <w:tcPr>
            <w:tcW w:w="493" w:type="dxa"/>
            <w:shd w:val="clear" w:color="auto" w:fill="auto"/>
            <w:vAlign w:val="center"/>
          </w:tcPr>
          <w:p w14:paraId="05BBDF5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6</w:t>
            </w:r>
          </w:p>
        </w:tc>
        <w:tc>
          <w:tcPr>
            <w:tcW w:w="703" w:type="dxa"/>
            <w:shd w:val="clear" w:color="auto" w:fill="auto"/>
            <w:vAlign w:val="center"/>
          </w:tcPr>
          <w:p w14:paraId="592542F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w:t>
            </w:r>
          </w:p>
        </w:tc>
        <w:tc>
          <w:tcPr>
            <w:tcW w:w="436" w:type="dxa"/>
            <w:shd w:val="clear" w:color="auto" w:fill="auto"/>
            <w:vAlign w:val="center"/>
          </w:tcPr>
          <w:p w14:paraId="6E92B2C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16E096E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17" w:type="dxa"/>
            <w:shd w:val="clear" w:color="auto" w:fill="auto"/>
            <w:vAlign w:val="center"/>
          </w:tcPr>
          <w:p w14:paraId="37B3D7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557" w:type="dxa"/>
            <w:shd w:val="clear" w:color="auto" w:fill="auto"/>
            <w:vAlign w:val="center"/>
          </w:tcPr>
          <w:p w14:paraId="493BA6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66101EA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77" w:type="dxa"/>
            <w:vAlign w:val="center"/>
          </w:tcPr>
          <w:p w14:paraId="7BFF7C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6D0163FF">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②</w:t>
            </w:r>
          </w:p>
        </w:tc>
        <w:tc>
          <w:tcPr>
            <w:tcW w:w="376" w:type="dxa"/>
            <w:vAlign w:val="center"/>
          </w:tcPr>
          <w:p w14:paraId="7B706C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01A8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7115326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2F8191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0B2714D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936" w:type="dxa"/>
            <w:shd w:val="clear" w:color="auto" w:fill="auto"/>
            <w:vAlign w:val="center"/>
          </w:tcPr>
          <w:p w14:paraId="153FE1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000009G</w:t>
            </w:r>
          </w:p>
          <w:p w14:paraId="0AFCDFF5">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000059G</w:t>
            </w:r>
          </w:p>
          <w:p w14:paraId="25556E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000029G</w:t>
            </w:r>
          </w:p>
          <w:p w14:paraId="6A94CCC5">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000039G</w:t>
            </w:r>
          </w:p>
        </w:tc>
        <w:tc>
          <w:tcPr>
            <w:tcW w:w="1964" w:type="dxa"/>
            <w:shd w:val="clear" w:color="auto" w:fill="auto"/>
            <w:vAlign w:val="center"/>
          </w:tcPr>
          <w:p w14:paraId="7CFE22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形势与政策</w:t>
            </w:r>
          </w:p>
        </w:tc>
        <w:tc>
          <w:tcPr>
            <w:tcW w:w="335" w:type="dxa"/>
            <w:shd w:val="clear" w:color="auto" w:fill="auto"/>
            <w:vAlign w:val="center"/>
          </w:tcPr>
          <w:p w14:paraId="41F0A9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56080F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531" w:type="dxa"/>
            <w:shd w:val="clear" w:color="auto" w:fill="auto"/>
            <w:vAlign w:val="center"/>
          </w:tcPr>
          <w:p w14:paraId="51D34F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24</w:t>
            </w:r>
          </w:p>
        </w:tc>
        <w:tc>
          <w:tcPr>
            <w:tcW w:w="493" w:type="dxa"/>
            <w:shd w:val="clear" w:color="auto" w:fill="auto"/>
            <w:vAlign w:val="center"/>
          </w:tcPr>
          <w:p w14:paraId="46E1AFF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8</w:t>
            </w:r>
          </w:p>
        </w:tc>
        <w:tc>
          <w:tcPr>
            <w:tcW w:w="703" w:type="dxa"/>
            <w:shd w:val="clear" w:color="auto" w:fill="auto"/>
            <w:vAlign w:val="center"/>
          </w:tcPr>
          <w:p w14:paraId="2D79A8D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4AA042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52" w:type="dxa"/>
            <w:shd w:val="clear" w:color="auto" w:fill="auto"/>
            <w:vAlign w:val="center"/>
          </w:tcPr>
          <w:p w14:paraId="0801D8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17" w:type="dxa"/>
            <w:shd w:val="clear" w:color="auto" w:fill="auto"/>
            <w:vAlign w:val="center"/>
          </w:tcPr>
          <w:p w14:paraId="3065E1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557" w:type="dxa"/>
            <w:shd w:val="clear" w:color="auto" w:fill="auto"/>
            <w:vAlign w:val="center"/>
          </w:tcPr>
          <w:p w14:paraId="5AC0DB3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531" w:type="dxa"/>
            <w:vAlign w:val="center"/>
          </w:tcPr>
          <w:p w14:paraId="7F03DE4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752CE2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03237406">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⑤</w:t>
            </w:r>
          </w:p>
        </w:tc>
        <w:tc>
          <w:tcPr>
            <w:tcW w:w="376" w:type="dxa"/>
            <w:vAlign w:val="center"/>
          </w:tcPr>
          <w:p w14:paraId="16E79EB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5A11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2AE3BCE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68BF91F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6778EA4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936" w:type="dxa"/>
            <w:shd w:val="clear" w:color="auto" w:fill="auto"/>
            <w:vAlign w:val="center"/>
          </w:tcPr>
          <w:p w14:paraId="2EDF5AA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000005G</w:t>
            </w:r>
          </w:p>
          <w:p w14:paraId="47A837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000015G</w:t>
            </w:r>
          </w:p>
        </w:tc>
        <w:tc>
          <w:tcPr>
            <w:tcW w:w="1964" w:type="dxa"/>
            <w:shd w:val="clear" w:color="auto" w:fill="auto"/>
            <w:vAlign w:val="center"/>
          </w:tcPr>
          <w:p w14:paraId="017824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大学英语</w:t>
            </w:r>
          </w:p>
        </w:tc>
        <w:tc>
          <w:tcPr>
            <w:tcW w:w="335" w:type="dxa"/>
            <w:shd w:val="clear" w:color="auto" w:fill="auto"/>
            <w:vAlign w:val="center"/>
          </w:tcPr>
          <w:p w14:paraId="399EAED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A</w:t>
            </w:r>
          </w:p>
        </w:tc>
        <w:tc>
          <w:tcPr>
            <w:tcW w:w="634" w:type="dxa"/>
            <w:shd w:val="clear" w:color="auto" w:fill="auto"/>
            <w:vAlign w:val="center"/>
          </w:tcPr>
          <w:p w14:paraId="3E04AE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128</w:t>
            </w:r>
          </w:p>
        </w:tc>
        <w:tc>
          <w:tcPr>
            <w:tcW w:w="531" w:type="dxa"/>
            <w:shd w:val="clear" w:color="auto" w:fill="auto"/>
            <w:vAlign w:val="center"/>
          </w:tcPr>
          <w:p w14:paraId="4EC3DE8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128</w:t>
            </w:r>
          </w:p>
        </w:tc>
        <w:tc>
          <w:tcPr>
            <w:tcW w:w="493" w:type="dxa"/>
            <w:shd w:val="clear" w:color="auto" w:fill="auto"/>
            <w:vAlign w:val="center"/>
          </w:tcPr>
          <w:p w14:paraId="283912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03" w:type="dxa"/>
            <w:shd w:val="clear" w:color="auto" w:fill="auto"/>
            <w:vAlign w:val="center"/>
          </w:tcPr>
          <w:p w14:paraId="339FD7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36" w:type="dxa"/>
            <w:shd w:val="clear" w:color="auto" w:fill="auto"/>
            <w:vAlign w:val="center"/>
          </w:tcPr>
          <w:p w14:paraId="79A866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52" w:type="dxa"/>
            <w:shd w:val="clear" w:color="auto" w:fill="auto"/>
            <w:vAlign w:val="center"/>
          </w:tcPr>
          <w:p w14:paraId="3A41920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17" w:type="dxa"/>
            <w:shd w:val="clear" w:color="auto" w:fill="auto"/>
            <w:vAlign w:val="center"/>
          </w:tcPr>
          <w:p w14:paraId="590C319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281B4A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2C29815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73214D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1E984A64">
            <w:pPr>
              <w:widowControl/>
              <w:jc w:val="center"/>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④⑤</w:t>
            </w:r>
          </w:p>
        </w:tc>
        <w:tc>
          <w:tcPr>
            <w:tcW w:w="376" w:type="dxa"/>
            <w:vAlign w:val="center"/>
          </w:tcPr>
          <w:p w14:paraId="4500EE0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5309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0A93968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01ADC4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1F1405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936" w:type="dxa"/>
            <w:shd w:val="clear" w:color="auto" w:fill="auto"/>
            <w:vAlign w:val="center"/>
          </w:tcPr>
          <w:p w14:paraId="585F52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000006G</w:t>
            </w:r>
          </w:p>
        </w:tc>
        <w:tc>
          <w:tcPr>
            <w:tcW w:w="1964" w:type="dxa"/>
            <w:shd w:val="clear" w:color="auto" w:fill="auto"/>
            <w:vAlign w:val="center"/>
          </w:tcPr>
          <w:p w14:paraId="13C8A3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高等数学</w:t>
            </w:r>
          </w:p>
        </w:tc>
        <w:tc>
          <w:tcPr>
            <w:tcW w:w="335" w:type="dxa"/>
            <w:shd w:val="clear" w:color="auto" w:fill="auto"/>
            <w:vAlign w:val="center"/>
          </w:tcPr>
          <w:p w14:paraId="69F293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A</w:t>
            </w:r>
          </w:p>
        </w:tc>
        <w:tc>
          <w:tcPr>
            <w:tcW w:w="634" w:type="dxa"/>
            <w:shd w:val="clear" w:color="auto" w:fill="auto"/>
            <w:vAlign w:val="center"/>
          </w:tcPr>
          <w:p w14:paraId="262A15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531" w:type="dxa"/>
            <w:shd w:val="clear" w:color="auto" w:fill="auto"/>
            <w:vAlign w:val="center"/>
          </w:tcPr>
          <w:p w14:paraId="13E24B4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93" w:type="dxa"/>
            <w:shd w:val="clear" w:color="auto" w:fill="auto"/>
            <w:vAlign w:val="center"/>
          </w:tcPr>
          <w:p w14:paraId="6E97E3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03" w:type="dxa"/>
            <w:shd w:val="clear" w:color="auto" w:fill="auto"/>
            <w:vAlign w:val="center"/>
          </w:tcPr>
          <w:p w14:paraId="028893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w:t>
            </w:r>
          </w:p>
        </w:tc>
        <w:tc>
          <w:tcPr>
            <w:tcW w:w="436" w:type="dxa"/>
            <w:shd w:val="clear" w:color="auto" w:fill="auto"/>
            <w:vAlign w:val="center"/>
          </w:tcPr>
          <w:p w14:paraId="054DC3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2785BF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17" w:type="dxa"/>
            <w:shd w:val="clear" w:color="auto" w:fill="auto"/>
            <w:vAlign w:val="center"/>
          </w:tcPr>
          <w:p w14:paraId="5BCBBC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100940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06372E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7FA9A0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3ABE3694">
            <w:pPr>
              <w:widowControl/>
              <w:jc w:val="center"/>
              <w:rPr>
                <w:rFonts w:hint="eastAsia" w:ascii="宋体" w:hAnsi="宋体" w:eastAsia="宋体" w:cs="宋体"/>
                <w:color w:val="auto"/>
                <w:kern w:val="0"/>
                <w:sz w:val="18"/>
                <w:szCs w:val="18"/>
                <w:lang w:val="en-US" w:eastAsia="zh-CN"/>
              </w:rPr>
            </w:pPr>
            <w:r>
              <w:rPr>
                <w:rFonts w:hint="eastAsia"/>
                <w:color w:val="auto"/>
                <w:kern w:val="0"/>
                <w:sz w:val="18"/>
                <w:szCs w:val="18"/>
              </w:rPr>
              <w:t>①</w:t>
            </w:r>
          </w:p>
        </w:tc>
        <w:tc>
          <w:tcPr>
            <w:tcW w:w="376" w:type="dxa"/>
            <w:vAlign w:val="center"/>
          </w:tcPr>
          <w:p w14:paraId="061C6D8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5F3A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75BB815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19A00B3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2F2B3E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936" w:type="dxa"/>
            <w:shd w:val="clear" w:color="auto" w:fill="auto"/>
            <w:vAlign w:val="center"/>
          </w:tcPr>
          <w:p w14:paraId="4C0A41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000004G</w:t>
            </w:r>
          </w:p>
        </w:tc>
        <w:tc>
          <w:tcPr>
            <w:tcW w:w="1964" w:type="dxa"/>
            <w:shd w:val="clear" w:color="auto" w:fill="auto"/>
            <w:vAlign w:val="center"/>
          </w:tcPr>
          <w:p w14:paraId="0BC436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大学语文</w:t>
            </w:r>
          </w:p>
        </w:tc>
        <w:tc>
          <w:tcPr>
            <w:tcW w:w="335" w:type="dxa"/>
            <w:shd w:val="clear" w:color="auto" w:fill="auto"/>
            <w:vAlign w:val="center"/>
          </w:tcPr>
          <w:p w14:paraId="110DD24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A</w:t>
            </w:r>
          </w:p>
        </w:tc>
        <w:tc>
          <w:tcPr>
            <w:tcW w:w="634" w:type="dxa"/>
            <w:shd w:val="clear" w:color="auto" w:fill="auto"/>
            <w:vAlign w:val="center"/>
          </w:tcPr>
          <w:p w14:paraId="5B1A0C0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531" w:type="dxa"/>
            <w:shd w:val="clear" w:color="auto" w:fill="auto"/>
            <w:vAlign w:val="center"/>
          </w:tcPr>
          <w:p w14:paraId="05EAB92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93" w:type="dxa"/>
            <w:shd w:val="clear" w:color="auto" w:fill="auto"/>
            <w:vAlign w:val="center"/>
          </w:tcPr>
          <w:p w14:paraId="55526BB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03" w:type="dxa"/>
            <w:shd w:val="clear" w:color="auto" w:fill="auto"/>
            <w:vAlign w:val="center"/>
          </w:tcPr>
          <w:p w14:paraId="1897FF5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7F6141E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57D5E05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17" w:type="dxa"/>
            <w:shd w:val="clear" w:color="auto" w:fill="auto"/>
            <w:vAlign w:val="center"/>
          </w:tcPr>
          <w:p w14:paraId="2658A25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24C0341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71C9253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09773C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6EBBABBD">
            <w:pPr>
              <w:widowControl/>
              <w:jc w:val="center"/>
              <w:rPr>
                <w:rFonts w:hint="eastAsia" w:ascii="宋体" w:hAnsi="宋体" w:eastAsia="宋体" w:cs="宋体"/>
                <w:color w:val="auto"/>
                <w:kern w:val="0"/>
                <w:sz w:val="18"/>
                <w:szCs w:val="18"/>
                <w:lang w:val="en-US" w:eastAsia="zh-CN"/>
              </w:rPr>
            </w:pPr>
            <w:r>
              <w:rPr>
                <w:rFonts w:hint="eastAsia"/>
                <w:color w:val="auto"/>
                <w:kern w:val="0"/>
                <w:sz w:val="18"/>
                <w:szCs w:val="18"/>
              </w:rPr>
              <w:t>⑤</w:t>
            </w:r>
          </w:p>
        </w:tc>
        <w:tc>
          <w:tcPr>
            <w:tcW w:w="376" w:type="dxa"/>
            <w:vAlign w:val="center"/>
          </w:tcPr>
          <w:p w14:paraId="66D498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1826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6C6DA96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5DCA6A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671D53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936" w:type="dxa"/>
            <w:shd w:val="clear" w:color="auto" w:fill="auto"/>
            <w:vAlign w:val="center"/>
          </w:tcPr>
          <w:p w14:paraId="5870881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bookmarkStart w:id="145" w:name="OLE_LINK1"/>
            <w:r>
              <w:rPr>
                <w:rFonts w:hint="default" w:ascii="宋体" w:hAnsi="宋体" w:eastAsia="宋体" w:cs="宋体"/>
                <w:color w:val="auto"/>
                <w:kern w:val="0"/>
                <w:sz w:val="18"/>
                <w:szCs w:val="18"/>
                <w:lang w:val="en-US" w:eastAsia="zh-CN"/>
              </w:rPr>
              <w:t>000007G</w:t>
            </w:r>
            <w:bookmarkEnd w:id="145"/>
            <w:r>
              <w:rPr>
                <w:rFonts w:hint="default" w:ascii="宋体" w:hAnsi="宋体" w:eastAsia="宋体" w:cs="宋体"/>
                <w:color w:val="auto"/>
                <w:kern w:val="0"/>
                <w:sz w:val="18"/>
                <w:szCs w:val="18"/>
                <w:lang w:val="en-US" w:eastAsia="zh-CN"/>
              </w:rPr>
              <w:t>0000</w:t>
            </w:r>
            <w:r>
              <w:rPr>
                <w:rFonts w:hint="eastAsia" w:ascii="宋体" w:hAnsi="宋体" w:eastAsia="宋体" w:cs="宋体"/>
                <w:color w:val="auto"/>
                <w:kern w:val="0"/>
                <w:sz w:val="18"/>
                <w:szCs w:val="18"/>
                <w:lang w:val="en-US" w:eastAsia="zh-CN"/>
              </w:rPr>
              <w:t>1</w:t>
            </w:r>
            <w:r>
              <w:rPr>
                <w:rFonts w:hint="default" w:ascii="宋体" w:hAnsi="宋体" w:eastAsia="宋体" w:cs="宋体"/>
                <w:color w:val="auto"/>
                <w:kern w:val="0"/>
                <w:sz w:val="18"/>
                <w:szCs w:val="18"/>
                <w:lang w:val="en-US" w:eastAsia="zh-CN"/>
              </w:rPr>
              <w:t>7G0000</w:t>
            </w:r>
            <w:r>
              <w:rPr>
                <w:rFonts w:hint="eastAsia" w:ascii="宋体" w:hAnsi="宋体" w:eastAsia="宋体" w:cs="宋体"/>
                <w:color w:val="auto"/>
                <w:kern w:val="0"/>
                <w:sz w:val="18"/>
                <w:szCs w:val="18"/>
                <w:lang w:val="en-US" w:eastAsia="zh-CN"/>
              </w:rPr>
              <w:t>2</w:t>
            </w:r>
            <w:r>
              <w:rPr>
                <w:rFonts w:hint="default" w:ascii="宋体" w:hAnsi="宋体" w:eastAsia="宋体" w:cs="宋体"/>
                <w:color w:val="auto"/>
                <w:kern w:val="0"/>
                <w:sz w:val="18"/>
                <w:szCs w:val="18"/>
                <w:lang w:val="en-US" w:eastAsia="zh-CN"/>
              </w:rPr>
              <w:t>7G</w:t>
            </w:r>
          </w:p>
        </w:tc>
        <w:tc>
          <w:tcPr>
            <w:tcW w:w="1964" w:type="dxa"/>
            <w:shd w:val="clear" w:color="auto" w:fill="auto"/>
            <w:vAlign w:val="center"/>
          </w:tcPr>
          <w:p w14:paraId="7A581D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大学体育</w:t>
            </w:r>
          </w:p>
        </w:tc>
        <w:tc>
          <w:tcPr>
            <w:tcW w:w="335" w:type="dxa"/>
            <w:shd w:val="clear" w:color="auto" w:fill="auto"/>
            <w:vAlign w:val="center"/>
          </w:tcPr>
          <w:p w14:paraId="612DDC0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C</w:t>
            </w:r>
          </w:p>
        </w:tc>
        <w:tc>
          <w:tcPr>
            <w:tcW w:w="634" w:type="dxa"/>
            <w:shd w:val="clear" w:color="auto" w:fill="auto"/>
            <w:vAlign w:val="center"/>
          </w:tcPr>
          <w:p w14:paraId="05F11B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108</w:t>
            </w:r>
          </w:p>
        </w:tc>
        <w:tc>
          <w:tcPr>
            <w:tcW w:w="531" w:type="dxa"/>
            <w:shd w:val="clear" w:color="auto" w:fill="auto"/>
            <w:vAlign w:val="center"/>
          </w:tcPr>
          <w:p w14:paraId="521A58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w:t>
            </w:r>
          </w:p>
        </w:tc>
        <w:tc>
          <w:tcPr>
            <w:tcW w:w="493" w:type="dxa"/>
            <w:shd w:val="clear" w:color="auto" w:fill="auto"/>
            <w:vAlign w:val="center"/>
          </w:tcPr>
          <w:p w14:paraId="012904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102</w:t>
            </w:r>
          </w:p>
        </w:tc>
        <w:tc>
          <w:tcPr>
            <w:tcW w:w="703" w:type="dxa"/>
            <w:shd w:val="clear" w:color="auto" w:fill="auto"/>
            <w:vAlign w:val="center"/>
          </w:tcPr>
          <w:p w14:paraId="32A60AA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w:t>
            </w:r>
          </w:p>
        </w:tc>
        <w:tc>
          <w:tcPr>
            <w:tcW w:w="436" w:type="dxa"/>
            <w:shd w:val="clear" w:color="auto" w:fill="auto"/>
            <w:vAlign w:val="center"/>
          </w:tcPr>
          <w:p w14:paraId="29ECA1D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52" w:type="dxa"/>
            <w:shd w:val="clear" w:color="auto" w:fill="auto"/>
            <w:vAlign w:val="center"/>
          </w:tcPr>
          <w:p w14:paraId="43E1117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17" w:type="dxa"/>
            <w:shd w:val="clear" w:color="auto" w:fill="auto"/>
            <w:vAlign w:val="center"/>
          </w:tcPr>
          <w:p w14:paraId="366C93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557" w:type="dxa"/>
            <w:shd w:val="clear" w:color="auto" w:fill="auto"/>
            <w:vAlign w:val="center"/>
          </w:tcPr>
          <w:p w14:paraId="0D1296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3D9B4B8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20F5DA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2DC49CF6">
            <w:pPr>
              <w:widowControl/>
              <w:jc w:val="center"/>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③</w:t>
            </w:r>
          </w:p>
        </w:tc>
        <w:tc>
          <w:tcPr>
            <w:tcW w:w="376" w:type="dxa"/>
            <w:vAlign w:val="center"/>
          </w:tcPr>
          <w:p w14:paraId="548EDE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0B5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12ED8E2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598914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2DDB1B5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936" w:type="dxa"/>
            <w:shd w:val="clear" w:color="auto" w:fill="auto"/>
            <w:vAlign w:val="center"/>
          </w:tcPr>
          <w:p w14:paraId="3A651DB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000013G</w:t>
            </w:r>
          </w:p>
        </w:tc>
        <w:tc>
          <w:tcPr>
            <w:tcW w:w="1964" w:type="dxa"/>
            <w:shd w:val="clear" w:color="auto" w:fill="auto"/>
            <w:vAlign w:val="center"/>
          </w:tcPr>
          <w:p w14:paraId="562EF7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大学生心理健康教育</w:t>
            </w:r>
          </w:p>
        </w:tc>
        <w:tc>
          <w:tcPr>
            <w:tcW w:w="335" w:type="dxa"/>
            <w:shd w:val="clear" w:color="auto" w:fill="auto"/>
            <w:vAlign w:val="center"/>
          </w:tcPr>
          <w:p w14:paraId="7AED15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A</w:t>
            </w:r>
          </w:p>
        </w:tc>
        <w:tc>
          <w:tcPr>
            <w:tcW w:w="634" w:type="dxa"/>
            <w:shd w:val="clear" w:color="auto" w:fill="auto"/>
            <w:vAlign w:val="center"/>
          </w:tcPr>
          <w:p w14:paraId="74495A9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531" w:type="dxa"/>
            <w:shd w:val="clear" w:color="auto" w:fill="auto"/>
            <w:vAlign w:val="center"/>
          </w:tcPr>
          <w:p w14:paraId="3370C3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493" w:type="dxa"/>
            <w:shd w:val="clear" w:color="auto" w:fill="auto"/>
            <w:vAlign w:val="center"/>
          </w:tcPr>
          <w:p w14:paraId="0DEF545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703" w:type="dxa"/>
            <w:shd w:val="clear" w:color="auto" w:fill="auto"/>
            <w:vAlign w:val="center"/>
          </w:tcPr>
          <w:p w14:paraId="422956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w:t>
            </w:r>
          </w:p>
        </w:tc>
        <w:tc>
          <w:tcPr>
            <w:tcW w:w="436" w:type="dxa"/>
            <w:shd w:val="clear" w:color="auto" w:fill="auto"/>
            <w:vAlign w:val="center"/>
          </w:tcPr>
          <w:p w14:paraId="364614F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32</w:t>
            </w:r>
          </w:p>
        </w:tc>
        <w:tc>
          <w:tcPr>
            <w:tcW w:w="452" w:type="dxa"/>
            <w:shd w:val="clear" w:color="auto" w:fill="auto"/>
            <w:vAlign w:val="center"/>
          </w:tcPr>
          <w:p w14:paraId="5BCC1F3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17" w:type="dxa"/>
            <w:shd w:val="clear" w:color="auto" w:fill="auto"/>
            <w:vAlign w:val="center"/>
          </w:tcPr>
          <w:p w14:paraId="705D3C4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557" w:type="dxa"/>
            <w:shd w:val="clear" w:color="auto" w:fill="auto"/>
            <w:vAlign w:val="center"/>
          </w:tcPr>
          <w:p w14:paraId="4AF6B9D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64EF63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0C84586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shd w:val="clear" w:color="auto" w:fill="auto"/>
            <w:vAlign w:val="center"/>
          </w:tcPr>
          <w:p w14:paraId="46F987C2">
            <w:pPr>
              <w:widowControl/>
              <w:jc w:val="center"/>
              <w:rPr>
                <w:rFonts w:hint="eastAsia" w:ascii="Times New Roman" w:hAnsi="Times New Roman" w:eastAsia="宋体" w:cs="Times New Roman"/>
                <w:color w:val="auto"/>
                <w:kern w:val="0"/>
                <w:sz w:val="18"/>
                <w:szCs w:val="18"/>
                <w:lang w:val="en-US" w:eastAsia="zh-CN" w:bidi="ar-SA"/>
              </w:rPr>
            </w:pPr>
            <w:r>
              <w:rPr>
                <w:rFonts w:hint="eastAsia" w:ascii="宋体" w:hAnsi="宋体"/>
                <w:color w:val="auto"/>
                <w:sz w:val="18"/>
                <w:szCs w:val="18"/>
                <w:highlight w:val="none"/>
              </w:rPr>
              <w:t>⑤</w:t>
            </w:r>
          </w:p>
        </w:tc>
        <w:tc>
          <w:tcPr>
            <w:tcW w:w="376" w:type="dxa"/>
            <w:vAlign w:val="center"/>
          </w:tcPr>
          <w:p w14:paraId="58C63DA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6FEE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3CC8C84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374692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4943590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936" w:type="dxa"/>
            <w:shd w:val="clear" w:color="auto" w:fill="auto"/>
            <w:vAlign w:val="center"/>
          </w:tcPr>
          <w:p w14:paraId="25FD25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000003G</w:t>
            </w:r>
          </w:p>
        </w:tc>
        <w:tc>
          <w:tcPr>
            <w:tcW w:w="1964" w:type="dxa"/>
            <w:shd w:val="clear" w:color="auto" w:fill="auto"/>
            <w:vAlign w:val="center"/>
          </w:tcPr>
          <w:p w14:paraId="75E758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职业发展与就业指导</w:t>
            </w:r>
          </w:p>
        </w:tc>
        <w:tc>
          <w:tcPr>
            <w:tcW w:w="335" w:type="dxa"/>
            <w:shd w:val="clear" w:color="auto" w:fill="auto"/>
            <w:vAlign w:val="center"/>
          </w:tcPr>
          <w:p w14:paraId="58BEE05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B</w:t>
            </w:r>
          </w:p>
        </w:tc>
        <w:tc>
          <w:tcPr>
            <w:tcW w:w="634" w:type="dxa"/>
            <w:shd w:val="clear" w:color="auto" w:fill="auto"/>
            <w:vAlign w:val="center"/>
          </w:tcPr>
          <w:p w14:paraId="4A9F34A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22</w:t>
            </w:r>
          </w:p>
        </w:tc>
        <w:tc>
          <w:tcPr>
            <w:tcW w:w="531" w:type="dxa"/>
            <w:shd w:val="clear" w:color="auto" w:fill="auto"/>
            <w:vAlign w:val="center"/>
          </w:tcPr>
          <w:p w14:paraId="668326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493" w:type="dxa"/>
            <w:shd w:val="clear" w:color="auto" w:fill="auto"/>
            <w:vAlign w:val="center"/>
          </w:tcPr>
          <w:p w14:paraId="64DC1C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6</w:t>
            </w:r>
          </w:p>
        </w:tc>
        <w:tc>
          <w:tcPr>
            <w:tcW w:w="703" w:type="dxa"/>
            <w:shd w:val="clear" w:color="auto" w:fill="auto"/>
            <w:vAlign w:val="center"/>
          </w:tcPr>
          <w:p w14:paraId="544A5E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p>
        </w:tc>
        <w:tc>
          <w:tcPr>
            <w:tcW w:w="436" w:type="dxa"/>
            <w:shd w:val="clear" w:color="auto" w:fill="auto"/>
            <w:vAlign w:val="center"/>
          </w:tcPr>
          <w:p w14:paraId="2D19B60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22</w:t>
            </w:r>
          </w:p>
        </w:tc>
        <w:tc>
          <w:tcPr>
            <w:tcW w:w="452" w:type="dxa"/>
            <w:shd w:val="clear" w:color="auto" w:fill="auto"/>
            <w:vAlign w:val="center"/>
          </w:tcPr>
          <w:p w14:paraId="2883136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17" w:type="dxa"/>
            <w:shd w:val="clear" w:color="auto" w:fill="auto"/>
            <w:vAlign w:val="center"/>
          </w:tcPr>
          <w:p w14:paraId="7FD4A51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557" w:type="dxa"/>
            <w:shd w:val="clear" w:color="auto" w:fill="auto"/>
            <w:vAlign w:val="center"/>
          </w:tcPr>
          <w:p w14:paraId="3F2E4C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531" w:type="dxa"/>
            <w:vAlign w:val="center"/>
          </w:tcPr>
          <w:p w14:paraId="36B8D1A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77" w:type="dxa"/>
            <w:vAlign w:val="center"/>
          </w:tcPr>
          <w:p w14:paraId="4997419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4BE4F4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⑩</w:t>
            </w:r>
          </w:p>
        </w:tc>
        <w:tc>
          <w:tcPr>
            <w:tcW w:w="376" w:type="dxa"/>
            <w:vAlign w:val="center"/>
          </w:tcPr>
          <w:p w14:paraId="6E104C1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r>
      <w:tr w14:paraId="74B2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2C9381E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721643B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5DDAA8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13</w:t>
            </w:r>
          </w:p>
        </w:tc>
        <w:tc>
          <w:tcPr>
            <w:tcW w:w="936" w:type="dxa"/>
            <w:shd w:val="clear" w:color="auto" w:fill="auto"/>
            <w:vAlign w:val="center"/>
          </w:tcPr>
          <w:p w14:paraId="3C4430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000043G</w:t>
            </w:r>
          </w:p>
        </w:tc>
        <w:tc>
          <w:tcPr>
            <w:tcW w:w="1964" w:type="dxa"/>
            <w:shd w:val="clear" w:color="auto" w:fill="auto"/>
            <w:vAlign w:val="center"/>
          </w:tcPr>
          <w:p w14:paraId="7D4CE52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创新创业教育</w:t>
            </w:r>
          </w:p>
          <w:p w14:paraId="0351D0BF">
            <w:pPr>
              <w:pStyle w:val="2"/>
              <w:rPr>
                <w:rFonts w:hint="eastAsia"/>
                <w:lang w:val="en-US" w:eastAsia="zh-CN"/>
              </w:rPr>
            </w:pPr>
          </w:p>
        </w:tc>
        <w:tc>
          <w:tcPr>
            <w:tcW w:w="335" w:type="dxa"/>
            <w:shd w:val="clear" w:color="auto" w:fill="auto"/>
            <w:vAlign w:val="center"/>
          </w:tcPr>
          <w:p w14:paraId="3C9102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A</w:t>
            </w:r>
          </w:p>
        </w:tc>
        <w:tc>
          <w:tcPr>
            <w:tcW w:w="634" w:type="dxa"/>
            <w:shd w:val="clear" w:color="auto" w:fill="auto"/>
            <w:vAlign w:val="center"/>
          </w:tcPr>
          <w:p w14:paraId="2F1EA1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531" w:type="dxa"/>
            <w:shd w:val="clear" w:color="auto" w:fill="auto"/>
            <w:vAlign w:val="center"/>
          </w:tcPr>
          <w:p w14:paraId="3052AA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493" w:type="dxa"/>
            <w:shd w:val="clear" w:color="auto" w:fill="auto"/>
            <w:vAlign w:val="center"/>
          </w:tcPr>
          <w:p w14:paraId="48DC65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703" w:type="dxa"/>
            <w:shd w:val="clear" w:color="auto" w:fill="auto"/>
            <w:vAlign w:val="center"/>
          </w:tcPr>
          <w:p w14:paraId="032CB16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p>
        </w:tc>
        <w:tc>
          <w:tcPr>
            <w:tcW w:w="436" w:type="dxa"/>
            <w:shd w:val="clear" w:color="auto" w:fill="auto"/>
            <w:vAlign w:val="center"/>
          </w:tcPr>
          <w:p w14:paraId="4FF1AFB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52" w:type="dxa"/>
            <w:shd w:val="clear" w:color="auto" w:fill="auto"/>
            <w:vAlign w:val="center"/>
          </w:tcPr>
          <w:p w14:paraId="389CB7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17" w:type="dxa"/>
            <w:shd w:val="clear" w:color="auto" w:fill="auto"/>
            <w:vAlign w:val="center"/>
          </w:tcPr>
          <w:p w14:paraId="283755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557" w:type="dxa"/>
            <w:shd w:val="clear" w:color="auto" w:fill="auto"/>
            <w:vAlign w:val="center"/>
          </w:tcPr>
          <w:p w14:paraId="70667E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531" w:type="dxa"/>
            <w:vAlign w:val="center"/>
          </w:tcPr>
          <w:p w14:paraId="54CE6C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577" w:type="dxa"/>
            <w:vAlign w:val="center"/>
          </w:tcPr>
          <w:p w14:paraId="21F24ED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70B4B9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376" w:type="dxa"/>
            <w:vAlign w:val="center"/>
          </w:tcPr>
          <w:p w14:paraId="664854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6B96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468314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54781CD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7D05DE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4</w:t>
            </w:r>
          </w:p>
        </w:tc>
        <w:tc>
          <w:tcPr>
            <w:tcW w:w="936" w:type="dxa"/>
            <w:shd w:val="clear" w:color="auto" w:fill="auto"/>
            <w:vAlign w:val="center"/>
          </w:tcPr>
          <w:p w14:paraId="30CB14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000002G</w:t>
            </w:r>
          </w:p>
        </w:tc>
        <w:tc>
          <w:tcPr>
            <w:tcW w:w="1964" w:type="dxa"/>
            <w:shd w:val="clear" w:color="auto" w:fill="auto"/>
            <w:vAlign w:val="center"/>
          </w:tcPr>
          <w:p w14:paraId="18B59A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信息技术</w:t>
            </w:r>
          </w:p>
        </w:tc>
        <w:tc>
          <w:tcPr>
            <w:tcW w:w="335" w:type="dxa"/>
            <w:shd w:val="clear" w:color="auto" w:fill="auto"/>
            <w:vAlign w:val="center"/>
          </w:tcPr>
          <w:p w14:paraId="3A2D0D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B</w:t>
            </w:r>
          </w:p>
        </w:tc>
        <w:tc>
          <w:tcPr>
            <w:tcW w:w="634" w:type="dxa"/>
            <w:shd w:val="clear" w:color="auto" w:fill="auto"/>
            <w:vAlign w:val="center"/>
          </w:tcPr>
          <w:p w14:paraId="4F2370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531" w:type="dxa"/>
            <w:shd w:val="clear" w:color="auto" w:fill="auto"/>
            <w:vAlign w:val="center"/>
          </w:tcPr>
          <w:p w14:paraId="0DC938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93" w:type="dxa"/>
            <w:shd w:val="clear" w:color="auto" w:fill="auto"/>
            <w:vAlign w:val="center"/>
          </w:tcPr>
          <w:p w14:paraId="30F812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703" w:type="dxa"/>
            <w:shd w:val="clear" w:color="auto" w:fill="auto"/>
            <w:vAlign w:val="center"/>
          </w:tcPr>
          <w:p w14:paraId="0AE248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w:t>
            </w:r>
          </w:p>
        </w:tc>
        <w:tc>
          <w:tcPr>
            <w:tcW w:w="436" w:type="dxa"/>
            <w:shd w:val="clear" w:color="auto" w:fill="auto"/>
            <w:vAlign w:val="center"/>
          </w:tcPr>
          <w:p w14:paraId="46A17B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52" w:type="dxa"/>
            <w:shd w:val="clear" w:color="auto" w:fill="auto"/>
            <w:vAlign w:val="center"/>
          </w:tcPr>
          <w:p w14:paraId="7441F0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17" w:type="dxa"/>
            <w:shd w:val="clear" w:color="auto" w:fill="auto"/>
            <w:vAlign w:val="center"/>
          </w:tcPr>
          <w:p w14:paraId="414129E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shd w:val="clear" w:color="auto" w:fill="auto"/>
            <w:vAlign w:val="center"/>
          </w:tcPr>
          <w:p w14:paraId="70BCC5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66E44DA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77" w:type="dxa"/>
            <w:vAlign w:val="center"/>
          </w:tcPr>
          <w:p w14:paraId="7A7AD2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2DCC54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376" w:type="dxa"/>
            <w:vAlign w:val="center"/>
          </w:tcPr>
          <w:p w14:paraId="6D100E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5274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70FC92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418DBE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6BF387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936" w:type="dxa"/>
            <w:vAlign w:val="center"/>
          </w:tcPr>
          <w:p w14:paraId="78BAAAF7">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010126Z</w:t>
            </w:r>
          </w:p>
        </w:tc>
        <w:tc>
          <w:tcPr>
            <w:tcW w:w="1964" w:type="dxa"/>
            <w:shd w:val="clear" w:color="auto" w:fill="auto"/>
            <w:vAlign w:val="center"/>
          </w:tcPr>
          <w:p w14:paraId="0165A2D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人工智能与应用</w:t>
            </w:r>
          </w:p>
        </w:tc>
        <w:tc>
          <w:tcPr>
            <w:tcW w:w="335" w:type="dxa"/>
            <w:shd w:val="clear" w:color="auto" w:fill="auto"/>
            <w:vAlign w:val="center"/>
          </w:tcPr>
          <w:p w14:paraId="682D605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B</w:t>
            </w:r>
          </w:p>
        </w:tc>
        <w:tc>
          <w:tcPr>
            <w:tcW w:w="634" w:type="dxa"/>
            <w:shd w:val="clear" w:color="auto" w:fill="auto"/>
            <w:vAlign w:val="center"/>
          </w:tcPr>
          <w:p w14:paraId="1F082AA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531" w:type="dxa"/>
            <w:shd w:val="clear" w:color="auto" w:fill="auto"/>
            <w:vAlign w:val="center"/>
          </w:tcPr>
          <w:p w14:paraId="0F2BFD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16</w:t>
            </w:r>
          </w:p>
        </w:tc>
        <w:tc>
          <w:tcPr>
            <w:tcW w:w="493" w:type="dxa"/>
            <w:shd w:val="clear" w:color="auto" w:fill="auto"/>
            <w:vAlign w:val="center"/>
          </w:tcPr>
          <w:p w14:paraId="5FEA23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16</w:t>
            </w:r>
          </w:p>
        </w:tc>
        <w:tc>
          <w:tcPr>
            <w:tcW w:w="703" w:type="dxa"/>
            <w:shd w:val="clear" w:color="auto" w:fill="auto"/>
            <w:vAlign w:val="center"/>
          </w:tcPr>
          <w:p w14:paraId="2A3BD9F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679373B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586A951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32</w:t>
            </w:r>
          </w:p>
        </w:tc>
        <w:tc>
          <w:tcPr>
            <w:tcW w:w="417" w:type="dxa"/>
            <w:vAlign w:val="center"/>
          </w:tcPr>
          <w:p w14:paraId="6C3262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vAlign w:val="center"/>
          </w:tcPr>
          <w:p w14:paraId="1621CDB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45A40E8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77" w:type="dxa"/>
            <w:vAlign w:val="center"/>
          </w:tcPr>
          <w:p w14:paraId="3D2C70D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1489E1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376" w:type="dxa"/>
            <w:vAlign w:val="center"/>
          </w:tcPr>
          <w:p w14:paraId="0FAF56D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5947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61F03BA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71BADD1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611143A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16</w:t>
            </w:r>
          </w:p>
        </w:tc>
        <w:tc>
          <w:tcPr>
            <w:tcW w:w="936" w:type="dxa"/>
            <w:vAlign w:val="center"/>
          </w:tcPr>
          <w:p w14:paraId="5235E0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000023G</w:t>
            </w:r>
          </w:p>
        </w:tc>
        <w:tc>
          <w:tcPr>
            <w:tcW w:w="1964" w:type="dxa"/>
            <w:vAlign w:val="center"/>
          </w:tcPr>
          <w:p w14:paraId="5FE005D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劳动教育与实践</w:t>
            </w:r>
          </w:p>
        </w:tc>
        <w:tc>
          <w:tcPr>
            <w:tcW w:w="335" w:type="dxa"/>
            <w:vAlign w:val="center"/>
          </w:tcPr>
          <w:p w14:paraId="7AAF57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B</w:t>
            </w:r>
          </w:p>
        </w:tc>
        <w:tc>
          <w:tcPr>
            <w:tcW w:w="634" w:type="dxa"/>
            <w:vAlign w:val="center"/>
          </w:tcPr>
          <w:p w14:paraId="35BF5F9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531" w:type="dxa"/>
            <w:vAlign w:val="center"/>
          </w:tcPr>
          <w:p w14:paraId="348EA6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93" w:type="dxa"/>
            <w:vAlign w:val="center"/>
          </w:tcPr>
          <w:p w14:paraId="1F2F42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703" w:type="dxa"/>
            <w:vAlign w:val="center"/>
          </w:tcPr>
          <w:p w14:paraId="110E83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436" w:type="dxa"/>
            <w:vAlign w:val="center"/>
          </w:tcPr>
          <w:p w14:paraId="1AA653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52" w:type="dxa"/>
            <w:vAlign w:val="center"/>
          </w:tcPr>
          <w:p w14:paraId="45C2C1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16</w:t>
            </w:r>
          </w:p>
        </w:tc>
        <w:tc>
          <w:tcPr>
            <w:tcW w:w="417" w:type="dxa"/>
            <w:vAlign w:val="center"/>
          </w:tcPr>
          <w:p w14:paraId="32B5FA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7" w:type="dxa"/>
            <w:vAlign w:val="center"/>
          </w:tcPr>
          <w:p w14:paraId="20DC6B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27E7AC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77" w:type="dxa"/>
            <w:vAlign w:val="center"/>
          </w:tcPr>
          <w:p w14:paraId="67558C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vAlign w:val="center"/>
          </w:tcPr>
          <w:p w14:paraId="30A325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rPr>
              <w:t>⑥⑧</w:t>
            </w:r>
          </w:p>
        </w:tc>
        <w:tc>
          <w:tcPr>
            <w:tcW w:w="376" w:type="dxa"/>
            <w:vAlign w:val="center"/>
          </w:tcPr>
          <w:p w14:paraId="65536D6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29C4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137517D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31B3FBD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2331CC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17</w:t>
            </w:r>
          </w:p>
        </w:tc>
        <w:tc>
          <w:tcPr>
            <w:tcW w:w="936" w:type="dxa"/>
            <w:vAlign w:val="center"/>
          </w:tcPr>
          <w:p w14:paraId="373BDA5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000033G</w:t>
            </w:r>
          </w:p>
          <w:p w14:paraId="209249CA">
            <w:pPr>
              <w:pStyle w:val="2"/>
              <w:rPr>
                <w:rFonts w:hint="eastAsia"/>
                <w:lang w:val="en-US" w:eastAsia="zh-CN"/>
              </w:rPr>
            </w:pPr>
          </w:p>
        </w:tc>
        <w:tc>
          <w:tcPr>
            <w:tcW w:w="1964" w:type="dxa"/>
            <w:vAlign w:val="center"/>
          </w:tcPr>
          <w:p w14:paraId="52C300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国家安全教育</w:t>
            </w:r>
          </w:p>
        </w:tc>
        <w:tc>
          <w:tcPr>
            <w:tcW w:w="335" w:type="dxa"/>
            <w:vAlign w:val="center"/>
          </w:tcPr>
          <w:p w14:paraId="408422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A</w:t>
            </w:r>
          </w:p>
        </w:tc>
        <w:tc>
          <w:tcPr>
            <w:tcW w:w="634" w:type="dxa"/>
            <w:vAlign w:val="center"/>
          </w:tcPr>
          <w:p w14:paraId="5D4FD8D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531" w:type="dxa"/>
            <w:vAlign w:val="center"/>
          </w:tcPr>
          <w:p w14:paraId="7963D9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93" w:type="dxa"/>
            <w:vAlign w:val="center"/>
          </w:tcPr>
          <w:p w14:paraId="31B065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03" w:type="dxa"/>
            <w:vAlign w:val="center"/>
          </w:tcPr>
          <w:p w14:paraId="0C3139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436" w:type="dxa"/>
            <w:vAlign w:val="center"/>
          </w:tcPr>
          <w:p w14:paraId="70A324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52" w:type="dxa"/>
            <w:vAlign w:val="center"/>
          </w:tcPr>
          <w:p w14:paraId="6FE282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17" w:type="dxa"/>
            <w:vAlign w:val="center"/>
          </w:tcPr>
          <w:p w14:paraId="4908C96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57" w:type="dxa"/>
            <w:vAlign w:val="center"/>
          </w:tcPr>
          <w:p w14:paraId="5B27C8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31" w:type="dxa"/>
            <w:vAlign w:val="center"/>
          </w:tcPr>
          <w:p w14:paraId="6A43F1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77" w:type="dxa"/>
            <w:vAlign w:val="center"/>
          </w:tcPr>
          <w:p w14:paraId="324EA9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82" w:type="dxa"/>
            <w:vAlign w:val="center"/>
          </w:tcPr>
          <w:p w14:paraId="2C48316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②</w:t>
            </w:r>
          </w:p>
        </w:tc>
        <w:tc>
          <w:tcPr>
            <w:tcW w:w="376" w:type="dxa"/>
            <w:vAlign w:val="center"/>
          </w:tcPr>
          <w:p w14:paraId="747B5F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r>
      <w:tr w14:paraId="357C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48F42A2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4A9C8F4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1332" w:type="dxa"/>
            <w:gridSpan w:val="2"/>
            <w:vAlign w:val="center"/>
          </w:tcPr>
          <w:p w14:paraId="6E38E0AA">
            <w:pPr>
              <w:keepNext w:val="0"/>
              <w:keepLines w:val="0"/>
              <w:pageBreakBefore w:val="0"/>
              <w:widowControl/>
              <w:kinsoku/>
              <w:wordWrap/>
              <w:overflowPunct/>
              <w:topLinePunct w:val="0"/>
              <w:autoSpaceDE/>
              <w:autoSpaceDN/>
              <w:bidi w:val="0"/>
              <w:spacing w:line="360" w:lineRule="exact"/>
              <w:jc w:val="center"/>
              <w:textAlignment w:val="auto"/>
              <w:rPr>
                <w:rFonts w:hint="eastAsia"/>
                <w:lang w:val="en-US" w:eastAsia="zh-CN"/>
              </w:rPr>
            </w:pPr>
            <w:r>
              <w:rPr>
                <w:rFonts w:hint="eastAsia" w:ascii="宋体" w:hAnsi="宋体" w:eastAsia="宋体" w:cs="宋体"/>
                <w:b/>
                <w:color w:val="auto"/>
                <w:kern w:val="0"/>
                <w:sz w:val="18"/>
                <w:szCs w:val="18"/>
                <w:lang w:val="en-US" w:eastAsia="zh-CN"/>
              </w:rPr>
              <w:t>小计</w:t>
            </w:r>
          </w:p>
        </w:tc>
        <w:tc>
          <w:tcPr>
            <w:tcW w:w="1964" w:type="dxa"/>
            <w:vAlign w:val="center"/>
          </w:tcPr>
          <w:p w14:paraId="3A10C43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auto"/>
                <w:sz w:val="18"/>
                <w:szCs w:val="18"/>
              </w:rPr>
            </w:pPr>
          </w:p>
        </w:tc>
        <w:tc>
          <w:tcPr>
            <w:tcW w:w="335" w:type="dxa"/>
            <w:vAlign w:val="center"/>
          </w:tcPr>
          <w:p w14:paraId="01ED79F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lang w:val="en-US" w:eastAsia="zh-CN"/>
              </w:rPr>
            </w:pPr>
          </w:p>
        </w:tc>
        <w:tc>
          <w:tcPr>
            <w:tcW w:w="634" w:type="dxa"/>
            <w:vAlign w:val="center"/>
          </w:tcPr>
          <w:p w14:paraId="77EFDF8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832</w:t>
            </w:r>
          </w:p>
        </w:tc>
        <w:tc>
          <w:tcPr>
            <w:tcW w:w="531" w:type="dxa"/>
            <w:vAlign w:val="center"/>
          </w:tcPr>
          <w:p w14:paraId="2E7D29CB">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530</w:t>
            </w:r>
          </w:p>
        </w:tc>
        <w:tc>
          <w:tcPr>
            <w:tcW w:w="493" w:type="dxa"/>
            <w:vAlign w:val="center"/>
          </w:tcPr>
          <w:p w14:paraId="6811B143">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302</w:t>
            </w:r>
          </w:p>
        </w:tc>
        <w:tc>
          <w:tcPr>
            <w:tcW w:w="703" w:type="dxa"/>
            <w:vAlign w:val="center"/>
          </w:tcPr>
          <w:p w14:paraId="6D198D8B">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48</w:t>
            </w:r>
          </w:p>
        </w:tc>
        <w:tc>
          <w:tcPr>
            <w:tcW w:w="436" w:type="dxa"/>
            <w:vAlign w:val="center"/>
          </w:tcPr>
          <w:p w14:paraId="00EEA2D6">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432</w:t>
            </w:r>
          </w:p>
        </w:tc>
        <w:tc>
          <w:tcPr>
            <w:tcW w:w="452" w:type="dxa"/>
            <w:vAlign w:val="center"/>
          </w:tcPr>
          <w:p w14:paraId="19FD2BB2">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284</w:t>
            </w:r>
          </w:p>
        </w:tc>
        <w:tc>
          <w:tcPr>
            <w:tcW w:w="417" w:type="dxa"/>
            <w:vAlign w:val="center"/>
          </w:tcPr>
          <w:p w14:paraId="3EDA352D">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108</w:t>
            </w:r>
          </w:p>
        </w:tc>
        <w:tc>
          <w:tcPr>
            <w:tcW w:w="557" w:type="dxa"/>
            <w:vAlign w:val="center"/>
          </w:tcPr>
          <w:p w14:paraId="050B96DC">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8</w:t>
            </w:r>
          </w:p>
        </w:tc>
        <w:tc>
          <w:tcPr>
            <w:tcW w:w="531" w:type="dxa"/>
            <w:vAlign w:val="center"/>
          </w:tcPr>
          <w:p w14:paraId="0886DAA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rPr>
            </w:pPr>
          </w:p>
        </w:tc>
        <w:tc>
          <w:tcPr>
            <w:tcW w:w="577" w:type="dxa"/>
            <w:vAlign w:val="center"/>
          </w:tcPr>
          <w:p w14:paraId="34E5635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rPr>
            </w:pPr>
          </w:p>
        </w:tc>
        <w:tc>
          <w:tcPr>
            <w:tcW w:w="482" w:type="dxa"/>
            <w:vAlign w:val="center"/>
          </w:tcPr>
          <w:p w14:paraId="1CEF7DB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rPr>
            </w:pPr>
          </w:p>
        </w:tc>
        <w:tc>
          <w:tcPr>
            <w:tcW w:w="376" w:type="dxa"/>
            <w:vAlign w:val="center"/>
          </w:tcPr>
          <w:p w14:paraId="30A5ABA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rPr>
            </w:pPr>
          </w:p>
        </w:tc>
      </w:tr>
      <w:tr w14:paraId="33EB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50" w:type="dxa"/>
            <w:vMerge w:val="continue"/>
            <w:vAlign w:val="center"/>
          </w:tcPr>
          <w:p w14:paraId="137291A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restart"/>
            <w:vAlign w:val="center"/>
          </w:tcPr>
          <w:p w14:paraId="1230D49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选修课</w:t>
            </w:r>
          </w:p>
        </w:tc>
        <w:tc>
          <w:tcPr>
            <w:tcW w:w="396" w:type="dxa"/>
            <w:vMerge w:val="restart"/>
            <w:vAlign w:val="center"/>
          </w:tcPr>
          <w:p w14:paraId="3633A9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限选课</w:t>
            </w:r>
          </w:p>
        </w:tc>
        <w:tc>
          <w:tcPr>
            <w:tcW w:w="936" w:type="dxa"/>
            <w:vAlign w:val="center"/>
          </w:tcPr>
          <w:p w14:paraId="1F2FCCD8">
            <w:pPr>
              <w:widowControl/>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1964" w:type="dxa"/>
            <w:vMerge w:val="restart"/>
            <w:shd w:val="clear" w:color="auto" w:fill="auto"/>
            <w:vAlign w:val="center"/>
          </w:tcPr>
          <w:p w14:paraId="46C072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公共选修课清单表</w:t>
            </w:r>
            <w:r>
              <w:rPr>
                <w:rFonts w:hint="eastAsia" w:ascii="宋体" w:hAnsi="宋体" w:cs="宋体"/>
                <w:b w:val="0"/>
                <w:bCs/>
                <w:color w:val="auto"/>
                <w:kern w:val="2"/>
                <w:sz w:val="18"/>
                <w:szCs w:val="18"/>
                <w:lang w:val="en-US" w:eastAsia="zh-CN" w:bidi="ar-SA"/>
              </w:rPr>
              <w:t>中</w:t>
            </w:r>
            <w:r>
              <w:rPr>
                <w:rFonts w:hint="eastAsia" w:ascii="宋体" w:hAnsi="宋体" w:eastAsia="宋体" w:cs="宋体"/>
                <w:b w:val="0"/>
                <w:bCs/>
                <w:color w:val="auto"/>
                <w:kern w:val="2"/>
                <w:sz w:val="18"/>
                <w:szCs w:val="18"/>
                <w:lang w:val="en-US" w:eastAsia="zh-CN" w:bidi="ar-SA"/>
              </w:rPr>
              <w:t>艺术类课程8门</w:t>
            </w:r>
            <w:r>
              <w:rPr>
                <w:rFonts w:hint="eastAsia" w:ascii="宋体" w:hAnsi="宋体" w:cs="宋体"/>
                <w:b w:val="0"/>
                <w:bCs/>
                <w:color w:val="auto"/>
                <w:kern w:val="2"/>
                <w:sz w:val="18"/>
                <w:szCs w:val="18"/>
                <w:lang w:val="en-US" w:eastAsia="zh-CN" w:bidi="ar-SA"/>
              </w:rPr>
              <w:t>课程限</w:t>
            </w:r>
            <w:r>
              <w:rPr>
                <w:rFonts w:hint="eastAsia" w:ascii="宋体" w:hAnsi="宋体" w:eastAsia="宋体" w:cs="宋体"/>
                <w:b w:val="0"/>
                <w:bCs/>
                <w:color w:val="auto"/>
                <w:kern w:val="2"/>
                <w:sz w:val="18"/>
                <w:szCs w:val="18"/>
                <w:lang w:val="en-US" w:eastAsia="zh-CN" w:bidi="ar-SA"/>
              </w:rPr>
              <w:t>选2</w:t>
            </w:r>
            <w:r>
              <w:rPr>
                <w:rFonts w:hint="eastAsia" w:ascii="宋体" w:hAnsi="宋体" w:cs="宋体"/>
                <w:b w:val="0"/>
                <w:bCs/>
                <w:color w:val="auto"/>
                <w:kern w:val="2"/>
                <w:sz w:val="18"/>
                <w:szCs w:val="18"/>
                <w:lang w:val="en-US" w:eastAsia="zh-CN" w:bidi="ar-SA"/>
              </w:rPr>
              <w:t>门，具体开设学期及课程以实际执行为准。</w:t>
            </w:r>
          </w:p>
        </w:tc>
        <w:tc>
          <w:tcPr>
            <w:tcW w:w="335" w:type="dxa"/>
            <w:shd w:val="clear" w:color="auto" w:fill="auto"/>
            <w:vAlign w:val="center"/>
          </w:tcPr>
          <w:p w14:paraId="37E16481">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B</w:t>
            </w:r>
          </w:p>
        </w:tc>
        <w:tc>
          <w:tcPr>
            <w:tcW w:w="634" w:type="dxa"/>
            <w:shd w:val="clear" w:color="auto" w:fill="auto"/>
            <w:vAlign w:val="center"/>
          </w:tcPr>
          <w:p w14:paraId="0D748756">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31" w:type="dxa"/>
            <w:shd w:val="clear" w:color="auto" w:fill="auto"/>
            <w:vAlign w:val="center"/>
          </w:tcPr>
          <w:p w14:paraId="7415F9E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493" w:type="dxa"/>
            <w:shd w:val="clear" w:color="auto" w:fill="auto"/>
            <w:vAlign w:val="center"/>
          </w:tcPr>
          <w:p w14:paraId="30D46789">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703" w:type="dxa"/>
            <w:shd w:val="clear" w:color="auto" w:fill="auto"/>
            <w:vAlign w:val="center"/>
          </w:tcPr>
          <w:p w14:paraId="755EC255">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36" w:type="dxa"/>
            <w:shd w:val="clear" w:color="auto" w:fill="auto"/>
            <w:vAlign w:val="center"/>
          </w:tcPr>
          <w:p w14:paraId="2E439E24">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52" w:type="dxa"/>
            <w:shd w:val="clear" w:color="auto" w:fill="auto"/>
            <w:vAlign w:val="center"/>
          </w:tcPr>
          <w:p w14:paraId="624CD1F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17" w:type="dxa"/>
            <w:vAlign w:val="center"/>
          </w:tcPr>
          <w:p w14:paraId="51E0B5E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57" w:type="dxa"/>
            <w:vAlign w:val="center"/>
          </w:tcPr>
          <w:p w14:paraId="2B203FB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31" w:type="dxa"/>
            <w:vAlign w:val="center"/>
          </w:tcPr>
          <w:p w14:paraId="67F5D5D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77" w:type="dxa"/>
            <w:vAlign w:val="center"/>
          </w:tcPr>
          <w:p w14:paraId="42318EB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82" w:type="dxa"/>
            <w:vAlign w:val="center"/>
          </w:tcPr>
          <w:p w14:paraId="538F58F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rPr>
              <w:t>③⑤</w:t>
            </w:r>
          </w:p>
        </w:tc>
        <w:tc>
          <w:tcPr>
            <w:tcW w:w="376" w:type="dxa"/>
            <w:vAlign w:val="center"/>
          </w:tcPr>
          <w:p w14:paraId="6F9774D0">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r>
      <w:tr w14:paraId="671D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50" w:type="dxa"/>
            <w:vMerge w:val="continue"/>
            <w:vAlign w:val="center"/>
          </w:tcPr>
          <w:p w14:paraId="517EF2DE">
            <w:pPr>
              <w:keepNext w:val="0"/>
              <w:keepLines w:val="0"/>
              <w:pageBreakBefore w:val="0"/>
              <w:kinsoku/>
              <w:wordWrap/>
              <w:overflowPunct/>
              <w:topLinePunct w:val="0"/>
              <w:autoSpaceDE/>
              <w:autoSpaceDN/>
              <w:bidi w:val="0"/>
              <w:spacing w:line="360" w:lineRule="exact"/>
              <w:jc w:val="center"/>
              <w:textAlignment w:val="auto"/>
              <w:rPr>
                <w:color w:val="auto"/>
              </w:rPr>
            </w:pPr>
          </w:p>
        </w:tc>
        <w:tc>
          <w:tcPr>
            <w:tcW w:w="419" w:type="dxa"/>
            <w:vMerge w:val="continue"/>
            <w:vAlign w:val="center"/>
          </w:tcPr>
          <w:p w14:paraId="4B0DFE17">
            <w:pPr>
              <w:keepNext w:val="0"/>
              <w:keepLines w:val="0"/>
              <w:pageBreakBefore w:val="0"/>
              <w:kinsoku/>
              <w:wordWrap/>
              <w:overflowPunct/>
              <w:topLinePunct w:val="0"/>
              <w:autoSpaceDE/>
              <w:autoSpaceDN/>
              <w:bidi w:val="0"/>
              <w:spacing w:line="360" w:lineRule="exact"/>
              <w:jc w:val="center"/>
              <w:textAlignment w:val="auto"/>
              <w:rPr>
                <w:color w:val="auto"/>
              </w:rPr>
            </w:pPr>
          </w:p>
        </w:tc>
        <w:tc>
          <w:tcPr>
            <w:tcW w:w="396" w:type="dxa"/>
            <w:vMerge w:val="continue"/>
            <w:vAlign w:val="center"/>
          </w:tcPr>
          <w:p w14:paraId="35188083">
            <w:pPr>
              <w:keepNext w:val="0"/>
              <w:keepLines w:val="0"/>
              <w:pageBreakBefore w:val="0"/>
              <w:kinsoku/>
              <w:wordWrap/>
              <w:overflowPunct/>
              <w:topLinePunct w:val="0"/>
              <w:autoSpaceDE/>
              <w:autoSpaceDN/>
              <w:bidi w:val="0"/>
              <w:spacing w:line="360" w:lineRule="exact"/>
              <w:jc w:val="center"/>
              <w:textAlignment w:val="auto"/>
              <w:rPr>
                <w:color w:val="auto"/>
              </w:rPr>
            </w:pPr>
          </w:p>
        </w:tc>
        <w:tc>
          <w:tcPr>
            <w:tcW w:w="936" w:type="dxa"/>
            <w:vAlign w:val="center"/>
          </w:tcPr>
          <w:p w14:paraId="0324268B">
            <w:pPr>
              <w:keepNext w:val="0"/>
              <w:keepLines w:val="0"/>
              <w:pageBreakBefore w:val="0"/>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1964" w:type="dxa"/>
            <w:vMerge w:val="continue"/>
            <w:shd w:val="clear" w:color="auto" w:fill="auto"/>
            <w:vAlign w:val="center"/>
          </w:tcPr>
          <w:p w14:paraId="786827D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335" w:type="dxa"/>
            <w:shd w:val="clear" w:color="auto" w:fill="auto"/>
            <w:vAlign w:val="center"/>
          </w:tcPr>
          <w:p w14:paraId="7C145B0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b w:val="0"/>
                <w:bCs/>
                <w:color w:val="auto"/>
                <w:sz w:val="18"/>
                <w:szCs w:val="18"/>
                <w:lang w:val="en-US" w:eastAsia="zh-CN"/>
              </w:rPr>
              <w:t>B</w:t>
            </w:r>
          </w:p>
        </w:tc>
        <w:tc>
          <w:tcPr>
            <w:tcW w:w="634" w:type="dxa"/>
            <w:shd w:val="clear" w:color="auto" w:fill="auto"/>
            <w:vAlign w:val="center"/>
          </w:tcPr>
          <w:p w14:paraId="1C0DFD86">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31" w:type="dxa"/>
            <w:shd w:val="clear" w:color="auto" w:fill="auto"/>
            <w:vAlign w:val="center"/>
          </w:tcPr>
          <w:p w14:paraId="7EADBD9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493" w:type="dxa"/>
            <w:shd w:val="clear" w:color="auto" w:fill="auto"/>
            <w:vAlign w:val="center"/>
          </w:tcPr>
          <w:p w14:paraId="3C94E9E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703" w:type="dxa"/>
            <w:shd w:val="clear" w:color="auto" w:fill="auto"/>
            <w:vAlign w:val="center"/>
          </w:tcPr>
          <w:p w14:paraId="58A8C92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36" w:type="dxa"/>
            <w:shd w:val="clear" w:color="auto" w:fill="auto"/>
            <w:vAlign w:val="center"/>
          </w:tcPr>
          <w:p w14:paraId="74195B55">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452" w:type="dxa"/>
            <w:shd w:val="clear" w:color="auto" w:fill="auto"/>
            <w:vAlign w:val="center"/>
          </w:tcPr>
          <w:p w14:paraId="423D94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17" w:type="dxa"/>
            <w:vAlign w:val="center"/>
          </w:tcPr>
          <w:p w14:paraId="0E67E68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557" w:type="dxa"/>
            <w:vAlign w:val="center"/>
          </w:tcPr>
          <w:p w14:paraId="6185073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531" w:type="dxa"/>
            <w:vAlign w:val="center"/>
          </w:tcPr>
          <w:p w14:paraId="5FEBB61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577" w:type="dxa"/>
            <w:vAlign w:val="center"/>
          </w:tcPr>
          <w:p w14:paraId="507BBFC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c>
          <w:tcPr>
            <w:tcW w:w="482" w:type="dxa"/>
            <w:vAlign w:val="center"/>
          </w:tcPr>
          <w:p w14:paraId="4BBDB6C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r>
              <w:rPr>
                <w:rFonts w:hint="eastAsia" w:ascii="宋体" w:hAnsi="宋体" w:eastAsia="宋体" w:cs="宋体"/>
                <w:color w:val="auto"/>
                <w:sz w:val="18"/>
                <w:szCs w:val="18"/>
                <w:highlight w:val="none"/>
              </w:rPr>
              <w:t>③⑤</w:t>
            </w:r>
          </w:p>
        </w:tc>
        <w:tc>
          <w:tcPr>
            <w:tcW w:w="376" w:type="dxa"/>
            <w:vAlign w:val="center"/>
          </w:tcPr>
          <w:p w14:paraId="3B2E5D6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bidi="ar-SA"/>
              </w:rPr>
            </w:pPr>
          </w:p>
        </w:tc>
      </w:tr>
      <w:tr w14:paraId="45E5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0" w:type="dxa"/>
            <w:vMerge w:val="continue"/>
            <w:vAlign w:val="center"/>
          </w:tcPr>
          <w:p w14:paraId="1A64598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1B81E8F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lang w:val="en-US" w:eastAsia="zh-CN"/>
              </w:rPr>
            </w:pPr>
          </w:p>
        </w:tc>
        <w:tc>
          <w:tcPr>
            <w:tcW w:w="396" w:type="dxa"/>
            <w:vMerge w:val="restart"/>
            <w:vAlign w:val="center"/>
          </w:tcPr>
          <w:p w14:paraId="04FEEFAD">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任选课</w:t>
            </w:r>
          </w:p>
        </w:tc>
        <w:tc>
          <w:tcPr>
            <w:tcW w:w="936" w:type="dxa"/>
            <w:vAlign w:val="center"/>
          </w:tcPr>
          <w:p w14:paraId="35C62DFD">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964" w:type="dxa"/>
            <w:vMerge w:val="restart"/>
            <w:vAlign w:val="center"/>
          </w:tcPr>
          <w:p w14:paraId="427C70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rPr>
            </w:pPr>
            <w:r>
              <w:rPr>
                <w:rFonts w:hint="eastAsia" w:ascii="宋体" w:hAnsi="宋体" w:cs="宋体"/>
                <w:b w:val="0"/>
                <w:bCs/>
                <w:color w:val="auto"/>
                <w:kern w:val="0"/>
                <w:sz w:val="18"/>
                <w:szCs w:val="18"/>
                <w:lang w:val="en-US" w:eastAsia="zh-CN"/>
              </w:rPr>
              <w:t>公共选修课清单表中的课程任选2门</w:t>
            </w:r>
          </w:p>
        </w:tc>
        <w:tc>
          <w:tcPr>
            <w:tcW w:w="335" w:type="dxa"/>
            <w:vAlign w:val="center"/>
          </w:tcPr>
          <w:p w14:paraId="0D39CD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634" w:type="dxa"/>
            <w:vAlign w:val="center"/>
          </w:tcPr>
          <w:p w14:paraId="0DEA8B36">
            <w:pPr>
              <w:spacing w:line="36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Cs/>
                <w:color w:val="auto"/>
                <w:sz w:val="18"/>
                <w:szCs w:val="18"/>
                <w:lang w:val="en-US" w:eastAsia="zh-CN"/>
              </w:rPr>
              <w:t>32</w:t>
            </w:r>
          </w:p>
        </w:tc>
        <w:tc>
          <w:tcPr>
            <w:tcW w:w="531" w:type="dxa"/>
            <w:vAlign w:val="center"/>
          </w:tcPr>
          <w:p w14:paraId="00BA76D9">
            <w:pPr>
              <w:spacing w:line="360" w:lineRule="exact"/>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bCs/>
                <w:color w:val="auto"/>
                <w:sz w:val="18"/>
                <w:szCs w:val="18"/>
                <w:lang w:val="en-US" w:eastAsia="zh-CN"/>
              </w:rPr>
              <w:t>32</w:t>
            </w:r>
          </w:p>
        </w:tc>
        <w:tc>
          <w:tcPr>
            <w:tcW w:w="493" w:type="dxa"/>
            <w:vAlign w:val="center"/>
          </w:tcPr>
          <w:p w14:paraId="7AE86CD0">
            <w:pPr>
              <w:spacing w:line="36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Cs/>
                <w:color w:val="auto"/>
                <w:sz w:val="18"/>
                <w:szCs w:val="18"/>
                <w:lang w:val="en-US" w:eastAsia="zh-CN"/>
              </w:rPr>
              <w:t>0</w:t>
            </w:r>
          </w:p>
        </w:tc>
        <w:tc>
          <w:tcPr>
            <w:tcW w:w="703" w:type="dxa"/>
            <w:vAlign w:val="center"/>
          </w:tcPr>
          <w:p w14:paraId="216725D2">
            <w:pPr>
              <w:spacing w:line="360" w:lineRule="exact"/>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bCs/>
                <w:color w:val="auto"/>
                <w:sz w:val="18"/>
                <w:szCs w:val="18"/>
              </w:rPr>
              <w:t>2</w:t>
            </w:r>
          </w:p>
        </w:tc>
        <w:tc>
          <w:tcPr>
            <w:tcW w:w="436" w:type="dxa"/>
            <w:vAlign w:val="center"/>
          </w:tcPr>
          <w:p w14:paraId="0CCC453A">
            <w:pPr>
              <w:spacing w:line="360" w:lineRule="exact"/>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452" w:type="dxa"/>
            <w:vAlign w:val="center"/>
          </w:tcPr>
          <w:p w14:paraId="3C9E8440">
            <w:pPr>
              <w:spacing w:line="360" w:lineRule="exact"/>
              <w:jc w:val="center"/>
              <w:rPr>
                <w:rFonts w:hint="eastAsia" w:ascii="宋体" w:hAnsi="宋体" w:eastAsia="宋体" w:cs="宋体"/>
                <w:i w:val="0"/>
                <w:iCs w:val="0"/>
                <w:color w:val="auto"/>
                <w:kern w:val="0"/>
                <w:sz w:val="18"/>
                <w:szCs w:val="18"/>
                <w:u w:val="none"/>
                <w:lang w:val="en-US" w:eastAsia="zh-CN" w:bidi="ar"/>
              </w:rPr>
            </w:pPr>
          </w:p>
        </w:tc>
        <w:tc>
          <w:tcPr>
            <w:tcW w:w="417" w:type="dxa"/>
            <w:vAlign w:val="center"/>
          </w:tcPr>
          <w:p w14:paraId="548689D9">
            <w:pPr>
              <w:spacing w:line="360" w:lineRule="exact"/>
              <w:jc w:val="center"/>
              <w:rPr>
                <w:rFonts w:hint="eastAsia" w:ascii="宋体" w:hAnsi="宋体" w:eastAsia="宋体" w:cs="宋体"/>
                <w:b w:val="0"/>
                <w:bCs/>
                <w:color w:val="auto"/>
                <w:kern w:val="0"/>
                <w:sz w:val="18"/>
                <w:szCs w:val="18"/>
                <w:lang w:val="en-US" w:eastAsia="zh-CN"/>
              </w:rPr>
            </w:pPr>
          </w:p>
        </w:tc>
        <w:tc>
          <w:tcPr>
            <w:tcW w:w="557" w:type="dxa"/>
            <w:vAlign w:val="center"/>
          </w:tcPr>
          <w:p w14:paraId="20BA832C">
            <w:pPr>
              <w:spacing w:line="360" w:lineRule="exact"/>
              <w:jc w:val="left"/>
              <w:rPr>
                <w:rFonts w:hint="eastAsia" w:ascii="宋体" w:hAnsi="宋体" w:eastAsia="宋体" w:cs="宋体"/>
                <w:b w:val="0"/>
                <w:bCs/>
                <w:color w:val="auto"/>
                <w:kern w:val="0"/>
                <w:sz w:val="18"/>
                <w:szCs w:val="18"/>
                <w:lang w:val="en-US" w:eastAsia="zh-CN"/>
              </w:rPr>
            </w:pPr>
          </w:p>
        </w:tc>
        <w:tc>
          <w:tcPr>
            <w:tcW w:w="531" w:type="dxa"/>
            <w:vAlign w:val="center"/>
          </w:tcPr>
          <w:p w14:paraId="01643425">
            <w:pPr>
              <w:spacing w:line="360" w:lineRule="exact"/>
              <w:jc w:val="center"/>
              <w:rPr>
                <w:rFonts w:hint="eastAsia" w:ascii="宋体" w:hAnsi="宋体" w:eastAsia="宋体" w:cs="宋体"/>
                <w:b w:val="0"/>
                <w:bCs/>
                <w:color w:val="auto"/>
                <w:kern w:val="0"/>
                <w:sz w:val="18"/>
                <w:szCs w:val="18"/>
                <w:lang w:val="en-US" w:eastAsia="zh-CN"/>
              </w:rPr>
            </w:pPr>
          </w:p>
        </w:tc>
        <w:tc>
          <w:tcPr>
            <w:tcW w:w="577" w:type="dxa"/>
            <w:vAlign w:val="center"/>
          </w:tcPr>
          <w:p w14:paraId="4B29A62A">
            <w:pPr>
              <w:spacing w:line="360" w:lineRule="exact"/>
              <w:jc w:val="center"/>
              <w:rPr>
                <w:rFonts w:hint="eastAsia" w:ascii="宋体" w:hAnsi="宋体" w:eastAsia="宋体" w:cs="宋体"/>
                <w:b w:val="0"/>
                <w:bCs/>
                <w:color w:val="auto"/>
                <w:kern w:val="0"/>
                <w:sz w:val="18"/>
                <w:szCs w:val="18"/>
                <w:lang w:val="en-US" w:eastAsia="zh-CN"/>
              </w:rPr>
            </w:pPr>
          </w:p>
        </w:tc>
        <w:tc>
          <w:tcPr>
            <w:tcW w:w="482" w:type="dxa"/>
            <w:vAlign w:val="center"/>
          </w:tcPr>
          <w:p w14:paraId="173F849A">
            <w:pPr>
              <w:widowControl/>
              <w:spacing w:line="360" w:lineRule="exact"/>
              <w:jc w:val="center"/>
              <w:rPr>
                <w:rFonts w:hint="eastAsia" w:ascii="宋体" w:hAnsi="宋体" w:eastAsia="宋体" w:cs="宋体"/>
                <w:color w:val="auto"/>
                <w:sz w:val="18"/>
                <w:szCs w:val="18"/>
                <w:highlight w:val="none"/>
              </w:rPr>
            </w:pPr>
            <w:r>
              <w:rPr>
                <w:rFonts w:hint="eastAsia" w:ascii="宋体" w:hAnsi="宋体"/>
                <w:color w:val="auto"/>
                <w:sz w:val="18"/>
                <w:szCs w:val="18"/>
              </w:rPr>
              <w:t>③⑤</w:t>
            </w:r>
          </w:p>
        </w:tc>
        <w:tc>
          <w:tcPr>
            <w:tcW w:w="376" w:type="dxa"/>
            <w:vAlign w:val="center"/>
          </w:tcPr>
          <w:p w14:paraId="1D83D340">
            <w:pPr>
              <w:spacing w:line="360" w:lineRule="exact"/>
              <w:jc w:val="center"/>
              <w:rPr>
                <w:rFonts w:hint="eastAsia" w:ascii="宋体" w:hAnsi="宋体" w:eastAsia="宋体" w:cs="宋体"/>
                <w:b w:val="0"/>
                <w:bCs/>
                <w:color w:val="auto"/>
                <w:kern w:val="0"/>
                <w:sz w:val="18"/>
                <w:szCs w:val="18"/>
                <w:lang w:val="en-US" w:eastAsia="zh-CN"/>
              </w:rPr>
            </w:pPr>
          </w:p>
        </w:tc>
      </w:tr>
      <w:tr w14:paraId="170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0" w:type="dxa"/>
            <w:vMerge w:val="continue"/>
            <w:vAlign w:val="center"/>
          </w:tcPr>
          <w:p w14:paraId="126C54B0">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419" w:type="dxa"/>
            <w:vMerge w:val="continue"/>
            <w:vAlign w:val="center"/>
          </w:tcPr>
          <w:p w14:paraId="6C2B778E">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396" w:type="dxa"/>
            <w:vMerge w:val="continue"/>
            <w:vAlign w:val="center"/>
          </w:tcPr>
          <w:p w14:paraId="0B9E444B">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936" w:type="dxa"/>
            <w:vAlign w:val="center"/>
          </w:tcPr>
          <w:p w14:paraId="5C7B085B">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olor w:val="auto"/>
                <w:lang w:val="en-US" w:eastAsia="zh-CN"/>
              </w:rPr>
            </w:pPr>
            <w:r>
              <w:rPr>
                <w:rFonts w:hint="eastAsia"/>
                <w:color w:val="auto"/>
                <w:lang w:val="en-US" w:eastAsia="zh-CN"/>
              </w:rPr>
              <w:t>/</w:t>
            </w:r>
          </w:p>
        </w:tc>
        <w:tc>
          <w:tcPr>
            <w:tcW w:w="1964" w:type="dxa"/>
            <w:vMerge w:val="continue"/>
            <w:vAlign w:val="center"/>
          </w:tcPr>
          <w:p w14:paraId="3D21C80E">
            <w:pPr>
              <w:keepNext w:val="0"/>
              <w:keepLines w:val="0"/>
              <w:pageBreakBefore w:val="0"/>
              <w:widowControl/>
              <w:kinsoku/>
              <w:wordWrap/>
              <w:overflowPunct/>
              <w:topLinePunct w:val="0"/>
              <w:autoSpaceDE/>
              <w:autoSpaceDN/>
              <w:bidi w:val="0"/>
              <w:spacing w:line="360" w:lineRule="exact"/>
              <w:jc w:val="center"/>
              <w:textAlignment w:val="auto"/>
              <w:rPr>
                <w:color w:val="auto"/>
              </w:rPr>
            </w:pPr>
          </w:p>
        </w:tc>
        <w:tc>
          <w:tcPr>
            <w:tcW w:w="335" w:type="dxa"/>
            <w:vAlign w:val="center"/>
          </w:tcPr>
          <w:p w14:paraId="6AEB826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634" w:type="dxa"/>
            <w:vAlign w:val="center"/>
          </w:tcPr>
          <w:p w14:paraId="40A45B8D">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cs="宋体"/>
                <w:bCs/>
                <w:color w:val="auto"/>
                <w:sz w:val="18"/>
                <w:szCs w:val="18"/>
                <w:lang w:val="en-US" w:eastAsia="zh-CN"/>
              </w:rPr>
              <w:t>32</w:t>
            </w:r>
          </w:p>
        </w:tc>
        <w:tc>
          <w:tcPr>
            <w:tcW w:w="531" w:type="dxa"/>
            <w:vAlign w:val="center"/>
          </w:tcPr>
          <w:p w14:paraId="5ABC0D82">
            <w:pPr>
              <w:spacing w:line="360" w:lineRule="exact"/>
              <w:jc w:val="center"/>
              <w:rPr>
                <w:rFonts w:hint="default" w:ascii="宋体" w:hAnsi="宋体" w:eastAsia="宋体" w:cs="宋体"/>
                <w:color w:val="auto"/>
                <w:kern w:val="0"/>
                <w:sz w:val="18"/>
                <w:szCs w:val="18"/>
                <w:lang w:val="en-US" w:eastAsia="zh-CN"/>
              </w:rPr>
            </w:pPr>
            <w:r>
              <w:rPr>
                <w:rFonts w:hint="eastAsia" w:ascii="宋体" w:hAnsi="宋体" w:cs="宋体"/>
                <w:bCs/>
                <w:color w:val="auto"/>
                <w:sz w:val="18"/>
                <w:szCs w:val="18"/>
                <w:lang w:val="en-US" w:eastAsia="zh-CN"/>
              </w:rPr>
              <w:t>32</w:t>
            </w:r>
          </w:p>
        </w:tc>
        <w:tc>
          <w:tcPr>
            <w:tcW w:w="493" w:type="dxa"/>
            <w:vAlign w:val="center"/>
          </w:tcPr>
          <w:p w14:paraId="7DFE855F">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cs="宋体"/>
                <w:bCs/>
                <w:color w:val="auto"/>
                <w:sz w:val="18"/>
                <w:szCs w:val="18"/>
                <w:lang w:val="en-US" w:eastAsia="zh-CN"/>
              </w:rPr>
              <w:t>0</w:t>
            </w:r>
          </w:p>
        </w:tc>
        <w:tc>
          <w:tcPr>
            <w:tcW w:w="703" w:type="dxa"/>
            <w:vAlign w:val="center"/>
          </w:tcPr>
          <w:p w14:paraId="32322852">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cs="宋体"/>
                <w:bCs/>
                <w:color w:val="auto"/>
                <w:sz w:val="18"/>
                <w:szCs w:val="18"/>
              </w:rPr>
              <w:t>2</w:t>
            </w:r>
          </w:p>
        </w:tc>
        <w:tc>
          <w:tcPr>
            <w:tcW w:w="436" w:type="dxa"/>
            <w:vAlign w:val="center"/>
          </w:tcPr>
          <w:p w14:paraId="1584E055">
            <w:pPr>
              <w:spacing w:line="360" w:lineRule="exact"/>
              <w:jc w:val="center"/>
              <w:rPr>
                <w:rFonts w:hint="eastAsia" w:ascii="宋体" w:hAnsi="宋体" w:eastAsia="宋体" w:cs="宋体"/>
                <w:color w:val="auto"/>
                <w:kern w:val="0"/>
                <w:sz w:val="18"/>
                <w:szCs w:val="18"/>
                <w:lang w:val="en-US" w:eastAsia="zh-CN"/>
              </w:rPr>
            </w:pPr>
          </w:p>
        </w:tc>
        <w:tc>
          <w:tcPr>
            <w:tcW w:w="452" w:type="dxa"/>
            <w:vAlign w:val="center"/>
          </w:tcPr>
          <w:p w14:paraId="5346E12B">
            <w:pPr>
              <w:spacing w:line="36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17" w:type="dxa"/>
            <w:vAlign w:val="center"/>
          </w:tcPr>
          <w:p w14:paraId="1CF558E2">
            <w:pPr>
              <w:spacing w:line="360" w:lineRule="exact"/>
              <w:jc w:val="center"/>
              <w:rPr>
                <w:rFonts w:hint="eastAsia" w:ascii="宋体" w:hAnsi="宋体" w:eastAsia="宋体" w:cs="宋体"/>
                <w:color w:val="auto"/>
                <w:kern w:val="0"/>
                <w:sz w:val="18"/>
                <w:szCs w:val="18"/>
                <w:lang w:val="en-US" w:eastAsia="zh-CN"/>
              </w:rPr>
            </w:pPr>
          </w:p>
        </w:tc>
        <w:tc>
          <w:tcPr>
            <w:tcW w:w="557" w:type="dxa"/>
            <w:vAlign w:val="center"/>
          </w:tcPr>
          <w:p w14:paraId="2545676E">
            <w:pPr>
              <w:spacing w:line="360" w:lineRule="exact"/>
              <w:jc w:val="left"/>
              <w:rPr>
                <w:rFonts w:hint="eastAsia" w:ascii="宋体" w:hAnsi="宋体" w:eastAsia="宋体" w:cs="宋体"/>
                <w:color w:val="auto"/>
                <w:kern w:val="0"/>
                <w:sz w:val="18"/>
                <w:szCs w:val="18"/>
                <w:lang w:val="en-US" w:eastAsia="zh-CN"/>
              </w:rPr>
            </w:pPr>
          </w:p>
        </w:tc>
        <w:tc>
          <w:tcPr>
            <w:tcW w:w="531" w:type="dxa"/>
            <w:vAlign w:val="center"/>
          </w:tcPr>
          <w:p w14:paraId="077202A9">
            <w:pPr>
              <w:spacing w:line="360" w:lineRule="exact"/>
              <w:jc w:val="center"/>
              <w:rPr>
                <w:rFonts w:hint="eastAsia" w:ascii="宋体" w:hAnsi="宋体" w:eastAsia="宋体" w:cs="宋体"/>
                <w:color w:val="auto"/>
                <w:kern w:val="0"/>
                <w:sz w:val="18"/>
                <w:szCs w:val="18"/>
                <w:lang w:val="en-US" w:eastAsia="zh-CN"/>
              </w:rPr>
            </w:pPr>
          </w:p>
        </w:tc>
        <w:tc>
          <w:tcPr>
            <w:tcW w:w="577" w:type="dxa"/>
            <w:vAlign w:val="center"/>
          </w:tcPr>
          <w:p w14:paraId="4C512E17">
            <w:pPr>
              <w:spacing w:line="360" w:lineRule="exact"/>
              <w:jc w:val="center"/>
              <w:rPr>
                <w:rFonts w:hint="eastAsia" w:ascii="宋体" w:hAnsi="宋体" w:eastAsia="宋体" w:cs="宋体"/>
                <w:color w:val="auto"/>
                <w:kern w:val="0"/>
                <w:sz w:val="18"/>
                <w:szCs w:val="18"/>
                <w:lang w:val="en-US" w:eastAsia="zh-CN"/>
              </w:rPr>
            </w:pPr>
          </w:p>
        </w:tc>
        <w:tc>
          <w:tcPr>
            <w:tcW w:w="482" w:type="dxa"/>
            <w:vAlign w:val="center"/>
          </w:tcPr>
          <w:p w14:paraId="7D480344">
            <w:pPr>
              <w:spacing w:line="360" w:lineRule="exact"/>
              <w:jc w:val="center"/>
              <w:rPr>
                <w:rFonts w:hint="eastAsia" w:ascii="宋体" w:hAnsi="宋体" w:eastAsia="宋体" w:cs="宋体"/>
                <w:color w:val="auto"/>
                <w:kern w:val="0"/>
                <w:sz w:val="18"/>
                <w:szCs w:val="18"/>
                <w:lang w:val="en-US" w:eastAsia="zh-CN"/>
              </w:rPr>
            </w:pPr>
            <w:r>
              <w:rPr>
                <w:rFonts w:hint="eastAsia" w:ascii="宋体" w:hAnsi="宋体"/>
                <w:color w:val="auto"/>
                <w:sz w:val="18"/>
                <w:szCs w:val="18"/>
              </w:rPr>
              <w:t>③⑤</w:t>
            </w:r>
          </w:p>
        </w:tc>
        <w:tc>
          <w:tcPr>
            <w:tcW w:w="376" w:type="dxa"/>
            <w:vAlign w:val="center"/>
          </w:tcPr>
          <w:p w14:paraId="2A3566A3">
            <w:pPr>
              <w:spacing w:line="360" w:lineRule="exact"/>
              <w:jc w:val="center"/>
              <w:rPr>
                <w:rFonts w:hint="eastAsia" w:ascii="宋体" w:hAnsi="宋体" w:eastAsia="宋体" w:cs="宋体"/>
                <w:color w:val="auto"/>
                <w:kern w:val="0"/>
                <w:sz w:val="18"/>
                <w:szCs w:val="18"/>
                <w:lang w:val="en-US" w:eastAsia="zh-CN"/>
              </w:rPr>
            </w:pPr>
          </w:p>
        </w:tc>
      </w:tr>
      <w:tr w14:paraId="22E9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50" w:type="dxa"/>
            <w:vMerge w:val="continue"/>
            <w:vAlign w:val="center"/>
          </w:tcPr>
          <w:p w14:paraId="40BCE2D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324F7E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lang w:val="en-US" w:eastAsia="zh-CN"/>
              </w:rPr>
            </w:pPr>
          </w:p>
        </w:tc>
        <w:tc>
          <w:tcPr>
            <w:tcW w:w="1332" w:type="dxa"/>
            <w:gridSpan w:val="2"/>
            <w:vAlign w:val="center"/>
          </w:tcPr>
          <w:p w14:paraId="30026C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小计</w:t>
            </w:r>
          </w:p>
        </w:tc>
        <w:tc>
          <w:tcPr>
            <w:tcW w:w="1964" w:type="dxa"/>
            <w:vAlign w:val="center"/>
          </w:tcPr>
          <w:p w14:paraId="1E67E4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color w:val="auto"/>
                <w:kern w:val="0"/>
                <w:sz w:val="18"/>
                <w:szCs w:val="18"/>
                <w:lang w:val="en-US" w:eastAsia="zh-CN"/>
              </w:rPr>
            </w:pPr>
          </w:p>
        </w:tc>
        <w:tc>
          <w:tcPr>
            <w:tcW w:w="335" w:type="dxa"/>
            <w:vAlign w:val="center"/>
          </w:tcPr>
          <w:p w14:paraId="1895B0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34" w:type="dxa"/>
            <w:vAlign w:val="center"/>
          </w:tcPr>
          <w:p w14:paraId="1018C4E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128</w:t>
            </w:r>
          </w:p>
        </w:tc>
        <w:tc>
          <w:tcPr>
            <w:tcW w:w="531" w:type="dxa"/>
            <w:vAlign w:val="center"/>
          </w:tcPr>
          <w:p w14:paraId="26F3BD8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96</w:t>
            </w:r>
          </w:p>
        </w:tc>
        <w:tc>
          <w:tcPr>
            <w:tcW w:w="493" w:type="dxa"/>
            <w:vAlign w:val="center"/>
          </w:tcPr>
          <w:p w14:paraId="21BBBAA1">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703" w:type="dxa"/>
            <w:vAlign w:val="center"/>
          </w:tcPr>
          <w:p w14:paraId="50CA76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436" w:type="dxa"/>
            <w:vAlign w:val="center"/>
          </w:tcPr>
          <w:p w14:paraId="23F09A16">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64</w:t>
            </w:r>
          </w:p>
        </w:tc>
        <w:tc>
          <w:tcPr>
            <w:tcW w:w="452" w:type="dxa"/>
            <w:vAlign w:val="center"/>
          </w:tcPr>
          <w:p w14:paraId="3B68E582">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4CFB9032">
            <w:pPr>
              <w:jc w:val="center"/>
              <w:rPr>
                <w:rFonts w:hint="eastAsia" w:ascii="宋体" w:hAnsi="宋体" w:eastAsia="宋体" w:cs="宋体"/>
                <w:b w:val="0"/>
                <w:bCs/>
                <w:color w:val="auto"/>
                <w:kern w:val="0"/>
                <w:sz w:val="18"/>
                <w:szCs w:val="18"/>
                <w:lang w:val="en-US" w:eastAsia="zh-CN"/>
              </w:rPr>
            </w:pPr>
          </w:p>
        </w:tc>
        <w:tc>
          <w:tcPr>
            <w:tcW w:w="557" w:type="dxa"/>
            <w:vAlign w:val="center"/>
          </w:tcPr>
          <w:p w14:paraId="2FEEDF63">
            <w:pPr>
              <w:jc w:val="center"/>
              <w:rPr>
                <w:rFonts w:hint="default" w:ascii="宋体" w:hAnsi="宋体" w:eastAsia="宋体" w:cs="宋体"/>
                <w:b w:val="0"/>
                <w:bCs/>
                <w:color w:val="auto"/>
                <w:kern w:val="0"/>
                <w:sz w:val="18"/>
                <w:szCs w:val="18"/>
                <w:lang w:val="en-US" w:eastAsia="zh-CN"/>
              </w:rPr>
            </w:pPr>
          </w:p>
        </w:tc>
        <w:tc>
          <w:tcPr>
            <w:tcW w:w="531" w:type="dxa"/>
            <w:vAlign w:val="center"/>
          </w:tcPr>
          <w:p w14:paraId="374DEE0A">
            <w:pPr>
              <w:jc w:val="center"/>
              <w:rPr>
                <w:rFonts w:hint="eastAsia" w:ascii="宋体" w:hAnsi="宋体" w:eastAsia="宋体" w:cs="宋体"/>
                <w:b w:val="0"/>
                <w:bCs/>
                <w:color w:val="auto"/>
                <w:kern w:val="0"/>
                <w:sz w:val="18"/>
                <w:szCs w:val="18"/>
                <w:lang w:val="en-US" w:eastAsia="zh-CN"/>
              </w:rPr>
            </w:pPr>
          </w:p>
        </w:tc>
        <w:tc>
          <w:tcPr>
            <w:tcW w:w="577" w:type="dxa"/>
            <w:vAlign w:val="center"/>
          </w:tcPr>
          <w:p w14:paraId="3718F189">
            <w:pPr>
              <w:jc w:val="center"/>
              <w:rPr>
                <w:rFonts w:hint="eastAsia" w:ascii="宋体" w:hAnsi="宋体" w:eastAsia="宋体" w:cs="宋体"/>
                <w:b w:val="0"/>
                <w:bCs/>
                <w:color w:val="auto"/>
                <w:kern w:val="0"/>
                <w:sz w:val="18"/>
                <w:szCs w:val="18"/>
                <w:lang w:val="en-US" w:eastAsia="zh-CN"/>
              </w:rPr>
            </w:pPr>
          </w:p>
        </w:tc>
        <w:tc>
          <w:tcPr>
            <w:tcW w:w="482" w:type="dxa"/>
            <w:vAlign w:val="center"/>
          </w:tcPr>
          <w:p w14:paraId="205A0FDC">
            <w:pPr>
              <w:jc w:val="center"/>
              <w:rPr>
                <w:rFonts w:hint="eastAsia" w:ascii="宋体" w:hAnsi="宋体" w:eastAsia="宋体" w:cs="宋体"/>
                <w:color w:val="auto"/>
                <w:sz w:val="18"/>
                <w:szCs w:val="18"/>
                <w:highlight w:val="none"/>
              </w:rPr>
            </w:pPr>
          </w:p>
        </w:tc>
        <w:tc>
          <w:tcPr>
            <w:tcW w:w="376" w:type="dxa"/>
            <w:vAlign w:val="center"/>
          </w:tcPr>
          <w:p w14:paraId="3DECADD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lang w:val="en-US" w:eastAsia="zh-CN"/>
              </w:rPr>
            </w:pPr>
          </w:p>
        </w:tc>
      </w:tr>
      <w:tr w14:paraId="09BB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08E0D2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5"/>
                <w:szCs w:val="15"/>
              </w:rPr>
            </w:pPr>
            <w:r>
              <w:rPr>
                <w:rFonts w:hint="eastAsia" w:ascii="宋体" w:hAnsi="宋体" w:eastAsia="宋体" w:cs="宋体"/>
                <w:color w:val="auto"/>
                <w:kern w:val="0"/>
                <w:sz w:val="18"/>
                <w:szCs w:val="18"/>
                <w:lang w:eastAsia="zh-CN"/>
              </w:rPr>
              <w:t>专业</w:t>
            </w:r>
            <w:r>
              <w:rPr>
                <w:rFonts w:hint="eastAsia" w:ascii="宋体" w:hAnsi="宋体" w:eastAsia="宋体" w:cs="宋体"/>
                <w:color w:val="auto"/>
                <w:kern w:val="0"/>
                <w:sz w:val="18"/>
                <w:szCs w:val="18"/>
                <w:lang w:val="en-US" w:eastAsia="zh-CN"/>
              </w:rPr>
              <w:t>技能</w:t>
            </w:r>
            <w:r>
              <w:rPr>
                <w:rFonts w:hint="eastAsia" w:ascii="宋体" w:hAnsi="宋体" w:eastAsia="宋体" w:cs="宋体"/>
                <w:color w:val="auto"/>
                <w:kern w:val="0"/>
                <w:sz w:val="18"/>
                <w:szCs w:val="18"/>
                <w:lang w:eastAsia="zh-CN"/>
              </w:rPr>
              <w:t>课</w:t>
            </w:r>
          </w:p>
        </w:tc>
        <w:tc>
          <w:tcPr>
            <w:tcW w:w="419" w:type="dxa"/>
            <w:vMerge w:val="restart"/>
            <w:vAlign w:val="center"/>
          </w:tcPr>
          <w:p w14:paraId="197375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专业</w:t>
            </w:r>
            <w:r>
              <w:rPr>
                <w:rFonts w:hint="eastAsia" w:ascii="宋体" w:hAnsi="宋体" w:eastAsia="宋体" w:cs="宋体"/>
                <w:color w:val="auto"/>
                <w:kern w:val="0"/>
                <w:sz w:val="18"/>
                <w:szCs w:val="18"/>
                <w:lang w:val="en-US" w:eastAsia="zh-CN"/>
              </w:rPr>
              <w:t>基础</w:t>
            </w:r>
            <w:r>
              <w:rPr>
                <w:rFonts w:hint="eastAsia" w:ascii="宋体" w:hAnsi="宋体" w:eastAsia="宋体" w:cs="宋体"/>
                <w:color w:val="auto"/>
                <w:kern w:val="0"/>
                <w:sz w:val="18"/>
                <w:szCs w:val="18"/>
              </w:rPr>
              <w:t>课</w:t>
            </w:r>
          </w:p>
        </w:tc>
        <w:tc>
          <w:tcPr>
            <w:tcW w:w="396" w:type="dxa"/>
            <w:vAlign w:val="center"/>
          </w:tcPr>
          <w:p w14:paraId="5B8F02F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936" w:type="dxa"/>
            <w:vAlign w:val="center"/>
          </w:tcPr>
          <w:p w14:paraId="237991B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JD010214Z</w:t>
            </w:r>
          </w:p>
        </w:tc>
        <w:tc>
          <w:tcPr>
            <w:tcW w:w="1964" w:type="dxa"/>
            <w:vAlign w:val="center"/>
          </w:tcPr>
          <w:p w14:paraId="40ADD02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工程制图</w:t>
            </w:r>
          </w:p>
        </w:tc>
        <w:tc>
          <w:tcPr>
            <w:tcW w:w="335" w:type="dxa"/>
            <w:vAlign w:val="center"/>
          </w:tcPr>
          <w:p w14:paraId="4D96E7C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307EAFD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531" w:type="dxa"/>
            <w:vAlign w:val="center"/>
          </w:tcPr>
          <w:p w14:paraId="14174B7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w:t>
            </w:r>
          </w:p>
        </w:tc>
        <w:tc>
          <w:tcPr>
            <w:tcW w:w="493" w:type="dxa"/>
            <w:vAlign w:val="center"/>
          </w:tcPr>
          <w:p w14:paraId="045202C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w:t>
            </w:r>
          </w:p>
        </w:tc>
        <w:tc>
          <w:tcPr>
            <w:tcW w:w="703" w:type="dxa"/>
            <w:vAlign w:val="center"/>
          </w:tcPr>
          <w:p w14:paraId="6888AE5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w:t>
            </w:r>
          </w:p>
        </w:tc>
        <w:tc>
          <w:tcPr>
            <w:tcW w:w="436" w:type="dxa"/>
            <w:vAlign w:val="center"/>
          </w:tcPr>
          <w:p w14:paraId="760D3D7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452" w:type="dxa"/>
            <w:vAlign w:val="center"/>
          </w:tcPr>
          <w:p w14:paraId="5F151012">
            <w:pPr>
              <w:jc w:val="center"/>
              <w:rPr>
                <w:rFonts w:hint="eastAsia" w:ascii="宋体" w:hAnsi="宋体" w:eastAsia="宋体" w:cs="宋体"/>
                <w:color w:val="auto"/>
                <w:kern w:val="0"/>
                <w:sz w:val="18"/>
                <w:szCs w:val="18"/>
              </w:rPr>
            </w:pPr>
          </w:p>
        </w:tc>
        <w:tc>
          <w:tcPr>
            <w:tcW w:w="417" w:type="dxa"/>
            <w:vAlign w:val="center"/>
          </w:tcPr>
          <w:p w14:paraId="0BC28035">
            <w:pPr>
              <w:jc w:val="center"/>
              <w:rPr>
                <w:rFonts w:hint="eastAsia" w:ascii="宋体" w:hAnsi="宋体" w:eastAsia="宋体" w:cs="宋体"/>
                <w:color w:val="auto"/>
                <w:kern w:val="0"/>
                <w:sz w:val="18"/>
                <w:szCs w:val="18"/>
              </w:rPr>
            </w:pPr>
          </w:p>
        </w:tc>
        <w:tc>
          <w:tcPr>
            <w:tcW w:w="557" w:type="dxa"/>
            <w:vAlign w:val="center"/>
          </w:tcPr>
          <w:p w14:paraId="75316891">
            <w:pPr>
              <w:jc w:val="center"/>
              <w:rPr>
                <w:rFonts w:hint="eastAsia" w:ascii="宋体" w:hAnsi="宋体" w:eastAsia="宋体" w:cs="宋体"/>
                <w:color w:val="auto"/>
                <w:kern w:val="0"/>
                <w:sz w:val="18"/>
                <w:szCs w:val="18"/>
              </w:rPr>
            </w:pPr>
          </w:p>
        </w:tc>
        <w:tc>
          <w:tcPr>
            <w:tcW w:w="531" w:type="dxa"/>
            <w:vAlign w:val="center"/>
          </w:tcPr>
          <w:p w14:paraId="76C13F73">
            <w:pPr>
              <w:jc w:val="center"/>
              <w:rPr>
                <w:rFonts w:hint="eastAsia" w:ascii="宋体" w:hAnsi="宋体" w:eastAsia="宋体" w:cs="宋体"/>
                <w:color w:val="auto"/>
                <w:kern w:val="0"/>
                <w:sz w:val="18"/>
                <w:szCs w:val="18"/>
              </w:rPr>
            </w:pPr>
          </w:p>
        </w:tc>
        <w:tc>
          <w:tcPr>
            <w:tcW w:w="577" w:type="dxa"/>
            <w:vAlign w:val="center"/>
          </w:tcPr>
          <w:p w14:paraId="18894D6E">
            <w:pPr>
              <w:jc w:val="center"/>
              <w:rPr>
                <w:rFonts w:hint="eastAsia" w:ascii="宋体" w:hAnsi="宋体" w:eastAsia="宋体" w:cs="宋体"/>
                <w:color w:val="auto"/>
                <w:kern w:val="0"/>
                <w:sz w:val="18"/>
                <w:szCs w:val="18"/>
              </w:rPr>
            </w:pPr>
          </w:p>
        </w:tc>
        <w:tc>
          <w:tcPr>
            <w:tcW w:w="482" w:type="dxa"/>
            <w:vAlign w:val="center"/>
          </w:tcPr>
          <w:p w14:paraId="2AA50E1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Align w:val="center"/>
          </w:tcPr>
          <w:p w14:paraId="176FC8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777D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1DF402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183711B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1F1F35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936" w:type="dxa"/>
            <w:vAlign w:val="center"/>
          </w:tcPr>
          <w:p w14:paraId="61BD70E2">
            <w:pPr>
              <w:pStyle w:val="2"/>
              <w:rPr>
                <w:rFonts w:hint="eastAsia"/>
                <w:color w:val="auto"/>
              </w:rPr>
            </w:pPr>
            <w:r>
              <w:rPr>
                <w:rFonts w:hint="eastAsia" w:ascii="宋体" w:hAnsi="宋体" w:eastAsia="宋体" w:cs="宋体"/>
                <w:i w:val="0"/>
                <w:iCs w:val="0"/>
                <w:color w:val="auto"/>
                <w:kern w:val="0"/>
                <w:sz w:val="18"/>
                <w:szCs w:val="18"/>
                <w:u w:val="none"/>
                <w:lang w:val="en-US" w:eastAsia="zh-CN" w:bidi="ar"/>
              </w:rPr>
              <w:t>JD010202Z</w:t>
            </w:r>
          </w:p>
        </w:tc>
        <w:tc>
          <w:tcPr>
            <w:tcW w:w="1964" w:type="dxa"/>
            <w:vAlign w:val="center"/>
          </w:tcPr>
          <w:p w14:paraId="5D5DB986">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液压传动与气动技术</w:t>
            </w:r>
          </w:p>
        </w:tc>
        <w:tc>
          <w:tcPr>
            <w:tcW w:w="335" w:type="dxa"/>
            <w:vAlign w:val="center"/>
          </w:tcPr>
          <w:p w14:paraId="0D0E81B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32E29D9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531" w:type="dxa"/>
            <w:vAlign w:val="center"/>
          </w:tcPr>
          <w:p w14:paraId="6C0A2C9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w:t>
            </w:r>
          </w:p>
        </w:tc>
        <w:tc>
          <w:tcPr>
            <w:tcW w:w="493" w:type="dxa"/>
            <w:vAlign w:val="center"/>
          </w:tcPr>
          <w:p w14:paraId="191BE29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w:t>
            </w:r>
          </w:p>
        </w:tc>
        <w:tc>
          <w:tcPr>
            <w:tcW w:w="703" w:type="dxa"/>
            <w:vAlign w:val="center"/>
          </w:tcPr>
          <w:p w14:paraId="15BFAAF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w:t>
            </w:r>
          </w:p>
        </w:tc>
        <w:tc>
          <w:tcPr>
            <w:tcW w:w="436" w:type="dxa"/>
            <w:vAlign w:val="center"/>
          </w:tcPr>
          <w:p w14:paraId="2055671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452" w:type="dxa"/>
            <w:vAlign w:val="center"/>
          </w:tcPr>
          <w:p w14:paraId="07271877">
            <w:pPr>
              <w:jc w:val="center"/>
              <w:rPr>
                <w:rFonts w:hint="eastAsia" w:ascii="宋体" w:hAnsi="宋体" w:eastAsia="宋体" w:cs="宋体"/>
                <w:color w:val="auto"/>
                <w:kern w:val="0"/>
                <w:sz w:val="18"/>
                <w:szCs w:val="18"/>
              </w:rPr>
            </w:pPr>
          </w:p>
        </w:tc>
        <w:tc>
          <w:tcPr>
            <w:tcW w:w="417" w:type="dxa"/>
            <w:vAlign w:val="center"/>
          </w:tcPr>
          <w:p w14:paraId="06D4DA47">
            <w:pPr>
              <w:jc w:val="center"/>
              <w:rPr>
                <w:rFonts w:hint="eastAsia" w:ascii="宋体" w:hAnsi="宋体" w:eastAsia="宋体" w:cs="宋体"/>
                <w:color w:val="auto"/>
                <w:kern w:val="0"/>
                <w:sz w:val="18"/>
                <w:szCs w:val="18"/>
              </w:rPr>
            </w:pPr>
          </w:p>
        </w:tc>
        <w:tc>
          <w:tcPr>
            <w:tcW w:w="557" w:type="dxa"/>
            <w:vAlign w:val="center"/>
          </w:tcPr>
          <w:p w14:paraId="46F614AF">
            <w:pPr>
              <w:jc w:val="center"/>
              <w:rPr>
                <w:rFonts w:hint="eastAsia" w:ascii="宋体" w:hAnsi="宋体" w:eastAsia="宋体" w:cs="宋体"/>
                <w:color w:val="auto"/>
                <w:kern w:val="0"/>
                <w:sz w:val="18"/>
                <w:szCs w:val="18"/>
              </w:rPr>
            </w:pPr>
          </w:p>
        </w:tc>
        <w:tc>
          <w:tcPr>
            <w:tcW w:w="531" w:type="dxa"/>
            <w:vAlign w:val="center"/>
          </w:tcPr>
          <w:p w14:paraId="46270BC1">
            <w:pPr>
              <w:jc w:val="center"/>
              <w:rPr>
                <w:rFonts w:hint="eastAsia" w:ascii="宋体" w:hAnsi="宋体" w:eastAsia="宋体" w:cs="宋体"/>
                <w:color w:val="auto"/>
                <w:kern w:val="0"/>
                <w:sz w:val="18"/>
                <w:szCs w:val="18"/>
              </w:rPr>
            </w:pPr>
          </w:p>
        </w:tc>
        <w:tc>
          <w:tcPr>
            <w:tcW w:w="577" w:type="dxa"/>
            <w:vAlign w:val="center"/>
          </w:tcPr>
          <w:p w14:paraId="62E4E188">
            <w:pPr>
              <w:jc w:val="center"/>
              <w:rPr>
                <w:rFonts w:hint="eastAsia" w:ascii="宋体" w:hAnsi="宋体" w:eastAsia="宋体" w:cs="宋体"/>
                <w:color w:val="auto"/>
                <w:kern w:val="0"/>
                <w:sz w:val="18"/>
                <w:szCs w:val="18"/>
              </w:rPr>
            </w:pPr>
          </w:p>
        </w:tc>
        <w:tc>
          <w:tcPr>
            <w:tcW w:w="482" w:type="dxa"/>
            <w:vAlign w:val="center"/>
          </w:tcPr>
          <w:p w14:paraId="66A8D77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Align w:val="center"/>
          </w:tcPr>
          <w:p w14:paraId="168B07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170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C3CF53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2CD9ED0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5CFFD1C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3</w:t>
            </w:r>
          </w:p>
        </w:tc>
        <w:tc>
          <w:tcPr>
            <w:tcW w:w="936" w:type="dxa"/>
            <w:shd w:val="clear" w:color="auto" w:fill="auto"/>
            <w:vAlign w:val="center"/>
          </w:tcPr>
          <w:p w14:paraId="6FDA2D44">
            <w:pPr>
              <w:keepNext w:val="0"/>
              <w:keepLines w:val="0"/>
              <w:widowControl/>
              <w:suppressLineNumbers w:val="0"/>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JD010101Z</w:t>
            </w:r>
          </w:p>
        </w:tc>
        <w:tc>
          <w:tcPr>
            <w:tcW w:w="1964" w:type="dxa"/>
            <w:vAlign w:val="center"/>
          </w:tcPr>
          <w:p w14:paraId="4DFAC570">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电工电子技术</w:t>
            </w:r>
          </w:p>
        </w:tc>
        <w:tc>
          <w:tcPr>
            <w:tcW w:w="335" w:type="dxa"/>
            <w:vAlign w:val="center"/>
          </w:tcPr>
          <w:p w14:paraId="3CD9498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98C26E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697AFAA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24</w:t>
            </w:r>
          </w:p>
        </w:tc>
        <w:tc>
          <w:tcPr>
            <w:tcW w:w="493" w:type="dxa"/>
            <w:vAlign w:val="center"/>
          </w:tcPr>
          <w:p w14:paraId="52A94BC8">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40</w:t>
            </w:r>
          </w:p>
        </w:tc>
        <w:tc>
          <w:tcPr>
            <w:tcW w:w="703" w:type="dxa"/>
            <w:vAlign w:val="center"/>
          </w:tcPr>
          <w:p w14:paraId="229C3FE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00DA1D48">
            <w:pPr>
              <w:jc w:val="center"/>
              <w:rPr>
                <w:rFonts w:hint="eastAsia" w:ascii="宋体" w:hAnsi="宋体" w:eastAsia="宋体" w:cs="宋体"/>
                <w:color w:val="auto"/>
                <w:kern w:val="0"/>
                <w:sz w:val="18"/>
                <w:szCs w:val="18"/>
              </w:rPr>
            </w:pPr>
          </w:p>
        </w:tc>
        <w:tc>
          <w:tcPr>
            <w:tcW w:w="452" w:type="dxa"/>
            <w:vAlign w:val="center"/>
          </w:tcPr>
          <w:p w14:paraId="27868D4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610B547C">
            <w:pPr>
              <w:jc w:val="center"/>
              <w:rPr>
                <w:rFonts w:hint="eastAsia" w:ascii="宋体" w:hAnsi="宋体" w:eastAsia="宋体" w:cs="宋体"/>
                <w:color w:val="auto"/>
                <w:kern w:val="0"/>
                <w:sz w:val="18"/>
                <w:szCs w:val="18"/>
              </w:rPr>
            </w:pPr>
          </w:p>
        </w:tc>
        <w:tc>
          <w:tcPr>
            <w:tcW w:w="557" w:type="dxa"/>
            <w:vAlign w:val="center"/>
          </w:tcPr>
          <w:p w14:paraId="346972A1">
            <w:pPr>
              <w:jc w:val="center"/>
              <w:rPr>
                <w:rFonts w:hint="eastAsia" w:ascii="宋体" w:hAnsi="宋体" w:eastAsia="宋体" w:cs="宋体"/>
                <w:color w:val="auto"/>
                <w:kern w:val="0"/>
                <w:sz w:val="18"/>
                <w:szCs w:val="18"/>
              </w:rPr>
            </w:pPr>
          </w:p>
        </w:tc>
        <w:tc>
          <w:tcPr>
            <w:tcW w:w="531" w:type="dxa"/>
            <w:vAlign w:val="center"/>
          </w:tcPr>
          <w:p w14:paraId="299D0F6F">
            <w:pPr>
              <w:jc w:val="center"/>
              <w:rPr>
                <w:rFonts w:hint="eastAsia" w:ascii="宋体" w:hAnsi="宋体" w:eastAsia="宋体" w:cs="宋体"/>
                <w:color w:val="auto"/>
                <w:kern w:val="0"/>
                <w:sz w:val="18"/>
                <w:szCs w:val="18"/>
              </w:rPr>
            </w:pPr>
          </w:p>
        </w:tc>
        <w:tc>
          <w:tcPr>
            <w:tcW w:w="577" w:type="dxa"/>
            <w:vAlign w:val="center"/>
          </w:tcPr>
          <w:p w14:paraId="5F61C041">
            <w:pPr>
              <w:jc w:val="center"/>
              <w:rPr>
                <w:rFonts w:hint="eastAsia" w:ascii="宋体" w:hAnsi="宋体" w:eastAsia="宋体" w:cs="宋体"/>
                <w:color w:val="auto"/>
                <w:kern w:val="0"/>
                <w:sz w:val="18"/>
                <w:szCs w:val="18"/>
              </w:rPr>
            </w:pPr>
          </w:p>
        </w:tc>
        <w:tc>
          <w:tcPr>
            <w:tcW w:w="482" w:type="dxa"/>
            <w:vAlign w:val="center"/>
          </w:tcPr>
          <w:p w14:paraId="6D2E116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Align w:val="center"/>
          </w:tcPr>
          <w:p w14:paraId="5B86EE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08C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FCB646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16B7A0B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21C1FCB2">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4</w:t>
            </w:r>
          </w:p>
        </w:tc>
        <w:tc>
          <w:tcPr>
            <w:tcW w:w="936" w:type="dxa"/>
            <w:shd w:val="clear" w:color="auto" w:fill="auto"/>
            <w:vAlign w:val="center"/>
          </w:tcPr>
          <w:p w14:paraId="5C25F818">
            <w:pPr>
              <w:keepNext w:val="0"/>
              <w:keepLines w:val="0"/>
              <w:widowControl/>
              <w:suppressLineNumbers w:val="0"/>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JD020101Z</w:t>
            </w:r>
          </w:p>
        </w:tc>
        <w:tc>
          <w:tcPr>
            <w:tcW w:w="1964" w:type="dxa"/>
            <w:vAlign w:val="center"/>
          </w:tcPr>
          <w:p w14:paraId="0D39E956">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工业机器人技术基础</w:t>
            </w:r>
          </w:p>
        </w:tc>
        <w:tc>
          <w:tcPr>
            <w:tcW w:w="335" w:type="dxa"/>
            <w:vAlign w:val="center"/>
          </w:tcPr>
          <w:p w14:paraId="265C3F8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A8D1507">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31" w:type="dxa"/>
            <w:vAlign w:val="center"/>
          </w:tcPr>
          <w:p w14:paraId="165778D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24</w:t>
            </w:r>
          </w:p>
        </w:tc>
        <w:tc>
          <w:tcPr>
            <w:tcW w:w="493" w:type="dxa"/>
            <w:vAlign w:val="center"/>
          </w:tcPr>
          <w:p w14:paraId="6D057379">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40</w:t>
            </w:r>
          </w:p>
        </w:tc>
        <w:tc>
          <w:tcPr>
            <w:tcW w:w="703" w:type="dxa"/>
            <w:vAlign w:val="center"/>
          </w:tcPr>
          <w:p w14:paraId="7C56927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30D1F57C">
            <w:pPr>
              <w:jc w:val="center"/>
              <w:rPr>
                <w:rFonts w:hint="eastAsia" w:ascii="宋体" w:hAnsi="宋体" w:eastAsia="宋体" w:cs="宋体"/>
                <w:color w:val="auto"/>
                <w:kern w:val="0"/>
                <w:sz w:val="18"/>
                <w:szCs w:val="18"/>
              </w:rPr>
            </w:pPr>
          </w:p>
        </w:tc>
        <w:tc>
          <w:tcPr>
            <w:tcW w:w="452" w:type="dxa"/>
            <w:vAlign w:val="center"/>
          </w:tcPr>
          <w:p w14:paraId="344CE2F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0A51A8A0">
            <w:pPr>
              <w:jc w:val="center"/>
              <w:rPr>
                <w:rFonts w:hint="eastAsia" w:ascii="宋体" w:hAnsi="宋体" w:eastAsia="宋体" w:cs="宋体"/>
                <w:color w:val="auto"/>
                <w:kern w:val="0"/>
                <w:sz w:val="18"/>
                <w:szCs w:val="18"/>
              </w:rPr>
            </w:pPr>
          </w:p>
        </w:tc>
        <w:tc>
          <w:tcPr>
            <w:tcW w:w="557" w:type="dxa"/>
            <w:vAlign w:val="center"/>
          </w:tcPr>
          <w:p w14:paraId="5357C0D3">
            <w:pPr>
              <w:jc w:val="center"/>
              <w:rPr>
                <w:rFonts w:hint="eastAsia" w:ascii="宋体" w:hAnsi="宋体" w:eastAsia="宋体" w:cs="宋体"/>
                <w:color w:val="auto"/>
                <w:kern w:val="0"/>
                <w:sz w:val="18"/>
                <w:szCs w:val="18"/>
              </w:rPr>
            </w:pPr>
          </w:p>
        </w:tc>
        <w:tc>
          <w:tcPr>
            <w:tcW w:w="531" w:type="dxa"/>
            <w:vAlign w:val="center"/>
          </w:tcPr>
          <w:p w14:paraId="138EBBDE">
            <w:pPr>
              <w:jc w:val="center"/>
              <w:rPr>
                <w:rFonts w:hint="eastAsia" w:ascii="宋体" w:hAnsi="宋体" w:eastAsia="宋体" w:cs="宋体"/>
                <w:color w:val="auto"/>
                <w:kern w:val="0"/>
                <w:sz w:val="18"/>
                <w:szCs w:val="18"/>
              </w:rPr>
            </w:pPr>
          </w:p>
        </w:tc>
        <w:tc>
          <w:tcPr>
            <w:tcW w:w="577" w:type="dxa"/>
            <w:vAlign w:val="center"/>
          </w:tcPr>
          <w:p w14:paraId="5E260620">
            <w:pPr>
              <w:jc w:val="center"/>
              <w:rPr>
                <w:rFonts w:hint="eastAsia" w:ascii="宋体" w:hAnsi="宋体" w:eastAsia="宋体" w:cs="宋体"/>
                <w:color w:val="auto"/>
                <w:kern w:val="0"/>
                <w:sz w:val="18"/>
                <w:szCs w:val="18"/>
              </w:rPr>
            </w:pPr>
          </w:p>
        </w:tc>
        <w:tc>
          <w:tcPr>
            <w:tcW w:w="482" w:type="dxa"/>
            <w:vAlign w:val="center"/>
          </w:tcPr>
          <w:p w14:paraId="71570E5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sz w:val="18"/>
                <w:szCs w:val="18"/>
                <w:highlight w:val="none"/>
              </w:rPr>
              <w:t>⑤</w:t>
            </w:r>
            <w:r>
              <w:rPr>
                <w:rFonts w:hint="eastAsia" w:ascii="宋体" w:hAnsi="宋体" w:eastAsia="宋体" w:cs="宋体"/>
                <w:i w:val="0"/>
                <w:iCs w:val="0"/>
                <w:color w:val="auto"/>
                <w:kern w:val="0"/>
                <w:sz w:val="18"/>
                <w:szCs w:val="18"/>
                <w:u w:val="none"/>
                <w:lang w:val="en-US" w:eastAsia="zh-CN" w:bidi="ar"/>
              </w:rPr>
              <w:t>①</w:t>
            </w:r>
          </w:p>
        </w:tc>
        <w:tc>
          <w:tcPr>
            <w:tcW w:w="376" w:type="dxa"/>
            <w:vAlign w:val="center"/>
          </w:tcPr>
          <w:p w14:paraId="4FC3F5B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6CF6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6E2BDA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6F7EE05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11A9553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5</w:t>
            </w:r>
          </w:p>
        </w:tc>
        <w:tc>
          <w:tcPr>
            <w:tcW w:w="936" w:type="dxa"/>
            <w:shd w:val="clear" w:color="auto" w:fill="auto"/>
            <w:vAlign w:val="center"/>
          </w:tcPr>
          <w:p w14:paraId="43369F1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JD020107Z</w:t>
            </w:r>
          </w:p>
        </w:tc>
        <w:tc>
          <w:tcPr>
            <w:tcW w:w="1964" w:type="dxa"/>
            <w:vAlign w:val="center"/>
          </w:tcPr>
          <w:p w14:paraId="00DDBF8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Python</w:t>
            </w:r>
            <w:r>
              <w:rPr>
                <w:rFonts w:hint="eastAsia" w:ascii="宋体" w:hAnsi="宋体" w:cs="宋体"/>
                <w:color w:val="auto"/>
                <w:kern w:val="0"/>
                <w:sz w:val="18"/>
                <w:szCs w:val="18"/>
                <w:lang w:val="en-US" w:eastAsia="zh-CN"/>
              </w:rPr>
              <w:t xml:space="preserve"> 编程技术</w:t>
            </w:r>
          </w:p>
        </w:tc>
        <w:tc>
          <w:tcPr>
            <w:tcW w:w="335" w:type="dxa"/>
            <w:vAlign w:val="center"/>
          </w:tcPr>
          <w:p w14:paraId="7E23E732">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B</w:t>
            </w:r>
          </w:p>
        </w:tc>
        <w:tc>
          <w:tcPr>
            <w:tcW w:w="634" w:type="dxa"/>
            <w:vAlign w:val="center"/>
          </w:tcPr>
          <w:p w14:paraId="55565FDD">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531" w:type="dxa"/>
            <w:vAlign w:val="center"/>
          </w:tcPr>
          <w:p w14:paraId="675BFE0F">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5972752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703" w:type="dxa"/>
            <w:vAlign w:val="center"/>
          </w:tcPr>
          <w:p w14:paraId="3DC2D8E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436" w:type="dxa"/>
            <w:vAlign w:val="center"/>
          </w:tcPr>
          <w:p w14:paraId="6DDD949D">
            <w:pPr>
              <w:jc w:val="center"/>
              <w:rPr>
                <w:rFonts w:hint="eastAsia" w:ascii="宋体" w:hAnsi="宋体" w:eastAsia="宋体" w:cs="宋体"/>
                <w:color w:val="auto"/>
                <w:kern w:val="0"/>
                <w:sz w:val="18"/>
                <w:szCs w:val="18"/>
              </w:rPr>
            </w:pPr>
          </w:p>
        </w:tc>
        <w:tc>
          <w:tcPr>
            <w:tcW w:w="452" w:type="dxa"/>
            <w:vAlign w:val="center"/>
          </w:tcPr>
          <w:p w14:paraId="2E77F925">
            <w:pPr>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417" w:type="dxa"/>
            <w:vAlign w:val="center"/>
          </w:tcPr>
          <w:p w14:paraId="17BADA31">
            <w:pPr>
              <w:jc w:val="center"/>
              <w:rPr>
                <w:rFonts w:hint="eastAsia" w:ascii="宋体" w:hAnsi="宋体" w:eastAsia="宋体" w:cs="宋体"/>
                <w:color w:val="auto"/>
                <w:kern w:val="0"/>
                <w:sz w:val="18"/>
                <w:szCs w:val="18"/>
              </w:rPr>
            </w:pPr>
          </w:p>
        </w:tc>
        <w:tc>
          <w:tcPr>
            <w:tcW w:w="557" w:type="dxa"/>
            <w:vAlign w:val="center"/>
          </w:tcPr>
          <w:p w14:paraId="3C13B90E">
            <w:pPr>
              <w:jc w:val="center"/>
              <w:rPr>
                <w:rFonts w:hint="eastAsia" w:ascii="宋体" w:hAnsi="宋体" w:eastAsia="宋体" w:cs="宋体"/>
                <w:color w:val="auto"/>
                <w:kern w:val="0"/>
                <w:sz w:val="18"/>
                <w:szCs w:val="18"/>
              </w:rPr>
            </w:pPr>
          </w:p>
        </w:tc>
        <w:tc>
          <w:tcPr>
            <w:tcW w:w="531" w:type="dxa"/>
            <w:vAlign w:val="center"/>
          </w:tcPr>
          <w:p w14:paraId="6B9DB130">
            <w:pPr>
              <w:jc w:val="center"/>
              <w:rPr>
                <w:rFonts w:hint="eastAsia" w:ascii="宋体" w:hAnsi="宋体" w:eastAsia="宋体" w:cs="宋体"/>
                <w:color w:val="auto"/>
                <w:kern w:val="0"/>
                <w:sz w:val="18"/>
                <w:szCs w:val="18"/>
              </w:rPr>
            </w:pPr>
          </w:p>
        </w:tc>
        <w:tc>
          <w:tcPr>
            <w:tcW w:w="577" w:type="dxa"/>
            <w:vAlign w:val="center"/>
          </w:tcPr>
          <w:p w14:paraId="05BA6E12">
            <w:pPr>
              <w:jc w:val="center"/>
              <w:rPr>
                <w:rFonts w:hint="eastAsia" w:ascii="宋体" w:hAnsi="宋体" w:eastAsia="宋体" w:cs="宋体"/>
                <w:color w:val="auto"/>
                <w:kern w:val="0"/>
                <w:sz w:val="18"/>
                <w:szCs w:val="18"/>
              </w:rPr>
            </w:pPr>
          </w:p>
        </w:tc>
        <w:tc>
          <w:tcPr>
            <w:tcW w:w="482" w:type="dxa"/>
            <w:vAlign w:val="center"/>
          </w:tcPr>
          <w:p w14:paraId="24E286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③⑦</w:t>
            </w:r>
          </w:p>
        </w:tc>
        <w:tc>
          <w:tcPr>
            <w:tcW w:w="376" w:type="dxa"/>
            <w:vAlign w:val="center"/>
          </w:tcPr>
          <w:p w14:paraId="54CBD1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4E25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EB49AD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09CE374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0CDF7067">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6</w:t>
            </w:r>
          </w:p>
        </w:tc>
        <w:tc>
          <w:tcPr>
            <w:tcW w:w="936" w:type="dxa"/>
            <w:shd w:val="clear" w:color="auto" w:fill="auto"/>
            <w:vAlign w:val="center"/>
          </w:tcPr>
          <w:p w14:paraId="5439BE91">
            <w:pPr>
              <w:keepNext w:val="0"/>
              <w:keepLines w:val="0"/>
              <w:widowControl/>
              <w:suppressLineNumbers w:val="0"/>
              <w:jc w:val="center"/>
              <w:textAlignment w:val="center"/>
              <w:rPr>
                <w:rFonts w:hint="default"/>
                <w:color w:val="auto"/>
                <w:lang w:val="en-US" w:eastAsia="zh-CN"/>
              </w:rPr>
            </w:pPr>
            <w:r>
              <w:rPr>
                <w:rFonts w:hint="default" w:ascii="宋体" w:hAnsi="宋体" w:eastAsia="宋体" w:cs="宋体"/>
                <w:i w:val="0"/>
                <w:iCs w:val="0"/>
                <w:color w:val="auto"/>
                <w:kern w:val="0"/>
                <w:sz w:val="18"/>
                <w:szCs w:val="18"/>
                <w:u w:val="none"/>
                <w:lang w:val="en-US" w:eastAsia="zh-CN" w:bidi="ar"/>
              </w:rPr>
              <w:t>JD010228Z</w:t>
            </w:r>
          </w:p>
        </w:tc>
        <w:tc>
          <w:tcPr>
            <w:tcW w:w="1964" w:type="dxa"/>
            <w:vAlign w:val="center"/>
          </w:tcPr>
          <w:p w14:paraId="755BB95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电气CAD</w:t>
            </w:r>
          </w:p>
        </w:tc>
        <w:tc>
          <w:tcPr>
            <w:tcW w:w="335" w:type="dxa"/>
            <w:vAlign w:val="center"/>
          </w:tcPr>
          <w:p w14:paraId="2A66057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5F71633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531" w:type="dxa"/>
            <w:vAlign w:val="center"/>
          </w:tcPr>
          <w:p w14:paraId="40BADD9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22FBCA4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32</w:t>
            </w:r>
          </w:p>
        </w:tc>
        <w:tc>
          <w:tcPr>
            <w:tcW w:w="703" w:type="dxa"/>
            <w:vAlign w:val="center"/>
          </w:tcPr>
          <w:p w14:paraId="5AE851B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w:t>
            </w:r>
          </w:p>
        </w:tc>
        <w:tc>
          <w:tcPr>
            <w:tcW w:w="436" w:type="dxa"/>
            <w:vAlign w:val="center"/>
          </w:tcPr>
          <w:p w14:paraId="7A7CF3D7">
            <w:pPr>
              <w:jc w:val="center"/>
              <w:rPr>
                <w:rFonts w:hint="eastAsia" w:ascii="宋体" w:hAnsi="宋体" w:eastAsia="宋体" w:cs="宋体"/>
                <w:color w:val="auto"/>
                <w:kern w:val="0"/>
                <w:sz w:val="18"/>
                <w:szCs w:val="18"/>
              </w:rPr>
            </w:pPr>
          </w:p>
        </w:tc>
        <w:tc>
          <w:tcPr>
            <w:tcW w:w="452" w:type="dxa"/>
            <w:vAlign w:val="center"/>
          </w:tcPr>
          <w:p w14:paraId="0C4C2747">
            <w:pPr>
              <w:jc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417" w:type="dxa"/>
            <w:vAlign w:val="center"/>
          </w:tcPr>
          <w:p w14:paraId="670C11DE">
            <w:pPr>
              <w:jc w:val="center"/>
              <w:rPr>
                <w:rFonts w:hint="eastAsia" w:ascii="宋体" w:hAnsi="宋体" w:eastAsia="宋体" w:cs="宋体"/>
                <w:color w:val="auto"/>
                <w:kern w:val="0"/>
                <w:sz w:val="18"/>
                <w:szCs w:val="18"/>
              </w:rPr>
            </w:pPr>
          </w:p>
        </w:tc>
        <w:tc>
          <w:tcPr>
            <w:tcW w:w="557" w:type="dxa"/>
            <w:vAlign w:val="center"/>
          </w:tcPr>
          <w:p w14:paraId="1D1C9330">
            <w:pPr>
              <w:jc w:val="center"/>
              <w:rPr>
                <w:rFonts w:hint="eastAsia" w:ascii="宋体" w:hAnsi="宋体" w:eastAsia="宋体" w:cs="宋体"/>
                <w:color w:val="auto"/>
                <w:kern w:val="0"/>
                <w:sz w:val="18"/>
                <w:szCs w:val="18"/>
              </w:rPr>
            </w:pPr>
          </w:p>
        </w:tc>
        <w:tc>
          <w:tcPr>
            <w:tcW w:w="531" w:type="dxa"/>
            <w:vAlign w:val="center"/>
          </w:tcPr>
          <w:p w14:paraId="7AEEF182">
            <w:pPr>
              <w:jc w:val="center"/>
              <w:rPr>
                <w:rFonts w:hint="eastAsia" w:ascii="宋体" w:hAnsi="宋体" w:eastAsia="宋体" w:cs="宋体"/>
                <w:color w:val="auto"/>
                <w:kern w:val="0"/>
                <w:sz w:val="18"/>
                <w:szCs w:val="18"/>
              </w:rPr>
            </w:pPr>
          </w:p>
        </w:tc>
        <w:tc>
          <w:tcPr>
            <w:tcW w:w="577" w:type="dxa"/>
            <w:vAlign w:val="center"/>
          </w:tcPr>
          <w:p w14:paraId="39035093">
            <w:pPr>
              <w:jc w:val="center"/>
              <w:rPr>
                <w:rFonts w:hint="eastAsia" w:ascii="宋体" w:hAnsi="宋体" w:eastAsia="宋体" w:cs="宋体"/>
                <w:color w:val="auto"/>
                <w:kern w:val="0"/>
                <w:sz w:val="18"/>
                <w:szCs w:val="18"/>
              </w:rPr>
            </w:pPr>
          </w:p>
        </w:tc>
        <w:tc>
          <w:tcPr>
            <w:tcW w:w="482" w:type="dxa"/>
            <w:vAlign w:val="center"/>
          </w:tcPr>
          <w:p w14:paraId="3916E84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③⑦</w:t>
            </w:r>
          </w:p>
        </w:tc>
        <w:tc>
          <w:tcPr>
            <w:tcW w:w="376" w:type="dxa"/>
            <w:vAlign w:val="center"/>
          </w:tcPr>
          <w:p w14:paraId="74164A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5AEC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EE2DB2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43D4209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7FD30A0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b w:val="0"/>
                <w:bCs/>
                <w:color w:val="auto"/>
                <w:sz w:val="18"/>
                <w:szCs w:val="18"/>
                <w:lang w:val="en-US" w:eastAsia="zh-CN"/>
              </w:rPr>
              <w:t>7</w:t>
            </w:r>
          </w:p>
        </w:tc>
        <w:tc>
          <w:tcPr>
            <w:tcW w:w="936" w:type="dxa"/>
            <w:shd w:val="clear" w:color="auto" w:fill="auto"/>
            <w:vAlign w:val="center"/>
          </w:tcPr>
          <w:p w14:paraId="7145E6F9">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color w:val="auto"/>
                <w:kern w:val="0"/>
                <w:sz w:val="18"/>
                <w:szCs w:val="18"/>
                <w:lang w:val="en-US" w:eastAsia="zh-CN" w:bidi="ar-SA"/>
              </w:rPr>
            </w:pPr>
            <w:r>
              <w:rPr>
                <w:rFonts w:hint="eastAsia" w:ascii="宋体" w:hAnsi="宋体" w:cs="宋体"/>
                <w:b w:val="0"/>
                <w:bCs/>
                <w:color w:val="auto"/>
                <w:sz w:val="18"/>
                <w:szCs w:val="18"/>
                <w:lang w:val="en-US" w:eastAsia="zh-CN"/>
              </w:rPr>
              <w:t>JD010203Z</w:t>
            </w:r>
          </w:p>
        </w:tc>
        <w:tc>
          <w:tcPr>
            <w:tcW w:w="1964" w:type="dxa"/>
            <w:vAlign w:val="center"/>
          </w:tcPr>
          <w:p w14:paraId="1CEA3C93">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机械设计基础</w:t>
            </w:r>
          </w:p>
        </w:tc>
        <w:tc>
          <w:tcPr>
            <w:tcW w:w="335" w:type="dxa"/>
            <w:vAlign w:val="center"/>
          </w:tcPr>
          <w:p w14:paraId="1661F19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7287C37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06080E4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52CF804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43948D5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517A7EE1">
            <w:pPr>
              <w:jc w:val="center"/>
              <w:rPr>
                <w:rFonts w:hint="eastAsia" w:ascii="宋体" w:hAnsi="宋体" w:eastAsia="宋体" w:cs="宋体"/>
                <w:color w:val="auto"/>
                <w:kern w:val="0"/>
                <w:sz w:val="18"/>
                <w:szCs w:val="18"/>
              </w:rPr>
            </w:pPr>
          </w:p>
        </w:tc>
        <w:tc>
          <w:tcPr>
            <w:tcW w:w="452" w:type="dxa"/>
            <w:vAlign w:val="center"/>
          </w:tcPr>
          <w:p w14:paraId="77321978">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417" w:type="dxa"/>
            <w:vAlign w:val="center"/>
          </w:tcPr>
          <w:p w14:paraId="5385881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57" w:type="dxa"/>
            <w:vAlign w:val="center"/>
          </w:tcPr>
          <w:p w14:paraId="4728AD02">
            <w:pPr>
              <w:jc w:val="center"/>
              <w:rPr>
                <w:rFonts w:hint="eastAsia" w:ascii="宋体" w:hAnsi="宋体" w:eastAsia="宋体" w:cs="宋体"/>
                <w:color w:val="auto"/>
                <w:kern w:val="0"/>
                <w:sz w:val="18"/>
                <w:szCs w:val="18"/>
              </w:rPr>
            </w:pPr>
          </w:p>
        </w:tc>
        <w:tc>
          <w:tcPr>
            <w:tcW w:w="531" w:type="dxa"/>
            <w:vAlign w:val="center"/>
          </w:tcPr>
          <w:p w14:paraId="6F5477F2">
            <w:pPr>
              <w:jc w:val="center"/>
              <w:rPr>
                <w:rFonts w:hint="eastAsia" w:ascii="宋体" w:hAnsi="宋体" w:eastAsia="宋体" w:cs="宋体"/>
                <w:color w:val="auto"/>
                <w:kern w:val="0"/>
                <w:sz w:val="18"/>
                <w:szCs w:val="18"/>
              </w:rPr>
            </w:pPr>
          </w:p>
        </w:tc>
        <w:tc>
          <w:tcPr>
            <w:tcW w:w="577" w:type="dxa"/>
            <w:vAlign w:val="center"/>
          </w:tcPr>
          <w:p w14:paraId="1F682BE0">
            <w:pPr>
              <w:jc w:val="center"/>
              <w:rPr>
                <w:rFonts w:hint="eastAsia" w:ascii="宋体" w:hAnsi="宋体" w:eastAsia="宋体" w:cs="宋体"/>
                <w:color w:val="auto"/>
                <w:kern w:val="0"/>
                <w:sz w:val="18"/>
                <w:szCs w:val="18"/>
              </w:rPr>
            </w:pPr>
          </w:p>
        </w:tc>
        <w:tc>
          <w:tcPr>
            <w:tcW w:w="482" w:type="dxa"/>
            <w:vAlign w:val="center"/>
          </w:tcPr>
          <w:p w14:paraId="719FB00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Align w:val="center"/>
          </w:tcPr>
          <w:p w14:paraId="52D23F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6ADA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536D78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1AE2971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249C3C2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8</w:t>
            </w:r>
          </w:p>
        </w:tc>
        <w:tc>
          <w:tcPr>
            <w:tcW w:w="936" w:type="dxa"/>
            <w:shd w:val="clear" w:color="auto" w:fill="auto"/>
            <w:vAlign w:val="center"/>
          </w:tcPr>
          <w:p w14:paraId="21DF3733">
            <w:pPr>
              <w:keepNext w:val="0"/>
              <w:keepLines w:val="0"/>
              <w:widowControl/>
              <w:suppressLineNumbers w:val="0"/>
              <w:jc w:val="center"/>
              <w:textAlignment w:val="center"/>
              <w:rPr>
                <w:rFonts w:hint="eastAsia" w:ascii="宋体" w:hAnsi="宋体" w:cs="宋体"/>
                <w:b w:val="0"/>
                <w:bCs/>
                <w:color w:val="auto"/>
                <w:sz w:val="18"/>
                <w:szCs w:val="18"/>
                <w:lang w:val="en-US" w:eastAsia="zh-CN"/>
              </w:rPr>
            </w:pPr>
            <w:r>
              <w:rPr>
                <w:rFonts w:hint="eastAsia" w:ascii="宋体" w:hAnsi="宋体" w:cs="宋体"/>
                <w:color w:val="auto"/>
                <w:kern w:val="0"/>
                <w:sz w:val="18"/>
                <w:szCs w:val="18"/>
                <w:lang w:val="en-US" w:eastAsia="zh-CN"/>
              </w:rPr>
              <w:t>JD010111Z</w:t>
            </w:r>
          </w:p>
        </w:tc>
        <w:tc>
          <w:tcPr>
            <w:tcW w:w="1964" w:type="dxa"/>
            <w:vAlign w:val="center"/>
          </w:tcPr>
          <w:p w14:paraId="04D8382C">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智能制造基础</w:t>
            </w:r>
          </w:p>
        </w:tc>
        <w:tc>
          <w:tcPr>
            <w:tcW w:w="335" w:type="dxa"/>
            <w:vAlign w:val="center"/>
          </w:tcPr>
          <w:p w14:paraId="6FD71C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B</w:t>
            </w:r>
          </w:p>
        </w:tc>
        <w:tc>
          <w:tcPr>
            <w:tcW w:w="634" w:type="dxa"/>
            <w:vAlign w:val="center"/>
          </w:tcPr>
          <w:p w14:paraId="2995B47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531" w:type="dxa"/>
            <w:vAlign w:val="center"/>
          </w:tcPr>
          <w:p w14:paraId="712203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713A4D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703" w:type="dxa"/>
            <w:vAlign w:val="center"/>
          </w:tcPr>
          <w:p w14:paraId="48E459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436" w:type="dxa"/>
            <w:vAlign w:val="center"/>
          </w:tcPr>
          <w:p w14:paraId="3479E0C3">
            <w:pPr>
              <w:jc w:val="center"/>
              <w:rPr>
                <w:rFonts w:hint="eastAsia" w:ascii="宋体" w:hAnsi="宋体" w:eastAsia="宋体" w:cs="宋体"/>
                <w:color w:val="auto"/>
                <w:kern w:val="0"/>
                <w:sz w:val="18"/>
                <w:szCs w:val="18"/>
              </w:rPr>
            </w:pPr>
          </w:p>
        </w:tc>
        <w:tc>
          <w:tcPr>
            <w:tcW w:w="452" w:type="dxa"/>
            <w:vAlign w:val="center"/>
          </w:tcPr>
          <w:p w14:paraId="7C7A9FDB">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417" w:type="dxa"/>
            <w:vAlign w:val="center"/>
          </w:tcPr>
          <w:p w14:paraId="30D82AD7">
            <w:pPr>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auto"/>
                <w:kern w:val="0"/>
                <w:sz w:val="18"/>
                <w:szCs w:val="18"/>
                <w:lang w:val="en-US" w:eastAsia="zh-CN"/>
              </w:rPr>
              <w:t>32</w:t>
            </w:r>
          </w:p>
        </w:tc>
        <w:tc>
          <w:tcPr>
            <w:tcW w:w="557" w:type="dxa"/>
            <w:vAlign w:val="center"/>
          </w:tcPr>
          <w:p w14:paraId="739B174D">
            <w:pPr>
              <w:jc w:val="center"/>
              <w:rPr>
                <w:rFonts w:hint="eastAsia" w:ascii="宋体" w:hAnsi="宋体" w:eastAsia="宋体" w:cs="宋体"/>
                <w:color w:val="auto"/>
                <w:kern w:val="0"/>
                <w:sz w:val="18"/>
                <w:szCs w:val="18"/>
              </w:rPr>
            </w:pPr>
          </w:p>
        </w:tc>
        <w:tc>
          <w:tcPr>
            <w:tcW w:w="531" w:type="dxa"/>
            <w:vAlign w:val="center"/>
          </w:tcPr>
          <w:p w14:paraId="72EA3ECA">
            <w:pPr>
              <w:jc w:val="center"/>
              <w:rPr>
                <w:rFonts w:hint="eastAsia" w:ascii="宋体" w:hAnsi="宋体" w:eastAsia="宋体" w:cs="宋体"/>
                <w:color w:val="auto"/>
                <w:kern w:val="0"/>
                <w:sz w:val="18"/>
                <w:szCs w:val="18"/>
              </w:rPr>
            </w:pPr>
          </w:p>
        </w:tc>
        <w:tc>
          <w:tcPr>
            <w:tcW w:w="577" w:type="dxa"/>
            <w:vAlign w:val="center"/>
          </w:tcPr>
          <w:p w14:paraId="413DDDA3">
            <w:pPr>
              <w:jc w:val="center"/>
              <w:rPr>
                <w:rFonts w:hint="eastAsia" w:ascii="宋体" w:hAnsi="宋体" w:eastAsia="宋体" w:cs="宋体"/>
                <w:color w:val="auto"/>
                <w:kern w:val="0"/>
                <w:sz w:val="18"/>
                <w:szCs w:val="18"/>
              </w:rPr>
            </w:pPr>
          </w:p>
        </w:tc>
        <w:tc>
          <w:tcPr>
            <w:tcW w:w="482" w:type="dxa"/>
            <w:vAlign w:val="center"/>
          </w:tcPr>
          <w:p w14:paraId="4FFE7C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376" w:type="dxa"/>
            <w:vAlign w:val="center"/>
          </w:tcPr>
          <w:p w14:paraId="423921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59FA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3967F7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1B25EDC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1332" w:type="dxa"/>
            <w:gridSpan w:val="2"/>
            <w:vAlign w:val="center"/>
          </w:tcPr>
          <w:p w14:paraId="709145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   计</w:t>
            </w:r>
          </w:p>
        </w:tc>
        <w:tc>
          <w:tcPr>
            <w:tcW w:w="1964" w:type="dxa"/>
            <w:vAlign w:val="center"/>
          </w:tcPr>
          <w:p w14:paraId="1ED286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35" w:type="dxa"/>
            <w:vAlign w:val="center"/>
          </w:tcPr>
          <w:p w14:paraId="4B30015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34" w:type="dxa"/>
            <w:vAlign w:val="center"/>
          </w:tcPr>
          <w:p w14:paraId="6CC0F02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400</w:t>
            </w:r>
          </w:p>
        </w:tc>
        <w:tc>
          <w:tcPr>
            <w:tcW w:w="531" w:type="dxa"/>
            <w:vAlign w:val="center"/>
          </w:tcPr>
          <w:p w14:paraId="4F4C023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160</w:t>
            </w:r>
          </w:p>
        </w:tc>
        <w:tc>
          <w:tcPr>
            <w:tcW w:w="493" w:type="dxa"/>
            <w:vAlign w:val="center"/>
          </w:tcPr>
          <w:p w14:paraId="065FCCC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240</w:t>
            </w:r>
          </w:p>
        </w:tc>
        <w:tc>
          <w:tcPr>
            <w:tcW w:w="703" w:type="dxa"/>
            <w:vAlign w:val="center"/>
          </w:tcPr>
          <w:p w14:paraId="024B3573">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5</w:t>
            </w:r>
          </w:p>
        </w:tc>
        <w:tc>
          <w:tcPr>
            <w:tcW w:w="436" w:type="dxa"/>
            <w:vAlign w:val="center"/>
          </w:tcPr>
          <w:p w14:paraId="566E1BC6">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96</w:t>
            </w:r>
          </w:p>
        </w:tc>
        <w:tc>
          <w:tcPr>
            <w:tcW w:w="452" w:type="dxa"/>
            <w:vAlign w:val="center"/>
          </w:tcPr>
          <w:p w14:paraId="6DB2BFC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208</w:t>
            </w:r>
          </w:p>
        </w:tc>
        <w:tc>
          <w:tcPr>
            <w:tcW w:w="417" w:type="dxa"/>
            <w:vAlign w:val="center"/>
          </w:tcPr>
          <w:p w14:paraId="0491AE7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96</w:t>
            </w:r>
          </w:p>
        </w:tc>
        <w:tc>
          <w:tcPr>
            <w:tcW w:w="557" w:type="dxa"/>
            <w:vAlign w:val="center"/>
          </w:tcPr>
          <w:p w14:paraId="34E194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648A7E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77" w:type="dxa"/>
            <w:vAlign w:val="center"/>
          </w:tcPr>
          <w:p w14:paraId="468ED5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82" w:type="dxa"/>
            <w:vAlign w:val="center"/>
          </w:tcPr>
          <w:p w14:paraId="6D00F6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76" w:type="dxa"/>
            <w:vAlign w:val="center"/>
          </w:tcPr>
          <w:p w14:paraId="23A48E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2947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258CAD1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restart"/>
            <w:vAlign w:val="center"/>
          </w:tcPr>
          <w:p w14:paraId="208D6E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专业核心课</w:t>
            </w:r>
          </w:p>
        </w:tc>
        <w:tc>
          <w:tcPr>
            <w:tcW w:w="396" w:type="dxa"/>
            <w:vAlign w:val="center"/>
          </w:tcPr>
          <w:p w14:paraId="3A938B9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936" w:type="dxa"/>
            <w:vAlign w:val="center"/>
          </w:tcPr>
          <w:p w14:paraId="691E0C7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JD010104Z</w:t>
            </w:r>
          </w:p>
        </w:tc>
        <w:tc>
          <w:tcPr>
            <w:tcW w:w="1964" w:type="dxa"/>
            <w:vAlign w:val="center"/>
          </w:tcPr>
          <w:p w14:paraId="4A3015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宋体" w:hAnsi="宋体" w:cs="宋体"/>
                <w:color w:val="auto"/>
                <w:kern w:val="0"/>
                <w:sz w:val="18"/>
                <w:szCs w:val="18"/>
                <w:lang w:val="en-US" w:eastAsia="zh-CN"/>
              </w:rPr>
              <w:t>电气与PLC控制技术</w:t>
            </w:r>
          </w:p>
        </w:tc>
        <w:tc>
          <w:tcPr>
            <w:tcW w:w="335" w:type="dxa"/>
            <w:vAlign w:val="center"/>
          </w:tcPr>
          <w:p w14:paraId="504677E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055B084C">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3473C44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7AF9A0C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4A7F857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5D459E57">
            <w:pPr>
              <w:jc w:val="center"/>
              <w:rPr>
                <w:rFonts w:hint="eastAsia" w:ascii="宋体" w:hAnsi="宋体" w:eastAsia="宋体" w:cs="宋体"/>
                <w:color w:val="auto"/>
                <w:kern w:val="0"/>
                <w:sz w:val="18"/>
                <w:szCs w:val="18"/>
              </w:rPr>
            </w:pPr>
          </w:p>
        </w:tc>
        <w:tc>
          <w:tcPr>
            <w:tcW w:w="452" w:type="dxa"/>
            <w:vAlign w:val="center"/>
          </w:tcPr>
          <w:p w14:paraId="1130DC98">
            <w:pPr>
              <w:jc w:val="center"/>
              <w:rPr>
                <w:rFonts w:hint="eastAsia" w:ascii="宋体" w:hAnsi="宋体" w:eastAsia="宋体" w:cs="宋体"/>
                <w:color w:val="auto"/>
                <w:kern w:val="0"/>
                <w:sz w:val="18"/>
                <w:szCs w:val="18"/>
              </w:rPr>
            </w:pPr>
          </w:p>
        </w:tc>
        <w:tc>
          <w:tcPr>
            <w:tcW w:w="417" w:type="dxa"/>
            <w:vAlign w:val="center"/>
          </w:tcPr>
          <w:p w14:paraId="6ABAC54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57" w:type="dxa"/>
            <w:vAlign w:val="center"/>
          </w:tcPr>
          <w:p w14:paraId="66CFC600">
            <w:pPr>
              <w:jc w:val="center"/>
              <w:rPr>
                <w:rFonts w:hint="eastAsia" w:ascii="宋体" w:hAnsi="宋体" w:eastAsia="宋体" w:cs="宋体"/>
                <w:color w:val="auto"/>
                <w:kern w:val="0"/>
                <w:sz w:val="18"/>
                <w:szCs w:val="18"/>
              </w:rPr>
            </w:pPr>
          </w:p>
        </w:tc>
        <w:tc>
          <w:tcPr>
            <w:tcW w:w="531" w:type="dxa"/>
            <w:vAlign w:val="center"/>
          </w:tcPr>
          <w:p w14:paraId="7D4E5B6C">
            <w:pPr>
              <w:jc w:val="center"/>
              <w:rPr>
                <w:rFonts w:hint="eastAsia" w:ascii="宋体" w:hAnsi="宋体" w:eastAsia="宋体" w:cs="宋体"/>
                <w:color w:val="auto"/>
                <w:kern w:val="0"/>
                <w:sz w:val="18"/>
                <w:szCs w:val="18"/>
              </w:rPr>
            </w:pPr>
          </w:p>
        </w:tc>
        <w:tc>
          <w:tcPr>
            <w:tcW w:w="577" w:type="dxa"/>
            <w:vAlign w:val="center"/>
          </w:tcPr>
          <w:p w14:paraId="0A6228FF">
            <w:pPr>
              <w:jc w:val="center"/>
              <w:rPr>
                <w:rFonts w:hint="eastAsia" w:ascii="宋体" w:hAnsi="宋体" w:eastAsia="宋体" w:cs="宋体"/>
                <w:color w:val="auto"/>
                <w:kern w:val="0"/>
                <w:sz w:val="18"/>
                <w:szCs w:val="18"/>
              </w:rPr>
            </w:pPr>
          </w:p>
        </w:tc>
        <w:tc>
          <w:tcPr>
            <w:tcW w:w="482" w:type="dxa"/>
            <w:vAlign w:val="center"/>
          </w:tcPr>
          <w:p w14:paraId="4CC048F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Align w:val="center"/>
          </w:tcPr>
          <w:p w14:paraId="29B7429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3DD5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6D527F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5717F0E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36E160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936" w:type="dxa"/>
            <w:vAlign w:val="center"/>
          </w:tcPr>
          <w:p w14:paraId="6E8E2C76">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auto"/>
                <w:kern w:val="0"/>
                <w:sz w:val="18"/>
                <w:szCs w:val="18"/>
                <w:u w:val="none"/>
                <w:lang w:val="en-US" w:eastAsia="zh-CN" w:bidi="ar"/>
              </w:rPr>
              <w:t>JD010229Z</w:t>
            </w:r>
          </w:p>
        </w:tc>
        <w:tc>
          <w:tcPr>
            <w:tcW w:w="1964" w:type="dxa"/>
            <w:vAlign w:val="center"/>
          </w:tcPr>
          <w:p w14:paraId="2C11D02A">
            <w:pPr>
              <w:keepNext w:val="0"/>
              <w:keepLines w:val="0"/>
              <w:pageBreakBefore w:val="0"/>
              <w:widowControl/>
              <w:kinsoku/>
              <w:wordWrap/>
              <w:overflowPunct/>
              <w:topLinePunct w:val="0"/>
              <w:autoSpaceDE/>
              <w:autoSpaceDN/>
              <w:bidi w:val="0"/>
              <w:spacing w:line="360" w:lineRule="exact"/>
              <w:jc w:val="center"/>
              <w:textAlignment w:val="auto"/>
              <w:rPr>
                <w:rFonts w:hint="default"/>
                <w:color w:val="auto"/>
                <w:lang w:val="en-US" w:eastAsia="zh-CN"/>
              </w:rPr>
            </w:pPr>
            <w:r>
              <w:rPr>
                <w:rFonts w:hint="default" w:ascii="宋体" w:hAnsi="宋体" w:eastAsia="宋体" w:cs="宋体"/>
                <w:color w:val="auto"/>
                <w:kern w:val="0"/>
                <w:sz w:val="18"/>
                <w:szCs w:val="18"/>
                <w:lang w:val="en-US" w:eastAsia="zh-CN"/>
              </w:rPr>
              <w:t>智能视觉技术应用</w:t>
            </w:r>
          </w:p>
        </w:tc>
        <w:tc>
          <w:tcPr>
            <w:tcW w:w="335" w:type="dxa"/>
            <w:vAlign w:val="center"/>
          </w:tcPr>
          <w:p w14:paraId="280C836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5BE40D7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57F3912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0C40146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48</w:t>
            </w:r>
          </w:p>
        </w:tc>
        <w:tc>
          <w:tcPr>
            <w:tcW w:w="703" w:type="dxa"/>
            <w:vAlign w:val="center"/>
          </w:tcPr>
          <w:p w14:paraId="6265EC8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w:t>
            </w:r>
          </w:p>
        </w:tc>
        <w:tc>
          <w:tcPr>
            <w:tcW w:w="436" w:type="dxa"/>
            <w:vAlign w:val="center"/>
          </w:tcPr>
          <w:p w14:paraId="62A8FFF9">
            <w:pPr>
              <w:jc w:val="center"/>
              <w:rPr>
                <w:rFonts w:hint="eastAsia" w:ascii="宋体" w:hAnsi="宋体" w:eastAsia="宋体" w:cs="宋体"/>
                <w:color w:val="auto"/>
                <w:kern w:val="0"/>
                <w:sz w:val="18"/>
                <w:szCs w:val="18"/>
              </w:rPr>
            </w:pPr>
          </w:p>
        </w:tc>
        <w:tc>
          <w:tcPr>
            <w:tcW w:w="452" w:type="dxa"/>
            <w:vAlign w:val="center"/>
          </w:tcPr>
          <w:p w14:paraId="0AA07E1A">
            <w:pPr>
              <w:jc w:val="center"/>
              <w:rPr>
                <w:rFonts w:hint="eastAsia" w:ascii="宋体" w:hAnsi="宋体" w:eastAsia="宋体" w:cs="宋体"/>
                <w:color w:val="auto"/>
                <w:kern w:val="0"/>
                <w:sz w:val="18"/>
                <w:szCs w:val="18"/>
              </w:rPr>
            </w:pPr>
          </w:p>
        </w:tc>
        <w:tc>
          <w:tcPr>
            <w:tcW w:w="417" w:type="dxa"/>
            <w:vAlign w:val="center"/>
          </w:tcPr>
          <w:p w14:paraId="76EEA0C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57" w:type="dxa"/>
            <w:vAlign w:val="center"/>
          </w:tcPr>
          <w:p w14:paraId="4754FDA3">
            <w:pPr>
              <w:jc w:val="center"/>
              <w:rPr>
                <w:rFonts w:hint="eastAsia" w:ascii="宋体" w:hAnsi="宋体" w:eastAsia="宋体" w:cs="宋体"/>
                <w:color w:val="auto"/>
                <w:kern w:val="0"/>
                <w:sz w:val="18"/>
                <w:szCs w:val="18"/>
              </w:rPr>
            </w:pPr>
          </w:p>
        </w:tc>
        <w:tc>
          <w:tcPr>
            <w:tcW w:w="531" w:type="dxa"/>
            <w:vAlign w:val="center"/>
          </w:tcPr>
          <w:p w14:paraId="5D27DAEA">
            <w:pPr>
              <w:jc w:val="center"/>
              <w:rPr>
                <w:rFonts w:hint="eastAsia" w:ascii="宋体" w:hAnsi="宋体" w:eastAsia="宋体" w:cs="宋体"/>
                <w:color w:val="auto"/>
                <w:kern w:val="0"/>
                <w:sz w:val="18"/>
                <w:szCs w:val="18"/>
              </w:rPr>
            </w:pPr>
          </w:p>
        </w:tc>
        <w:tc>
          <w:tcPr>
            <w:tcW w:w="577" w:type="dxa"/>
            <w:vAlign w:val="center"/>
          </w:tcPr>
          <w:p w14:paraId="1CA36801">
            <w:pPr>
              <w:jc w:val="center"/>
              <w:rPr>
                <w:rFonts w:hint="eastAsia" w:ascii="宋体" w:hAnsi="宋体" w:eastAsia="宋体" w:cs="宋体"/>
                <w:color w:val="auto"/>
                <w:kern w:val="0"/>
                <w:sz w:val="18"/>
                <w:szCs w:val="18"/>
              </w:rPr>
            </w:pPr>
          </w:p>
        </w:tc>
        <w:tc>
          <w:tcPr>
            <w:tcW w:w="482" w:type="dxa"/>
            <w:vAlign w:val="center"/>
          </w:tcPr>
          <w:p w14:paraId="7371CA9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sz w:val="18"/>
                <w:szCs w:val="18"/>
                <w:highlight w:val="none"/>
              </w:rPr>
              <w:t>⑤</w:t>
            </w:r>
            <w:r>
              <w:rPr>
                <w:rFonts w:hint="eastAsia" w:ascii="宋体" w:hAnsi="宋体" w:eastAsia="宋体" w:cs="宋体"/>
                <w:i w:val="0"/>
                <w:iCs w:val="0"/>
                <w:color w:val="auto"/>
                <w:kern w:val="0"/>
                <w:sz w:val="18"/>
                <w:szCs w:val="18"/>
                <w:u w:val="none"/>
                <w:lang w:val="en-US" w:eastAsia="zh-CN" w:bidi="ar"/>
              </w:rPr>
              <w:t>①</w:t>
            </w:r>
          </w:p>
        </w:tc>
        <w:tc>
          <w:tcPr>
            <w:tcW w:w="376" w:type="dxa"/>
            <w:vAlign w:val="center"/>
          </w:tcPr>
          <w:p w14:paraId="682BBE2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7B6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16F65C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2669E52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7B9823E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3</w:t>
            </w:r>
          </w:p>
        </w:tc>
        <w:tc>
          <w:tcPr>
            <w:tcW w:w="936" w:type="dxa"/>
            <w:shd w:val="clear" w:color="auto" w:fill="auto"/>
            <w:vAlign w:val="center"/>
          </w:tcPr>
          <w:p w14:paraId="56A3806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JD0102</w:t>
            </w:r>
            <w:r>
              <w:rPr>
                <w:rFonts w:hint="eastAsia" w:ascii="宋体" w:hAnsi="宋体" w:cs="宋体"/>
                <w:i w:val="0"/>
                <w:iCs w:val="0"/>
                <w:color w:val="auto"/>
                <w:kern w:val="0"/>
                <w:sz w:val="18"/>
                <w:szCs w:val="18"/>
                <w:u w:val="none"/>
                <w:lang w:val="en-US" w:eastAsia="zh-CN" w:bidi="ar"/>
              </w:rPr>
              <w:t>30</w:t>
            </w:r>
            <w:r>
              <w:rPr>
                <w:rFonts w:hint="eastAsia" w:ascii="宋体" w:hAnsi="宋体" w:eastAsia="宋体" w:cs="宋体"/>
                <w:i w:val="0"/>
                <w:iCs w:val="0"/>
                <w:color w:val="auto"/>
                <w:kern w:val="0"/>
                <w:sz w:val="18"/>
                <w:szCs w:val="18"/>
                <w:u w:val="none"/>
                <w:lang w:val="en-US" w:eastAsia="zh-CN" w:bidi="ar"/>
              </w:rPr>
              <w:t>Z</w:t>
            </w:r>
          </w:p>
        </w:tc>
        <w:tc>
          <w:tcPr>
            <w:tcW w:w="1964" w:type="dxa"/>
            <w:vAlign w:val="center"/>
          </w:tcPr>
          <w:p w14:paraId="06A64183">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工业机器人现场编程</w:t>
            </w:r>
          </w:p>
        </w:tc>
        <w:tc>
          <w:tcPr>
            <w:tcW w:w="335" w:type="dxa"/>
            <w:vAlign w:val="center"/>
          </w:tcPr>
          <w:p w14:paraId="1BB4276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4A54EE5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31" w:type="dxa"/>
            <w:vAlign w:val="center"/>
          </w:tcPr>
          <w:p w14:paraId="33CD6D2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3C72D17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703" w:type="dxa"/>
            <w:vAlign w:val="center"/>
          </w:tcPr>
          <w:p w14:paraId="5D41470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w:t>
            </w:r>
          </w:p>
        </w:tc>
        <w:tc>
          <w:tcPr>
            <w:tcW w:w="436" w:type="dxa"/>
            <w:vAlign w:val="center"/>
          </w:tcPr>
          <w:p w14:paraId="383BE114">
            <w:pPr>
              <w:jc w:val="center"/>
              <w:rPr>
                <w:rFonts w:hint="eastAsia" w:ascii="宋体" w:hAnsi="宋体" w:eastAsia="宋体" w:cs="宋体"/>
                <w:color w:val="auto"/>
                <w:kern w:val="0"/>
                <w:sz w:val="18"/>
                <w:szCs w:val="18"/>
              </w:rPr>
            </w:pPr>
          </w:p>
        </w:tc>
        <w:tc>
          <w:tcPr>
            <w:tcW w:w="452" w:type="dxa"/>
            <w:vAlign w:val="center"/>
          </w:tcPr>
          <w:p w14:paraId="0DB06D6A">
            <w:pPr>
              <w:jc w:val="center"/>
              <w:rPr>
                <w:rFonts w:hint="eastAsia" w:ascii="宋体" w:hAnsi="宋体" w:eastAsia="宋体" w:cs="宋体"/>
                <w:color w:val="auto"/>
                <w:kern w:val="0"/>
                <w:sz w:val="18"/>
                <w:szCs w:val="18"/>
              </w:rPr>
            </w:pPr>
          </w:p>
        </w:tc>
        <w:tc>
          <w:tcPr>
            <w:tcW w:w="417" w:type="dxa"/>
            <w:vAlign w:val="center"/>
          </w:tcPr>
          <w:p w14:paraId="2C9AA08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57" w:type="dxa"/>
            <w:vAlign w:val="center"/>
          </w:tcPr>
          <w:p w14:paraId="12EE3210">
            <w:pPr>
              <w:jc w:val="center"/>
              <w:rPr>
                <w:rFonts w:hint="eastAsia" w:ascii="宋体" w:hAnsi="宋体" w:eastAsia="宋体" w:cs="宋体"/>
                <w:color w:val="auto"/>
                <w:kern w:val="0"/>
                <w:sz w:val="18"/>
                <w:szCs w:val="18"/>
              </w:rPr>
            </w:pPr>
          </w:p>
        </w:tc>
        <w:tc>
          <w:tcPr>
            <w:tcW w:w="531" w:type="dxa"/>
            <w:vAlign w:val="center"/>
          </w:tcPr>
          <w:p w14:paraId="50562E43">
            <w:pPr>
              <w:jc w:val="center"/>
              <w:rPr>
                <w:rFonts w:hint="eastAsia" w:ascii="宋体" w:hAnsi="宋体" w:eastAsia="宋体" w:cs="宋体"/>
                <w:color w:val="auto"/>
                <w:kern w:val="0"/>
                <w:sz w:val="18"/>
                <w:szCs w:val="18"/>
              </w:rPr>
            </w:pPr>
          </w:p>
        </w:tc>
        <w:tc>
          <w:tcPr>
            <w:tcW w:w="577" w:type="dxa"/>
            <w:vAlign w:val="center"/>
          </w:tcPr>
          <w:p w14:paraId="22E8704D">
            <w:pPr>
              <w:jc w:val="center"/>
              <w:rPr>
                <w:rFonts w:hint="eastAsia" w:ascii="宋体" w:hAnsi="宋体" w:eastAsia="宋体" w:cs="宋体"/>
                <w:color w:val="auto"/>
                <w:kern w:val="0"/>
                <w:sz w:val="18"/>
                <w:szCs w:val="18"/>
              </w:rPr>
            </w:pPr>
          </w:p>
        </w:tc>
        <w:tc>
          <w:tcPr>
            <w:tcW w:w="482" w:type="dxa"/>
            <w:vAlign w:val="center"/>
          </w:tcPr>
          <w:p w14:paraId="727F872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⑧①</w:t>
            </w:r>
          </w:p>
        </w:tc>
        <w:tc>
          <w:tcPr>
            <w:tcW w:w="376" w:type="dxa"/>
            <w:vAlign w:val="center"/>
          </w:tcPr>
          <w:p w14:paraId="280A92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6039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35352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7A7F8DA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1197C57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4</w:t>
            </w:r>
          </w:p>
        </w:tc>
        <w:tc>
          <w:tcPr>
            <w:tcW w:w="936" w:type="dxa"/>
            <w:shd w:val="clear" w:color="auto" w:fill="auto"/>
            <w:vAlign w:val="center"/>
          </w:tcPr>
          <w:p w14:paraId="1928BA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JD010</w:t>
            </w:r>
            <w:r>
              <w:rPr>
                <w:rFonts w:hint="eastAsia" w:ascii="宋体" w:hAnsi="宋体" w:cs="宋体"/>
                <w:i w:val="0"/>
                <w:iCs w:val="0"/>
                <w:color w:val="auto"/>
                <w:kern w:val="0"/>
                <w:sz w:val="18"/>
                <w:szCs w:val="18"/>
                <w:u w:val="none"/>
                <w:lang w:val="en-US" w:eastAsia="zh-CN" w:bidi="ar"/>
              </w:rPr>
              <w:t>231</w:t>
            </w:r>
            <w:r>
              <w:rPr>
                <w:rFonts w:hint="eastAsia" w:ascii="宋体" w:hAnsi="宋体" w:eastAsia="宋体" w:cs="宋体"/>
                <w:i w:val="0"/>
                <w:iCs w:val="0"/>
                <w:color w:val="auto"/>
                <w:kern w:val="0"/>
                <w:sz w:val="18"/>
                <w:szCs w:val="18"/>
                <w:u w:val="none"/>
                <w:lang w:val="en-US" w:eastAsia="zh-CN" w:bidi="ar"/>
              </w:rPr>
              <w:t>Z</w:t>
            </w:r>
          </w:p>
        </w:tc>
        <w:tc>
          <w:tcPr>
            <w:tcW w:w="1964" w:type="dxa"/>
            <w:vAlign w:val="center"/>
          </w:tcPr>
          <w:p w14:paraId="44B1A29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工业机器人系统智能运维</w:t>
            </w:r>
          </w:p>
        </w:tc>
        <w:tc>
          <w:tcPr>
            <w:tcW w:w="335" w:type="dxa"/>
            <w:vAlign w:val="center"/>
          </w:tcPr>
          <w:p w14:paraId="642AB1C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0CEB61B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31" w:type="dxa"/>
            <w:vAlign w:val="center"/>
          </w:tcPr>
          <w:p w14:paraId="76006C6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648C712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703" w:type="dxa"/>
            <w:vAlign w:val="center"/>
          </w:tcPr>
          <w:p w14:paraId="421E7AB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w:t>
            </w:r>
          </w:p>
        </w:tc>
        <w:tc>
          <w:tcPr>
            <w:tcW w:w="436" w:type="dxa"/>
            <w:vAlign w:val="center"/>
          </w:tcPr>
          <w:p w14:paraId="1982AE69">
            <w:pPr>
              <w:jc w:val="center"/>
              <w:rPr>
                <w:rFonts w:hint="eastAsia" w:ascii="宋体" w:hAnsi="宋体" w:eastAsia="宋体" w:cs="宋体"/>
                <w:color w:val="auto"/>
                <w:kern w:val="0"/>
                <w:sz w:val="18"/>
                <w:szCs w:val="18"/>
              </w:rPr>
            </w:pPr>
          </w:p>
        </w:tc>
        <w:tc>
          <w:tcPr>
            <w:tcW w:w="452" w:type="dxa"/>
            <w:vAlign w:val="center"/>
          </w:tcPr>
          <w:p w14:paraId="2C9A51DC">
            <w:pPr>
              <w:jc w:val="center"/>
              <w:rPr>
                <w:rFonts w:hint="eastAsia" w:ascii="宋体" w:hAnsi="宋体" w:eastAsia="宋体" w:cs="宋体"/>
                <w:color w:val="auto"/>
                <w:kern w:val="0"/>
                <w:sz w:val="18"/>
                <w:szCs w:val="18"/>
              </w:rPr>
            </w:pPr>
          </w:p>
        </w:tc>
        <w:tc>
          <w:tcPr>
            <w:tcW w:w="417" w:type="dxa"/>
            <w:vAlign w:val="center"/>
          </w:tcPr>
          <w:p w14:paraId="0464F6D0">
            <w:pPr>
              <w:jc w:val="center"/>
              <w:rPr>
                <w:rFonts w:hint="eastAsia" w:ascii="宋体" w:hAnsi="宋体" w:eastAsia="宋体" w:cs="宋体"/>
                <w:color w:val="auto"/>
                <w:kern w:val="0"/>
                <w:sz w:val="18"/>
                <w:szCs w:val="18"/>
              </w:rPr>
            </w:pPr>
          </w:p>
        </w:tc>
        <w:tc>
          <w:tcPr>
            <w:tcW w:w="557" w:type="dxa"/>
            <w:vAlign w:val="center"/>
          </w:tcPr>
          <w:p w14:paraId="2E76C42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31" w:type="dxa"/>
            <w:vAlign w:val="center"/>
          </w:tcPr>
          <w:p w14:paraId="749C42FF">
            <w:pPr>
              <w:jc w:val="center"/>
              <w:rPr>
                <w:rFonts w:hint="eastAsia" w:ascii="宋体" w:hAnsi="宋体" w:eastAsia="宋体" w:cs="宋体"/>
                <w:color w:val="auto"/>
                <w:kern w:val="0"/>
                <w:sz w:val="18"/>
                <w:szCs w:val="18"/>
              </w:rPr>
            </w:pPr>
          </w:p>
        </w:tc>
        <w:tc>
          <w:tcPr>
            <w:tcW w:w="577" w:type="dxa"/>
            <w:vAlign w:val="center"/>
          </w:tcPr>
          <w:p w14:paraId="0E09C852">
            <w:pPr>
              <w:jc w:val="center"/>
              <w:rPr>
                <w:rFonts w:hint="eastAsia" w:ascii="宋体" w:hAnsi="宋体" w:eastAsia="宋体" w:cs="宋体"/>
                <w:color w:val="auto"/>
                <w:kern w:val="0"/>
                <w:sz w:val="18"/>
                <w:szCs w:val="18"/>
              </w:rPr>
            </w:pPr>
          </w:p>
        </w:tc>
        <w:tc>
          <w:tcPr>
            <w:tcW w:w="482" w:type="dxa"/>
            <w:vAlign w:val="center"/>
          </w:tcPr>
          <w:p w14:paraId="0CC3E96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olor w:val="auto"/>
                <w:sz w:val="18"/>
                <w:szCs w:val="18"/>
              </w:rPr>
              <w:t>⑧</w:t>
            </w:r>
            <w:r>
              <w:rPr>
                <w:rFonts w:hint="eastAsia" w:ascii="宋体" w:hAnsi="宋体" w:eastAsia="宋体" w:cs="宋体"/>
                <w:i w:val="0"/>
                <w:iCs w:val="0"/>
                <w:color w:val="auto"/>
                <w:kern w:val="0"/>
                <w:sz w:val="18"/>
                <w:szCs w:val="18"/>
                <w:u w:val="none"/>
                <w:lang w:val="en-US" w:eastAsia="zh-CN" w:bidi="ar"/>
              </w:rPr>
              <w:t>①</w:t>
            </w:r>
          </w:p>
        </w:tc>
        <w:tc>
          <w:tcPr>
            <w:tcW w:w="376" w:type="dxa"/>
            <w:vAlign w:val="center"/>
          </w:tcPr>
          <w:p w14:paraId="62025A5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0538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2EC436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7960746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28B497D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5</w:t>
            </w:r>
          </w:p>
        </w:tc>
        <w:tc>
          <w:tcPr>
            <w:tcW w:w="936" w:type="dxa"/>
            <w:shd w:val="clear" w:color="auto" w:fill="auto"/>
            <w:vAlign w:val="center"/>
          </w:tcPr>
          <w:p w14:paraId="6D79CF6C">
            <w:pPr>
              <w:pStyle w:val="2"/>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JD020106Z</w:t>
            </w:r>
          </w:p>
        </w:tc>
        <w:tc>
          <w:tcPr>
            <w:tcW w:w="1964" w:type="dxa"/>
            <w:vAlign w:val="center"/>
          </w:tcPr>
          <w:p w14:paraId="2D1908C8">
            <w:pPr>
              <w:pStyle w:val="2"/>
              <w:jc w:val="center"/>
              <w:rPr>
                <w:rFonts w:hint="eastAsia" w:ascii="宋体" w:hAnsi="宋体" w:eastAsia="宋体" w:cs="宋体"/>
                <w:color w:val="auto"/>
                <w:kern w:val="0"/>
                <w:sz w:val="18"/>
                <w:szCs w:val="18"/>
              </w:rPr>
            </w:pPr>
            <w:r>
              <w:rPr>
                <w:rFonts w:hint="eastAsia" w:ascii="宋体" w:hAnsi="宋体" w:eastAsia="宋体" w:cs="宋体"/>
                <w:b w:val="0"/>
                <w:bCs/>
                <w:color w:val="auto"/>
                <w:sz w:val="18"/>
                <w:szCs w:val="18"/>
                <w:lang w:val="en-US" w:eastAsia="zh-CN"/>
              </w:rPr>
              <w:t>机器人离线编程与仿真</w:t>
            </w:r>
          </w:p>
        </w:tc>
        <w:tc>
          <w:tcPr>
            <w:tcW w:w="335" w:type="dxa"/>
            <w:vAlign w:val="center"/>
          </w:tcPr>
          <w:p w14:paraId="102E0BA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30AEFCC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5EF2F06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22B026C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4C2C491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1EB6AA09">
            <w:pPr>
              <w:jc w:val="center"/>
              <w:rPr>
                <w:rFonts w:hint="eastAsia" w:ascii="宋体" w:hAnsi="宋体" w:eastAsia="宋体" w:cs="宋体"/>
                <w:color w:val="auto"/>
                <w:kern w:val="0"/>
                <w:sz w:val="18"/>
                <w:szCs w:val="18"/>
              </w:rPr>
            </w:pPr>
          </w:p>
        </w:tc>
        <w:tc>
          <w:tcPr>
            <w:tcW w:w="452" w:type="dxa"/>
            <w:vAlign w:val="center"/>
          </w:tcPr>
          <w:p w14:paraId="3B1973BF">
            <w:pPr>
              <w:jc w:val="center"/>
              <w:rPr>
                <w:rFonts w:hint="eastAsia" w:ascii="宋体" w:hAnsi="宋体" w:eastAsia="宋体" w:cs="宋体"/>
                <w:color w:val="auto"/>
                <w:kern w:val="0"/>
                <w:sz w:val="18"/>
                <w:szCs w:val="18"/>
              </w:rPr>
            </w:pPr>
          </w:p>
        </w:tc>
        <w:tc>
          <w:tcPr>
            <w:tcW w:w="417" w:type="dxa"/>
            <w:vAlign w:val="center"/>
          </w:tcPr>
          <w:p w14:paraId="51BF032A">
            <w:pPr>
              <w:jc w:val="center"/>
              <w:rPr>
                <w:rFonts w:hint="eastAsia" w:ascii="宋体" w:hAnsi="宋体" w:eastAsia="宋体" w:cs="宋体"/>
                <w:color w:val="auto"/>
                <w:kern w:val="0"/>
                <w:sz w:val="18"/>
                <w:szCs w:val="18"/>
              </w:rPr>
            </w:pPr>
          </w:p>
        </w:tc>
        <w:tc>
          <w:tcPr>
            <w:tcW w:w="557" w:type="dxa"/>
            <w:vAlign w:val="center"/>
          </w:tcPr>
          <w:p w14:paraId="7126549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5DF56A72">
            <w:pPr>
              <w:jc w:val="center"/>
              <w:rPr>
                <w:rFonts w:hint="eastAsia" w:ascii="宋体" w:hAnsi="宋体" w:eastAsia="宋体" w:cs="宋体"/>
                <w:color w:val="auto"/>
                <w:kern w:val="0"/>
                <w:sz w:val="18"/>
                <w:szCs w:val="18"/>
              </w:rPr>
            </w:pPr>
          </w:p>
        </w:tc>
        <w:tc>
          <w:tcPr>
            <w:tcW w:w="577" w:type="dxa"/>
            <w:vAlign w:val="center"/>
          </w:tcPr>
          <w:p w14:paraId="123B53FF">
            <w:pPr>
              <w:jc w:val="center"/>
              <w:rPr>
                <w:rFonts w:hint="eastAsia" w:ascii="宋体" w:hAnsi="宋体" w:eastAsia="宋体" w:cs="宋体"/>
                <w:color w:val="auto"/>
                <w:kern w:val="0"/>
                <w:sz w:val="18"/>
                <w:szCs w:val="18"/>
              </w:rPr>
            </w:pPr>
          </w:p>
        </w:tc>
        <w:tc>
          <w:tcPr>
            <w:tcW w:w="482" w:type="dxa"/>
            <w:vAlign w:val="center"/>
          </w:tcPr>
          <w:p w14:paraId="6B573B3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③⑦</w:t>
            </w:r>
          </w:p>
        </w:tc>
        <w:tc>
          <w:tcPr>
            <w:tcW w:w="376" w:type="dxa"/>
            <w:vAlign w:val="center"/>
          </w:tcPr>
          <w:p w14:paraId="024092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430E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4437F1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53B2A7D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49A3CBA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6</w:t>
            </w:r>
          </w:p>
        </w:tc>
        <w:tc>
          <w:tcPr>
            <w:tcW w:w="936" w:type="dxa"/>
            <w:shd w:val="clear" w:color="auto" w:fill="auto"/>
            <w:vAlign w:val="center"/>
          </w:tcPr>
          <w:p w14:paraId="759D1A8D">
            <w:pPr>
              <w:pStyle w:val="2"/>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JD010232Z</w:t>
            </w:r>
          </w:p>
        </w:tc>
        <w:tc>
          <w:tcPr>
            <w:tcW w:w="1964" w:type="dxa"/>
            <w:vAlign w:val="center"/>
          </w:tcPr>
          <w:p w14:paraId="07933706">
            <w:pPr>
              <w:pStyle w:val="2"/>
              <w:jc w:val="center"/>
              <w:rPr>
                <w:rFonts w:hint="default"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数字孪生与虚拟调试技术应用</w:t>
            </w:r>
          </w:p>
        </w:tc>
        <w:tc>
          <w:tcPr>
            <w:tcW w:w="335" w:type="dxa"/>
            <w:vAlign w:val="center"/>
          </w:tcPr>
          <w:p w14:paraId="616D93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34" w:type="dxa"/>
            <w:vAlign w:val="center"/>
          </w:tcPr>
          <w:p w14:paraId="7C6CBF2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531" w:type="dxa"/>
            <w:vAlign w:val="center"/>
          </w:tcPr>
          <w:p w14:paraId="7507D28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344B869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703" w:type="dxa"/>
            <w:vAlign w:val="center"/>
          </w:tcPr>
          <w:p w14:paraId="4A2D8450">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436" w:type="dxa"/>
            <w:vAlign w:val="center"/>
          </w:tcPr>
          <w:p w14:paraId="10E6C488">
            <w:pPr>
              <w:jc w:val="center"/>
              <w:rPr>
                <w:rFonts w:hint="eastAsia" w:ascii="宋体" w:hAnsi="宋体" w:eastAsia="宋体" w:cs="宋体"/>
                <w:color w:val="auto"/>
                <w:kern w:val="0"/>
                <w:sz w:val="18"/>
                <w:szCs w:val="18"/>
              </w:rPr>
            </w:pPr>
          </w:p>
        </w:tc>
        <w:tc>
          <w:tcPr>
            <w:tcW w:w="452" w:type="dxa"/>
            <w:vAlign w:val="center"/>
          </w:tcPr>
          <w:p w14:paraId="2049F9EF">
            <w:pPr>
              <w:jc w:val="center"/>
              <w:rPr>
                <w:rFonts w:hint="eastAsia" w:ascii="宋体" w:hAnsi="宋体" w:eastAsia="宋体" w:cs="宋体"/>
                <w:color w:val="auto"/>
                <w:kern w:val="0"/>
                <w:sz w:val="18"/>
                <w:szCs w:val="18"/>
              </w:rPr>
            </w:pPr>
          </w:p>
        </w:tc>
        <w:tc>
          <w:tcPr>
            <w:tcW w:w="417" w:type="dxa"/>
            <w:vAlign w:val="center"/>
          </w:tcPr>
          <w:p w14:paraId="1AE9F25F">
            <w:pPr>
              <w:jc w:val="center"/>
              <w:rPr>
                <w:rFonts w:hint="eastAsia" w:ascii="宋体" w:hAnsi="宋体" w:eastAsia="宋体" w:cs="宋体"/>
                <w:color w:val="auto"/>
                <w:kern w:val="0"/>
                <w:sz w:val="18"/>
                <w:szCs w:val="18"/>
              </w:rPr>
            </w:pPr>
          </w:p>
        </w:tc>
        <w:tc>
          <w:tcPr>
            <w:tcW w:w="557" w:type="dxa"/>
            <w:vAlign w:val="center"/>
          </w:tcPr>
          <w:p w14:paraId="47278F4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531" w:type="dxa"/>
            <w:vAlign w:val="center"/>
          </w:tcPr>
          <w:p w14:paraId="5B41DC37">
            <w:pPr>
              <w:jc w:val="center"/>
              <w:rPr>
                <w:rFonts w:hint="eastAsia" w:ascii="宋体" w:hAnsi="宋体" w:eastAsia="宋体" w:cs="宋体"/>
                <w:color w:val="auto"/>
                <w:kern w:val="0"/>
                <w:sz w:val="18"/>
                <w:szCs w:val="18"/>
              </w:rPr>
            </w:pPr>
          </w:p>
        </w:tc>
        <w:tc>
          <w:tcPr>
            <w:tcW w:w="577" w:type="dxa"/>
            <w:vAlign w:val="center"/>
          </w:tcPr>
          <w:p w14:paraId="073B56FD">
            <w:pPr>
              <w:jc w:val="center"/>
              <w:rPr>
                <w:rFonts w:hint="eastAsia" w:ascii="宋体" w:hAnsi="宋体" w:eastAsia="宋体" w:cs="宋体"/>
                <w:color w:val="auto"/>
                <w:kern w:val="0"/>
                <w:sz w:val="18"/>
                <w:szCs w:val="18"/>
              </w:rPr>
            </w:pPr>
          </w:p>
        </w:tc>
        <w:tc>
          <w:tcPr>
            <w:tcW w:w="482" w:type="dxa"/>
            <w:vAlign w:val="center"/>
          </w:tcPr>
          <w:p w14:paraId="533BCF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olor w:val="auto"/>
                <w:sz w:val="18"/>
                <w:szCs w:val="18"/>
              </w:rPr>
              <w:t>⑧</w:t>
            </w:r>
            <w:r>
              <w:rPr>
                <w:rFonts w:hint="eastAsia" w:ascii="宋体" w:hAnsi="宋体" w:eastAsia="宋体" w:cs="宋体"/>
                <w:i w:val="0"/>
                <w:iCs w:val="0"/>
                <w:color w:val="auto"/>
                <w:kern w:val="0"/>
                <w:sz w:val="18"/>
                <w:szCs w:val="18"/>
                <w:u w:val="none"/>
                <w:lang w:val="en-US" w:eastAsia="zh-CN" w:bidi="ar"/>
              </w:rPr>
              <w:t>①</w:t>
            </w:r>
          </w:p>
        </w:tc>
        <w:tc>
          <w:tcPr>
            <w:tcW w:w="376" w:type="dxa"/>
            <w:vAlign w:val="center"/>
          </w:tcPr>
          <w:p w14:paraId="2C4B4F8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1B5E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208796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16EABBC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75FC21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b w:val="0"/>
                <w:bCs/>
                <w:color w:val="auto"/>
                <w:sz w:val="18"/>
                <w:szCs w:val="18"/>
                <w:lang w:val="en-US" w:eastAsia="zh-CN"/>
              </w:rPr>
              <w:t>7</w:t>
            </w:r>
          </w:p>
        </w:tc>
        <w:tc>
          <w:tcPr>
            <w:tcW w:w="936" w:type="dxa"/>
            <w:shd w:val="clear" w:color="auto" w:fill="auto"/>
            <w:vAlign w:val="center"/>
          </w:tcPr>
          <w:p w14:paraId="226BBBC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JD020103Z</w:t>
            </w:r>
          </w:p>
        </w:tc>
        <w:tc>
          <w:tcPr>
            <w:tcW w:w="1964" w:type="dxa"/>
            <w:vAlign w:val="center"/>
          </w:tcPr>
          <w:p w14:paraId="59B9BC25">
            <w:pPr>
              <w:pStyle w:val="2"/>
              <w:jc w:val="center"/>
              <w:rPr>
                <w:rFonts w:hint="eastAsia" w:ascii="宋体" w:hAnsi="宋体" w:eastAsia="宋体" w:cs="宋体"/>
                <w:color w:val="auto"/>
                <w:kern w:val="0"/>
                <w:sz w:val="18"/>
                <w:szCs w:val="18"/>
              </w:rPr>
            </w:pPr>
            <w:r>
              <w:rPr>
                <w:rFonts w:hint="eastAsia" w:ascii="宋体" w:hAnsi="宋体" w:eastAsia="宋体" w:cs="宋体"/>
                <w:b w:val="0"/>
                <w:bCs/>
                <w:color w:val="auto"/>
                <w:sz w:val="18"/>
                <w:szCs w:val="18"/>
                <w:lang w:val="en-US" w:eastAsia="zh-CN"/>
              </w:rPr>
              <w:t>工业机器人应用系统集成</w:t>
            </w:r>
          </w:p>
        </w:tc>
        <w:tc>
          <w:tcPr>
            <w:tcW w:w="335" w:type="dxa"/>
            <w:vAlign w:val="center"/>
          </w:tcPr>
          <w:p w14:paraId="76BD465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179FB144">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1588EE9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7F513D6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1766427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0BD31724">
            <w:pPr>
              <w:jc w:val="center"/>
              <w:rPr>
                <w:rFonts w:hint="eastAsia" w:ascii="宋体" w:hAnsi="宋体" w:eastAsia="宋体" w:cs="宋体"/>
                <w:color w:val="auto"/>
                <w:kern w:val="0"/>
                <w:sz w:val="18"/>
                <w:szCs w:val="18"/>
              </w:rPr>
            </w:pPr>
          </w:p>
        </w:tc>
        <w:tc>
          <w:tcPr>
            <w:tcW w:w="452" w:type="dxa"/>
            <w:vAlign w:val="center"/>
          </w:tcPr>
          <w:p w14:paraId="2EE3C6D6">
            <w:pPr>
              <w:jc w:val="center"/>
              <w:rPr>
                <w:rFonts w:hint="eastAsia" w:ascii="宋体" w:hAnsi="宋体" w:eastAsia="宋体" w:cs="宋体"/>
                <w:color w:val="auto"/>
                <w:kern w:val="0"/>
                <w:sz w:val="18"/>
                <w:szCs w:val="18"/>
              </w:rPr>
            </w:pPr>
          </w:p>
        </w:tc>
        <w:tc>
          <w:tcPr>
            <w:tcW w:w="417" w:type="dxa"/>
            <w:vAlign w:val="center"/>
          </w:tcPr>
          <w:p w14:paraId="32C66AA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57" w:type="dxa"/>
            <w:vAlign w:val="center"/>
          </w:tcPr>
          <w:p w14:paraId="6384DE8A">
            <w:pPr>
              <w:jc w:val="center"/>
              <w:rPr>
                <w:rFonts w:hint="eastAsia" w:ascii="宋体" w:hAnsi="宋体" w:eastAsia="宋体" w:cs="宋体"/>
                <w:color w:val="auto"/>
                <w:kern w:val="0"/>
                <w:sz w:val="18"/>
                <w:szCs w:val="18"/>
              </w:rPr>
            </w:pPr>
          </w:p>
        </w:tc>
        <w:tc>
          <w:tcPr>
            <w:tcW w:w="531" w:type="dxa"/>
            <w:vAlign w:val="center"/>
          </w:tcPr>
          <w:p w14:paraId="1B28193E">
            <w:pPr>
              <w:jc w:val="center"/>
              <w:rPr>
                <w:rFonts w:hint="eastAsia" w:ascii="宋体" w:hAnsi="宋体" w:eastAsia="宋体" w:cs="宋体"/>
                <w:color w:val="auto"/>
                <w:kern w:val="0"/>
                <w:sz w:val="18"/>
                <w:szCs w:val="18"/>
              </w:rPr>
            </w:pPr>
          </w:p>
        </w:tc>
        <w:tc>
          <w:tcPr>
            <w:tcW w:w="577" w:type="dxa"/>
            <w:vAlign w:val="center"/>
          </w:tcPr>
          <w:p w14:paraId="6C3EDEB5">
            <w:pPr>
              <w:jc w:val="center"/>
              <w:rPr>
                <w:rFonts w:hint="eastAsia" w:ascii="宋体" w:hAnsi="宋体" w:eastAsia="宋体" w:cs="宋体"/>
                <w:color w:val="auto"/>
                <w:kern w:val="0"/>
                <w:sz w:val="18"/>
                <w:szCs w:val="18"/>
              </w:rPr>
            </w:pPr>
          </w:p>
        </w:tc>
        <w:tc>
          <w:tcPr>
            <w:tcW w:w="482" w:type="dxa"/>
            <w:vAlign w:val="center"/>
          </w:tcPr>
          <w:p w14:paraId="37167F2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sz w:val="18"/>
                <w:szCs w:val="18"/>
                <w:highlight w:val="none"/>
              </w:rPr>
              <w:t>⑤</w:t>
            </w:r>
            <w:r>
              <w:rPr>
                <w:rFonts w:hint="eastAsia" w:ascii="宋体" w:hAnsi="宋体" w:eastAsia="宋体" w:cs="宋体"/>
                <w:i w:val="0"/>
                <w:iCs w:val="0"/>
                <w:color w:val="auto"/>
                <w:kern w:val="0"/>
                <w:sz w:val="18"/>
                <w:szCs w:val="18"/>
                <w:u w:val="none"/>
                <w:lang w:val="en-US" w:eastAsia="zh-CN" w:bidi="ar"/>
              </w:rPr>
              <w:t>③</w:t>
            </w:r>
          </w:p>
        </w:tc>
        <w:tc>
          <w:tcPr>
            <w:tcW w:w="376" w:type="dxa"/>
            <w:vAlign w:val="center"/>
          </w:tcPr>
          <w:p w14:paraId="0FD7E9B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455A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436D45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79B48F6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1332" w:type="dxa"/>
            <w:gridSpan w:val="2"/>
            <w:vAlign w:val="center"/>
          </w:tcPr>
          <w:p w14:paraId="419A14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   计</w:t>
            </w:r>
          </w:p>
        </w:tc>
        <w:tc>
          <w:tcPr>
            <w:tcW w:w="1964" w:type="dxa"/>
            <w:vAlign w:val="center"/>
          </w:tcPr>
          <w:p w14:paraId="37E9A1B8">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rPr>
            </w:pPr>
          </w:p>
        </w:tc>
        <w:tc>
          <w:tcPr>
            <w:tcW w:w="335" w:type="dxa"/>
            <w:vAlign w:val="center"/>
          </w:tcPr>
          <w:p w14:paraId="762C5CD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34" w:type="dxa"/>
            <w:vAlign w:val="center"/>
          </w:tcPr>
          <w:p w14:paraId="41CEFDD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35</w:t>
            </w:r>
            <w:r>
              <w:rPr>
                <w:rFonts w:hint="eastAsia" w:ascii="宋体" w:hAnsi="宋体" w:eastAsia="宋体" w:cs="宋体"/>
                <w:i w:val="0"/>
                <w:iCs w:val="0"/>
                <w:color w:val="auto"/>
                <w:kern w:val="0"/>
                <w:sz w:val="18"/>
                <w:szCs w:val="18"/>
                <w:u w:val="none"/>
                <w:lang w:val="en-US" w:eastAsia="zh-CN" w:bidi="ar"/>
              </w:rPr>
              <w:t>2</w:t>
            </w:r>
          </w:p>
        </w:tc>
        <w:tc>
          <w:tcPr>
            <w:tcW w:w="531" w:type="dxa"/>
            <w:vAlign w:val="center"/>
          </w:tcPr>
          <w:p w14:paraId="3274917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112</w:t>
            </w:r>
          </w:p>
        </w:tc>
        <w:tc>
          <w:tcPr>
            <w:tcW w:w="493" w:type="dxa"/>
            <w:vAlign w:val="center"/>
          </w:tcPr>
          <w:p w14:paraId="23BFFAA1">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240</w:t>
            </w:r>
          </w:p>
        </w:tc>
        <w:tc>
          <w:tcPr>
            <w:tcW w:w="703" w:type="dxa"/>
            <w:vAlign w:val="center"/>
          </w:tcPr>
          <w:p w14:paraId="160B3B14">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22</w:t>
            </w:r>
          </w:p>
        </w:tc>
        <w:tc>
          <w:tcPr>
            <w:tcW w:w="436" w:type="dxa"/>
            <w:vAlign w:val="center"/>
          </w:tcPr>
          <w:p w14:paraId="3D346CBB">
            <w:pPr>
              <w:jc w:val="center"/>
              <w:rPr>
                <w:rFonts w:hint="eastAsia" w:ascii="宋体" w:hAnsi="宋体" w:eastAsia="宋体" w:cs="宋体"/>
                <w:color w:val="auto"/>
                <w:kern w:val="0"/>
                <w:sz w:val="18"/>
                <w:szCs w:val="18"/>
              </w:rPr>
            </w:pPr>
          </w:p>
        </w:tc>
        <w:tc>
          <w:tcPr>
            <w:tcW w:w="452" w:type="dxa"/>
            <w:vAlign w:val="center"/>
          </w:tcPr>
          <w:p w14:paraId="0CF26738">
            <w:pPr>
              <w:jc w:val="center"/>
              <w:rPr>
                <w:rFonts w:hint="eastAsia" w:ascii="宋体" w:hAnsi="宋体" w:eastAsia="宋体" w:cs="宋体"/>
                <w:color w:val="auto"/>
                <w:kern w:val="0"/>
                <w:sz w:val="18"/>
                <w:szCs w:val="18"/>
              </w:rPr>
            </w:pPr>
          </w:p>
        </w:tc>
        <w:tc>
          <w:tcPr>
            <w:tcW w:w="417" w:type="dxa"/>
            <w:vAlign w:val="center"/>
          </w:tcPr>
          <w:p w14:paraId="2B28C0CB">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224</w:t>
            </w:r>
          </w:p>
        </w:tc>
        <w:tc>
          <w:tcPr>
            <w:tcW w:w="557" w:type="dxa"/>
            <w:vAlign w:val="center"/>
          </w:tcPr>
          <w:p w14:paraId="1DC18F7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128</w:t>
            </w:r>
          </w:p>
        </w:tc>
        <w:tc>
          <w:tcPr>
            <w:tcW w:w="531" w:type="dxa"/>
            <w:vAlign w:val="center"/>
          </w:tcPr>
          <w:p w14:paraId="203B9566">
            <w:pPr>
              <w:jc w:val="center"/>
              <w:rPr>
                <w:rFonts w:hint="eastAsia" w:ascii="宋体" w:hAnsi="宋体" w:eastAsia="宋体" w:cs="宋体"/>
                <w:color w:val="auto"/>
                <w:kern w:val="0"/>
                <w:sz w:val="18"/>
                <w:szCs w:val="18"/>
              </w:rPr>
            </w:pPr>
          </w:p>
        </w:tc>
        <w:tc>
          <w:tcPr>
            <w:tcW w:w="577" w:type="dxa"/>
            <w:vAlign w:val="center"/>
          </w:tcPr>
          <w:p w14:paraId="570CE959">
            <w:pPr>
              <w:jc w:val="center"/>
              <w:rPr>
                <w:rFonts w:hint="eastAsia" w:ascii="宋体" w:hAnsi="宋体" w:eastAsia="宋体" w:cs="宋体"/>
                <w:color w:val="auto"/>
                <w:kern w:val="0"/>
                <w:sz w:val="18"/>
                <w:szCs w:val="18"/>
              </w:rPr>
            </w:pPr>
          </w:p>
        </w:tc>
        <w:tc>
          <w:tcPr>
            <w:tcW w:w="482" w:type="dxa"/>
            <w:vAlign w:val="center"/>
          </w:tcPr>
          <w:p w14:paraId="72F1995B">
            <w:pPr>
              <w:jc w:val="center"/>
              <w:rPr>
                <w:rFonts w:hint="eastAsia" w:ascii="宋体" w:hAnsi="宋体" w:eastAsia="宋体" w:cs="宋体"/>
                <w:color w:val="auto"/>
                <w:kern w:val="0"/>
                <w:sz w:val="18"/>
                <w:szCs w:val="18"/>
              </w:rPr>
            </w:pPr>
          </w:p>
        </w:tc>
        <w:tc>
          <w:tcPr>
            <w:tcW w:w="376" w:type="dxa"/>
            <w:vAlign w:val="center"/>
          </w:tcPr>
          <w:p w14:paraId="358C6E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146D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6F67B2C">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restart"/>
            <w:vAlign w:val="center"/>
          </w:tcPr>
          <w:p w14:paraId="0FB4254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专业拓展</w:t>
            </w:r>
            <w:r>
              <w:rPr>
                <w:rFonts w:hint="eastAsia" w:ascii="宋体" w:hAnsi="宋体" w:eastAsia="宋体" w:cs="宋体"/>
                <w:color w:val="auto"/>
                <w:kern w:val="0"/>
                <w:sz w:val="18"/>
                <w:szCs w:val="18"/>
              </w:rPr>
              <w:t>课</w:t>
            </w:r>
          </w:p>
        </w:tc>
        <w:tc>
          <w:tcPr>
            <w:tcW w:w="396" w:type="dxa"/>
            <w:vAlign w:val="center"/>
          </w:tcPr>
          <w:p w14:paraId="1E844D5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936" w:type="dxa"/>
            <w:vAlign w:val="center"/>
          </w:tcPr>
          <w:p w14:paraId="2397D4F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bidi="ar-SA"/>
              </w:rPr>
              <w:t>JD010219Z</w:t>
            </w:r>
          </w:p>
        </w:tc>
        <w:tc>
          <w:tcPr>
            <w:tcW w:w="1964" w:type="dxa"/>
            <w:vAlign w:val="center"/>
          </w:tcPr>
          <w:p w14:paraId="1491C0A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变频器与伺服驱动应用</w:t>
            </w:r>
          </w:p>
        </w:tc>
        <w:tc>
          <w:tcPr>
            <w:tcW w:w="335" w:type="dxa"/>
            <w:vAlign w:val="center"/>
          </w:tcPr>
          <w:p w14:paraId="4F74AF3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634" w:type="dxa"/>
            <w:vAlign w:val="center"/>
          </w:tcPr>
          <w:p w14:paraId="1D1B4F18">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2E42970B">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16</w:t>
            </w:r>
          </w:p>
        </w:tc>
        <w:tc>
          <w:tcPr>
            <w:tcW w:w="493" w:type="dxa"/>
            <w:vAlign w:val="center"/>
          </w:tcPr>
          <w:p w14:paraId="26CCE680">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48</w:t>
            </w:r>
          </w:p>
        </w:tc>
        <w:tc>
          <w:tcPr>
            <w:tcW w:w="703" w:type="dxa"/>
            <w:vAlign w:val="center"/>
          </w:tcPr>
          <w:p w14:paraId="3CA62EEC">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436" w:type="dxa"/>
            <w:vAlign w:val="center"/>
          </w:tcPr>
          <w:p w14:paraId="5BB53244">
            <w:pPr>
              <w:jc w:val="center"/>
              <w:rPr>
                <w:rFonts w:hint="eastAsia" w:ascii="宋体" w:hAnsi="宋体" w:eastAsia="宋体" w:cs="宋体"/>
                <w:color w:val="auto"/>
                <w:kern w:val="0"/>
                <w:sz w:val="18"/>
                <w:szCs w:val="18"/>
              </w:rPr>
            </w:pPr>
          </w:p>
        </w:tc>
        <w:tc>
          <w:tcPr>
            <w:tcW w:w="452" w:type="dxa"/>
            <w:vAlign w:val="center"/>
          </w:tcPr>
          <w:p w14:paraId="05956EE9">
            <w:pPr>
              <w:jc w:val="center"/>
              <w:rPr>
                <w:rFonts w:hint="eastAsia" w:ascii="宋体" w:hAnsi="宋体" w:eastAsia="宋体" w:cs="宋体"/>
                <w:color w:val="auto"/>
                <w:kern w:val="0"/>
                <w:sz w:val="18"/>
                <w:szCs w:val="18"/>
              </w:rPr>
            </w:pPr>
          </w:p>
        </w:tc>
        <w:tc>
          <w:tcPr>
            <w:tcW w:w="417" w:type="dxa"/>
            <w:vAlign w:val="center"/>
          </w:tcPr>
          <w:p w14:paraId="73F3C221">
            <w:pPr>
              <w:jc w:val="center"/>
              <w:rPr>
                <w:rFonts w:hint="eastAsia" w:ascii="宋体" w:hAnsi="宋体" w:eastAsia="宋体" w:cs="宋体"/>
                <w:color w:val="auto"/>
                <w:kern w:val="0"/>
                <w:sz w:val="18"/>
                <w:szCs w:val="18"/>
              </w:rPr>
            </w:pPr>
          </w:p>
        </w:tc>
        <w:tc>
          <w:tcPr>
            <w:tcW w:w="557" w:type="dxa"/>
            <w:vAlign w:val="center"/>
          </w:tcPr>
          <w:p w14:paraId="757A8191">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1C5EF640">
            <w:pPr>
              <w:jc w:val="center"/>
              <w:rPr>
                <w:rFonts w:hint="eastAsia" w:ascii="宋体" w:hAnsi="宋体" w:eastAsia="宋体" w:cs="宋体"/>
                <w:color w:val="auto"/>
                <w:kern w:val="0"/>
                <w:sz w:val="18"/>
                <w:szCs w:val="18"/>
              </w:rPr>
            </w:pPr>
          </w:p>
        </w:tc>
        <w:tc>
          <w:tcPr>
            <w:tcW w:w="577" w:type="dxa"/>
            <w:vAlign w:val="center"/>
          </w:tcPr>
          <w:p w14:paraId="317BDF44">
            <w:pPr>
              <w:jc w:val="center"/>
              <w:rPr>
                <w:rFonts w:hint="eastAsia" w:ascii="宋体" w:hAnsi="宋体" w:eastAsia="宋体" w:cs="宋体"/>
                <w:color w:val="auto"/>
                <w:kern w:val="0"/>
                <w:sz w:val="18"/>
                <w:szCs w:val="18"/>
              </w:rPr>
            </w:pPr>
          </w:p>
        </w:tc>
        <w:tc>
          <w:tcPr>
            <w:tcW w:w="482" w:type="dxa"/>
            <w:vAlign w:val="center"/>
          </w:tcPr>
          <w:p w14:paraId="29A0FF6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Merge w:val="restart"/>
            <w:vAlign w:val="center"/>
          </w:tcPr>
          <w:p w14:paraId="104B614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二选一</w:t>
            </w:r>
          </w:p>
        </w:tc>
      </w:tr>
      <w:tr w14:paraId="10E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0" w:type="dxa"/>
            <w:vMerge w:val="continue"/>
            <w:vAlign w:val="center"/>
          </w:tcPr>
          <w:p w14:paraId="7E9A74D4">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74BB9DE4">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5DF553F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936" w:type="dxa"/>
            <w:vAlign w:val="center"/>
          </w:tcPr>
          <w:p w14:paraId="319CAA0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eastAsia="宋体" w:cs="宋体"/>
                <w:b w:val="0"/>
                <w:bCs/>
                <w:color w:val="auto"/>
                <w:sz w:val="18"/>
                <w:szCs w:val="18"/>
                <w:lang w:val="en-US" w:eastAsia="zh-CN"/>
              </w:rPr>
              <w:t>JD01023</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lang w:val="en-US" w:eastAsia="zh-CN"/>
              </w:rPr>
              <w:t>Z</w:t>
            </w:r>
          </w:p>
        </w:tc>
        <w:tc>
          <w:tcPr>
            <w:tcW w:w="1964" w:type="dxa"/>
            <w:vAlign w:val="center"/>
          </w:tcPr>
          <w:p w14:paraId="164778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项目管理</w:t>
            </w:r>
          </w:p>
        </w:tc>
        <w:tc>
          <w:tcPr>
            <w:tcW w:w="335" w:type="dxa"/>
            <w:vAlign w:val="center"/>
          </w:tcPr>
          <w:p w14:paraId="6F2745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auto"/>
                <w:kern w:val="0"/>
                <w:sz w:val="18"/>
                <w:szCs w:val="18"/>
                <w:lang w:val="en-US" w:eastAsia="zh-CN"/>
              </w:rPr>
              <w:t>B</w:t>
            </w:r>
          </w:p>
        </w:tc>
        <w:tc>
          <w:tcPr>
            <w:tcW w:w="634" w:type="dxa"/>
            <w:vAlign w:val="center"/>
          </w:tcPr>
          <w:p w14:paraId="292F40F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5540738D">
            <w:pPr>
              <w:jc w:val="center"/>
              <w:rPr>
                <w:rFonts w:hint="default" w:ascii="宋体" w:hAnsi="宋体" w:cs="宋体"/>
                <w:i w:val="0"/>
                <w:iCs w:val="0"/>
                <w:color w:val="auto"/>
                <w:kern w:val="0"/>
                <w:sz w:val="18"/>
                <w:szCs w:val="18"/>
                <w:u w:val="none"/>
                <w:lang w:val="en-US" w:eastAsia="zh-CN" w:bidi="ar"/>
              </w:rPr>
            </w:pPr>
            <w:r>
              <w:rPr>
                <w:rFonts w:hint="eastAsia" w:ascii="宋体" w:hAnsi="宋体" w:cs="宋体"/>
                <w:color w:val="auto"/>
                <w:kern w:val="0"/>
                <w:sz w:val="18"/>
                <w:szCs w:val="18"/>
                <w:lang w:val="en-US" w:eastAsia="zh-CN"/>
              </w:rPr>
              <w:t>16</w:t>
            </w:r>
          </w:p>
        </w:tc>
        <w:tc>
          <w:tcPr>
            <w:tcW w:w="493" w:type="dxa"/>
            <w:vAlign w:val="center"/>
          </w:tcPr>
          <w:p w14:paraId="22507D6B">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464DC00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47EF5D12">
            <w:pPr>
              <w:jc w:val="center"/>
              <w:rPr>
                <w:rFonts w:hint="eastAsia" w:ascii="宋体" w:hAnsi="宋体" w:eastAsia="宋体" w:cs="宋体"/>
                <w:color w:val="auto"/>
                <w:kern w:val="0"/>
                <w:sz w:val="18"/>
                <w:szCs w:val="18"/>
              </w:rPr>
            </w:pPr>
          </w:p>
        </w:tc>
        <w:tc>
          <w:tcPr>
            <w:tcW w:w="452" w:type="dxa"/>
            <w:vAlign w:val="center"/>
          </w:tcPr>
          <w:p w14:paraId="1BA0CAD8">
            <w:pPr>
              <w:jc w:val="center"/>
              <w:rPr>
                <w:rFonts w:hint="eastAsia" w:ascii="宋体" w:hAnsi="宋体" w:eastAsia="宋体" w:cs="宋体"/>
                <w:color w:val="auto"/>
                <w:kern w:val="0"/>
                <w:sz w:val="18"/>
                <w:szCs w:val="18"/>
              </w:rPr>
            </w:pPr>
          </w:p>
        </w:tc>
        <w:tc>
          <w:tcPr>
            <w:tcW w:w="417" w:type="dxa"/>
            <w:vAlign w:val="center"/>
          </w:tcPr>
          <w:p w14:paraId="4F33406D">
            <w:pPr>
              <w:jc w:val="center"/>
              <w:rPr>
                <w:rFonts w:hint="eastAsia" w:ascii="宋体" w:hAnsi="宋体" w:eastAsia="宋体" w:cs="宋体"/>
                <w:color w:val="auto"/>
                <w:kern w:val="0"/>
                <w:sz w:val="18"/>
                <w:szCs w:val="18"/>
              </w:rPr>
            </w:pPr>
          </w:p>
        </w:tc>
        <w:tc>
          <w:tcPr>
            <w:tcW w:w="557" w:type="dxa"/>
            <w:vAlign w:val="center"/>
          </w:tcPr>
          <w:p w14:paraId="38695C35">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3A51F118">
            <w:pPr>
              <w:jc w:val="center"/>
              <w:rPr>
                <w:rFonts w:hint="eastAsia" w:ascii="宋体" w:hAnsi="宋体" w:eastAsia="宋体" w:cs="宋体"/>
                <w:color w:val="auto"/>
                <w:kern w:val="0"/>
                <w:sz w:val="18"/>
                <w:szCs w:val="18"/>
              </w:rPr>
            </w:pPr>
          </w:p>
        </w:tc>
        <w:tc>
          <w:tcPr>
            <w:tcW w:w="577" w:type="dxa"/>
            <w:vAlign w:val="center"/>
          </w:tcPr>
          <w:p w14:paraId="131147B8">
            <w:pPr>
              <w:jc w:val="center"/>
              <w:rPr>
                <w:rFonts w:hint="eastAsia" w:ascii="宋体" w:hAnsi="宋体" w:eastAsia="宋体" w:cs="宋体"/>
                <w:color w:val="auto"/>
                <w:kern w:val="0"/>
                <w:sz w:val="18"/>
                <w:szCs w:val="18"/>
              </w:rPr>
            </w:pPr>
          </w:p>
        </w:tc>
        <w:tc>
          <w:tcPr>
            <w:tcW w:w="482" w:type="dxa"/>
            <w:vAlign w:val="center"/>
          </w:tcPr>
          <w:p w14:paraId="5D1B48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olor w:val="auto"/>
                <w:sz w:val="18"/>
                <w:szCs w:val="18"/>
              </w:rPr>
              <w:t>⑥</w:t>
            </w:r>
            <w:r>
              <w:rPr>
                <w:rFonts w:hint="eastAsia" w:ascii="宋体" w:hAnsi="宋体" w:eastAsia="宋体" w:cs="宋体"/>
                <w:i w:val="0"/>
                <w:iCs w:val="0"/>
                <w:color w:val="auto"/>
                <w:kern w:val="0"/>
                <w:sz w:val="18"/>
                <w:szCs w:val="18"/>
                <w:u w:val="none"/>
                <w:lang w:val="en-US" w:eastAsia="zh-CN" w:bidi="ar"/>
              </w:rPr>
              <w:t>⑦</w:t>
            </w:r>
          </w:p>
        </w:tc>
        <w:tc>
          <w:tcPr>
            <w:tcW w:w="376" w:type="dxa"/>
            <w:vMerge w:val="continue"/>
            <w:vAlign w:val="center"/>
          </w:tcPr>
          <w:p w14:paraId="043E3C1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04AB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80F1E02">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2EEC48FD">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5DFC315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936" w:type="dxa"/>
            <w:vAlign w:val="center"/>
          </w:tcPr>
          <w:p w14:paraId="238CA90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JD010204Z</w:t>
            </w:r>
          </w:p>
        </w:tc>
        <w:tc>
          <w:tcPr>
            <w:tcW w:w="1964" w:type="dxa"/>
            <w:vAlign w:val="center"/>
          </w:tcPr>
          <w:p w14:paraId="3364B3C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数控加工技术</w:t>
            </w:r>
          </w:p>
        </w:tc>
        <w:tc>
          <w:tcPr>
            <w:tcW w:w="335" w:type="dxa"/>
            <w:vAlign w:val="center"/>
          </w:tcPr>
          <w:p w14:paraId="7E00433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B</w:t>
            </w:r>
          </w:p>
        </w:tc>
        <w:tc>
          <w:tcPr>
            <w:tcW w:w="634" w:type="dxa"/>
            <w:vAlign w:val="center"/>
          </w:tcPr>
          <w:p w14:paraId="1D8129A4">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601372DF">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493" w:type="dxa"/>
            <w:vAlign w:val="center"/>
          </w:tcPr>
          <w:p w14:paraId="5751117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0BCEF35F">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436" w:type="dxa"/>
            <w:vAlign w:val="center"/>
          </w:tcPr>
          <w:p w14:paraId="1B4BE491">
            <w:pPr>
              <w:jc w:val="center"/>
              <w:rPr>
                <w:rFonts w:hint="eastAsia" w:ascii="宋体" w:hAnsi="宋体" w:eastAsia="宋体" w:cs="宋体"/>
                <w:color w:val="auto"/>
                <w:kern w:val="0"/>
                <w:sz w:val="18"/>
                <w:szCs w:val="18"/>
              </w:rPr>
            </w:pPr>
          </w:p>
        </w:tc>
        <w:tc>
          <w:tcPr>
            <w:tcW w:w="452" w:type="dxa"/>
            <w:vAlign w:val="center"/>
          </w:tcPr>
          <w:p w14:paraId="6D08A3D8">
            <w:pPr>
              <w:jc w:val="center"/>
              <w:rPr>
                <w:rFonts w:hint="eastAsia" w:ascii="宋体" w:hAnsi="宋体" w:eastAsia="宋体" w:cs="宋体"/>
                <w:color w:val="auto"/>
                <w:kern w:val="0"/>
                <w:sz w:val="18"/>
                <w:szCs w:val="18"/>
              </w:rPr>
            </w:pPr>
          </w:p>
        </w:tc>
        <w:tc>
          <w:tcPr>
            <w:tcW w:w="417" w:type="dxa"/>
            <w:vAlign w:val="center"/>
          </w:tcPr>
          <w:p w14:paraId="1A1617BB">
            <w:pPr>
              <w:jc w:val="center"/>
              <w:rPr>
                <w:rFonts w:hint="eastAsia" w:ascii="宋体" w:hAnsi="宋体" w:eastAsia="宋体" w:cs="宋体"/>
                <w:color w:val="auto"/>
                <w:kern w:val="0"/>
                <w:sz w:val="18"/>
                <w:szCs w:val="18"/>
              </w:rPr>
            </w:pPr>
          </w:p>
        </w:tc>
        <w:tc>
          <w:tcPr>
            <w:tcW w:w="557" w:type="dxa"/>
            <w:vAlign w:val="center"/>
          </w:tcPr>
          <w:p w14:paraId="6F5A7FD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31" w:type="dxa"/>
            <w:vAlign w:val="center"/>
          </w:tcPr>
          <w:p w14:paraId="100317EA">
            <w:pPr>
              <w:jc w:val="center"/>
              <w:rPr>
                <w:rFonts w:hint="eastAsia" w:ascii="宋体" w:hAnsi="宋体" w:eastAsia="宋体" w:cs="宋体"/>
                <w:color w:val="auto"/>
                <w:kern w:val="0"/>
                <w:sz w:val="18"/>
                <w:szCs w:val="18"/>
              </w:rPr>
            </w:pPr>
          </w:p>
        </w:tc>
        <w:tc>
          <w:tcPr>
            <w:tcW w:w="577" w:type="dxa"/>
            <w:vAlign w:val="center"/>
          </w:tcPr>
          <w:p w14:paraId="421B7C38">
            <w:pPr>
              <w:jc w:val="center"/>
              <w:rPr>
                <w:rFonts w:hint="eastAsia" w:ascii="宋体" w:hAnsi="宋体" w:eastAsia="宋体" w:cs="宋体"/>
                <w:color w:val="auto"/>
                <w:kern w:val="0"/>
                <w:sz w:val="18"/>
                <w:szCs w:val="18"/>
              </w:rPr>
            </w:pPr>
          </w:p>
        </w:tc>
        <w:tc>
          <w:tcPr>
            <w:tcW w:w="482" w:type="dxa"/>
            <w:vAlign w:val="center"/>
          </w:tcPr>
          <w:p w14:paraId="1E0EC83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w:t>
            </w:r>
            <w:r>
              <w:rPr>
                <w:rFonts w:hint="eastAsia" w:ascii="宋体" w:hAnsi="宋体" w:eastAsia="宋体" w:cs="宋体"/>
                <w:color w:val="auto"/>
                <w:kern w:val="0"/>
                <w:sz w:val="18"/>
                <w:szCs w:val="18"/>
                <w:lang w:val="en-US" w:eastAsia="zh-CN"/>
              </w:rPr>
              <w:t>⑧</w:t>
            </w:r>
          </w:p>
        </w:tc>
        <w:tc>
          <w:tcPr>
            <w:tcW w:w="376" w:type="dxa"/>
            <w:vMerge w:val="restart"/>
            <w:vAlign w:val="center"/>
          </w:tcPr>
          <w:p w14:paraId="1ACA270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二选一</w:t>
            </w:r>
          </w:p>
        </w:tc>
      </w:tr>
      <w:tr w14:paraId="4272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28B6FA1">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22010DAB">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7F29BB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936" w:type="dxa"/>
            <w:vAlign w:val="center"/>
          </w:tcPr>
          <w:p w14:paraId="2570D84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JD010234Z</w:t>
            </w:r>
          </w:p>
        </w:tc>
        <w:tc>
          <w:tcPr>
            <w:tcW w:w="1964" w:type="dxa"/>
            <w:vAlign w:val="center"/>
          </w:tcPr>
          <w:p w14:paraId="251D81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机电产品营销</w:t>
            </w:r>
          </w:p>
        </w:tc>
        <w:tc>
          <w:tcPr>
            <w:tcW w:w="335" w:type="dxa"/>
            <w:vAlign w:val="center"/>
          </w:tcPr>
          <w:p w14:paraId="1F0E0E3E">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B</w:t>
            </w:r>
          </w:p>
        </w:tc>
        <w:tc>
          <w:tcPr>
            <w:tcW w:w="634" w:type="dxa"/>
            <w:vAlign w:val="center"/>
          </w:tcPr>
          <w:p w14:paraId="1BCEEE3F">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375FB3E3">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5564E03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76430B58">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40B4CB61">
            <w:pPr>
              <w:jc w:val="center"/>
              <w:rPr>
                <w:rFonts w:hint="eastAsia" w:ascii="宋体" w:hAnsi="宋体" w:eastAsia="宋体" w:cs="宋体"/>
                <w:color w:val="auto"/>
                <w:kern w:val="0"/>
                <w:sz w:val="18"/>
                <w:szCs w:val="18"/>
              </w:rPr>
            </w:pPr>
          </w:p>
        </w:tc>
        <w:tc>
          <w:tcPr>
            <w:tcW w:w="452" w:type="dxa"/>
            <w:vAlign w:val="center"/>
          </w:tcPr>
          <w:p w14:paraId="1CFFEE83">
            <w:pPr>
              <w:jc w:val="center"/>
              <w:rPr>
                <w:rFonts w:hint="eastAsia" w:ascii="宋体" w:hAnsi="宋体" w:eastAsia="宋体" w:cs="宋体"/>
                <w:color w:val="auto"/>
                <w:kern w:val="0"/>
                <w:sz w:val="18"/>
                <w:szCs w:val="18"/>
              </w:rPr>
            </w:pPr>
          </w:p>
        </w:tc>
        <w:tc>
          <w:tcPr>
            <w:tcW w:w="417" w:type="dxa"/>
            <w:vAlign w:val="center"/>
          </w:tcPr>
          <w:p w14:paraId="1AAB31EC">
            <w:pPr>
              <w:jc w:val="center"/>
              <w:rPr>
                <w:rFonts w:hint="eastAsia" w:ascii="宋体" w:hAnsi="宋体" w:eastAsia="宋体" w:cs="宋体"/>
                <w:color w:val="auto"/>
                <w:kern w:val="0"/>
                <w:sz w:val="18"/>
                <w:szCs w:val="18"/>
              </w:rPr>
            </w:pPr>
          </w:p>
        </w:tc>
        <w:tc>
          <w:tcPr>
            <w:tcW w:w="557" w:type="dxa"/>
            <w:vAlign w:val="center"/>
          </w:tcPr>
          <w:p w14:paraId="1DAA407A">
            <w:pPr>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color w:val="auto"/>
                <w:kern w:val="0"/>
                <w:sz w:val="18"/>
                <w:szCs w:val="18"/>
                <w:lang w:val="en-US" w:eastAsia="zh-CN"/>
              </w:rPr>
              <w:t>64</w:t>
            </w:r>
          </w:p>
        </w:tc>
        <w:tc>
          <w:tcPr>
            <w:tcW w:w="531" w:type="dxa"/>
            <w:vAlign w:val="center"/>
          </w:tcPr>
          <w:p w14:paraId="478981C2">
            <w:pPr>
              <w:jc w:val="center"/>
              <w:rPr>
                <w:rFonts w:hint="eastAsia" w:ascii="宋体" w:hAnsi="宋体" w:eastAsia="宋体" w:cs="宋体"/>
                <w:color w:val="auto"/>
                <w:kern w:val="0"/>
                <w:sz w:val="18"/>
                <w:szCs w:val="18"/>
              </w:rPr>
            </w:pPr>
          </w:p>
        </w:tc>
        <w:tc>
          <w:tcPr>
            <w:tcW w:w="577" w:type="dxa"/>
            <w:vAlign w:val="center"/>
          </w:tcPr>
          <w:p w14:paraId="1CF6E584">
            <w:pPr>
              <w:jc w:val="center"/>
              <w:rPr>
                <w:rFonts w:hint="eastAsia" w:ascii="宋体" w:hAnsi="宋体" w:eastAsia="宋体" w:cs="宋体"/>
                <w:color w:val="auto"/>
                <w:kern w:val="0"/>
                <w:sz w:val="18"/>
                <w:szCs w:val="18"/>
              </w:rPr>
            </w:pPr>
          </w:p>
        </w:tc>
        <w:tc>
          <w:tcPr>
            <w:tcW w:w="482" w:type="dxa"/>
            <w:vAlign w:val="center"/>
          </w:tcPr>
          <w:p w14:paraId="28884A8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⑦</w:t>
            </w:r>
            <w:r>
              <w:rPr>
                <w:rFonts w:hint="eastAsia" w:ascii="宋体" w:hAnsi="宋体" w:eastAsia="宋体" w:cs="宋体"/>
                <w:color w:val="auto"/>
                <w:kern w:val="0"/>
                <w:sz w:val="18"/>
                <w:szCs w:val="18"/>
                <w:lang w:val="en-US" w:eastAsia="zh-CN"/>
              </w:rPr>
              <w:t>⑧</w:t>
            </w:r>
          </w:p>
        </w:tc>
        <w:tc>
          <w:tcPr>
            <w:tcW w:w="376" w:type="dxa"/>
            <w:vMerge w:val="continue"/>
            <w:vAlign w:val="center"/>
          </w:tcPr>
          <w:p w14:paraId="4ECB05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4814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1851086">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5059DB99">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1141430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936" w:type="dxa"/>
            <w:vAlign w:val="center"/>
          </w:tcPr>
          <w:p w14:paraId="1052E07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JD010221Z</w:t>
            </w:r>
          </w:p>
        </w:tc>
        <w:tc>
          <w:tcPr>
            <w:tcW w:w="1964" w:type="dxa"/>
            <w:vAlign w:val="center"/>
          </w:tcPr>
          <w:p w14:paraId="43C71C82">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工业控制网络与通信</w:t>
            </w:r>
          </w:p>
        </w:tc>
        <w:tc>
          <w:tcPr>
            <w:tcW w:w="335" w:type="dxa"/>
            <w:vAlign w:val="center"/>
          </w:tcPr>
          <w:p w14:paraId="51CAC97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8BEC60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25609721">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493" w:type="dxa"/>
            <w:vAlign w:val="center"/>
          </w:tcPr>
          <w:p w14:paraId="6A1BC193">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1635583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5E15AE90">
            <w:pPr>
              <w:jc w:val="center"/>
              <w:rPr>
                <w:rFonts w:hint="eastAsia" w:ascii="宋体" w:hAnsi="宋体" w:eastAsia="宋体" w:cs="宋体"/>
                <w:color w:val="auto"/>
                <w:kern w:val="0"/>
                <w:sz w:val="18"/>
                <w:szCs w:val="18"/>
              </w:rPr>
            </w:pPr>
          </w:p>
        </w:tc>
        <w:tc>
          <w:tcPr>
            <w:tcW w:w="452" w:type="dxa"/>
            <w:vAlign w:val="center"/>
          </w:tcPr>
          <w:p w14:paraId="678462DD">
            <w:pPr>
              <w:jc w:val="center"/>
              <w:rPr>
                <w:rFonts w:hint="eastAsia" w:ascii="宋体" w:hAnsi="宋体" w:eastAsia="宋体" w:cs="宋体"/>
                <w:color w:val="auto"/>
                <w:kern w:val="0"/>
                <w:sz w:val="18"/>
                <w:szCs w:val="18"/>
              </w:rPr>
            </w:pPr>
          </w:p>
        </w:tc>
        <w:tc>
          <w:tcPr>
            <w:tcW w:w="417" w:type="dxa"/>
            <w:vAlign w:val="center"/>
          </w:tcPr>
          <w:p w14:paraId="257CF6E9">
            <w:pPr>
              <w:jc w:val="center"/>
              <w:rPr>
                <w:rFonts w:hint="eastAsia" w:ascii="宋体" w:hAnsi="宋体" w:eastAsia="宋体" w:cs="宋体"/>
                <w:color w:val="auto"/>
                <w:kern w:val="0"/>
                <w:sz w:val="18"/>
                <w:szCs w:val="18"/>
              </w:rPr>
            </w:pPr>
          </w:p>
        </w:tc>
        <w:tc>
          <w:tcPr>
            <w:tcW w:w="557" w:type="dxa"/>
            <w:vAlign w:val="center"/>
          </w:tcPr>
          <w:p w14:paraId="6FF6DD0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31" w:type="dxa"/>
            <w:vAlign w:val="center"/>
          </w:tcPr>
          <w:p w14:paraId="73B710E3">
            <w:pPr>
              <w:jc w:val="center"/>
              <w:rPr>
                <w:rFonts w:hint="eastAsia" w:ascii="宋体" w:hAnsi="宋体" w:eastAsia="宋体" w:cs="宋体"/>
                <w:color w:val="auto"/>
                <w:kern w:val="0"/>
                <w:sz w:val="18"/>
                <w:szCs w:val="18"/>
              </w:rPr>
            </w:pPr>
          </w:p>
        </w:tc>
        <w:tc>
          <w:tcPr>
            <w:tcW w:w="577" w:type="dxa"/>
            <w:vAlign w:val="center"/>
          </w:tcPr>
          <w:p w14:paraId="5686C2C7">
            <w:pPr>
              <w:jc w:val="center"/>
              <w:rPr>
                <w:rFonts w:hint="eastAsia" w:ascii="宋体" w:hAnsi="宋体" w:eastAsia="宋体" w:cs="宋体"/>
                <w:color w:val="auto"/>
                <w:kern w:val="0"/>
                <w:sz w:val="18"/>
                <w:szCs w:val="18"/>
              </w:rPr>
            </w:pPr>
          </w:p>
        </w:tc>
        <w:tc>
          <w:tcPr>
            <w:tcW w:w="482" w:type="dxa"/>
            <w:vAlign w:val="center"/>
          </w:tcPr>
          <w:p w14:paraId="705F1D6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③①</w:t>
            </w:r>
          </w:p>
        </w:tc>
        <w:tc>
          <w:tcPr>
            <w:tcW w:w="376" w:type="dxa"/>
            <w:vMerge w:val="restart"/>
            <w:vAlign w:val="center"/>
          </w:tcPr>
          <w:p w14:paraId="43E3770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二选一</w:t>
            </w:r>
          </w:p>
        </w:tc>
      </w:tr>
      <w:tr w14:paraId="1A08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BAC8C03">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34E98BD9">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vAlign w:val="center"/>
          </w:tcPr>
          <w:p w14:paraId="1EAB5C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936" w:type="dxa"/>
            <w:vAlign w:val="center"/>
          </w:tcPr>
          <w:p w14:paraId="6A51887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ZN0010Z</w:t>
            </w:r>
          </w:p>
        </w:tc>
        <w:tc>
          <w:tcPr>
            <w:tcW w:w="1964" w:type="dxa"/>
            <w:vAlign w:val="center"/>
          </w:tcPr>
          <w:p w14:paraId="722E8EE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C语言程序设计</w:t>
            </w:r>
          </w:p>
        </w:tc>
        <w:tc>
          <w:tcPr>
            <w:tcW w:w="335" w:type="dxa"/>
            <w:vAlign w:val="center"/>
          </w:tcPr>
          <w:p w14:paraId="5FB944F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41FBD8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5082644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6DEABF5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239C0F66">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436" w:type="dxa"/>
            <w:vAlign w:val="center"/>
          </w:tcPr>
          <w:p w14:paraId="3323883A">
            <w:pPr>
              <w:jc w:val="center"/>
              <w:rPr>
                <w:rFonts w:hint="eastAsia" w:ascii="宋体" w:hAnsi="宋体" w:eastAsia="宋体" w:cs="宋体"/>
                <w:color w:val="auto"/>
                <w:kern w:val="0"/>
                <w:sz w:val="18"/>
                <w:szCs w:val="18"/>
              </w:rPr>
            </w:pPr>
          </w:p>
        </w:tc>
        <w:tc>
          <w:tcPr>
            <w:tcW w:w="452" w:type="dxa"/>
            <w:vAlign w:val="center"/>
          </w:tcPr>
          <w:p w14:paraId="0B1355F5">
            <w:pPr>
              <w:jc w:val="center"/>
              <w:rPr>
                <w:rFonts w:hint="eastAsia" w:ascii="宋体" w:hAnsi="宋体" w:eastAsia="宋体" w:cs="宋体"/>
                <w:color w:val="auto"/>
                <w:kern w:val="0"/>
                <w:sz w:val="18"/>
                <w:szCs w:val="18"/>
              </w:rPr>
            </w:pPr>
          </w:p>
        </w:tc>
        <w:tc>
          <w:tcPr>
            <w:tcW w:w="417" w:type="dxa"/>
            <w:vAlign w:val="center"/>
          </w:tcPr>
          <w:p w14:paraId="4466C78E">
            <w:pPr>
              <w:jc w:val="center"/>
              <w:rPr>
                <w:rFonts w:hint="eastAsia" w:ascii="宋体" w:hAnsi="宋体" w:eastAsia="宋体" w:cs="宋体"/>
                <w:color w:val="auto"/>
                <w:kern w:val="0"/>
                <w:sz w:val="18"/>
                <w:szCs w:val="18"/>
              </w:rPr>
            </w:pPr>
          </w:p>
        </w:tc>
        <w:tc>
          <w:tcPr>
            <w:tcW w:w="557" w:type="dxa"/>
            <w:vAlign w:val="center"/>
          </w:tcPr>
          <w:p w14:paraId="1892273E">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31" w:type="dxa"/>
            <w:vAlign w:val="center"/>
          </w:tcPr>
          <w:p w14:paraId="2014BD80">
            <w:pPr>
              <w:jc w:val="center"/>
              <w:rPr>
                <w:rFonts w:hint="eastAsia" w:ascii="宋体" w:hAnsi="宋体" w:eastAsia="宋体" w:cs="宋体"/>
                <w:color w:val="auto"/>
                <w:kern w:val="0"/>
                <w:sz w:val="18"/>
                <w:szCs w:val="18"/>
              </w:rPr>
            </w:pPr>
          </w:p>
        </w:tc>
        <w:tc>
          <w:tcPr>
            <w:tcW w:w="577" w:type="dxa"/>
            <w:vAlign w:val="center"/>
          </w:tcPr>
          <w:p w14:paraId="420186CF">
            <w:pPr>
              <w:jc w:val="center"/>
              <w:rPr>
                <w:rFonts w:hint="eastAsia" w:ascii="宋体" w:hAnsi="宋体" w:eastAsia="宋体" w:cs="宋体"/>
                <w:color w:val="auto"/>
                <w:kern w:val="0"/>
                <w:sz w:val="18"/>
                <w:szCs w:val="18"/>
              </w:rPr>
            </w:pPr>
          </w:p>
        </w:tc>
        <w:tc>
          <w:tcPr>
            <w:tcW w:w="482" w:type="dxa"/>
            <w:vAlign w:val="center"/>
          </w:tcPr>
          <w:p w14:paraId="605A255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③⑦</w:t>
            </w:r>
          </w:p>
        </w:tc>
        <w:tc>
          <w:tcPr>
            <w:tcW w:w="376" w:type="dxa"/>
            <w:vMerge w:val="continue"/>
            <w:vAlign w:val="center"/>
          </w:tcPr>
          <w:p w14:paraId="4F8255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78A7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DC1129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5"/>
                <w:szCs w:val="15"/>
              </w:rPr>
            </w:pPr>
          </w:p>
        </w:tc>
        <w:tc>
          <w:tcPr>
            <w:tcW w:w="419" w:type="dxa"/>
            <w:vMerge w:val="continue"/>
            <w:vAlign w:val="center"/>
          </w:tcPr>
          <w:p w14:paraId="43A0ABD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1332" w:type="dxa"/>
            <w:gridSpan w:val="2"/>
            <w:vAlign w:val="center"/>
          </w:tcPr>
          <w:p w14:paraId="68CDEC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   计</w:t>
            </w:r>
          </w:p>
        </w:tc>
        <w:tc>
          <w:tcPr>
            <w:tcW w:w="1964" w:type="dxa"/>
            <w:vAlign w:val="center"/>
          </w:tcPr>
          <w:p w14:paraId="737B759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35" w:type="dxa"/>
            <w:vAlign w:val="center"/>
          </w:tcPr>
          <w:p w14:paraId="1AC531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34" w:type="dxa"/>
            <w:vAlign w:val="center"/>
          </w:tcPr>
          <w:p w14:paraId="1949B77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192</w:t>
            </w:r>
          </w:p>
        </w:tc>
        <w:tc>
          <w:tcPr>
            <w:tcW w:w="531" w:type="dxa"/>
            <w:vAlign w:val="center"/>
          </w:tcPr>
          <w:p w14:paraId="37C475C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48</w:t>
            </w:r>
          </w:p>
        </w:tc>
        <w:tc>
          <w:tcPr>
            <w:tcW w:w="493" w:type="dxa"/>
            <w:vAlign w:val="center"/>
          </w:tcPr>
          <w:p w14:paraId="0124794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144</w:t>
            </w:r>
          </w:p>
        </w:tc>
        <w:tc>
          <w:tcPr>
            <w:tcW w:w="703" w:type="dxa"/>
            <w:vAlign w:val="center"/>
          </w:tcPr>
          <w:p w14:paraId="04EA9AF1">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12</w:t>
            </w:r>
          </w:p>
        </w:tc>
        <w:tc>
          <w:tcPr>
            <w:tcW w:w="436" w:type="dxa"/>
            <w:vAlign w:val="center"/>
          </w:tcPr>
          <w:p w14:paraId="0460DD6B">
            <w:pPr>
              <w:jc w:val="center"/>
              <w:rPr>
                <w:rFonts w:hint="eastAsia" w:ascii="宋体" w:hAnsi="宋体" w:eastAsia="宋体" w:cs="宋体"/>
                <w:color w:val="auto"/>
                <w:kern w:val="0"/>
                <w:sz w:val="18"/>
                <w:szCs w:val="18"/>
              </w:rPr>
            </w:pPr>
          </w:p>
        </w:tc>
        <w:tc>
          <w:tcPr>
            <w:tcW w:w="452" w:type="dxa"/>
            <w:vAlign w:val="center"/>
          </w:tcPr>
          <w:p w14:paraId="4AE1CE0A">
            <w:pPr>
              <w:jc w:val="center"/>
              <w:rPr>
                <w:rFonts w:hint="eastAsia" w:ascii="宋体" w:hAnsi="宋体" w:eastAsia="宋体" w:cs="宋体"/>
                <w:color w:val="auto"/>
                <w:kern w:val="0"/>
                <w:sz w:val="18"/>
                <w:szCs w:val="18"/>
              </w:rPr>
            </w:pPr>
          </w:p>
        </w:tc>
        <w:tc>
          <w:tcPr>
            <w:tcW w:w="417" w:type="dxa"/>
            <w:vAlign w:val="center"/>
          </w:tcPr>
          <w:p w14:paraId="65A7308D">
            <w:pPr>
              <w:jc w:val="center"/>
              <w:rPr>
                <w:rFonts w:hint="eastAsia" w:ascii="宋体" w:hAnsi="宋体" w:eastAsia="宋体" w:cs="宋体"/>
                <w:color w:val="auto"/>
                <w:kern w:val="0"/>
                <w:sz w:val="18"/>
                <w:szCs w:val="18"/>
              </w:rPr>
            </w:pPr>
          </w:p>
        </w:tc>
        <w:tc>
          <w:tcPr>
            <w:tcW w:w="557" w:type="dxa"/>
            <w:vAlign w:val="center"/>
          </w:tcPr>
          <w:p w14:paraId="3627A675">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192</w:t>
            </w:r>
          </w:p>
        </w:tc>
        <w:tc>
          <w:tcPr>
            <w:tcW w:w="531" w:type="dxa"/>
            <w:vAlign w:val="center"/>
          </w:tcPr>
          <w:p w14:paraId="5A44687D">
            <w:pPr>
              <w:jc w:val="center"/>
              <w:rPr>
                <w:rFonts w:hint="eastAsia" w:ascii="宋体" w:hAnsi="宋体" w:eastAsia="宋体" w:cs="宋体"/>
                <w:color w:val="auto"/>
                <w:kern w:val="0"/>
                <w:sz w:val="18"/>
                <w:szCs w:val="18"/>
              </w:rPr>
            </w:pPr>
          </w:p>
        </w:tc>
        <w:tc>
          <w:tcPr>
            <w:tcW w:w="577" w:type="dxa"/>
            <w:vAlign w:val="center"/>
          </w:tcPr>
          <w:p w14:paraId="35C009F6">
            <w:pPr>
              <w:jc w:val="center"/>
              <w:rPr>
                <w:rFonts w:hint="eastAsia" w:ascii="宋体" w:hAnsi="宋体" w:eastAsia="宋体" w:cs="宋体"/>
                <w:color w:val="auto"/>
                <w:kern w:val="0"/>
                <w:sz w:val="18"/>
                <w:szCs w:val="18"/>
              </w:rPr>
            </w:pPr>
          </w:p>
        </w:tc>
        <w:tc>
          <w:tcPr>
            <w:tcW w:w="482" w:type="dxa"/>
            <w:vAlign w:val="center"/>
          </w:tcPr>
          <w:p w14:paraId="7B14B2EB">
            <w:pPr>
              <w:jc w:val="center"/>
              <w:rPr>
                <w:rFonts w:hint="eastAsia" w:ascii="宋体" w:hAnsi="宋体" w:eastAsia="宋体" w:cs="宋体"/>
                <w:color w:val="auto"/>
                <w:kern w:val="0"/>
                <w:sz w:val="18"/>
                <w:szCs w:val="18"/>
              </w:rPr>
            </w:pPr>
          </w:p>
        </w:tc>
        <w:tc>
          <w:tcPr>
            <w:tcW w:w="376" w:type="dxa"/>
            <w:vAlign w:val="center"/>
          </w:tcPr>
          <w:p w14:paraId="402CB8A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4A7F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395FDA1">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color w:val="auto"/>
                <w:kern w:val="0"/>
                <w:sz w:val="18"/>
                <w:szCs w:val="18"/>
                <w:lang w:val="en-US" w:eastAsia="zh-CN"/>
              </w:rPr>
            </w:pPr>
          </w:p>
        </w:tc>
        <w:tc>
          <w:tcPr>
            <w:tcW w:w="419" w:type="dxa"/>
            <w:vMerge w:val="restart"/>
            <w:vAlign w:val="center"/>
          </w:tcPr>
          <w:p w14:paraId="251344F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专业实践课</w:t>
            </w:r>
          </w:p>
        </w:tc>
        <w:tc>
          <w:tcPr>
            <w:tcW w:w="396" w:type="dxa"/>
            <w:shd w:val="clear" w:color="auto" w:fill="auto"/>
            <w:vAlign w:val="center"/>
          </w:tcPr>
          <w:p w14:paraId="392B5D0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1</w:t>
            </w:r>
          </w:p>
        </w:tc>
        <w:tc>
          <w:tcPr>
            <w:tcW w:w="936" w:type="dxa"/>
            <w:shd w:val="clear" w:color="auto" w:fill="auto"/>
            <w:vAlign w:val="center"/>
          </w:tcPr>
          <w:p w14:paraId="31A44AC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default" w:ascii="宋体" w:hAnsi="宋体" w:eastAsia="宋体" w:cs="宋体"/>
                <w:b w:val="0"/>
                <w:bCs/>
                <w:color w:val="auto"/>
                <w:sz w:val="18"/>
                <w:szCs w:val="18"/>
                <w:lang w:val="en-US" w:eastAsia="zh-CN"/>
              </w:rPr>
              <w:t>JD000001Z</w:t>
            </w:r>
          </w:p>
        </w:tc>
        <w:tc>
          <w:tcPr>
            <w:tcW w:w="1964" w:type="dxa"/>
            <w:vAlign w:val="center"/>
          </w:tcPr>
          <w:p w14:paraId="782761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岗位实习</w:t>
            </w:r>
          </w:p>
        </w:tc>
        <w:tc>
          <w:tcPr>
            <w:tcW w:w="335" w:type="dxa"/>
            <w:vAlign w:val="center"/>
          </w:tcPr>
          <w:p w14:paraId="4AF763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C</w:t>
            </w:r>
          </w:p>
        </w:tc>
        <w:tc>
          <w:tcPr>
            <w:tcW w:w="634" w:type="dxa"/>
            <w:vAlign w:val="center"/>
          </w:tcPr>
          <w:p w14:paraId="3F4B064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676</w:t>
            </w:r>
          </w:p>
        </w:tc>
        <w:tc>
          <w:tcPr>
            <w:tcW w:w="531" w:type="dxa"/>
            <w:vAlign w:val="center"/>
          </w:tcPr>
          <w:p w14:paraId="536A2FA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7F676E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676</w:t>
            </w:r>
          </w:p>
        </w:tc>
        <w:tc>
          <w:tcPr>
            <w:tcW w:w="703" w:type="dxa"/>
            <w:vAlign w:val="center"/>
          </w:tcPr>
          <w:p w14:paraId="717F55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w:t>
            </w:r>
          </w:p>
        </w:tc>
        <w:tc>
          <w:tcPr>
            <w:tcW w:w="436" w:type="dxa"/>
            <w:vAlign w:val="center"/>
          </w:tcPr>
          <w:p w14:paraId="6864A04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08A861E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6968D4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3D8564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4BD1C62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18W</w:t>
            </w:r>
          </w:p>
        </w:tc>
        <w:tc>
          <w:tcPr>
            <w:tcW w:w="577" w:type="dxa"/>
            <w:vAlign w:val="center"/>
          </w:tcPr>
          <w:p w14:paraId="13AFF5F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w:t>
            </w:r>
          </w:p>
        </w:tc>
        <w:tc>
          <w:tcPr>
            <w:tcW w:w="482" w:type="dxa"/>
            <w:vAlign w:val="center"/>
          </w:tcPr>
          <w:p w14:paraId="11949D8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⑥</w:t>
            </w:r>
          </w:p>
        </w:tc>
        <w:tc>
          <w:tcPr>
            <w:tcW w:w="376" w:type="dxa"/>
            <w:vAlign w:val="center"/>
          </w:tcPr>
          <w:p w14:paraId="5C6CC3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7B03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4C20E8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579B3F5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396" w:type="dxa"/>
            <w:shd w:val="clear" w:color="auto" w:fill="auto"/>
            <w:vAlign w:val="center"/>
          </w:tcPr>
          <w:p w14:paraId="39BE541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2</w:t>
            </w:r>
          </w:p>
        </w:tc>
        <w:tc>
          <w:tcPr>
            <w:tcW w:w="936" w:type="dxa"/>
            <w:shd w:val="clear" w:color="auto" w:fill="auto"/>
            <w:vAlign w:val="center"/>
          </w:tcPr>
          <w:p w14:paraId="0547430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eastAsia="宋体" w:cs="宋体"/>
                <w:color w:val="auto"/>
                <w:kern w:val="0"/>
                <w:sz w:val="18"/>
                <w:szCs w:val="18"/>
                <w:lang w:val="en-US" w:eastAsia="zh-CN"/>
              </w:rPr>
              <w:t>JD00000</w:t>
            </w:r>
            <w:r>
              <w:rPr>
                <w:rFonts w:hint="eastAsia" w:ascii="宋体" w:hAnsi="宋体" w:cs="宋体"/>
                <w:color w:val="auto"/>
                <w:kern w:val="0"/>
                <w:sz w:val="18"/>
                <w:szCs w:val="18"/>
                <w:lang w:val="en-US" w:eastAsia="zh-CN"/>
              </w:rPr>
              <w:t>2</w:t>
            </w:r>
            <w:r>
              <w:rPr>
                <w:rFonts w:hint="eastAsia" w:ascii="宋体" w:hAnsi="宋体" w:eastAsia="宋体" w:cs="宋体"/>
                <w:color w:val="auto"/>
                <w:kern w:val="0"/>
                <w:sz w:val="18"/>
                <w:szCs w:val="18"/>
                <w:lang w:val="en-US" w:eastAsia="zh-CN"/>
              </w:rPr>
              <w:t>Z</w:t>
            </w:r>
          </w:p>
        </w:tc>
        <w:tc>
          <w:tcPr>
            <w:tcW w:w="1964" w:type="dxa"/>
            <w:vAlign w:val="center"/>
          </w:tcPr>
          <w:p w14:paraId="7C4179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毕业设计</w:t>
            </w:r>
          </w:p>
        </w:tc>
        <w:tc>
          <w:tcPr>
            <w:tcW w:w="335" w:type="dxa"/>
            <w:vAlign w:val="center"/>
          </w:tcPr>
          <w:p w14:paraId="16CD4D5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C</w:t>
            </w:r>
          </w:p>
        </w:tc>
        <w:tc>
          <w:tcPr>
            <w:tcW w:w="634" w:type="dxa"/>
            <w:vAlign w:val="center"/>
          </w:tcPr>
          <w:p w14:paraId="4549940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260</w:t>
            </w:r>
          </w:p>
        </w:tc>
        <w:tc>
          <w:tcPr>
            <w:tcW w:w="531" w:type="dxa"/>
            <w:vAlign w:val="center"/>
          </w:tcPr>
          <w:p w14:paraId="2A9E290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02B373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260</w:t>
            </w:r>
          </w:p>
        </w:tc>
        <w:tc>
          <w:tcPr>
            <w:tcW w:w="703" w:type="dxa"/>
            <w:vAlign w:val="center"/>
          </w:tcPr>
          <w:p w14:paraId="4A17B8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436" w:type="dxa"/>
            <w:vAlign w:val="center"/>
          </w:tcPr>
          <w:p w14:paraId="46DA9E9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724100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7D57EB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51FA65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7D144CE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77" w:type="dxa"/>
            <w:vAlign w:val="center"/>
          </w:tcPr>
          <w:p w14:paraId="1086BAF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10W</w:t>
            </w:r>
          </w:p>
        </w:tc>
        <w:tc>
          <w:tcPr>
            <w:tcW w:w="482" w:type="dxa"/>
            <w:vAlign w:val="center"/>
          </w:tcPr>
          <w:p w14:paraId="02CE3F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⑦</w:t>
            </w:r>
          </w:p>
        </w:tc>
        <w:tc>
          <w:tcPr>
            <w:tcW w:w="376" w:type="dxa"/>
            <w:vAlign w:val="center"/>
          </w:tcPr>
          <w:p w14:paraId="4AE05C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0851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D0D980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419" w:type="dxa"/>
            <w:vMerge w:val="continue"/>
            <w:vAlign w:val="center"/>
          </w:tcPr>
          <w:p w14:paraId="521346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p>
        </w:tc>
        <w:tc>
          <w:tcPr>
            <w:tcW w:w="1332" w:type="dxa"/>
            <w:gridSpan w:val="2"/>
            <w:vAlign w:val="center"/>
          </w:tcPr>
          <w:p w14:paraId="34B2D17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   计</w:t>
            </w:r>
          </w:p>
        </w:tc>
        <w:tc>
          <w:tcPr>
            <w:tcW w:w="1964" w:type="dxa"/>
            <w:vAlign w:val="center"/>
          </w:tcPr>
          <w:p w14:paraId="6EC3166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335" w:type="dxa"/>
            <w:vAlign w:val="center"/>
          </w:tcPr>
          <w:p w14:paraId="49F5CA0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34" w:type="dxa"/>
            <w:vAlign w:val="center"/>
          </w:tcPr>
          <w:p w14:paraId="274F22F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936</w:t>
            </w:r>
          </w:p>
        </w:tc>
        <w:tc>
          <w:tcPr>
            <w:tcW w:w="531" w:type="dxa"/>
            <w:vAlign w:val="center"/>
          </w:tcPr>
          <w:p w14:paraId="220780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27326E4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936</w:t>
            </w:r>
          </w:p>
        </w:tc>
        <w:tc>
          <w:tcPr>
            <w:tcW w:w="703" w:type="dxa"/>
            <w:vAlign w:val="center"/>
          </w:tcPr>
          <w:p w14:paraId="27872F7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436" w:type="dxa"/>
            <w:vAlign w:val="center"/>
          </w:tcPr>
          <w:p w14:paraId="691309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4B7829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6F814A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77B679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5CB1B4B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468</w:t>
            </w:r>
          </w:p>
        </w:tc>
        <w:tc>
          <w:tcPr>
            <w:tcW w:w="577" w:type="dxa"/>
            <w:vAlign w:val="center"/>
          </w:tcPr>
          <w:p w14:paraId="711E494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468</w:t>
            </w:r>
          </w:p>
        </w:tc>
        <w:tc>
          <w:tcPr>
            <w:tcW w:w="482" w:type="dxa"/>
            <w:vAlign w:val="center"/>
          </w:tcPr>
          <w:p w14:paraId="188FA5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76" w:type="dxa"/>
            <w:vAlign w:val="center"/>
          </w:tcPr>
          <w:p w14:paraId="06A8DF1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r w14:paraId="2F1A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Align w:val="center"/>
          </w:tcPr>
          <w:p w14:paraId="7D36237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其他</w:t>
            </w:r>
          </w:p>
        </w:tc>
        <w:tc>
          <w:tcPr>
            <w:tcW w:w="396" w:type="dxa"/>
            <w:vAlign w:val="center"/>
          </w:tcPr>
          <w:p w14:paraId="01984AB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936" w:type="dxa"/>
            <w:vAlign w:val="center"/>
          </w:tcPr>
          <w:p w14:paraId="0819EA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964" w:type="dxa"/>
            <w:vAlign w:val="center"/>
          </w:tcPr>
          <w:p w14:paraId="1DBADF1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机动、考试</w:t>
            </w:r>
          </w:p>
        </w:tc>
        <w:tc>
          <w:tcPr>
            <w:tcW w:w="335" w:type="dxa"/>
            <w:vAlign w:val="center"/>
          </w:tcPr>
          <w:p w14:paraId="39CC87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34" w:type="dxa"/>
            <w:vAlign w:val="center"/>
          </w:tcPr>
          <w:p w14:paraId="2A72CAD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6362EB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93" w:type="dxa"/>
            <w:vAlign w:val="center"/>
          </w:tcPr>
          <w:p w14:paraId="15601693">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p>
        </w:tc>
        <w:tc>
          <w:tcPr>
            <w:tcW w:w="703" w:type="dxa"/>
            <w:vAlign w:val="center"/>
          </w:tcPr>
          <w:p w14:paraId="0223035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6" w:type="dxa"/>
            <w:vAlign w:val="center"/>
          </w:tcPr>
          <w:p w14:paraId="63F8E3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1周</w:t>
            </w:r>
          </w:p>
        </w:tc>
        <w:tc>
          <w:tcPr>
            <w:tcW w:w="452" w:type="dxa"/>
            <w:vAlign w:val="center"/>
          </w:tcPr>
          <w:p w14:paraId="1B8C33A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17" w:type="dxa"/>
            <w:vAlign w:val="center"/>
          </w:tcPr>
          <w:p w14:paraId="005A7E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57" w:type="dxa"/>
            <w:vAlign w:val="center"/>
          </w:tcPr>
          <w:p w14:paraId="270617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31" w:type="dxa"/>
            <w:vAlign w:val="center"/>
          </w:tcPr>
          <w:p w14:paraId="72ED95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77" w:type="dxa"/>
            <w:vAlign w:val="center"/>
          </w:tcPr>
          <w:p w14:paraId="0944BCA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82" w:type="dxa"/>
            <w:vAlign w:val="center"/>
          </w:tcPr>
          <w:p w14:paraId="31B79439">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lang w:val="en-US" w:eastAsia="zh-CN"/>
              </w:rPr>
            </w:pPr>
          </w:p>
        </w:tc>
        <w:tc>
          <w:tcPr>
            <w:tcW w:w="376" w:type="dxa"/>
            <w:vAlign w:val="center"/>
          </w:tcPr>
          <w:p w14:paraId="6B7BB547">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lang w:val="en-US" w:eastAsia="zh-CN"/>
              </w:rPr>
            </w:pPr>
          </w:p>
        </w:tc>
      </w:tr>
      <w:tr w14:paraId="276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01" w:type="dxa"/>
            <w:gridSpan w:val="4"/>
            <w:vAlign w:val="center"/>
          </w:tcPr>
          <w:p w14:paraId="2260EFF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   计</w:t>
            </w:r>
          </w:p>
        </w:tc>
        <w:tc>
          <w:tcPr>
            <w:tcW w:w="1964" w:type="dxa"/>
            <w:vAlign w:val="center"/>
          </w:tcPr>
          <w:p w14:paraId="6FD5EF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335" w:type="dxa"/>
            <w:vAlign w:val="center"/>
          </w:tcPr>
          <w:p w14:paraId="39D0CD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34" w:type="dxa"/>
            <w:vAlign w:val="center"/>
          </w:tcPr>
          <w:p w14:paraId="1717B46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28</w:t>
            </w:r>
            <w:r>
              <w:rPr>
                <w:rFonts w:hint="eastAsia" w:ascii="宋体" w:hAnsi="宋体" w:cs="宋体"/>
                <w:i w:val="0"/>
                <w:iCs w:val="0"/>
                <w:color w:val="auto"/>
                <w:kern w:val="0"/>
                <w:sz w:val="18"/>
                <w:szCs w:val="18"/>
                <w:u w:val="none"/>
                <w:lang w:val="en-US" w:eastAsia="zh-CN" w:bidi="ar"/>
              </w:rPr>
              <w:t>40</w:t>
            </w:r>
          </w:p>
        </w:tc>
        <w:tc>
          <w:tcPr>
            <w:tcW w:w="531" w:type="dxa"/>
            <w:vAlign w:val="center"/>
          </w:tcPr>
          <w:p w14:paraId="30482251">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946</w:t>
            </w:r>
          </w:p>
        </w:tc>
        <w:tc>
          <w:tcPr>
            <w:tcW w:w="493" w:type="dxa"/>
            <w:vAlign w:val="center"/>
          </w:tcPr>
          <w:p w14:paraId="0913983C">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1894</w:t>
            </w:r>
          </w:p>
        </w:tc>
        <w:tc>
          <w:tcPr>
            <w:tcW w:w="703" w:type="dxa"/>
            <w:vAlign w:val="center"/>
          </w:tcPr>
          <w:p w14:paraId="212E38D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151</w:t>
            </w:r>
          </w:p>
        </w:tc>
        <w:tc>
          <w:tcPr>
            <w:tcW w:w="436" w:type="dxa"/>
            <w:vAlign w:val="center"/>
          </w:tcPr>
          <w:p w14:paraId="33B92FD8">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592</w:t>
            </w:r>
          </w:p>
        </w:tc>
        <w:tc>
          <w:tcPr>
            <w:tcW w:w="452" w:type="dxa"/>
            <w:vAlign w:val="center"/>
          </w:tcPr>
          <w:p w14:paraId="25146216">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556</w:t>
            </w:r>
          </w:p>
        </w:tc>
        <w:tc>
          <w:tcPr>
            <w:tcW w:w="417" w:type="dxa"/>
            <w:vAlign w:val="center"/>
          </w:tcPr>
          <w:p w14:paraId="3DCC5EC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428</w:t>
            </w:r>
          </w:p>
        </w:tc>
        <w:tc>
          <w:tcPr>
            <w:tcW w:w="557" w:type="dxa"/>
            <w:vAlign w:val="center"/>
          </w:tcPr>
          <w:p w14:paraId="316E41E9">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328</w:t>
            </w:r>
          </w:p>
        </w:tc>
        <w:tc>
          <w:tcPr>
            <w:tcW w:w="531" w:type="dxa"/>
            <w:vAlign w:val="center"/>
          </w:tcPr>
          <w:p w14:paraId="753331C9">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468</w:t>
            </w:r>
          </w:p>
        </w:tc>
        <w:tc>
          <w:tcPr>
            <w:tcW w:w="577" w:type="dxa"/>
            <w:vAlign w:val="center"/>
          </w:tcPr>
          <w:p w14:paraId="00D2642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468</w:t>
            </w:r>
          </w:p>
        </w:tc>
        <w:tc>
          <w:tcPr>
            <w:tcW w:w="482" w:type="dxa"/>
            <w:vAlign w:val="center"/>
          </w:tcPr>
          <w:p w14:paraId="1FBFC072">
            <w:pPr>
              <w:keepNext w:val="0"/>
              <w:keepLines w:val="0"/>
              <w:widowControl/>
              <w:suppressLineNumbers w:val="0"/>
              <w:jc w:val="center"/>
              <w:textAlignment w:val="center"/>
              <w:rPr>
                <w:rFonts w:hint="default" w:ascii="宋体" w:hAnsi="宋体" w:eastAsia="宋体" w:cs="宋体"/>
                <w:color w:val="auto"/>
                <w:kern w:val="0"/>
                <w:sz w:val="18"/>
                <w:szCs w:val="18"/>
                <w:lang w:val="en-US"/>
              </w:rPr>
            </w:pPr>
            <w:bookmarkStart w:id="294" w:name="_GoBack"/>
            <w:bookmarkEnd w:id="294"/>
          </w:p>
        </w:tc>
        <w:tc>
          <w:tcPr>
            <w:tcW w:w="376" w:type="dxa"/>
            <w:vAlign w:val="center"/>
          </w:tcPr>
          <w:p w14:paraId="5B13D5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r>
    </w:tbl>
    <w:p w14:paraId="75F383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1.考核方式：①闭卷，②开卷，③技能测试，④面试（含答辩、口试、表演等），⑤小论文，⑥报告（含读书报告、调查报告、实习报告等），⑦项目（方案）设计，⑧课程实践，⑨文献综述，⑩其它。</w:t>
      </w:r>
    </w:p>
    <w:p w14:paraId="52DDE01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.课程性质：公共必修课/公共选修课/专业必修课/专业选修课。</w:t>
      </w:r>
    </w:p>
    <w:p w14:paraId="192C3E9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.课程类型：A类（纯理论课）/B类（（理论＋实践）课）/ C类（纯实践课）。</w:t>
      </w:r>
    </w:p>
    <w:p w14:paraId="12A5C4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.实行多学期分段制的可以对该表进行适当改造,体现出多学期。</w:t>
      </w:r>
    </w:p>
    <w:p w14:paraId="5357514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auto"/>
          <w:szCs w:val="21"/>
        </w:rPr>
        <w:sectPr>
          <w:pgSz w:w="11906" w:h="16838"/>
          <w:pgMar w:top="1417" w:right="1417" w:bottom="1134" w:left="1417" w:header="851" w:footer="992" w:gutter="0"/>
          <w:cols w:space="720" w:num="1"/>
          <w:docGrid w:type="lines" w:linePitch="312" w:charSpace="0"/>
        </w:sectPr>
      </w:pPr>
      <w:r>
        <w:rPr>
          <w:rFonts w:hint="eastAsia" w:ascii="宋体" w:hAnsi="宋体"/>
          <w:color w:val="000000"/>
          <w:sz w:val="21"/>
          <w:szCs w:val="21"/>
          <w:highlight w:val="none"/>
          <w:lang w:val="en-US" w:eastAsia="zh-CN"/>
        </w:rPr>
        <w:t>5.公共选修课从《公共选修课清单》中任选，不低于4门。</w:t>
      </w:r>
    </w:p>
    <w:p w14:paraId="5CA78165">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1"/>
        <w:rPr>
          <w:rFonts w:hint="eastAsia" w:asciiTheme="minorEastAsia" w:hAnsiTheme="minorEastAsia" w:eastAsiaTheme="minorEastAsia" w:cstheme="minorEastAsia"/>
          <w:b/>
          <w:color w:val="auto"/>
          <w:szCs w:val="21"/>
        </w:rPr>
      </w:pPr>
      <w:bookmarkStart w:id="146" w:name="_Toc5943"/>
      <w:bookmarkStart w:id="147" w:name="_Toc724"/>
      <w:bookmarkStart w:id="148" w:name="_Toc24219"/>
      <w:r>
        <w:rPr>
          <w:rFonts w:hint="eastAsia" w:asciiTheme="minorEastAsia" w:hAnsiTheme="minorEastAsia" w:eastAsiaTheme="minorEastAsia" w:cstheme="minorEastAsia"/>
          <w:b/>
          <w:color w:val="auto"/>
          <w:szCs w:val="21"/>
        </w:rPr>
        <w:t>（四）教学学时分配表</w:t>
      </w:r>
      <w:bookmarkEnd w:id="146"/>
      <w:bookmarkEnd w:id="147"/>
      <w:bookmarkEnd w:id="148"/>
    </w:p>
    <w:tbl>
      <w:tblPr>
        <w:tblStyle w:val="16"/>
        <w:tblW w:w="7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3748"/>
        <w:gridCol w:w="1075"/>
        <w:gridCol w:w="1333"/>
      </w:tblGrid>
      <w:tr w14:paraId="02BA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379" w:type="dxa"/>
            <w:gridSpan w:val="2"/>
            <w:vAlign w:val="center"/>
          </w:tcPr>
          <w:p w14:paraId="212019D4">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项目</w:t>
            </w:r>
          </w:p>
        </w:tc>
        <w:tc>
          <w:tcPr>
            <w:tcW w:w="1075" w:type="dxa"/>
            <w:vAlign w:val="center"/>
          </w:tcPr>
          <w:p w14:paraId="54E1A4A3">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学时数</w:t>
            </w:r>
          </w:p>
        </w:tc>
        <w:tc>
          <w:tcPr>
            <w:tcW w:w="1333" w:type="dxa"/>
            <w:vAlign w:val="center"/>
          </w:tcPr>
          <w:p w14:paraId="13E8ECE6">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百分比</w:t>
            </w:r>
          </w:p>
        </w:tc>
      </w:tr>
      <w:tr w14:paraId="27076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restart"/>
            <w:vAlign w:val="center"/>
          </w:tcPr>
          <w:p w14:paraId="407E51C8">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r>
              <w:rPr>
                <w:rFonts w:hint="eastAsia" w:ascii="宋体" w:hAnsi="宋体" w:eastAsia="宋体" w:cs="宋体"/>
                <w:color w:val="auto"/>
                <w:kern w:val="2"/>
                <w:sz w:val="18"/>
                <w:szCs w:val="18"/>
                <w:lang w:val="en-US" w:bidi="ar-SA"/>
              </w:rPr>
              <w:t>理论教学学时分配</w:t>
            </w:r>
          </w:p>
        </w:tc>
        <w:tc>
          <w:tcPr>
            <w:tcW w:w="3748" w:type="dxa"/>
            <w:vAlign w:val="center"/>
          </w:tcPr>
          <w:p w14:paraId="1AA109E0">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公共基础课中的理论教学学时</w:t>
            </w:r>
          </w:p>
        </w:tc>
        <w:tc>
          <w:tcPr>
            <w:tcW w:w="1075" w:type="dxa"/>
            <w:vAlign w:val="center"/>
          </w:tcPr>
          <w:p w14:paraId="6251E34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626</w:t>
            </w:r>
          </w:p>
        </w:tc>
        <w:tc>
          <w:tcPr>
            <w:tcW w:w="1333" w:type="dxa"/>
            <w:vAlign w:val="center"/>
          </w:tcPr>
          <w:p w14:paraId="35D560F0">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22.04%</w:t>
            </w:r>
          </w:p>
        </w:tc>
      </w:tr>
      <w:tr w14:paraId="08456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0DC6884C">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p>
        </w:tc>
        <w:tc>
          <w:tcPr>
            <w:tcW w:w="3748" w:type="dxa"/>
            <w:vAlign w:val="center"/>
          </w:tcPr>
          <w:p w14:paraId="6AE37D3A">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专业技能课中的理论教学学时</w:t>
            </w:r>
          </w:p>
        </w:tc>
        <w:tc>
          <w:tcPr>
            <w:tcW w:w="1075" w:type="dxa"/>
            <w:vAlign w:val="center"/>
          </w:tcPr>
          <w:p w14:paraId="11BB8B50">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320</w:t>
            </w:r>
          </w:p>
        </w:tc>
        <w:tc>
          <w:tcPr>
            <w:tcW w:w="1333" w:type="dxa"/>
            <w:vAlign w:val="center"/>
          </w:tcPr>
          <w:p w14:paraId="4457C141">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11.27%</w:t>
            </w:r>
          </w:p>
        </w:tc>
      </w:tr>
      <w:tr w14:paraId="0B02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71C22379">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p>
        </w:tc>
        <w:tc>
          <w:tcPr>
            <w:tcW w:w="3748" w:type="dxa"/>
            <w:vAlign w:val="center"/>
          </w:tcPr>
          <w:p w14:paraId="1351A9FA">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合计</w:t>
            </w:r>
          </w:p>
        </w:tc>
        <w:tc>
          <w:tcPr>
            <w:tcW w:w="1075" w:type="dxa"/>
            <w:vAlign w:val="center"/>
          </w:tcPr>
          <w:p w14:paraId="52E29784">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946</w:t>
            </w:r>
          </w:p>
        </w:tc>
        <w:tc>
          <w:tcPr>
            <w:tcW w:w="1333" w:type="dxa"/>
            <w:vAlign w:val="center"/>
          </w:tcPr>
          <w:p w14:paraId="35A00B3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eastAsia="宋体" w:cs="宋体"/>
                <w:color w:val="auto"/>
                <w:sz w:val="18"/>
                <w:szCs w:val="18"/>
                <w:lang w:eastAsia="zh-CN"/>
              </w:rPr>
            </w:pPr>
            <w:r>
              <w:rPr>
                <w:rFonts w:hint="eastAsia" w:ascii="宋体" w:hAnsi="宋体" w:cs="宋体"/>
                <w:color w:val="auto"/>
                <w:sz w:val="18"/>
                <w:szCs w:val="18"/>
                <w:lang w:val="en-US" w:eastAsia="zh-CN"/>
              </w:rPr>
              <w:t>33.31%</w:t>
            </w:r>
          </w:p>
        </w:tc>
      </w:tr>
      <w:tr w14:paraId="6976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restart"/>
            <w:vAlign w:val="center"/>
          </w:tcPr>
          <w:p w14:paraId="53618E1B">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r>
              <w:rPr>
                <w:rFonts w:hint="eastAsia" w:ascii="宋体" w:hAnsi="宋体" w:eastAsia="宋体" w:cs="宋体"/>
                <w:color w:val="auto"/>
                <w:kern w:val="2"/>
                <w:sz w:val="18"/>
                <w:szCs w:val="18"/>
                <w:lang w:val="en-US" w:bidi="ar-SA"/>
              </w:rPr>
              <w:t>实践教学学时分配</w:t>
            </w:r>
          </w:p>
        </w:tc>
        <w:tc>
          <w:tcPr>
            <w:tcW w:w="3748" w:type="dxa"/>
            <w:vAlign w:val="center"/>
          </w:tcPr>
          <w:p w14:paraId="63581E85">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公共基础课中的实践教学学时</w:t>
            </w:r>
          </w:p>
        </w:tc>
        <w:tc>
          <w:tcPr>
            <w:tcW w:w="1075" w:type="dxa"/>
            <w:vAlign w:val="center"/>
          </w:tcPr>
          <w:p w14:paraId="3BCD2F2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334</w:t>
            </w:r>
          </w:p>
        </w:tc>
        <w:tc>
          <w:tcPr>
            <w:tcW w:w="1333" w:type="dxa"/>
            <w:vAlign w:val="center"/>
          </w:tcPr>
          <w:p w14:paraId="13D1DC8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11.76%</w:t>
            </w:r>
          </w:p>
        </w:tc>
      </w:tr>
      <w:tr w14:paraId="24C17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2F6AE8DB">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color w:val="auto"/>
                <w:sz w:val="18"/>
                <w:szCs w:val="18"/>
              </w:rPr>
            </w:pPr>
          </w:p>
        </w:tc>
        <w:tc>
          <w:tcPr>
            <w:tcW w:w="3748" w:type="dxa"/>
            <w:vAlign w:val="center"/>
          </w:tcPr>
          <w:p w14:paraId="0B3ED5C3">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专业技能课程中的实践教学学时</w:t>
            </w:r>
          </w:p>
        </w:tc>
        <w:tc>
          <w:tcPr>
            <w:tcW w:w="1075" w:type="dxa"/>
            <w:vAlign w:val="center"/>
          </w:tcPr>
          <w:p w14:paraId="284BEDB7">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1560</w:t>
            </w:r>
          </w:p>
        </w:tc>
        <w:tc>
          <w:tcPr>
            <w:tcW w:w="1333" w:type="dxa"/>
            <w:vAlign w:val="center"/>
          </w:tcPr>
          <w:p w14:paraId="773AB0F1">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54.93%</w:t>
            </w:r>
          </w:p>
        </w:tc>
      </w:tr>
      <w:tr w14:paraId="22F84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0968A097">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color w:val="auto"/>
                <w:sz w:val="18"/>
                <w:szCs w:val="18"/>
              </w:rPr>
            </w:pPr>
          </w:p>
        </w:tc>
        <w:tc>
          <w:tcPr>
            <w:tcW w:w="3748" w:type="dxa"/>
            <w:vAlign w:val="center"/>
          </w:tcPr>
          <w:p w14:paraId="3996C26F">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合计</w:t>
            </w:r>
          </w:p>
        </w:tc>
        <w:tc>
          <w:tcPr>
            <w:tcW w:w="1075" w:type="dxa"/>
            <w:vAlign w:val="center"/>
          </w:tcPr>
          <w:p w14:paraId="15F3D970">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1894</w:t>
            </w:r>
          </w:p>
        </w:tc>
        <w:tc>
          <w:tcPr>
            <w:tcW w:w="1333" w:type="dxa"/>
            <w:vAlign w:val="center"/>
          </w:tcPr>
          <w:p w14:paraId="51367054">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eastAsia="宋体" w:cs="宋体"/>
                <w:color w:val="auto"/>
                <w:sz w:val="18"/>
                <w:szCs w:val="18"/>
              </w:rPr>
            </w:pPr>
            <w:r>
              <w:rPr>
                <w:rFonts w:hint="eastAsia" w:ascii="宋体" w:hAnsi="宋体" w:cs="宋体"/>
                <w:color w:val="auto"/>
                <w:sz w:val="18"/>
                <w:szCs w:val="18"/>
                <w:lang w:val="en-US" w:eastAsia="zh-CN"/>
              </w:rPr>
              <w:t>66.69%</w:t>
            </w:r>
          </w:p>
        </w:tc>
      </w:tr>
      <w:tr w14:paraId="465C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restart"/>
            <w:vAlign w:val="center"/>
          </w:tcPr>
          <w:p w14:paraId="6B6CBFA7">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r>
              <w:rPr>
                <w:rFonts w:hint="eastAsia" w:ascii="宋体" w:hAnsi="宋体" w:eastAsia="宋体" w:cs="宋体"/>
                <w:color w:val="auto"/>
                <w:kern w:val="2"/>
                <w:sz w:val="18"/>
                <w:szCs w:val="18"/>
                <w:lang w:val="en-US" w:bidi="ar-SA"/>
              </w:rPr>
              <w:t>选修课程学时分配</w:t>
            </w:r>
          </w:p>
        </w:tc>
        <w:tc>
          <w:tcPr>
            <w:tcW w:w="3748" w:type="dxa"/>
            <w:vAlign w:val="center"/>
          </w:tcPr>
          <w:p w14:paraId="2BA1157A">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公共基础限选修课程学时</w:t>
            </w:r>
          </w:p>
        </w:tc>
        <w:tc>
          <w:tcPr>
            <w:tcW w:w="1075" w:type="dxa"/>
            <w:vAlign w:val="center"/>
          </w:tcPr>
          <w:p w14:paraId="59684AAC">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64</w:t>
            </w:r>
          </w:p>
        </w:tc>
        <w:tc>
          <w:tcPr>
            <w:tcW w:w="1333" w:type="dxa"/>
            <w:vAlign w:val="center"/>
          </w:tcPr>
          <w:p w14:paraId="5DD01640">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2.25%</w:t>
            </w:r>
          </w:p>
        </w:tc>
      </w:tr>
      <w:tr w14:paraId="5B466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042CB207">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p>
        </w:tc>
        <w:tc>
          <w:tcPr>
            <w:tcW w:w="3748" w:type="dxa"/>
            <w:vAlign w:val="center"/>
          </w:tcPr>
          <w:p w14:paraId="1B9331A1">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rPr>
              <w:t>公共基础</w:t>
            </w:r>
            <w:r>
              <w:rPr>
                <w:rFonts w:hint="eastAsia" w:ascii="宋体" w:hAnsi="宋体" w:cs="宋体"/>
                <w:color w:val="auto"/>
                <w:sz w:val="18"/>
                <w:szCs w:val="18"/>
                <w:lang w:val="en-US" w:eastAsia="zh-CN"/>
              </w:rPr>
              <w:t>任</w:t>
            </w:r>
            <w:r>
              <w:rPr>
                <w:rFonts w:hint="eastAsia" w:ascii="宋体" w:hAnsi="宋体" w:cs="宋体"/>
                <w:color w:val="auto"/>
                <w:sz w:val="18"/>
                <w:szCs w:val="18"/>
              </w:rPr>
              <w:t>选修课程学时</w:t>
            </w:r>
          </w:p>
        </w:tc>
        <w:tc>
          <w:tcPr>
            <w:tcW w:w="1075" w:type="dxa"/>
            <w:vAlign w:val="center"/>
          </w:tcPr>
          <w:p w14:paraId="3614440E">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64</w:t>
            </w:r>
          </w:p>
        </w:tc>
        <w:tc>
          <w:tcPr>
            <w:tcW w:w="1333" w:type="dxa"/>
            <w:vAlign w:val="center"/>
          </w:tcPr>
          <w:p w14:paraId="7EC2C00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2.25%</w:t>
            </w:r>
          </w:p>
        </w:tc>
      </w:tr>
      <w:tr w14:paraId="6B50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4C074265">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p>
        </w:tc>
        <w:tc>
          <w:tcPr>
            <w:tcW w:w="3748" w:type="dxa"/>
            <w:vAlign w:val="center"/>
          </w:tcPr>
          <w:p w14:paraId="172ACE17">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rPr>
              <w:t>专业拓展（限选）课程学时</w:t>
            </w:r>
          </w:p>
        </w:tc>
        <w:tc>
          <w:tcPr>
            <w:tcW w:w="1075" w:type="dxa"/>
            <w:vAlign w:val="center"/>
          </w:tcPr>
          <w:p w14:paraId="08842F4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192</w:t>
            </w:r>
          </w:p>
        </w:tc>
        <w:tc>
          <w:tcPr>
            <w:tcW w:w="1333" w:type="dxa"/>
            <w:vAlign w:val="center"/>
          </w:tcPr>
          <w:p w14:paraId="58CF8A2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6.76%</w:t>
            </w:r>
          </w:p>
        </w:tc>
      </w:tr>
      <w:tr w14:paraId="20BF8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631" w:type="dxa"/>
            <w:vMerge w:val="continue"/>
            <w:vAlign w:val="center"/>
          </w:tcPr>
          <w:p w14:paraId="1B357128">
            <w:pPr>
              <w:pStyle w:val="2"/>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color w:val="auto"/>
                <w:kern w:val="2"/>
                <w:sz w:val="18"/>
                <w:szCs w:val="18"/>
                <w:lang w:val="en-US" w:bidi="ar-SA"/>
              </w:rPr>
            </w:pPr>
          </w:p>
        </w:tc>
        <w:tc>
          <w:tcPr>
            <w:tcW w:w="3748" w:type="dxa"/>
            <w:vAlign w:val="center"/>
          </w:tcPr>
          <w:p w14:paraId="3E343479">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合计</w:t>
            </w:r>
          </w:p>
        </w:tc>
        <w:tc>
          <w:tcPr>
            <w:tcW w:w="1075" w:type="dxa"/>
            <w:vAlign w:val="center"/>
          </w:tcPr>
          <w:p w14:paraId="5A8DC9FB">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320</w:t>
            </w:r>
          </w:p>
        </w:tc>
        <w:tc>
          <w:tcPr>
            <w:tcW w:w="1333" w:type="dxa"/>
            <w:vAlign w:val="center"/>
          </w:tcPr>
          <w:p w14:paraId="40078FC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eastAsia="宋体" w:cs="宋体"/>
                <w:color w:val="auto"/>
                <w:sz w:val="18"/>
                <w:szCs w:val="18"/>
              </w:rPr>
            </w:pPr>
            <w:r>
              <w:rPr>
                <w:rFonts w:hint="eastAsia" w:ascii="宋体" w:hAnsi="宋体" w:cs="宋体"/>
                <w:color w:val="auto"/>
                <w:sz w:val="18"/>
                <w:szCs w:val="18"/>
                <w:lang w:val="en-US" w:eastAsia="zh-CN"/>
              </w:rPr>
              <w:t>11.26%</w:t>
            </w:r>
          </w:p>
        </w:tc>
      </w:tr>
      <w:tr w14:paraId="3DB9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54" w:type="dxa"/>
            <w:gridSpan w:val="3"/>
            <w:tcBorders>
              <w:right w:val="single" w:color="auto" w:sz="4" w:space="0"/>
            </w:tcBorders>
            <w:vAlign w:val="center"/>
          </w:tcPr>
          <w:p w14:paraId="758B6EFC">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color w:val="auto"/>
                <w:sz w:val="18"/>
                <w:szCs w:val="18"/>
              </w:rPr>
            </w:pPr>
            <w:r>
              <w:rPr>
                <w:rFonts w:hint="eastAsia" w:ascii="宋体" w:hAnsi="宋体" w:cs="宋体"/>
                <w:color w:val="auto"/>
                <w:sz w:val="18"/>
                <w:szCs w:val="18"/>
              </w:rPr>
              <w:t>实践教学学时占总教学学时的比例</w:t>
            </w:r>
          </w:p>
        </w:tc>
        <w:tc>
          <w:tcPr>
            <w:tcW w:w="1333" w:type="dxa"/>
            <w:tcBorders>
              <w:left w:val="single" w:color="auto" w:sz="4" w:space="0"/>
            </w:tcBorders>
            <w:vAlign w:val="top"/>
          </w:tcPr>
          <w:p w14:paraId="47C17A9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66.69%</w:t>
            </w:r>
          </w:p>
        </w:tc>
      </w:tr>
      <w:tr w14:paraId="3A667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454" w:type="dxa"/>
            <w:gridSpan w:val="3"/>
            <w:tcBorders>
              <w:right w:val="single" w:color="auto" w:sz="4" w:space="0"/>
            </w:tcBorders>
            <w:vAlign w:val="center"/>
          </w:tcPr>
          <w:p w14:paraId="2260202E">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color w:val="auto"/>
                <w:sz w:val="18"/>
                <w:szCs w:val="18"/>
              </w:rPr>
            </w:pPr>
            <w:r>
              <w:rPr>
                <w:rFonts w:hint="eastAsia" w:ascii="宋体" w:hAnsi="宋体" w:cs="宋体"/>
                <w:color w:val="auto"/>
                <w:sz w:val="18"/>
                <w:szCs w:val="18"/>
              </w:rPr>
              <w:t>选修课程学时占总教学学时的比例</w:t>
            </w:r>
          </w:p>
        </w:tc>
        <w:tc>
          <w:tcPr>
            <w:tcW w:w="1333" w:type="dxa"/>
            <w:tcBorders>
              <w:left w:val="single" w:color="auto" w:sz="4" w:space="0"/>
            </w:tcBorders>
            <w:vAlign w:val="top"/>
          </w:tcPr>
          <w:p w14:paraId="213FCE8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11.26%</w:t>
            </w:r>
          </w:p>
        </w:tc>
      </w:tr>
    </w:tbl>
    <w:p w14:paraId="0238B06C">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1"/>
        <w:rPr>
          <w:rFonts w:hint="eastAsia" w:asciiTheme="minorEastAsia" w:hAnsiTheme="minorEastAsia" w:eastAsiaTheme="minorEastAsia" w:cstheme="minorEastAsia"/>
          <w:b/>
          <w:color w:val="auto"/>
          <w:szCs w:val="21"/>
        </w:rPr>
      </w:pPr>
      <w:bookmarkStart w:id="149" w:name="_Toc3821"/>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五</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公共选修课清单</w:t>
      </w:r>
      <w:bookmarkEnd w:id="149"/>
    </w:p>
    <w:p w14:paraId="79092CF1">
      <w:pPr>
        <w:keepNext w:val="0"/>
        <w:keepLines w:val="0"/>
        <w:pageBreakBefore w:val="0"/>
        <w:widowControl w:val="0"/>
        <w:kinsoku/>
        <w:wordWrap/>
        <w:overflowPunct/>
        <w:topLinePunct w:val="0"/>
        <w:autoSpaceDE/>
        <w:autoSpaceDN/>
        <w:bidi w:val="0"/>
        <w:adjustRightInd/>
        <w:snapToGrid/>
        <w:spacing w:line="360" w:lineRule="atLeast"/>
        <w:ind w:firstLine="422" w:firstLineChars="200"/>
        <w:jc w:val="center"/>
        <w:textAlignment w:val="auto"/>
        <w:rPr>
          <w:b/>
          <w:bCs/>
          <w:color w:val="auto"/>
          <w:szCs w:val="21"/>
        </w:rPr>
      </w:pPr>
      <w:r>
        <w:rPr>
          <w:rFonts w:hint="eastAsia"/>
          <w:b/>
          <w:bCs/>
          <w:color w:val="auto"/>
          <w:szCs w:val="21"/>
        </w:rPr>
        <w:t>公共选修课清单表</w:t>
      </w:r>
    </w:p>
    <w:tbl>
      <w:tblPr>
        <w:tblStyle w:val="24"/>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2685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93792D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727D018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4496FF4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1D38D28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334B75F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14:paraId="4A16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7DD4E0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874CE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40E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D0B6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vAlign w:val="center"/>
          </w:tcPr>
          <w:p w14:paraId="1AF594FC">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8门课程任选2门</w:t>
            </w:r>
          </w:p>
          <w:p w14:paraId="54EC6B1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r>
              <w:rPr>
                <w:rFonts w:hint="eastAsia" w:ascii="宋体" w:hAnsi="宋体" w:eastAsia="宋体" w:cs="宋体"/>
                <w:color w:val="auto"/>
                <w:sz w:val="18"/>
                <w:szCs w:val="18"/>
                <w:highlight w:val="none"/>
                <w:lang w:val="en-US" w:eastAsia="zh-CN"/>
              </w:rPr>
              <w:t>（非艺术类专业学生至少选修2门）</w:t>
            </w:r>
          </w:p>
        </w:tc>
      </w:tr>
      <w:tr w14:paraId="6035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BEFEF6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F367D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7B9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ECCD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4F2055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753D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3708D5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4821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5959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36C7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AA5D92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3A68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92105F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E76C9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E60E4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3052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9E5506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0C9E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407F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A75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F21A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65EB5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02F2C2B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46A2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58D7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F024E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8AB0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044A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4741BE0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1E29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E45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C4B6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BF0D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B0475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3E98974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520C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6ED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EFB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5FECF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15CC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14:paraId="1122CE4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2C28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5FE48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9A19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82676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3260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6DF9220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任选2门</w:t>
            </w:r>
          </w:p>
          <w:p w14:paraId="789ED9B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r>
              <w:rPr>
                <w:rFonts w:hint="eastAsia" w:ascii="宋体" w:hAnsi="宋体" w:eastAsia="宋体" w:cs="宋体"/>
                <w:color w:val="auto"/>
                <w:sz w:val="18"/>
                <w:szCs w:val="18"/>
                <w:highlight w:val="none"/>
                <w:lang w:val="en-US" w:eastAsia="zh-CN"/>
              </w:rPr>
              <w:t>在线学习</w:t>
            </w:r>
          </w:p>
        </w:tc>
      </w:tr>
      <w:tr w14:paraId="6C9E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BAC2B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F1C0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7D071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1116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31138E4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7F36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A917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C751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3AAC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D93D3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50868A9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39B2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288B8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0684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D930B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2DC1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104BCF8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0B3E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222AB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47F7C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B7EA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679C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14:paraId="68FD4F1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5915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E16C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DD496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E815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9C70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14:paraId="0C48A46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3827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BD90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83650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EA97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98201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6A7749E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1BF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E7F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9766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75F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1370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0286BC2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0104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717E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13E1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C09B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9448C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5E1EAA0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7D50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F6432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F6966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1CED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53CF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20F0F6B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p>
        </w:tc>
      </w:tr>
      <w:tr w14:paraId="3480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9AB38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DE104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3A895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4BB89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3BCA80A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73A7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BFCD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E48D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F2498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C936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21D123D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08AD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6E18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E295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D615E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8336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21844D4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2FC5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591A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5B2C1E6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2BD4BA2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B4D071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341E6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A43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A3C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1217555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077ED8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390D9F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1CC0C1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33D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99AD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1593D51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27A680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BE9A4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522953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1FA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B520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1423F3E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0317E9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9304EC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4B31E41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243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3EEA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4047EA3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65152EF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147B84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1A3689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06E6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9237F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294A660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72E773E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4365F7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1D543FB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537E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C656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795BD2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7D3B5FF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5AF47D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68EC6BC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760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AB19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15804C6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65AA307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4F45D9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07D678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A57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37F8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3DC154D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02C3633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1ED670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A7B7B4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2F5F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657F5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74D21F2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2CC610E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BA9120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4EE5B2C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0F8D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19CA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3C8A52B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1B3B1F3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7E8CA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623B040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2122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4FD2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108A860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1884A06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2DCCD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14:paraId="750FBD1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p>
        </w:tc>
      </w:tr>
    </w:tbl>
    <w:p w14:paraId="50748F9C">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left="0" w:leftChars="0" w:firstLine="482" w:firstLineChars="200"/>
        <w:textAlignment w:val="auto"/>
        <w:rPr>
          <w:rFonts w:hint="default" w:ascii="宋体" w:hAnsi="宋体" w:eastAsia="宋体"/>
          <w:color w:val="auto"/>
          <w:sz w:val="24"/>
          <w:szCs w:val="24"/>
        </w:rPr>
      </w:pPr>
      <w:bookmarkStart w:id="150" w:name="_Toc22714"/>
      <w:bookmarkStart w:id="151" w:name="_Toc27853"/>
      <w:bookmarkStart w:id="152" w:name="_Toc12032"/>
      <w:bookmarkStart w:id="153" w:name="_Toc27495"/>
      <w:bookmarkStart w:id="154" w:name="_Toc7526"/>
      <w:bookmarkStart w:id="155" w:name="_Toc22818"/>
      <w:bookmarkStart w:id="156" w:name="_Toc27960"/>
      <w:r>
        <w:rPr>
          <w:rFonts w:ascii="宋体" w:hAnsi="宋体" w:eastAsia="宋体"/>
          <w:color w:val="auto"/>
          <w:sz w:val="24"/>
          <w:szCs w:val="24"/>
        </w:rPr>
        <w:t>八、实施保障</w:t>
      </w:r>
      <w:bookmarkEnd w:id="150"/>
      <w:bookmarkEnd w:id="151"/>
      <w:bookmarkEnd w:id="152"/>
      <w:bookmarkEnd w:id="153"/>
    </w:p>
    <w:p w14:paraId="363A8A74">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宋体" w:hAnsi="宋体" w:cs="宋体"/>
          <w:color w:val="auto"/>
          <w:szCs w:val="21"/>
        </w:rPr>
      </w:pPr>
      <w:r>
        <w:rPr>
          <w:rFonts w:hint="eastAsia"/>
          <w:color w:val="auto"/>
          <w:szCs w:val="21"/>
        </w:rPr>
        <w:t>主要包括师资队伍、教学设施、教学资源、教学方法、学习评价、质量管理等方面。</w:t>
      </w:r>
    </w:p>
    <w:p w14:paraId="0D2888A6">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1"/>
        <w:rPr>
          <w:rFonts w:ascii="宋体" w:hAnsi="宋体"/>
          <w:b/>
          <w:color w:val="auto"/>
          <w:szCs w:val="21"/>
        </w:rPr>
      </w:pPr>
      <w:bookmarkStart w:id="157" w:name="_Toc10563"/>
      <w:bookmarkStart w:id="158" w:name="_Toc15622"/>
      <w:bookmarkStart w:id="159" w:name="_Toc31127"/>
      <w:bookmarkStart w:id="160" w:name="_Toc14624"/>
      <w:bookmarkStart w:id="161" w:name="_Toc15275"/>
      <w:r>
        <w:rPr>
          <w:rFonts w:hint="eastAsia" w:ascii="Arial" w:hAnsi="Arial"/>
          <w:b/>
          <w:color w:val="auto"/>
          <w:szCs w:val="21"/>
        </w:rPr>
        <w:t>（一）师资队伍</w:t>
      </w:r>
      <w:bookmarkEnd w:id="157"/>
      <w:bookmarkEnd w:id="158"/>
      <w:bookmarkEnd w:id="159"/>
      <w:bookmarkEnd w:id="160"/>
      <w:bookmarkEnd w:id="161"/>
    </w:p>
    <w:p w14:paraId="32C40BB2">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default" w:asciiTheme="minorEastAsia" w:hAnsiTheme="minorEastAsia" w:eastAsiaTheme="minorEastAsia" w:cstheme="minorEastAsia"/>
          <w:b/>
          <w:bCs/>
          <w:color w:val="auto"/>
          <w:szCs w:val="21"/>
          <w:lang w:val="en-US"/>
        </w:rPr>
      </w:pPr>
      <w:bookmarkStart w:id="162" w:name="_Toc32534"/>
      <w:bookmarkStart w:id="163" w:name="_Toc31518"/>
      <w:r>
        <w:rPr>
          <w:rFonts w:ascii="宋体" w:hAnsi="宋体" w:eastAsia="宋体" w:cs="宋体"/>
          <w:sz w:val="21"/>
          <w:szCs w:val="21"/>
        </w:rPr>
        <w:t>按照“四有好老师”“四个相统一”“四个引路人”的要求建设专业教师队伍，将师德师 风作为教师队伍建设的第一标准</w:t>
      </w:r>
      <w:r>
        <w:rPr>
          <w:rFonts w:hint="eastAsia" w:ascii="宋体" w:hAnsi="宋体" w:eastAsia="宋体" w:cs="宋体"/>
          <w:sz w:val="21"/>
          <w:szCs w:val="21"/>
          <w:lang w:eastAsia="zh-CN"/>
        </w:rPr>
        <w:t>。</w:t>
      </w:r>
    </w:p>
    <w:p w14:paraId="7B74F33C">
      <w:pPr>
        <w:keepNext w:val="0"/>
        <w:keepLines w:val="0"/>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1.队伍结构</w:t>
      </w:r>
      <w:bookmarkEnd w:id="162"/>
      <w:bookmarkEnd w:id="163"/>
    </w:p>
    <w:tbl>
      <w:tblPr>
        <w:tblStyle w:val="16"/>
        <w:tblW w:w="8312" w:type="dxa"/>
        <w:jc w:val="center"/>
        <w:tblLayout w:type="fixed"/>
        <w:tblCellMar>
          <w:top w:w="0" w:type="dxa"/>
          <w:left w:w="108" w:type="dxa"/>
          <w:bottom w:w="0" w:type="dxa"/>
          <w:right w:w="108" w:type="dxa"/>
        </w:tblCellMar>
      </w:tblPr>
      <w:tblGrid>
        <w:gridCol w:w="1644"/>
        <w:gridCol w:w="1857"/>
        <w:gridCol w:w="1970"/>
        <w:gridCol w:w="1608"/>
        <w:gridCol w:w="1233"/>
      </w:tblGrid>
      <w:tr w14:paraId="44312F0D">
        <w:tblPrEx>
          <w:tblCellMar>
            <w:top w:w="0" w:type="dxa"/>
            <w:left w:w="108" w:type="dxa"/>
            <w:bottom w:w="0" w:type="dxa"/>
            <w:right w:w="108" w:type="dxa"/>
          </w:tblCellMar>
        </w:tblPrEx>
        <w:trPr>
          <w:trHeight w:val="474" w:hRule="atLeast"/>
          <w:jc w:val="center"/>
        </w:trPr>
        <w:tc>
          <w:tcPr>
            <w:tcW w:w="5471" w:type="dxa"/>
            <w:gridSpan w:val="3"/>
            <w:tcBorders>
              <w:top w:val="single" w:color="000000" w:sz="4" w:space="0"/>
              <w:left w:val="single" w:color="000000" w:sz="4" w:space="0"/>
              <w:bottom w:val="single" w:color="000000" w:sz="4" w:space="0"/>
              <w:right w:val="single" w:color="auto" w:sz="4" w:space="0"/>
            </w:tcBorders>
            <w:vAlign w:val="center"/>
          </w:tcPr>
          <w:p w14:paraId="29666C7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bookmarkStart w:id="164" w:name="_Toc18835"/>
            <w:bookmarkStart w:id="165" w:name="_Toc10067"/>
            <w:r>
              <w:rPr>
                <w:rFonts w:hint="eastAsia" w:ascii="宋体" w:hAnsi="宋体" w:eastAsia="宋体" w:cs="宋体"/>
                <w:b/>
                <w:bCs/>
                <w:color w:val="auto"/>
                <w:sz w:val="18"/>
                <w:szCs w:val="18"/>
                <w:lang w:val="en-US" w:eastAsia="zh-CN"/>
              </w:rPr>
              <w:t>专业课程教师配置总数：</w:t>
            </w:r>
            <w:r>
              <w:rPr>
                <w:rFonts w:hint="eastAsia" w:ascii="宋体" w:hAnsi="宋体" w:cs="宋体"/>
                <w:b/>
                <w:bCs/>
                <w:color w:val="auto"/>
                <w:sz w:val="18"/>
                <w:szCs w:val="18"/>
                <w:lang w:val="en-US" w:eastAsia="zh-CN"/>
              </w:rPr>
              <w:t>15</w:t>
            </w:r>
            <w:r>
              <w:rPr>
                <w:rFonts w:hint="eastAsia" w:ascii="宋体" w:hAnsi="宋体" w:eastAsia="宋体" w:cs="宋体"/>
                <w:b/>
                <w:bCs/>
                <w:color w:val="auto"/>
                <w:sz w:val="18"/>
                <w:szCs w:val="18"/>
                <w:lang w:val="en-US" w:eastAsia="zh-CN"/>
              </w:rPr>
              <w:t>人</w:t>
            </w:r>
          </w:p>
        </w:tc>
        <w:tc>
          <w:tcPr>
            <w:tcW w:w="2841" w:type="dxa"/>
            <w:gridSpan w:val="2"/>
            <w:tcBorders>
              <w:top w:val="single" w:color="000000" w:sz="4" w:space="0"/>
              <w:left w:val="single" w:color="auto" w:sz="4" w:space="0"/>
              <w:bottom w:val="single" w:color="000000" w:sz="4" w:space="0"/>
              <w:right w:val="single" w:color="000000" w:sz="4" w:space="0"/>
            </w:tcBorders>
            <w:vAlign w:val="center"/>
          </w:tcPr>
          <w:p w14:paraId="67E39E0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生师比：  16:1</w:t>
            </w:r>
          </w:p>
        </w:tc>
      </w:tr>
      <w:tr w14:paraId="7EC970AD">
        <w:tblPrEx>
          <w:tblCellMar>
            <w:top w:w="0" w:type="dxa"/>
            <w:left w:w="108" w:type="dxa"/>
            <w:bottom w:w="0" w:type="dxa"/>
            <w:right w:w="108" w:type="dxa"/>
          </w:tblCellMar>
        </w:tblPrEx>
        <w:trPr>
          <w:trHeight w:val="397" w:hRule="atLeast"/>
          <w:jc w:val="center"/>
        </w:trPr>
        <w:tc>
          <w:tcPr>
            <w:tcW w:w="1644" w:type="dxa"/>
            <w:tcBorders>
              <w:top w:val="single" w:color="000000" w:sz="4" w:space="0"/>
              <w:left w:val="single" w:color="000000" w:sz="4" w:space="0"/>
              <w:bottom w:val="single" w:color="000000" w:sz="4" w:space="0"/>
              <w:right w:val="single" w:color="auto" w:sz="4" w:space="0"/>
            </w:tcBorders>
            <w:vAlign w:val="center"/>
          </w:tcPr>
          <w:p w14:paraId="0CFD82F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0AF10AA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6A852D2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14:paraId="264323E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比例（%)</w:t>
            </w:r>
          </w:p>
        </w:tc>
        <w:tc>
          <w:tcPr>
            <w:tcW w:w="1233" w:type="dxa"/>
            <w:tcBorders>
              <w:top w:val="single" w:color="000000" w:sz="4" w:space="0"/>
              <w:left w:val="single" w:color="000000" w:sz="4" w:space="0"/>
              <w:bottom w:val="single" w:color="000000" w:sz="4" w:space="0"/>
              <w:right w:val="single" w:color="000000" w:sz="4" w:space="0"/>
            </w:tcBorders>
            <w:vAlign w:val="center"/>
          </w:tcPr>
          <w:p w14:paraId="24C3AB5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备注</w:t>
            </w:r>
          </w:p>
        </w:tc>
      </w:tr>
      <w:tr w14:paraId="75658508">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3C9E042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77E6767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6662181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5A74057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2C28E3B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26BF83DF">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1F5259B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0E01A9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7718C3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320CF9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6DAD81D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3993DE47">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772605A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984A73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58F7090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1608" w:type="dxa"/>
            <w:tcBorders>
              <w:top w:val="single" w:color="000000" w:sz="4" w:space="0"/>
              <w:left w:val="single" w:color="000000" w:sz="4" w:space="0"/>
              <w:bottom w:val="single" w:color="000000" w:sz="4" w:space="0"/>
              <w:right w:val="single" w:color="000000" w:sz="4" w:space="0"/>
            </w:tcBorders>
            <w:vAlign w:val="center"/>
          </w:tcPr>
          <w:p w14:paraId="1804D3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6481D79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5A3A9F25">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5A202A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B1275F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29B2621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7690F81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20.00</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11B650C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65A38818">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77D81EA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39B8522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3F40C75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69D3F4E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58C9B71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5108E959">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6AC1FF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0D707D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7790762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608" w:type="dxa"/>
            <w:tcBorders>
              <w:top w:val="single" w:color="000000" w:sz="4" w:space="0"/>
              <w:left w:val="single" w:color="000000" w:sz="4" w:space="0"/>
              <w:bottom w:val="single" w:color="000000" w:sz="4" w:space="0"/>
              <w:right w:val="single" w:color="000000" w:sz="4" w:space="0"/>
            </w:tcBorders>
            <w:vAlign w:val="center"/>
          </w:tcPr>
          <w:p w14:paraId="02509B6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r>
              <w:rPr>
                <w:rFonts w:hint="eastAsia" w:ascii="宋体" w:hAnsi="宋体" w:cs="宋体"/>
                <w:color w:val="auto"/>
                <w:sz w:val="18"/>
                <w:szCs w:val="18"/>
                <w:lang w:val="en-US" w:eastAsia="zh-CN"/>
              </w:rPr>
              <w:t>3.33</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5E724B2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02A182C0">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7B8C101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71EC308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6034353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1608" w:type="dxa"/>
            <w:tcBorders>
              <w:top w:val="single" w:color="000000" w:sz="4" w:space="0"/>
              <w:left w:val="single" w:color="000000" w:sz="4" w:space="0"/>
              <w:bottom w:val="single" w:color="000000" w:sz="4" w:space="0"/>
              <w:right w:val="single" w:color="000000" w:sz="4" w:space="0"/>
            </w:tcBorders>
            <w:vAlign w:val="center"/>
          </w:tcPr>
          <w:p w14:paraId="4174BA2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r>
              <w:rPr>
                <w:rFonts w:hint="eastAsia" w:ascii="宋体" w:hAnsi="宋体" w:cs="宋体"/>
                <w:color w:val="auto"/>
                <w:sz w:val="18"/>
                <w:szCs w:val="18"/>
                <w:lang w:val="en-US" w:eastAsia="zh-CN"/>
              </w:rPr>
              <w:t>0.00</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614921B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4A98C37E">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6D1C0B8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2AC3F8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1F0F643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p>
        </w:tc>
        <w:tc>
          <w:tcPr>
            <w:tcW w:w="1608" w:type="dxa"/>
            <w:tcBorders>
              <w:top w:val="single" w:color="000000" w:sz="4" w:space="0"/>
              <w:left w:val="single" w:color="000000" w:sz="4" w:space="0"/>
              <w:bottom w:val="single" w:color="000000" w:sz="4" w:space="0"/>
              <w:right w:val="single" w:color="000000" w:sz="4" w:space="0"/>
            </w:tcBorders>
            <w:vAlign w:val="center"/>
          </w:tcPr>
          <w:p w14:paraId="223DF47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r>
              <w:rPr>
                <w:rFonts w:hint="eastAsia" w:ascii="宋体" w:hAnsi="宋体" w:cs="宋体"/>
                <w:color w:val="auto"/>
                <w:sz w:val="18"/>
                <w:szCs w:val="18"/>
                <w:lang w:val="en-US" w:eastAsia="zh-CN"/>
              </w:rPr>
              <w:t>0.00</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745750F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1082BA74">
        <w:tblPrEx>
          <w:tblCellMar>
            <w:top w:w="0" w:type="dxa"/>
            <w:left w:w="108" w:type="dxa"/>
            <w:bottom w:w="0" w:type="dxa"/>
            <w:right w:w="108" w:type="dxa"/>
          </w:tblCellMar>
        </w:tblPrEx>
        <w:trPr>
          <w:trHeight w:val="90"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2584BC1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E4BCFD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2B8D01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c>
          <w:tcPr>
            <w:tcW w:w="1608" w:type="dxa"/>
            <w:tcBorders>
              <w:top w:val="single" w:color="000000" w:sz="4" w:space="0"/>
              <w:left w:val="single" w:color="000000" w:sz="4" w:space="0"/>
              <w:bottom w:val="single" w:color="000000" w:sz="4" w:space="0"/>
              <w:right w:val="single" w:color="000000" w:sz="4" w:space="0"/>
            </w:tcBorders>
            <w:vAlign w:val="center"/>
          </w:tcPr>
          <w:p w14:paraId="518EA5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4554C08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77C7134C">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5F5DF06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BB8B1F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0B881AB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3ED3271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13.33</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433200A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3CE8FDDB">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1448F9A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5492958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1608" w:type="dxa"/>
            <w:tcBorders>
              <w:top w:val="single" w:color="000000" w:sz="4" w:space="0"/>
              <w:left w:val="single" w:color="000000" w:sz="4" w:space="0"/>
              <w:bottom w:val="single" w:color="000000" w:sz="4" w:space="0"/>
              <w:right w:val="single" w:color="000000" w:sz="4" w:space="0"/>
            </w:tcBorders>
            <w:vAlign w:val="center"/>
          </w:tcPr>
          <w:p w14:paraId="08CBC3A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80.00</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1E78C1C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27E82716">
        <w:tblPrEx>
          <w:tblCellMar>
            <w:top w:w="0" w:type="dxa"/>
            <w:left w:w="108" w:type="dxa"/>
            <w:bottom w:w="0" w:type="dxa"/>
            <w:right w:w="108" w:type="dxa"/>
          </w:tblCellMar>
        </w:tblPrEx>
        <w:trPr>
          <w:trHeight w:val="455"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1A397D7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1A2A98E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390AE14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86.66</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4B0FE80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084F0822">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71836C4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0533B9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4DC68EF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20.00</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747C343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14:paraId="25666FAF">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0AD67E6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企业</w:t>
            </w:r>
            <w:r>
              <w:rPr>
                <w:rFonts w:hint="eastAsia" w:ascii="宋体" w:hAnsi="宋体" w:eastAsia="宋体" w:cs="宋体"/>
                <w:color w:val="auto"/>
                <w:sz w:val="18"/>
                <w:szCs w:val="18"/>
                <w:lang w:val="en-US" w:eastAsia="zh-CN"/>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0106D22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3960E19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13.33</w:t>
            </w:r>
            <w:r>
              <w:rPr>
                <w:rFonts w:hint="eastAsia" w:ascii="宋体" w:hAnsi="宋体" w:eastAsia="宋体" w:cs="宋体"/>
                <w:color w:val="auto"/>
                <w:sz w:val="18"/>
                <w:szCs w:val="18"/>
                <w:lang w:val="en-US" w:eastAsia="zh-CN"/>
              </w:rPr>
              <w:t>%</w:t>
            </w:r>
          </w:p>
        </w:tc>
        <w:tc>
          <w:tcPr>
            <w:tcW w:w="1233" w:type="dxa"/>
            <w:tcBorders>
              <w:top w:val="single" w:color="000000" w:sz="4" w:space="0"/>
              <w:left w:val="single" w:color="000000" w:sz="4" w:space="0"/>
              <w:bottom w:val="single" w:color="000000" w:sz="4" w:space="0"/>
              <w:right w:val="single" w:color="000000" w:sz="4" w:space="0"/>
            </w:tcBorders>
          </w:tcPr>
          <w:p w14:paraId="704C0D5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bl>
    <w:p w14:paraId="7F7342D9">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2</w:t>
      </w:r>
      <w:r>
        <w:rPr>
          <w:rFonts w:hint="eastAsia" w:asciiTheme="minorEastAsia" w:hAnsiTheme="minorEastAsia" w:eastAsiaTheme="minorEastAsia" w:cstheme="minorEastAsia"/>
          <w:b/>
          <w:bCs/>
          <w:color w:val="auto"/>
          <w:szCs w:val="21"/>
        </w:rPr>
        <w:t>.专业带头人</w:t>
      </w:r>
      <w:bookmarkEnd w:id="164"/>
      <w:bookmarkEnd w:id="165"/>
    </w:p>
    <w:p w14:paraId="3700A8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具有</w:t>
      </w:r>
      <w:r>
        <w:rPr>
          <w:rFonts w:hint="eastAsia" w:ascii="宋体" w:hAnsi="宋体" w:cs="宋体"/>
          <w:sz w:val="21"/>
          <w:szCs w:val="21"/>
          <w:lang w:val="en-US" w:eastAsia="zh-CN"/>
        </w:rPr>
        <w:t>工业机器人</w:t>
      </w:r>
      <w:r>
        <w:rPr>
          <w:rFonts w:hint="default" w:ascii="宋体" w:hAnsi="宋体" w:eastAsia="宋体" w:cs="宋体"/>
          <w:sz w:val="21"/>
          <w:szCs w:val="21"/>
        </w:rPr>
        <w:t>技术、</w:t>
      </w:r>
      <w:r>
        <w:rPr>
          <w:rFonts w:hint="eastAsia" w:ascii="宋体" w:hAnsi="宋体" w:cs="宋体"/>
          <w:sz w:val="21"/>
          <w:szCs w:val="21"/>
          <w:lang w:val="en-US" w:eastAsia="zh-CN"/>
        </w:rPr>
        <w:t>机械设计与制造技术</w:t>
      </w:r>
      <w:r>
        <w:rPr>
          <w:rFonts w:hint="default" w:ascii="宋体" w:hAnsi="宋体" w:eastAsia="宋体" w:cs="宋体"/>
          <w:sz w:val="21"/>
          <w:szCs w:val="21"/>
        </w:rPr>
        <w:t>、电气工程、计算机科学与技术等相关专业副高级及以上职称或高级技师资格，具备较强的学术视野和行业实践能力。具体要求如下：</w:t>
      </w:r>
    </w:p>
    <w:p w14:paraId="156AF5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行业引领能力：能够把握国内外通用设备制造业、智能制造行业的技术发展趋势，熟悉工业机器人、工业互联网、智能生产线等领域的动态需求，广泛联系行业企业，精准对接人才供需。</w:t>
      </w:r>
    </w:p>
    <w:p w14:paraId="0A053A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专业建设与教学改革：主持专业发展规划，主导人才培养方案制定与修订，推动课程体系与产业技术升级同步，如</w:t>
      </w:r>
      <w:r>
        <w:rPr>
          <w:rFonts w:hint="eastAsia" w:ascii="宋体" w:hAnsi="宋体" w:cs="宋体"/>
          <w:sz w:val="21"/>
          <w:szCs w:val="21"/>
          <w:lang w:val="en-US" w:eastAsia="zh-CN"/>
        </w:rPr>
        <w:t>工业机器人</w:t>
      </w:r>
      <w:r>
        <w:rPr>
          <w:rFonts w:hint="default" w:ascii="宋体" w:hAnsi="宋体" w:eastAsia="宋体" w:cs="宋体"/>
          <w:sz w:val="21"/>
          <w:szCs w:val="21"/>
        </w:rPr>
        <w:t>系统集成、</w:t>
      </w:r>
      <w:r>
        <w:rPr>
          <w:rFonts w:hint="eastAsia" w:ascii="宋体" w:hAnsi="宋体" w:cs="宋体"/>
          <w:sz w:val="21"/>
          <w:szCs w:val="21"/>
          <w:lang w:val="en-US" w:eastAsia="zh-CN"/>
        </w:rPr>
        <w:t>工业机器人离线仿真</w:t>
      </w:r>
      <w:r>
        <w:rPr>
          <w:rFonts w:hint="default" w:ascii="宋体" w:hAnsi="宋体" w:eastAsia="宋体" w:cs="宋体"/>
          <w:sz w:val="21"/>
          <w:szCs w:val="21"/>
        </w:rPr>
        <w:t>等核心课程建设。</w:t>
      </w:r>
    </w:p>
    <w:p w14:paraId="0C1AB5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科研与社会服务：具备教科研能力，主持省级以上课题或校企合作项目，参与智能制造标准制定、技术研发或专利转化，推动产学研深度融合。</w:t>
      </w:r>
    </w:p>
    <w:p w14:paraId="094708DD">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rPr>
      </w:pPr>
      <w:r>
        <w:rPr>
          <w:rFonts w:hint="default" w:ascii="宋体" w:hAnsi="宋体" w:eastAsia="宋体" w:cs="宋体"/>
          <w:sz w:val="21"/>
          <w:szCs w:val="21"/>
        </w:rPr>
        <w:t>资格与经验：优先考虑具有省级及以上重点专业建设经验、国家级教学成果奖获得者或行业权威认证的带头人。</w:t>
      </w:r>
    </w:p>
    <w:p w14:paraId="763B64C0">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bookmarkStart w:id="166" w:name="_Toc26878"/>
      <w:bookmarkStart w:id="167" w:name="_Toc4000"/>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.专任教师</w:t>
      </w:r>
      <w:bookmarkEnd w:id="166"/>
      <w:bookmarkEnd w:id="167"/>
    </w:p>
    <w:p w14:paraId="2BC25B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需满足以下条件以支撑</w:t>
      </w:r>
      <w:r>
        <w:rPr>
          <w:rFonts w:hint="eastAsia" w:ascii="宋体" w:hAnsi="宋体" w:cs="宋体"/>
          <w:sz w:val="21"/>
          <w:szCs w:val="21"/>
          <w:lang w:eastAsia="zh-CN"/>
        </w:rPr>
        <w:t>高技能人才</w:t>
      </w:r>
      <w:r>
        <w:rPr>
          <w:rFonts w:hint="default" w:ascii="宋体" w:hAnsi="宋体" w:eastAsia="宋体" w:cs="宋体"/>
          <w:sz w:val="21"/>
          <w:szCs w:val="21"/>
        </w:rPr>
        <w:t>培养：</w:t>
      </w:r>
    </w:p>
    <w:p w14:paraId="22AE8F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生师比与学历要求：生师比不高于25:1，教师团队中硕士</w:t>
      </w:r>
      <w:r>
        <w:rPr>
          <w:rFonts w:hint="eastAsia" w:ascii="宋体" w:hAnsi="宋体" w:cs="宋体"/>
          <w:sz w:val="21"/>
          <w:szCs w:val="21"/>
          <w:lang w:val="en-US" w:eastAsia="zh-CN"/>
        </w:rPr>
        <w:t>或中级职称</w:t>
      </w:r>
      <w:r>
        <w:rPr>
          <w:rFonts w:hint="default" w:ascii="宋体" w:hAnsi="宋体" w:eastAsia="宋体" w:cs="宋体"/>
          <w:sz w:val="21"/>
          <w:szCs w:val="21"/>
        </w:rPr>
        <w:t>占比不低于</w:t>
      </w:r>
      <w:r>
        <w:rPr>
          <w:rFonts w:hint="eastAsia" w:ascii="宋体" w:hAnsi="宋体" w:cs="宋体"/>
          <w:sz w:val="21"/>
          <w:szCs w:val="21"/>
          <w:lang w:val="en-US" w:eastAsia="zh-CN"/>
        </w:rPr>
        <w:t>8</w:t>
      </w:r>
      <w:r>
        <w:rPr>
          <w:rFonts w:hint="default" w:ascii="宋体" w:hAnsi="宋体" w:eastAsia="宋体" w:cs="宋体"/>
          <w:sz w:val="21"/>
          <w:szCs w:val="21"/>
        </w:rPr>
        <w:t>0%，博士或副高职称比例不低于20%；专业背景涵盖</w:t>
      </w:r>
      <w:r>
        <w:rPr>
          <w:rFonts w:hint="eastAsia" w:ascii="宋体" w:hAnsi="宋体" w:cs="宋体"/>
          <w:sz w:val="21"/>
          <w:szCs w:val="21"/>
          <w:lang w:val="en-US" w:eastAsia="zh-CN"/>
        </w:rPr>
        <w:t>机电一体化</w:t>
      </w:r>
      <w:r>
        <w:rPr>
          <w:rFonts w:hint="default" w:ascii="宋体" w:hAnsi="宋体" w:eastAsia="宋体" w:cs="宋体"/>
          <w:sz w:val="21"/>
          <w:szCs w:val="21"/>
        </w:rPr>
        <w:t>、自动化、工业机器人</w:t>
      </w:r>
      <w:r>
        <w:rPr>
          <w:rFonts w:hint="eastAsia" w:ascii="宋体" w:hAnsi="宋体" w:cs="宋体"/>
          <w:sz w:val="21"/>
          <w:szCs w:val="21"/>
          <w:lang w:eastAsia="zh-CN"/>
        </w:rPr>
        <w:t>、</w:t>
      </w:r>
      <w:r>
        <w:rPr>
          <w:rFonts w:hint="eastAsia" w:ascii="宋体" w:hAnsi="宋体" w:cs="宋体"/>
          <w:sz w:val="21"/>
          <w:szCs w:val="21"/>
          <w:lang w:val="en-US" w:eastAsia="zh-CN"/>
        </w:rPr>
        <w:t>智能控制</w:t>
      </w:r>
      <w:r>
        <w:rPr>
          <w:rFonts w:hint="default" w:ascii="宋体" w:hAnsi="宋体" w:eastAsia="宋体" w:cs="宋体"/>
          <w:sz w:val="21"/>
          <w:szCs w:val="21"/>
        </w:rPr>
        <w:t>等。</w:t>
      </w:r>
    </w:p>
    <w:p w14:paraId="079094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企业实践经验：每年至少1个月在企业或生产性实训基地参与技术实践（如智能制造系统调试、工业机器人维护），五年累计企业实践时间不少于6个月；具备“双师型”资格（如</w:t>
      </w:r>
      <w:r>
        <w:rPr>
          <w:rFonts w:hint="eastAsia" w:ascii="宋体" w:hAnsi="宋体" w:cs="宋体"/>
          <w:sz w:val="21"/>
          <w:szCs w:val="21"/>
          <w:lang w:val="en-US" w:eastAsia="zh-CN"/>
        </w:rPr>
        <w:t>工业机器人应用编程</w:t>
      </w:r>
      <w:r>
        <w:rPr>
          <w:rFonts w:hint="default" w:ascii="宋体" w:hAnsi="宋体" w:eastAsia="宋体" w:cs="宋体"/>
          <w:sz w:val="21"/>
          <w:szCs w:val="21"/>
        </w:rPr>
        <w:t>、</w:t>
      </w:r>
      <w:r>
        <w:rPr>
          <w:rFonts w:hint="eastAsia" w:ascii="宋体" w:hAnsi="宋体" w:cs="宋体"/>
          <w:sz w:val="21"/>
          <w:szCs w:val="21"/>
          <w:lang w:val="en-US" w:eastAsia="zh-CN"/>
        </w:rPr>
        <w:t>工业机器人操作与运维</w:t>
      </w:r>
      <w:r>
        <w:rPr>
          <w:rFonts w:hint="default" w:ascii="宋体" w:hAnsi="宋体" w:eastAsia="宋体" w:cs="宋体"/>
          <w:sz w:val="21"/>
          <w:szCs w:val="21"/>
        </w:rPr>
        <w:t>证书）。</w:t>
      </w:r>
    </w:p>
    <w:p w14:paraId="5E87FF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教学与科研能力：</w:t>
      </w:r>
    </w:p>
    <w:p w14:paraId="1FD6DC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pPr>
      <w:r>
        <w:rPr>
          <w:rFonts w:hint="default" w:ascii="宋体" w:hAnsi="宋体" w:eastAsia="宋体" w:cs="宋体"/>
          <w:sz w:val="21"/>
          <w:szCs w:val="21"/>
        </w:rPr>
        <w:t>能够运用信息化手段开展混合式教学（如虚拟仿真、数字孪生技术）；挖掘课程思政元素，如通过工业安全技术、</w:t>
      </w:r>
      <w:r>
        <w:rPr>
          <w:rFonts w:hint="eastAsia" w:ascii="宋体" w:hAnsi="宋体" w:cs="宋体"/>
          <w:sz w:val="21"/>
          <w:szCs w:val="21"/>
          <w:lang w:val="en-US" w:eastAsia="zh-CN"/>
        </w:rPr>
        <w:t>工业机器人基础</w:t>
      </w:r>
      <w:r>
        <w:rPr>
          <w:rFonts w:hint="default" w:ascii="宋体" w:hAnsi="宋体" w:eastAsia="宋体" w:cs="宋体"/>
          <w:sz w:val="21"/>
          <w:szCs w:val="21"/>
        </w:rPr>
        <w:t>等模块强化职业素养；主持或参与省级以上教改项目、教材编写（如《</w:t>
      </w:r>
      <w:r>
        <w:rPr>
          <w:rFonts w:hint="eastAsia" w:ascii="宋体" w:hAnsi="宋体" w:cs="宋体"/>
          <w:sz w:val="21"/>
          <w:szCs w:val="21"/>
          <w:lang w:val="en-US" w:eastAsia="zh-CN"/>
        </w:rPr>
        <w:t>工业机器人应用系统集成</w:t>
      </w:r>
      <w:r>
        <w:rPr>
          <w:rFonts w:hint="default" w:ascii="宋体" w:hAnsi="宋体" w:eastAsia="宋体" w:cs="宋体"/>
          <w:sz w:val="21"/>
          <w:szCs w:val="21"/>
        </w:rPr>
        <w:t>》），发表高水平论文或专利。</w:t>
      </w:r>
    </w:p>
    <w:p w14:paraId="04674ED3">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bookmarkStart w:id="168" w:name="_Toc293"/>
      <w:bookmarkStart w:id="169" w:name="_Toc14138"/>
      <w:r>
        <w:rPr>
          <w:rFonts w:hint="eastAsia" w:asciiTheme="minorEastAsia" w:hAnsiTheme="minorEastAsia" w:eastAsiaTheme="minorEastAsia" w:cstheme="minorEastAsia"/>
          <w:b/>
          <w:bCs/>
          <w:color w:val="auto"/>
          <w:szCs w:val="21"/>
        </w:rPr>
        <w:t>4.兼职教师</w:t>
      </w:r>
      <w:bookmarkEnd w:id="168"/>
      <w:bookmarkEnd w:id="169"/>
    </w:p>
    <w:p w14:paraId="099FEF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需从行业企业引入</w:t>
      </w:r>
      <w:r>
        <w:rPr>
          <w:rFonts w:hint="eastAsia" w:ascii="宋体" w:hAnsi="宋体" w:cs="宋体"/>
          <w:sz w:val="21"/>
          <w:szCs w:val="21"/>
          <w:lang w:eastAsia="zh-CN"/>
        </w:rPr>
        <w:t>高技能人才</w:t>
      </w:r>
      <w:r>
        <w:rPr>
          <w:rFonts w:hint="default" w:ascii="宋体" w:hAnsi="宋体" w:eastAsia="宋体" w:cs="宋体"/>
          <w:sz w:val="21"/>
          <w:szCs w:val="21"/>
        </w:rPr>
        <w:t>，优化教学团队结构：</w:t>
      </w:r>
    </w:p>
    <w:p w14:paraId="4805E3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任职条件：中级及以上专业技术职称或高级工及以上职业技能等级，如</w:t>
      </w:r>
      <w:r>
        <w:rPr>
          <w:rFonts w:hint="eastAsia" w:ascii="宋体" w:hAnsi="宋体" w:cs="宋体"/>
          <w:sz w:val="21"/>
          <w:szCs w:val="21"/>
          <w:lang w:val="en-US" w:eastAsia="zh-CN"/>
        </w:rPr>
        <w:t>工业机器人</w:t>
      </w:r>
      <w:r>
        <w:rPr>
          <w:rFonts w:hint="default" w:ascii="宋体" w:hAnsi="宋体" w:eastAsia="宋体" w:cs="宋体"/>
          <w:sz w:val="21"/>
          <w:szCs w:val="21"/>
        </w:rPr>
        <w:t>系统</w:t>
      </w:r>
      <w:r>
        <w:rPr>
          <w:rFonts w:hint="eastAsia" w:ascii="宋体" w:hAnsi="宋体" w:cs="宋体"/>
          <w:sz w:val="21"/>
          <w:szCs w:val="21"/>
          <w:lang w:val="en-US" w:eastAsia="zh-CN"/>
        </w:rPr>
        <w:t>集成</w:t>
      </w:r>
      <w:r>
        <w:rPr>
          <w:rFonts w:hint="default" w:ascii="宋体" w:hAnsi="宋体" w:eastAsia="宋体" w:cs="宋体"/>
          <w:sz w:val="21"/>
          <w:szCs w:val="21"/>
        </w:rPr>
        <w:t>设计师、工业机器人运维工程师等；具备5年以上智能制造企业一线经验，熟悉</w:t>
      </w:r>
      <w:r>
        <w:rPr>
          <w:rFonts w:hint="eastAsia" w:ascii="宋体" w:hAnsi="宋体" w:cs="宋体"/>
          <w:sz w:val="21"/>
          <w:szCs w:val="21"/>
          <w:lang w:val="en-US" w:eastAsia="zh-CN"/>
        </w:rPr>
        <w:t>工业机器人</w:t>
      </w:r>
      <w:r>
        <w:rPr>
          <w:rFonts w:hint="default" w:ascii="宋体" w:hAnsi="宋体" w:eastAsia="宋体" w:cs="宋体"/>
          <w:sz w:val="21"/>
          <w:szCs w:val="21"/>
        </w:rPr>
        <w:t>安装调试、故障诊断等岗位需求。</w:t>
      </w:r>
    </w:p>
    <w:p w14:paraId="0AF265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行业大师与</w:t>
      </w:r>
      <w:r>
        <w:rPr>
          <w:rFonts w:hint="eastAsia" w:ascii="宋体" w:hAnsi="宋体" w:cs="宋体"/>
          <w:sz w:val="21"/>
          <w:szCs w:val="21"/>
          <w:lang w:eastAsia="zh-CN"/>
        </w:rPr>
        <w:t>高技能人才</w:t>
      </w:r>
      <w:r>
        <w:rPr>
          <w:rFonts w:hint="default" w:ascii="宋体" w:hAnsi="宋体" w:eastAsia="宋体" w:cs="宋体"/>
          <w:sz w:val="21"/>
          <w:szCs w:val="21"/>
        </w:rPr>
        <w:t>：劳模或技术能手占比不低于30%，承担核心课程教学及实训指导。</w:t>
      </w:r>
    </w:p>
    <w:p w14:paraId="2FC573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color w:val="auto"/>
        </w:rPr>
      </w:pPr>
      <w:r>
        <w:rPr>
          <w:rFonts w:hint="default" w:ascii="宋体" w:hAnsi="宋体" w:eastAsia="宋体" w:cs="宋体"/>
          <w:sz w:val="21"/>
          <w:szCs w:val="21"/>
        </w:rPr>
        <w:t>教学内容与工作量：承担不少于20%的专业技能课程（如</w:t>
      </w:r>
      <w:r>
        <w:rPr>
          <w:rFonts w:hint="eastAsia" w:ascii="宋体" w:hAnsi="宋体" w:cs="宋体"/>
          <w:sz w:val="21"/>
          <w:szCs w:val="21"/>
          <w:lang w:val="en-US" w:eastAsia="zh-CN"/>
        </w:rPr>
        <w:t>工业机器人离线仿真</w:t>
      </w:r>
      <w:r>
        <w:rPr>
          <w:rFonts w:hint="default" w:ascii="宋体" w:hAnsi="宋体" w:eastAsia="宋体" w:cs="宋体"/>
          <w:sz w:val="21"/>
          <w:szCs w:val="21"/>
        </w:rPr>
        <w:t>、</w:t>
      </w:r>
      <w:r>
        <w:rPr>
          <w:rFonts w:hint="eastAsia" w:ascii="宋体" w:hAnsi="宋体" w:cs="宋体"/>
          <w:sz w:val="21"/>
          <w:szCs w:val="21"/>
          <w:lang w:val="en-US" w:eastAsia="zh-CN"/>
        </w:rPr>
        <w:t>工业机器人系统集成</w:t>
      </w:r>
      <w:r>
        <w:rPr>
          <w:rFonts w:hint="default" w:ascii="宋体" w:hAnsi="宋体" w:eastAsia="宋体" w:cs="宋体"/>
          <w:sz w:val="21"/>
          <w:szCs w:val="21"/>
        </w:rPr>
        <w:t>）及顶岗实习指导；参与人才培养方案修订、校企合作项目开发。</w:t>
      </w:r>
    </w:p>
    <w:p w14:paraId="3095D10C">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1"/>
        <w:rPr>
          <w:rFonts w:hint="eastAsia" w:ascii="Arial" w:hAnsi="Arial"/>
          <w:b/>
          <w:color w:val="auto"/>
          <w:szCs w:val="21"/>
        </w:rPr>
      </w:pPr>
      <w:bookmarkStart w:id="170" w:name="_Toc32234"/>
      <w:bookmarkStart w:id="171" w:name="_Toc10675"/>
      <w:bookmarkStart w:id="172" w:name="_Toc18436"/>
      <w:bookmarkStart w:id="173" w:name="_Toc1709"/>
      <w:r>
        <w:rPr>
          <w:rFonts w:hint="eastAsia" w:ascii="Arial" w:hAnsi="Arial"/>
          <w:b/>
          <w:color w:val="auto"/>
          <w:szCs w:val="21"/>
        </w:rPr>
        <w:t>（二）教学设施</w:t>
      </w:r>
      <w:bookmarkEnd w:id="170"/>
      <w:bookmarkEnd w:id="171"/>
      <w:bookmarkEnd w:id="172"/>
      <w:bookmarkEnd w:id="173"/>
    </w:p>
    <w:p w14:paraId="183DF800">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color w:val="auto"/>
          <w:szCs w:val="21"/>
        </w:rPr>
      </w:pPr>
      <w:r>
        <w:rPr>
          <w:rFonts w:hint="eastAsia" w:ascii="宋体" w:hAnsi="宋体" w:eastAsia="宋体" w:cs="宋体"/>
          <w:color w:val="000000"/>
          <w:kern w:val="0"/>
          <w:sz w:val="21"/>
          <w:szCs w:val="21"/>
          <w:lang w:val="en-US" w:eastAsia="zh-CN" w:bidi="ar"/>
        </w:rPr>
        <w:t>主要包括能够满足正常的课程教学、实习实训所需的专业教室、实验室、实训室和实习实训基地。</w:t>
      </w:r>
    </w:p>
    <w:p w14:paraId="3CC25C51">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bookmarkStart w:id="174" w:name="_Toc2248"/>
      <w:bookmarkStart w:id="175" w:name="_Toc13865"/>
      <w:r>
        <w:rPr>
          <w:rFonts w:asciiTheme="minorEastAsia" w:hAnsiTheme="minorEastAsia" w:eastAsiaTheme="minorEastAsia" w:cstheme="minorEastAsia"/>
          <w:b/>
          <w:bCs/>
          <w:color w:val="auto"/>
          <w:szCs w:val="21"/>
        </w:rPr>
        <w:t>1.</w:t>
      </w:r>
      <w:r>
        <w:rPr>
          <w:rFonts w:hint="eastAsia" w:asciiTheme="minorEastAsia" w:hAnsiTheme="minorEastAsia" w:eastAsiaTheme="minorEastAsia" w:cstheme="minorEastAsia"/>
          <w:b/>
          <w:bCs/>
          <w:color w:val="auto"/>
          <w:szCs w:val="21"/>
        </w:rPr>
        <w:t>专业教室基本要求</w:t>
      </w:r>
      <w:bookmarkEnd w:id="174"/>
      <w:bookmarkEnd w:id="175"/>
    </w:p>
    <w:p w14:paraId="278E2749">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pPr>
      <w:bookmarkStart w:id="176" w:name="_Toc17423"/>
      <w:bookmarkStart w:id="177" w:name="_Toc17878"/>
      <w:r>
        <w:rPr>
          <w:rFonts w:hint="eastAsia" w:ascii="宋体" w:hAnsi="宋体" w:eastAsia="宋体" w:cs="宋体"/>
          <w:color w:val="000000"/>
          <w:kern w:val="0"/>
          <w:sz w:val="21"/>
          <w:szCs w:val="21"/>
          <w:lang w:val="en-US" w:eastAsia="zh-CN" w:bidi="ar"/>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4ED73978">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2.校内实训室（基地）基本要求</w:t>
      </w:r>
      <w:bookmarkEnd w:id="176"/>
      <w:bookmarkEnd w:id="177"/>
    </w:p>
    <w:p w14:paraId="56FED51C">
      <w:pPr>
        <w:pStyle w:val="2"/>
        <w:keepNext w:val="0"/>
        <w:keepLines w:val="0"/>
        <w:pageBreakBefore w:val="0"/>
        <w:widowControl w:val="0"/>
        <w:kinsoku/>
        <w:wordWrap/>
        <w:overflowPunct/>
        <w:topLinePunct w:val="0"/>
        <w:autoSpaceDE/>
        <w:autoSpaceDN/>
        <w:bidi w:val="0"/>
        <w:adjustRightInd/>
        <w:snapToGrid/>
        <w:spacing w:after="0" w:line="360" w:lineRule="atLeast"/>
        <w:jc w:val="center"/>
        <w:textAlignment w:val="auto"/>
        <w:rPr>
          <w:b/>
          <w:bCs/>
          <w:color w:val="auto"/>
        </w:rPr>
      </w:pPr>
      <w:bookmarkStart w:id="178" w:name="_Toc5524"/>
      <w:bookmarkStart w:id="179" w:name="_Toc8291"/>
      <w:r>
        <w:rPr>
          <w:rFonts w:hint="eastAsia"/>
          <w:b/>
          <w:bCs/>
          <w:color w:val="auto"/>
        </w:rPr>
        <w:t>校内实训室概况</w:t>
      </w:r>
      <w:bookmarkEnd w:id="178"/>
      <w:bookmarkEnd w:id="179"/>
    </w:p>
    <w:tbl>
      <w:tblPr>
        <w:tblStyle w:val="17"/>
        <w:tblpPr w:leftFromText="181" w:rightFromText="181" w:vertAnchor="text" w:horzAnchor="page" w:tblpXSpec="center" w:tblpY="1"/>
        <w:tblOverlap w:val="never"/>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973"/>
        <w:gridCol w:w="2513"/>
        <w:gridCol w:w="1131"/>
        <w:gridCol w:w="1173"/>
        <w:gridCol w:w="1642"/>
      </w:tblGrid>
      <w:tr w14:paraId="3C49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97" w:type="dxa"/>
            <w:vAlign w:val="center"/>
          </w:tcPr>
          <w:p w14:paraId="1EFC9F19">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序号</w:t>
            </w:r>
          </w:p>
        </w:tc>
        <w:tc>
          <w:tcPr>
            <w:tcW w:w="1973" w:type="dxa"/>
            <w:vAlign w:val="center"/>
          </w:tcPr>
          <w:p w14:paraId="2F559CA1">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实验/实训室名称</w:t>
            </w:r>
          </w:p>
        </w:tc>
        <w:tc>
          <w:tcPr>
            <w:tcW w:w="2513" w:type="dxa"/>
            <w:vAlign w:val="center"/>
          </w:tcPr>
          <w:p w14:paraId="156B614A">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功能（实训实习项目）</w:t>
            </w:r>
          </w:p>
        </w:tc>
        <w:tc>
          <w:tcPr>
            <w:tcW w:w="1131" w:type="dxa"/>
            <w:vAlign w:val="center"/>
          </w:tcPr>
          <w:p w14:paraId="0E555B4E">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面积（㎡）</w:t>
            </w:r>
          </w:p>
        </w:tc>
        <w:tc>
          <w:tcPr>
            <w:tcW w:w="1173" w:type="dxa"/>
            <w:vAlign w:val="center"/>
          </w:tcPr>
          <w:p w14:paraId="07E839B4">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工位数（个）</w:t>
            </w:r>
          </w:p>
        </w:tc>
        <w:tc>
          <w:tcPr>
            <w:tcW w:w="1642" w:type="dxa"/>
            <w:vAlign w:val="center"/>
          </w:tcPr>
          <w:p w14:paraId="3851FE48">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支撑课程</w:t>
            </w:r>
          </w:p>
        </w:tc>
      </w:tr>
      <w:tr w14:paraId="0837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2DD735F5">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1973" w:type="dxa"/>
            <w:vAlign w:val="center"/>
          </w:tcPr>
          <w:p w14:paraId="7AEEB3C2">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rPr>
              <w:t>工业机器人</w:t>
            </w:r>
            <w:r>
              <w:rPr>
                <w:rFonts w:hint="eastAsia" w:ascii="宋体" w:hAnsi="宋体" w:cs="宋体"/>
                <w:bCs/>
                <w:color w:val="auto"/>
                <w:sz w:val="18"/>
                <w:szCs w:val="18"/>
                <w:lang w:val="en-US" w:eastAsia="zh-CN"/>
              </w:rPr>
              <w:t>操作编程</w:t>
            </w:r>
            <w:r>
              <w:rPr>
                <w:rFonts w:hint="eastAsia" w:ascii="宋体" w:hAnsi="宋体" w:cs="宋体"/>
                <w:bCs/>
                <w:color w:val="auto"/>
                <w:sz w:val="18"/>
                <w:szCs w:val="18"/>
              </w:rPr>
              <w:t>实训室</w:t>
            </w:r>
          </w:p>
        </w:tc>
        <w:tc>
          <w:tcPr>
            <w:tcW w:w="2513" w:type="dxa"/>
            <w:vAlign w:val="center"/>
          </w:tcPr>
          <w:p w14:paraId="5166E88A">
            <w:pPr>
              <w:jc w:val="both"/>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配备工业机器人应用系统等设备设施，包含工业机器人搬运、装配、码垛等常见应用及相关周边设备，用于工业机器人现场编程等实训教学</w:t>
            </w:r>
          </w:p>
        </w:tc>
        <w:tc>
          <w:tcPr>
            <w:tcW w:w="1131" w:type="dxa"/>
            <w:vAlign w:val="center"/>
          </w:tcPr>
          <w:p w14:paraId="5074C81A">
            <w:pPr>
              <w:jc w:val="center"/>
              <w:rPr>
                <w:rFonts w:hint="eastAsia"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64E0538C">
            <w:pPr>
              <w:jc w:val="center"/>
              <w:rPr>
                <w:rFonts w:hint="eastAsia"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396465CD">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rPr>
              <w:t>工业机器人</w:t>
            </w:r>
            <w:r>
              <w:rPr>
                <w:rFonts w:hint="eastAsia" w:ascii="宋体" w:hAnsi="宋体" w:cs="宋体"/>
                <w:bCs/>
                <w:color w:val="auto"/>
                <w:sz w:val="18"/>
                <w:szCs w:val="18"/>
                <w:lang w:val="en-US" w:eastAsia="zh-CN"/>
              </w:rPr>
              <w:t>现场编程</w:t>
            </w:r>
          </w:p>
        </w:tc>
      </w:tr>
      <w:tr w14:paraId="033B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75AED995">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3" w:type="dxa"/>
            <w:vAlign w:val="center"/>
          </w:tcPr>
          <w:p w14:paraId="7319D8F8">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rPr>
              <w:t>工业机器人</w:t>
            </w:r>
            <w:r>
              <w:rPr>
                <w:rFonts w:hint="eastAsia" w:ascii="宋体" w:hAnsi="宋体" w:cs="宋体"/>
                <w:bCs/>
                <w:color w:val="auto"/>
                <w:sz w:val="18"/>
                <w:szCs w:val="18"/>
                <w:lang w:val="en-US" w:eastAsia="zh-CN"/>
              </w:rPr>
              <w:t>仿真实训</w:t>
            </w:r>
            <w:r>
              <w:rPr>
                <w:rFonts w:hint="eastAsia" w:ascii="宋体" w:hAnsi="宋体" w:cs="宋体"/>
                <w:bCs/>
                <w:color w:val="auto"/>
                <w:sz w:val="18"/>
                <w:szCs w:val="18"/>
              </w:rPr>
              <w:t>室</w:t>
            </w:r>
          </w:p>
        </w:tc>
        <w:tc>
          <w:tcPr>
            <w:tcW w:w="2513" w:type="dxa"/>
            <w:vAlign w:val="center"/>
          </w:tcPr>
          <w:p w14:paraId="0F90514B">
            <w:pPr>
              <w:jc w:val="both"/>
              <w:rPr>
                <w:rFonts w:ascii="宋体" w:hAnsi="宋体" w:cs="宋体"/>
                <w:bCs/>
                <w:color w:val="auto"/>
                <w:sz w:val="18"/>
                <w:szCs w:val="18"/>
              </w:rPr>
            </w:pPr>
            <w:r>
              <w:rPr>
                <w:rFonts w:hint="eastAsia" w:ascii="宋体" w:hAnsi="宋体" w:cs="宋体"/>
                <w:bCs/>
                <w:color w:val="auto"/>
                <w:sz w:val="18"/>
                <w:szCs w:val="18"/>
                <w:lang w:val="en-US" w:eastAsia="zh-CN"/>
              </w:rPr>
              <w:t xml:space="preserve">配备工业机器人及系统离线编程及仿真软件、数字化设计与工业机器人系统仿真软件、 </w:t>
            </w:r>
          </w:p>
          <w:p w14:paraId="30AF2886">
            <w:pPr>
              <w:jc w:val="both"/>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计算机等设备设施，用于工业机器人系统离线编程与仿真等实训教学</w:t>
            </w:r>
          </w:p>
        </w:tc>
        <w:tc>
          <w:tcPr>
            <w:tcW w:w="1131" w:type="dxa"/>
            <w:vAlign w:val="center"/>
          </w:tcPr>
          <w:p w14:paraId="0869279F">
            <w:pPr>
              <w:jc w:val="center"/>
              <w:rPr>
                <w:rFonts w:hint="eastAsia"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41B9CE25">
            <w:pPr>
              <w:jc w:val="center"/>
              <w:rPr>
                <w:rFonts w:hint="eastAsia"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4324CCAC">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rPr>
              <w:t>工业机器人离线编程与仿真</w:t>
            </w:r>
          </w:p>
        </w:tc>
      </w:tr>
      <w:tr w14:paraId="0A83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2E97484">
            <w:pPr>
              <w:jc w:val="center"/>
              <w:rPr>
                <w:rFonts w:hint="eastAsia" w:ascii="宋体" w:hAnsi="宋体" w:cs="宋体"/>
                <w:color w:val="auto"/>
                <w:sz w:val="18"/>
                <w:szCs w:val="18"/>
              </w:rPr>
            </w:pPr>
            <w:r>
              <w:rPr>
                <w:rFonts w:hint="eastAsia" w:ascii="宋体" w:hAnsi="宋体" w:cs="宋体"/>
                <w:color w:val="auto"/>
                <w:sz w:val="18"/>
                <w:szCs w:val="18"/>
              </w:rPr>
              <w:t>3</w:t>
            </w:r>
          </w:p>
        </w:tc>
        <w:tc>
          <w:tcPr>
            <w:tcW w:w="1973" w:type="dxa"/>
            <w:vAlign w:val="center"/>
          </w:tcPr>
          <w:p w14:paraId="6015FEBF">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可编程控制技术应用</w:t>
            </w:r>
            <w:r>
              <w:rPr>
                <w:rFonts w:hint="eastAsia" w:ascii="宋体" w:hAnsi="宋体" w:cs="宋体"/>
                <w:bCs/>
                <w:color w:val="auto"/>
                <w:sz w:val="18"/>
                <w:szCs w:val="18"/>
              </w:rPr>
              <w:t>实训室</w:t>
            </w:r>
          </w:p>
        </w:tc>
        <w:tc>
          <w:tcPr>
            <w:tcW w:w="2513" w:type="dxa"/>
            <w:vAlign w:val="center"/>
          </w:tcPr>
          <w:p w14:paraId="4D1EEF7E">
            <w:pPr>
              <w:jc w:val="both"/>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配备</w:t>
            </w:r>
            <w:r>
              <w:rPr>
                <w:rFonts w:hint="default" w:ascii="宋体" w:hAnsi="宋体" w:cs="宋体"/>
                <w:bCs/>
                <w:color w:val="auto"/>
                <w:sz w:val="18"/>
                <w:szCs w:val="18"/>
                <w:lang w:val="en-US" w:eastAsia="zh-CN"/>
              </w:rPr>
              <w:t>PLC</w:t>
            </w:r>
            <w:r>
              <w:rPr>
                <w:rFonts w:hint="eastAsia" w:ascii="宋体" w:hAnsi="宋体" w:cs="宋体"/>
                <w:bCs/>
                <w:color w:val="auto"/>
                <w:sz w:val="18"/>
                <w:szCs w:val="18"/>
                <w:lang w:val="en-US" w:eastAsia="zh-CN"/>
              </w:rPr>
              <w:t>、人机接口、典型传感器、运动装置、编程软件、计算机等设备设施，用于</w:t>
            </w:r>
            <w:r>
              <w:rPr>
                <w:rFonts w:hint="default" w:ascii="宋体" w:hAnsi="宋体" w:cs="宋体"/>
                <w:bCs/>
                <w:color w:val="auto"/>
                <w:sz w:val="18"/>
                <w:szCs w:val="18"/>
                <w:lang w:val="en-US" w:eastAsia="zh-CN"/>
              </w:rPr>
              <w:t>PLC</w:t>
            </w:r>
            <w:r>
              <w:rPr>
                <w:rFonts w:hint="eastAsia" w:ascii="宋体" w:hAnsi="宋体" w:cs="宋体"/>
                <w:bCs/>
                <w:color w:val="auto"/>
                <w:sz w:val="18"/>
                <w:szCs w:val="18"/>
                <w:lang w:val="en-US" w:eastAsia="zh-CN"/>
              </w:rPr>
              <w:t>编程、外部单元控制及调试实训教学。</w:t>
            </w:r>
          </w:p>
        </w:tc>
        <w:tc>
          <w:tcPr>
            <w:tcW w:w="1131" w:type="dxa"/>
            <w:vAlign w:val="center"/>
          </w:tcPr>
          <w:p w14:paraId="4EB91823">
            <w:pPr>
              <w:jc w:val="center"/>
              <w:rPr>
                <w:rFonts w:hint="eastAsia"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4B00A533">
            <w:pPr>
              <w:jc w:val="center"/>
              <w:rPr>
                <w:rFonts w:hint="eastAsia"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07A4D5B6">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电气控制与PLC控制技术</w:t>
            </w:r>
            <w:r>
              <w:rPr>
                <w:rFonts w:hint="eastAsia" w:ascii="宋体" w:hAnsi="宋体" w:cs="宋体"/>
                <w:bCs/>
                <w:color w:val="auto"/>
                <w:sz w:val="18"/>
                <w:szCs w:val="18"/>
                <w:lang w:eastAsia="zh-CN"/>
              </w:rPr>
              <w:t>、</w:t>
            </w:r>
            <w:r>
              <w:rPr>
                <w:rFonts w:hint="eastAsia" w:ascii="宋体" w:hAnsi="宋体" w:cs="宋体"/>
                <w:bCs/>
                <w:color w:val="auto"/>
                <w:sz w:val="18"/>
                <w:szCs w:val="18"/>
              </w:rPr>
              <w:t>传感器与检测技术</w:t>
            </w:r>
          </w:p>
        </w:tc>
      </w:tr>
      <w:tr w14:paraId="4FB5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2158E524">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4</w:t>
            </w:r>
          </w:p>
        </w:tc>
        <w:tc>
          <w:tcPr>
            <w:tcW w:w="1973" w:type="dxa"/>
            <w:vAlign w:val="center"/>
          </w:tcPr>
          <w:p w14:paraId="56D4A8A9">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智能视觉技术应用</w:t>
            </w:r>
            <w:r>
              <w:rPr>
                <w:rFonts w:hint="eastAsia" w:ascii="宋体" w:hAnsi="宋体" w:cs="宋体"/>
                <w:bCs/>
                <w:color w:val="auto"/>
                <w:sz w:val="18"/>
                <w:szCs w:val="18"/>
              </w:rPr>
              <w:t>实训室</w:t>
            </w:r>
          </w:p>
        </w:tc>
        <w:tc>
          <w:tcPr>
            <w:tcW w:w="2513" w:type="dxa"/>
            <w:vAlign w:val="center"/>
          </w:tcPr>
          <w:p w14:paraId="18BF4468">
            <w:pPr>
              <w:jc w:val="both"/>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配备二维视觉系统、二维智能视觉系统、三维智能视觉系统、计算机、人工智能视觉处理软件及相关周边设备等设备设施，用于视觉元件选型、图像预处理、缺陷检测、目标识别、图像分类、实例分割、位姿识别等实训教学</w:t>
            </w:r>
          </w:p>
        </w:tc>
        <w:tc>
          <w:tcPr>
            <w:tcW w:w="1131" w:type="dxa"/>
            <w:vAlign w:val="center"/>
          </w:tcPr>
          <w:p w14:paraId="061BFD03">
            <w:pPr>
              <w:jc w:val="center"/>
              <w:rPr>
                <w:rFonts w:hint="eastAsia"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5FA5C35D">
            <w:pPr>
              <w:jc w:val="center"/>
              <w:rPr>
                <w:rFonts w:hint="eastAsia" w:ascii="宋体" w:hAnsi="宋体" w:cs="宋体"/>
                <w:bCs/>
                <w:color w:val="auto"/>
                <w:sz w:val="18"/>
                <w:szCs w:val="18"/>
              </w:rPr>
            </w:pPr>
            <w:r>
              <w:rPr>
                <w:rFonts w:hint="eastAsia" w:ascii="宋体" w:hAnsi="宋体" w:cs="宋体"/>
                <w:bCs/>
                <w:color w:val="auto"/>
                <w:sz w:val="18"/>
                <w:szCs w:val="18"/>
              </w:rPr>
              <w:t>15</w:t>
            </w:r>
          </w:p>
        </w:tc>
        <w:tc>
          <w:tcPr>
            <w:tcW w:w="1642" w:type="dxa"/>
            <w:vAlign w:val="center"/>
          </w:tcPr>
          <w:p w14:paraId="4D938E63">
            <w:pPr>
              <w:jc w:val="center"/>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智能视觉技术应用</w:t>
            </w:r>
          </w:p>
        </w:tc>
      </w:tr>
      <w:tr w14:paraId="73D3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7BF4ADE6">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5</w:t>
            </w:r>
          </w:p>
        </w:tc>
        <w:tc>
          <w:tcPr>
            <w:tcW w:w="1973" w:type="dxa"/>
            <w:vAlign w:val="center"/>
          </w:tcPr>
          <w:p w14:paraId="7E291CEB">
            <w:pPr>
              <w:jc w:val="center"/>
              <w:rPr>
                <w:rFonts w:ascii="宋体" w:hAnsi="宋体" w:cs="宋体"/>
                <w:bCs/>
                <w:color w:val="auto"/>
                <w:sz w:val="18"/>
                <w:szCs w:val="18"/>
              </w:rPr>
            </w:pPr>
            <w:r>
              <w:rPr>
                <w:rFonts w:hint="eastAsia" w:ascii="宋体" w:hAnsi="宋体" w:cs="宋体"/>
                <w:bCs/>
                <w:color w:val="auto"/>
                <w:sz w:val="18"/>
                <w:szCs w:val="18"/>
                <w:lang w:val="en-US" w:eastAsia="zh-CN"/>
              </w:rPr>
              <w:t>数字孪生与虚拟调试技术应用</w:t>
            </w:r>
            <w:r>
              <w:rPr>
                <w:rFonts w:hint="eastAsia" w:ascii="宋体" w:hAnsi="宋体" w:cs="宋体"/>
                <w:bCs/>
                <w:color w:val="auto"/>
                <w:sz w:val="18"/>
                <w:szCs w:val="18"/>
              </w:rPr>
              <w:t>实训室</w:t>
            </w:r>
          </w:p>
        </w:tc>
        <w:tc>
          <w:tcPr>
            <w:tcW w:w="2513" w:type="dxa"/>
            <w:vAlign w:val="center"/>
          </w:tcPr>
          <w:p w14:paraId="2C6DFAC6">
            <w:pPr>
              <w:jc w:val="both"/>
              <w:rPr>
                <w:rFonts w:ascii="宋体" w:hAnsi="宋体" w:cs="宋体"/>
                <w:bCs/>
                <w:color w:val="auto"/>
                <w:sz w:val="18"/>
                <w:szCs w:val="18"/>
              </w:rPr>
            </w:pPr>
            <w:r>
              <w:rPr>
                <w:rFonts w:hint="eastAsia" w:ascii="宋体" w:hAnsi="宋体" w:cs="宋体"/>
                <w:bCs/>
                <w:color w:val="auto"/>
                <w:sz w:val="18"/>
                <w:szCs w:val="18"/>
                <w:lang w:val="en-US" w:eastAsia="zh-CN"/>
              </w:rPr>
              <w:t>配备数字孪生与虚拟调试技术应用软件、半实物仿真虚拟调试系统、计算机等设备设施，用于工业机器人系统建模、仿真、虚拟调试、方案验证、运行维护等实训教学</w:t>
            </w:r>
          </w:p>
        </w:tc>
        <w:tc>
          <w:tcPr>
            <w:tcW w:w="1131" w:type="dxa"/>
            <w:vAlign w:val="center"/>
          </w:tcPr>
          <w:p w14:paraId="62701622">
            <w:pPr>
              <w:jc w:val="center"/>
              <w:rPr>
                <w:rFonts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156E722C">
            <w:pPr>
              <w:jc w:val="center"/>
              <w:rPr>
                <w:rFonts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031C5A66">
            <w:pPr>
              <w:jc w:val="center"/>
              <w:rPr>
                <w:rFonts w:ascii="宋体" w:hAnsi="宋体" w:cs="宋体"/>
                <w:bCs/>
                <w:color w:val="auto"/>
                <w:sz w:val="18"/>
                <w:szCs w:val="18"/>
              </w:rPr>
            </w:pPr>
            <w:r>
              <w:rPr>
                <w:rFonts w:hint="eastAsia" w:ascii="宋体" w:hAnsi="宋体" w:cs="宋体"/>
                <w:bCs/>
                <w:color w:val="auto"/>
                <w:sz w:val="18"/>
                <w:szCs w:val="18"/>
                <w:lang w:val="en-US" w:eastAsia="zh-CN"/>
              </w:rPr>
              <w:t>数字孪生与虚拟调试技术应用</w:t>
            </w:r>
          </w:p>
        </w:tc>
      </w:tr>
      <w:tr w14:paraId="0028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1E8085E">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1973" w:type="dxa"/>
            <w:vAlign w:val="center"/>
          </w:tcPr>
          <w:p w14:paraId="046F2CB4">
            <w:pPr>
              <w:jc w:val="center"/>
              <w:rPr>
                <w:rFonts w:ascii="宋体" w:hAnsi="宋体" w:cs="宋体"/>
                <w:bCs/>
                <w:color w:val="auto"/>
                <w:sz w:val="18"/>
                <w:szCs w:val="18"/>
              </w:rPr>
            </w:pPr>
            <w:r>
              <w:rPr>
                <w:rFonts w:hint="eastAsia" w:ascii="宋体" w:hAnsi="宋体" w:cs="宋体"/>
                <w:bCs/>
                <w:color w:val="auto"/>
                <w:sz w:val="18"/>
                <w:szCs w:val="18"/>
              </w:rPr>
              <w:t>工业机器人系统集成实训室</w:t>
            </w:r>
          </w:p>
        </w:tc>
        <w:tc>
          <w:tcPr>
            <w:tcW w:w="2513" w:type="dxa"/>
            <w:vAlign w:val="center"/>
          </w:tcPr>
          <w:p w14:paraId="19E1EA52">
            <w:pPr>
              <w:jc w:val="both"/>
              <w:rPr>
                <w:rFonts w:ascii="宋体" w:hAnsi="宋体" w:cs="宋体"/>
                <w:bCs/>
                <w:color w:val="auto"/>
                <w:sz w:val="18"/>
                <w:szCs w:val="18"/>
              </w:rPr>
            </w:pPr>
            <w:r>
              <w:rPr>
                <w:rFonts w:hint="eastAsia" w:ascii="宋体" w:hAnsi="宋体" w:cs="宋体"/>
                <w:bCs/>
                <w:color w:val="auto"/>
                <w:sz w:val="18"/>
                <w:szCs w:val="18"/>
              </w:rPr>
              <w:t>配备工业机器人及机器视觉等周边关键部件4套以上，能够完成工业机器人应用系统集成完整过程</w:t>
            </w:r>
          </w:p>
        </w:tc>
        <w:tc>
          <w:tcPr>
            <w:tcW w:w="1131" w:type="dxa"/>
            <w:vAlign w:val="center"/>
          </w:tcPr>
          <w:p w14:paraId="3F1DA605">
            <w:pPr>
              <w:jc w:val="center"/>
              <w:rPr>
                <w:rFonts w:ascii="宋体" w:hAnsi="宋体" w:cs="宋体"/>
                <w:bCs/>
                <w:color w:val="auto"/>
                <w:sz w:val="18"/>
                <w:szCs w:val="18"/>
              </w:rPr>
            </w:pPr>
            <w:r>
              <w:rPr>
                <w:rFonts w:hint="eastAsia" w:ascii="宋体" w:hAnsi="宋体" w:cs="宋体"/>
                <w:bCs/>
                <w:color w:val="auto"/>
                <w:sz w:val="18"/>
                <w:szCs w:val="18"/>
              </w:rPr>
              <w:t>300</w:t>
            </w:r>
          </w:p>
        </w:tc>
        <w:tc>
          <w:tcPr>
            <w:tcW w:w="1173" w:type="dxa"/>
            <w:vAlign w:val="center"/>
          </w:tcPr>
          <w:p w14:paraId="2D390713">
            <w:pPr>
              <w:jc w:val="center"/>
              <w:rPr>
                <w:rFonts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54685EBA">
            <w:pPr>
              <w:jc w:val="center"/>
              <w:rPr>
                <w:rFonts w:ascii="宋体" w:hAnsi="宋体" w:cs="宋体"/>
                <w:bCs/>
                <w:color w:val="auto"/>
                <w:sz w:val="18"/>
                <w:szCs w:val="18"/>
              </w:rPr>
            </w:pPr>
            <w:r>
              <w:rPr>
                <w:rFonts w:hint="eastAsia" w:ascii="宋体" w:hAnsi="宋体" w:cs="宋体"/>
                <w:bCs/>
                <w:color w:val="auto"/>
                <w:sz w:val="18"/>
                <w:szCs w:val="18"/>
              </w:rPr>
              <w:t xml:space="preserve">工业机器人系统集成 </w:t>
            </w:r>
          </w:p>
        </w:tc>
      </w:tr>
      <w:tr w14:paraId="6940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16DDDFD7">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7</w:t>
            </w:r>
          </w:p>
        </w:tc>
        <w:tc>
          <w:tcPr>
            <w:tcW w:w="1973" w:type="dxa"/>
            <w:vAlign w:val="center"/>
          </w:tcPr>
          <w:p w14:paraId="2B6CB45D">
            <w:pPr>
              <w:jc w:val="center"/>
              <w:rPr>
                <w:rFonts w:ascii="宋体" w:hAnsi="宋体" w:cs="宋体"/>
                <w:bCs/>
                <w:color w:val="auto"/>
                <w:sz w:val="18"/>
                <w:szCs w:val="18"/>
              </w:rPr>
            </w:pPr>
            <w:r>
              <w:rPr>
                <w:rFonts w:hint="eastAsia" w:ascii="宋体" w:hAnsi="宋体" w:cs="宋体"/>
                <w:bCs/>
                <w:color w:val="auto"/>
                <w:sz w:val="18"/>
                <w:szCs w:val="18"/>
                <w:lang w:val="en-US" w:eastAsia="zh-CN"/>
              </w:rPr>
              <w:t>工业机器人系统智能运维实训室</w:t>
            </w:r>
          </w:p>
        </w:tc>
        <w:tc>
          <w:tcPr>
            <w:tcW w:w="2513" w:type="dxa"/>
            <w:vAlign w:val="center"/>
          </w:tcPr>
          <w:p w14:paraId="757D45DF">
            <w:pPr>
              <w:jc w:val="both"/>
              <w:rPr>
                <w:rFonts w:ascii="宋体" w:hAnsi="宋体" w:cs="宋体"/>
                <w:bCs/>
                <w:color w:val="auto"/>
                <w:sz w:val="18"/>
                <w:szCs w:val="18"/>
              </w:rPr>
            </w:pPr>
            <w:r>
              <w:rPr>
                <w:rFonts w:hint="eastAsia" w:ascii="宋体" w:hAnsi="宋体" w:cs="宋体"/>
                <w:bCs/>
                <w:color w:val="auto"/>
                <w:sz w:val="18"/>
                <w:szCs w:val="18"/>
                <w:lang w:val="en-US" w:eastAsia="zh-CN"/>
              </w:rPr>
              <w:t>配备工业机器人系统智能运维实训设备等设备设施，用于工业机器人应用系统装调、常规维护保养、现场或远程故障排除等实训教学。</w:t>
            </w:r>
          </w:p>
        </w:tc>
        <w:tc>
          <w:tcPr>
            <w:tcW w:w="1131" w:type="dxa"/>
            <w:vAlign w:val="center"/>
          </w:tcPr>
          <w:p w14:paraId="7FC173D9">
            <w:pPr>
              <w:jc w:val="center"/>
              <w:rPr>
                <w:rFonts w:ascii="宋体" w:hAnsi="宋体" w:cs="宋体"/>
                <w:bCs/>
                <w:color w:val="auto"/>
                <w:sz w:val="18"/>
                <w:szCs w:val="18"/>
              </w:rPr>
            </w:pPr>
            <w:r>
              <w:rPr>
                <w:rFonts w:hint="eastAsia" w:ascii="宋体" w:hAnsi="宋体" w:cs="宋体"/>
                <w:bCs/>
                <w:color w:val="auto"/>
                <w:sz w:val="18"/>
                <w:szCs w:val="18"/>
              </w:rPr>
              <w:t>300</w:t>
            </w:r>
          </w:p>
        </w:tc>
        <w:tc>
          <w:tcPr>
            <w:tcW w:w="1173" w:type="dxa"/>
            <w:vAlign w:val="center"/>
          </w:tcPr>
          <w:p w14:paraId="56A5BEA1">
            <w:pPr>
              <w:jc w:val="center"/>
              <w:rPr>
                <w:rFonts w:ascii="宋体" w:hAnsi="宋体" w:cs="宋体"/>
                <w:bCs/>
                <w:color w:val="auto"/>
                <w:sz w:val="18"/>
                <w:szCs w:val="18"/>
              </w:rPr>
            </w:pPr>
            <w:r>
              <w:rPr>
                <w:rFonts w:hint="eastAsia" w:ascii="宋体" w:hAnsi="宋体" w:cs="宋体"/>
                <w:bCs/>
                <w:color w:val="auto"/>
                <w:sz w:val="18"/>
                <w:szCs w:val="18"/>
              </w:rPr>
              <w:t>25</w:t>
            </w:r>
          </w:p>
        </w:tc>
        <w:tc>
          <w:tcPr>
            <w:tcW w:w="1642" w:type="dxa"/>
            <w:vAlign w:val="center"/>
          </w:tcPr>
          <w:p w14:paraId="32EAC307">
            <w:pPr>
              <w:jc w:val="center"/>
              <w:rPr>
                <w:rFonts w:ascii="宋体" w:hAnsi="宋体" w:cs="宋体"/>
                <w:bCs/>
                <w:color w:val="auto"/>
                <w:sz w:val="18"/>
                <w:szCs w:val="18"/>
              </w:rPr>
            </w:pPr>
            <w:r>
              <w:rPr>
                <w:rFonts w:hint="eastAsia" w:ascii="宋体" w:hAnsi="宋体" w:cs="宋体"/>
                <w:bCs/>
                <w:color w:val="auto"/>
                <w:sz w:val="18"/>
                <w:szCs w:val="18"/>
                <w:lang w:val="en-US" w:eastAsia="zh-CN"/>
              </w:rPr>
              <w:t>工业机器人系统智能运维</w:t>
            </w:r>
          </w:p>
        </w:tc>
      </w:tr>
      <w:tr w14:paraId="4551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01185E03">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973" w:type="dxa"/>
            <w:vAlign w:val="center"/>
          </w:tcPr>
          <w:p w14:paraId="3F524ED5">
            <w:pPr>
              <w:jc w:val="center"/>
              <w:rPr>
                <w:rFonts w:ascii="宋体" w:hAnsi="宋体" w:cs="宋体"/>
                <w:bCs/>
                <w:color w:val="auto"/>
                <w:sz w:val="18"/>
                <w:szCs w:val="18"/>
              </w:rPr>
            </w:pPr>
            <w:r>
              <w:rPr>
                <w:rFonts w:hint="eastAsia" w:ascii="宋体" w:hAnsi="宋体" w:cs="宋体"/>
                <w:bCs/>
                <w:color w:val="auto"/>
                <w:sz w:val="18"/>
                <w:szCs w:val="18"/>
              </w:rPr>
              <w:t>工业机器人技术基础室</w:t>
            </w:r>
          </w:p>
        </w:tc>
        <w:tc>
          <w:tcPr>
            <w:tcW w:w="2513" w:type="dxa"/>
            <w:vAlign w:val="center"/>
          </w:tcPr>
          <w:p w14:paraId="633AC700">
            <w:pPr>
              <w:jc w:val="both"/>
              <w:rPr>
                <w:rFonts w:ascii="宋体" w:hAnsi="宋体" w:cs="宋体"/>
                <w:bCs/>
                <w:color w:val="auto"/>
                <w:sz w:val="18"/>
                <w:szCs w:val="18"/>
              </w:rPr>
            </w:pPr>
            <w:r>
              <w:rPr>
                <w:rFonts w:hint="eastAsia" w:ascii="宋体" w:hAnsi="宋体" w:cs="宋体"/>
                <w:bCs/>
                <w:color w:val="auto"/>
                <w:sz w:val="18"/>
                <w:szCs w:val="18"/>
              </w:rPr>
              <w:t>配备典型机电设备模型或实物、典型机构示教板、典型传动示教装置、常用机械零部件示教板、典型工业机器人机构</w:t>
            </w:r>
          </w:p>
        </w:tc>
        <w:tc>
          <w:tcPr>
            <w:tcW w:w="1131" w:type="dxa"/>
            <w:vAlign w:val="center"/>
          </w:tcPr>
          <w:p w14:paraId="78775131">
            <w:pPr>
              <w:jc w:val="center"/>
              <w:rPr>
                <w:rFonts w:ascii="宋体" w:hAnsi="宋体" w:cs="宋体"/>
                <w:bCs/>
                <w:color w:val="auto"/>
                <w:sz w:val="18"/>
                <w:szCs w:val="18"/>
              </w:rPr>
            </w:pPr>
            <w:r>
              <w:rPr>
                <w:rFonts w:hint="eastAsia" w:ascii="宋体" w:hAnsi="宋体" w:cs="宋体"/>
                <w:bCs/>
                <w:color w:val="auto"/>
                <w:sz w:val="18"/>
                <w:szCs w:val="18"/>
              </w:rPr>
              <w:t>250</w:t>
            </w:r>
          </w:p>
        </w:tc>
        <w:tc>
          <w:tcPr>
            <w:tcW w:w="1173" w:type="dxa"/>
            <w:vAlign w:val="center"/>
          </w:tcPr>
          <w:p w14:paraId="6592097D">
            <w:pPr>
              <w:jc w:val="center"/>
              <w:rPr>
                <w:rFonts w:ascii="宋体" w:hAnsi="宋体" w:cs="宋体"/>
                <w:bCs/>
                <w:color w:val="auto"/>
                <w:sz w:val="18"/>
                <w:szCs w:val="18"/>
              </w:rPr>
            </w:pPr>
            <w:r>
              <w:rPr>
                <w:rFonts w:hint="eastAsia" w:ascii="宋体" w:hAnsi="宋体" w:cs="宋体"/>
                <w:bCs/>
                <w:color w:val="auto"/>
                <w:sz w:val="18"/>
                <w:szCs w:val="18"/>
              </w:rPr>
              <w:t>50</w:t>
            </w:r>
          </w:p>
        </w:tc>
        <w:tc>
          <w:tcPr>
            <w:tcW w:w="1642" w:type="dxa"/>
            <w:vAlign w:val="center"/>
          </w:tcPr>
          <w:p w14:paraId="47DADC22">
            <w:pPr>
              <w:jc w:val="center"/>
              <w:rPr>
                <w:rFonts w:ascii="宋体" w:hAnsi="宋体" w:cs="宋体"/>
                <w:bCs/>
                <w:color w:val="auto"/>
                <w:sz w:val="18"/>
                <w:szCs w:val="18"/>
              </w:rPr>
            </w:pPr>
            <w:r>
              <w:rPr>
                <w:rFonts w:hint="eastAsia" w:ascii="宋体" w:hAnsi="宋体" w:cs="宋体"/>
                <w:bCs/>
                <w:color w:val="auto"/>
                <w:sz w:val="18"/>
                <w:szCs w:val="18"/>
              </w:rPr>
              <w:t>工业机器人技术基础</w:t>
            </w:r>
          </w:p>
        </w:tc>
      </w:tr>
    </w:tbl>
    <w:p w14:paraId="3BB39465">
      <w:pPr>
        <w:keepNext w:val="0"/>
        <w:keepLines w:val="0"/>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bookmarkStart w:id="180" w:name="_Toc10269"/>
      <w:bookmarkStart w:id="181" w:name="_Toc4157"/>
      <w:r>
        <w:rPr>
          <w:rFonts w:hint="eastAsia" w:asciiTheme="minorEastAsia" w:hAnsiTheme="minorEastAsia" w:eastAsiaTheme="minorEastAsia" w:cstheme="minorEastAsia"/>
          <w:b/>
          <w:bCs/>
          <w:color w:val="auto"/>
          <w:szCs w:val="21"/>
        </w:rPr>
        <w:t>3.校外实训基地基本要求</w:t>
      </w:r>
      <w:bookmarkEnd w:id="180"/>
      <w:bookmarkEnd w:id="181"/>
    </w:p>
    <w:p w14:paraId="347E6D63">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rPr>
      </w:pPr>
      <w:bookmarkStart w:id="182" w:name="_Toc28677"/>
      <w:bookmarkStart w:id="183" w:name="_Toc9528"/>
      <w:r>
        <w:rPr>
          <w:rFonts w:hint="eastAsia"/>
          <w:color w:val="auto"/>
          <w:szCs w:val="21"/>
        </w:rPr>
        <w:t>校外实训基地是职业院校实训系统的重要组成部分，是校内实训基地的延伸和补充，是全面提高学生综合职业素质的实践性学习与训练平台。根据教学需求，采取专业建设指导委员会推荐、教师主动联系、走访毕业生就业单位、企业招聘会和技术服务等方式建立适当数量的专业校外实训基地。通过毕业岗位实习情况的反馈，对校外实训基地进行适当调整。学校目前与立讯机器人等企业签订了校外实习基地合作协议，建立了符合课程教学要求的校外实践教学基地。为加强本土企业校企合作，促进地方经济发展，还应积极争取和更多相关企业建立更深层次的合作机制，定期地派专业老师进行岗位实习和指导学生实训，在实训内容、考核管理等方面进行有效合作。</w:t>
      </w:r>
    </w:p>
    <w:p w14:paraId="4675B6A7">
      <w:pPr>
        <w:pStyle w:val="2"/>
        <w:keepNext w:val="0"/>
        <w:keepLines w:val="0"/>
        <w:pageBreakBefore w:val="0"/>
        <w:widowControl w:val="0"/>
        <w:kinsoku/>
        <w:wordWrap/>
        <w:overflowPunct/>
        <w:topLinePunct w:val="0"/>
        <w:autoSpaceDE/>
        <w:autoSpaceDN/>
        <w:bidi w:val="0"/>
        <w:adjustRightInd w:val="0"/>
        <w:snapToGrid w:val="0"/>
        <w:spacing w:after="0" w:line="360" w:lineRule="atLeast"/>
        <w:ind w:right="0" w:firstLine="422" w:firstLineChars="200"/>
        <w:jc w:val="center"/>
        <w:textAlignment w:val="auto"/>
        <w:rPr>
          <w:rFonts w:ascii="宋体" w:hAnsi="宋体" w:cs="宋体"/>
          <w:color w:val="auto"/>
          <w:spacing w:val="-10"/>
          <w:szCs w:val="21"/>
        </w:rPr>
      </w:pPr>
      <w:r>
        <w:rPr>
          <w:rFonts w:hint="eastAsia" w:ascii="宋体" w:hAnsi="宋体" w:cs="宋体"/>
          <w:b/>
          <w:bCs/>
          <w:color w:val="auto"/>
          <w:szCs w:val="21"/>
        </w:rPr>
        <w:t>校外实训基地概况</w:t>
      </w:r>
    </w:p>
    <w:tbl>
      <w:tblPr>
        <w:tblStyle w:val="17"/>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267"/>
        <w:gridCol w:w="2633"/>
        <w:gridCol w:w="1600"/>
        <w:gridCol w:w="1417"/>
        <w:gridCol w:w="1951"/>
      </w:tblGrid>
      <w:tr w14:paraId="696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33" w:type="dxa"/>
            <w:vAlign w:val="center"/>
          </w:tcPr>
          <w:p w14:paraId="3EB5E6D5">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序号</w:t>
            </w:r>
          </w:p>
        </w:tc>
        <w:tc>
          <w:tcPr>
            <w:tcW w:w="2267" w:type="dxa"/>
            <w:vAlign w:val="center"/>
          </w:tcPr>
          <w:p w14:paraId="242D961C">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校外实训基地名称</w:t>
            </w:r>
          </w:p>
        </w:tc>
        <w:tc>
          <w:tcPr>
            <w:tcW w:w="2633" w:type="dxa"/>
            <w:vAlign w:val="center"/>
          </w:tcPr>
          <w:p w14:paraId="590775D9">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合作企业名称</w:t>
            </w:r>
          </w:p>
        </w:tc>
        <w:tc>
          <w:tcPr>
            <w:tcW w:w="1600" w:type="dxa"/>
            <w:vAlign w:val="center"/>
          </w:tcPr>
          <w:p w14:paraId="57CC23AB">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合作项目</w:t>
            </w:r>
          </w:p>
        </w:tc>
        <w:tc>
          <w:tcPr>
            <w:tcW w:w="1417" w:type="dxa"/>
            <w:vAlign w:val="center"/>
          </w:tcPr>
          <w:p w14:paraId="18BD6935">
            <w:pPr>
              <w:adjustRightInd w:val="0"/>
              <w:snapToGrid w:val="0"/>
              <w:jc w:val="center"/>
              <w:rPr>
                <w:rFonts w:ascii="宋体" w:hAnsi="宋体" w:cs="宋体"/>
                <w:b/>
                <w:bCs/>
                <w:color w:val="auto"/>
                <w:sz w:val="18"/>
                <w:szCs w:val="18"/>
              </w:rPr>
            </w:pPr>
            <w:r>
              <w:rPr>
                <w:rFonts w:hint="eastAsia" w:ascii="宋体" w:hAnsi="宋体" w:cs="宋体"/>
                <w:b/>
                <w:bCs/>
                <w:color w:val="auto"/>
                <w:sz w:val="18"/>
                <w:szCs w:val="18"/>
              </w:rPr>
              <w:t>合作深度</w:t>
            </w:r>
          </w:p>
        </w:tc>
        <w:tc>
          <w:tcPr>
            <w:tcW w:w="1951" w:type="dxa"/>
            <w:vAlign w:val="center"/>
          </w:tcPr>
          <w:p w14:paraId="537E4320">
            <w:pPr>
              <w:adjustRightInd w:val="0"/>
              <w:snapToGrid w:val="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核心岗位</w:t>
            </w:r>
          </w:p>
        </w:tc>
      </w:tr>
      <w:tr w14:paraId="3AFF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550050F6">
            <w:pPr>
              <w:jc w:val="center"/>
              <w:rPr>
                <w:rFonts w:ascii="宋体" w:hAnsi="宋体" w:cs="宋体"/>
                <w:color w:val="auto"/>
                <w:sz w:val="18"/>
                <w:szCs w:val="18"/>
              </w:rPr>
            </w:pPr>
            <w:r>
              <w:rPr>
                <w:rFonts w:hint="eastAsia" w:ascii="宋体" w:hAnsi="宋体" w:cs="宋体"/>
                <w:color w:val="auto"/>
                <w:sz w:val="18"/>
                <w:szCs w:val="18"/>
              </w:rPr>
              <w:t>1</w:t>
            </w:r>
          </w:p>
        </w:tc>
        <w:tc>
          <w:tcPr>
            <w:tcW w:w="2267" w:type="dxa"/>
            <w:vAlign w:val="center"/>
          </w:tcPr>
          <w:p w14:paraId="5FAE4BC7">
            <w:pPr>
              <w:pStyle w:val="6"/>
              <w:spacing w:line="240" w:lineRule="auto"/>
              <w:jc w:val="center"/>
              <w:outlineLvl w:val="3"/>
              <w:rPr>
                <w:rFonts w:ascii="宋体" w:hAnsi="宋体" w:cs="宋体"/>
                <w:b w:val="0"/>
                <w:color w:val="auto"/>
                <w:sz w:val="18"/>
                <w:szCs w:val="18"/>
              </w:rPr>
            </w:pPr>
            <w:r>
              <w:rPr>
                <w:rFonts w:hint="eastAsia" w:ascii="宋体" w:hAnsi="宋体" w:cs="宋体"/>
                <w:b w:val="0"/>
                <w:color w:val="auto"/>
                <w:sz w:val="18"/>
                <w:szCs w:val="18"/>
                <w:lang w:val="zh-CN"/>
              </w:rPr>
              <w:t>立讯机器人</w:t>
            </w:r>
            <w:r>
              <w:rPr>
                <w:rFonts w:hint="eastAsia" w:ascii="宋体" w:hAnsi="宋体" w:cs="宋体"/>
                <w:b w:val="0"/>
                <w:color w:val="auto"/>
                <w:sz w:val="18"/>
                <w:szCs w:val="18"/>
              </w:rPr>
              <w:t>实训基地</w:t>
            </w:r>
          </w:p>
        </w:tc>
        <w:tc>
          <w:tcPr>
            <w:tcW w:w="2633" w:type="dxa"/>
            <w:vAlign w:val="center"/>
          </w:tcPr>
          <w:p w14:paraId="046B2B32">
            <w:pPr>
              <w:pStyle w:val="6"/>
              <w:spacing w:line="240" w:lineRule="auto"/>
              <w:jc w:val="center"/>
              <w:outlineLvl w:val="3"/>
              <w:rPr>
                <w:rFonts w:ascii="宋体" w:hAnsi="宋体" w:cs="宋体"/>
                <w:b w:val="0"/>
                <w:color w:val="auto"/>
                <w:sz w:val="18"/>
                <w:szCs w:val="18"/>
              </w:rPr>
            </w:pPr>
            <w:r>
              <w:rPr>
                <w:rFonts w:hint="eastAsia" w:ascii="宋体" w:hAnsi="宋体" w:cs="宋体"/>
                <w:b w:val="0"/>
                <w:color w:val="auto"/>
                <w:sz w:val="18"/>
                <w:szCs w:val="18"/>
              </w:rPr>
              <w:t>江苏立讯机器人有限公司</w:t>
            </w:r>
          </w:p>
        </w:tc>
        <w:tc>
          <w:tcPr>
            <w:tcW w:w="1600" w:type="dxa"/>
            <w:vAlign w:val="center"/>
          </w:tcPr>
          <w:p w14:paraId="28BD05E7">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生产性实训</w:t>
            </w:r>
          </w:p>
        </w:tc>
        <w:tc>
          <w:tcPr>
            <w:tcW w:w="1417" w:type="dxa"/>
            <w:vAlign w:val="center"/>
          </w:tcPr>
          <w:p w14:paraId="2DD8878C">
            <w:pPr>
              <w:jc w:val="center"/>
              <w:rPr>
                <w:rFonts w:ascii="宋体" w:hAnsi="宋体" w:cs="宋体"/>
                <w:color w:val="auto"/>
                <w:sz w:val="18"/>
                <w:szCs w:val="18"/>
              </w:rPr>
            </w:pPr>
            <w:r>
              <w:rPr>
                <w:rFonts w:hint="eastAsia" w:ascii="宋体" w:hAnsi="宋体" w:cs="宋体"/>
                <w:color w:val="auto"/>
                <w:sz w:val="18"/>
                <w:szCs w:val="18"/>
              </w:rPr>
              <w:t>深度合作</w:t>
            </w:r>
          </w:p>
        </w:tc>
        <w:tc>
          <w:tcPr>
            <w:tcW w:w="1951" w:type="dxa"/>
            <w:vAlign w:val="center"/>
          </w:tcPr>
          <w:p w14:paraId="239BBAC4">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工业机器人装调技术员、机器人设备运维师</w:t>
            </w:r>
          </w:p>
        </w:tc>
      </w:tr>
      <w:tr w14:paraId="481E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7069B9BB">
            <w:pPr>
              <w:jc w:val="center"/>
              <w:rPr>
                <w:rFonts w:ascii="宋体" w:hAnsi="宋体" w:cs="宋体"/>
                <w:color w:val="auto"/>
                <w:sz w:val="18"/>
                <w:szCs w:val="18"/>
              </w:rPr>
            </w:pPr>
            <w:r>
              <w:rPr>
                <w:rFonts w:hint="eastAsia" w:ascii="宋体" w:hAnsi="宋体" w:cs="宋体"/>
                <w:color w:val="auto"/>
                <w:sz w:val="18"/>
                <w:szCs w:val="18"/>
              </w:rPr>
              <w:t>2</w:t>
            </w:r>
          </w:p>
        </w:tc>
        <w:tc>
          <w:tcPr>
            <w:tcW w:w="2267" w:type="dxa"/>
            <w:vAlign w:val="center"/>
          </w:tcPr>
          <w:p w14:paraId="39575FEA">
            <w:pPr>
              <w:jc w:val="center"/>
              <w:rPr>
                <w:rFonts w:ascii="宋体" w:hAnsi="宋体" w:cs="宋体"/>
                <w:color w:val="auto"/>
                <w:sz w:val="18"/>
                <w:szCs w:val="18"/>
              </w:rPr>
            </w:pPr>
            <w:r>
              <w:rPr>
                <w:rFonts w:hint="eastAsia" w:ascii="宋体" w:hAnsi="宋体" w:cs="宋体"/>
                <w:color w:val="auto"/>
                <w:sz w:val="18"/>
                <w:szCs w:val="18"/>
              </w:rPr>
              <w:t>现代制造工程实训基地</w:t>
            </w:r>
          </w:p>
        </w:tc>
        <w:tc>
          <w:tcPr>
            <w:tcW w:w="2633" w:type="dxa"/>
            <w:vAlign w:val="center"/>
          </w:tcPr>
          <w:p w14:paraId="49632B08">
            <w:pPr>
              <w:jc w:val="center"/>
              <w:rPr>
                <w:rFonts w:ascii="宋体" w:hAnsi="宋体" w:cs="宋体"/>
                <w:color w:val="auto"/>
                <w:sz w:val="18"/>
                <w:szCs w:val="18"/>
              </w:rPr>
            </w:pPr>
            <w:r>
              <w:rPr>
                <w:rFonts w:hint="eastAsia" w:ascii="宋体" w:hAnsi="宋体" w:cs="宋体"/>
                <w:color w:val="auto"/>
                <w:sz w:val="18"/>
                <w:szCs w:val="18"/>
              </w:rPr>
              <w:t>立讯智造(浙江)有限公司</w:t>
            </w:r>
          </w:p>
        </w:tc>
        <w:tc>
          <w:tcPr>
            <w:tcW w:w="1600" w:type="dxa"/>
            <w:vAlign w:val="center"/>
          </w:tcPr>
          <w:p w14:paraId="3BCFD33F">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生产性实训</w:t>
            </w:r>
          </w:p>
        </w:tc>
        <w:tc>
          <w:tcPr>
            <w:tcW w:w="1417" w:type="dxa"/>
            <w:vAlign w:val="center"/>
          </w:tcPr>
          <w:p w14:paraId="21A0D533">
            <w:pPr>
              <w:jc w:val="center"/>
              <w:rPr>
                <w:rFonts w:ascii="宋体" w:hAnsi="宋体" w:cs="宋体"/>
                <w:color w:val="auto"/>
                <w:sz w:val="18"/>
                <w:szCs w:val="18"/>
              </w:rPr>
            </w:pPr>
            <w:r>
              <w:rPr>
                <w:rFonts w:hint="eastAsia" w:ascii="宋体" w:hAnsi="宋体" w:cs="宋体"/>
                <w:color w:val="auto"/>
                <w:sz w:val="18"/>
                <w:szCs w:val="18"/>
              </w:rPr>
              <w:t>深度合作</w:t>
            </w:r>
          </w:p>
        </w:tc>
        <w:tc>
          <w:tcPr>
            <w:tcW w:w="1951" w:type="dxa"/>
            <w:vAlign w:val="center"/>
          </w:tcPr>
          <w:p w14:paraId="1CA2A88C">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智能装备运维师、项目管理师</w:t>
            </w:r>
          </w:p>
        </w:tc>
      </w:tr>
      <w:tr w14:paraId="1DD7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2311CCD7">
            <w:pPr>
              <w:jc w:val="center"/>
              <w:rPr>
                <w:rFonts w:ascii="宋体" w:hAnsi="宋体" w:cs="宋体"/>
                <w:color w:val="auto"/>
                <w:sz w:val="18"/>
                <w:szCs w:val="18"/>
              </w:rPr>
            </w:pPr>
            <w:r>
              <w:rPr>
                <w:rFonts w:hint="eastAsia" w:ascii="宋体" w:hAnsi="宋体" w:cs="宋体"/>
                <w:color w:val="auto"/>
                <w:sz w:val="18"/>
                <w:szCs w:val="18"/>
              </w:rPr>
              <w:t>3</w:t>
            </w:r>
          </w:p>
        </w:tc>
        <w:tc>
          <w:tcPr>
            <w:tcW w:w="2267" w:type="dxa"/>
            <w:vAlign w:val="center"/>
          </w:tcPr>
          <w:p w14:paraId="1CDD5674">
            <w:pPr>
              <w:jc w:val="center"/>
              <w:rPr>
                <w:rFonts w:ascii="宋体" w:hAnsi="宋体" w:cs="宋体"/>
                <w:color w:val="auto"/>
                <w:sz w:val="18"/>
                <w:szCs w:val="18"/>
              </w:rPr>
            </w:pPr>
            <w:r>
              <w:rPr>
                <w:rFonts w:hint="eastAsia" w:ascii="宋体" w:hAnsi="宋体" w:cs="宋体"/>
                <w:color w:val="auto"/>
                <w:sz w:val="18"/>
                <w:szCs w:val="18"/>
              </w:rPr>
              <w:t>华星光电显示实训基地</w:t>
            </w:r>
          </w:p>
        </w:tc>
        <w:tc>
          <w:tcPr>
            <w:tcW w:w="2633" w:type="dxa"/>
            <w:vAlign w:val="center"/>
          </w:tcPr>
          <w:p w14:paraId="3015F465">
            <w:pPr>
              <w:jc w:val="center"/>
              <w:rPr>
                <w:rFonts w:ascii="宋体" w:hAnsi="宋体" w:cs="宋体"/>
                <w:color w:val="auto"/>
                <w:sz w:val="18"/>
                <w:szCs w:val="18"/>
              </w:rPr>
            </w:pPr>
            <w:r>
              <w:rPr>
                <w:rFonts w:hint="eastAsia" w:ascii="宋体" w:hAnsi="宋体" w:cs="宋体"/>
                <w:color w:val="auto"/>
                <w:sz w:val="18"/>
                <w:szCs w:val="18"/>
              </w:rPr>
              <w:t>苏州华星光电显示有限公司</w:t>
            </w:r>
          </w:p>
        </w:tc>
        <w:tc>
          <w:tcPr>
            <w:tcW w:w="1600" w:type="dxa"/>
            <w:vAlign w:val="center"/>
          </w:tcPr>
          <w:p w14:paraId="2CF91E35">
            <w:pPr>
              <w:jc w:val="center"/>
              <w:rPr>
                <w:rFonts w:ascii="宋体" w:hAnsi="宋体" w:cs="宋体"/>
                <w:color w:val="auto"/>
                <w:sz w:val="18"/>
                <w:szCs w:val="18"/>
              </w:rPr>
            </w:pPr>
            <w:r>
              <w:rPr>
                <w:rFonts w:hint="eastAsia" w:ascii="宋体" w:hAnsi="宋体" w:cs="宋体"/>
                <w:color w:val="auto"/>
                <w:sz w:val="18"/>
                <w:szCs w:val="18"/>
              </w:rPr>
              <w:t>专业认知实习</w:t>
            </w:r>
          </w:p>
        </w:tc>
        <w:tc>
          <w:tcPr>
            <w:tcW w:w="1417" w:type="dxa"/>
            <w:vAlign w:val="center"/>
          </w:tcPr>
          <w:p w14:paraId="0AB881B8">
            <w:pPr>
              <w:jc w:val="center"/>
              <w:rPr>
                <w:rFonts w:ascii="宋体" w:hAnsi="宋体" w:cs="宋体"/>
                <w:color w:val="auto"/>
                <w:sz w:val="18"/>
                <w:szCs w:val="18"/>
              </w:rPr>
            </w:pPr>
            <w:r>
              <w:rPr>
                <w:rFonts w:hint="eastAsia" w:ascii="宋体" w:hAnsi="宋体" w:cs="宋体"/>
                <w:color w:val="auto"/>
                <w:sz w:val="18"/>
                <w:szCs w:val="18"/>
              </w:rPr>
              <w:t>深度合作</w:t>
            </w:r>
          </w:p>
        </w:tc>
        <w:tc>
          <w:tcPr>
            <w:tcW w:w="1951" w:type="dxa"/>
            <w:vAlign w:val="center"/>
          </w:tcPr>
          <w:p w14:paraId="5694329E">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自动化设备操作工、工业机器人工程师</w:t>
            </w:r>
          </w:p>
        </w:tc>
      </w:tr>
      <w:tr w14:paraId="6BF5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14:paraId="7EDFBF0B">
            <w:pPr>
              <w:jc w:val="center"/>
              <w:rPr>
                <w:rFonts w:ascii="宋体" w:hAnsi="宋体" w:cs="宋体"/>
                <w:color w:val="auto"/>
                <w:sz w:val="18"/>
                <w:szCs w:val="18"/>
              </w:rPr>
            </w:pPr>
            <w:r>
              <w:rPr>
                <w:rFonts w:hint="eastAsia" w:ascii="宋体" w:hAnsi="宋体" w:cs="宋体"/>
                <w:color w:val="auto"/>
                <w:sz w:val="18"/>
                <w:szCs w:val="18"/>
              </w:rPr>
              <w:t>4</w:t>
            </w:r>
          </w:p>
        </w:tc>
        <w:tc>
          <w:tcPr>
            <w:tcW w:w="2267" w:type="dxa"/>
            <w:vAlign w:val="center"/>
          </w:tcPr>
          <w:p w14:paraId="7F50DB2A">
            <w:pPr>
              <w:jc w:val="center"/>
              <w:rPr>
                <w:rFonts w:ascii="宋体" w:hAnsi="宋体" w:cs="宋体"/>
                <w:color w:val="auto"/>
                <w:sz w:val="18"/>
                <w:szCs w:val="18"/>
              </w:rPr>
            </w:pPr>
            <w:r>
              <w:rPr>
                <w:rFonts w:hint="eastAsia" w:ascii="宋体" w:hAnsi="宋体" w:cs="宋体"/>
                <w:bCs/>
                <w:sz w:val="18"/>
                <w:szCs w:val="18"/>
                <w:lang w:val="en-US" w:eastAsia="zh-CN"/>
              </w:rPr>
              <w:t>中锋智能机器人</w:t>
            </w:r>
            <w:r>
              <w:rPr>
                <w:rFonts w:hint="eastAsia" w:ascii="宋体" w:hAnsi="宋体" w:eastAsia="宋体" w:cs="宋体"/>
                <w:bCs/>
                <w:sz w:val="18"/>
                <w:szCs w:val="18"/>
                <w:lang w:val="en-US" w:eastAsia="zh-CN"/>
              </w:rPr>
              <w:t>实训基地</w:t>
            </w:r>
          </w:p>
        </w:tc>
        <w:tc>
          <w:tcPr>
            <w:tcW w:w="2633" w:type="dxa"/>
            <w:vAlign w:val="center"/>
          </w:tcPr>
          <w:p w14:paraId="658B3CD1">
            <w:pPr>
              <w:jc w:val="center"/>
              <w:rPr>
                <w:rFonts w:ascii="宋体" w:hAnsi="宋体" w:cs="宋体"/>
                <w:color w:val="auto"/>
                <w:sz w:val="18"/>
                <w:szCs w:val="18"/>
              </w:rPr>
            </w:pPr>
            <w:r>
              <w:rPr>
                <w:rFonts w:hint="eastAsia" w:ascii="宋体" w:hAnsi="宋体" w:cs="宋体"/>
                <w:bCs/>
                <w:sz w:val="18"/>
                <w:szCs w:val="18"/>
                <w:lang w:val="en-US" w:eastAsia="zh-CN"/>
              </w:rPr>
              <w:t>许昌中锋智能装备有限公司</w:t>
            </w:r>
          </w:p>
        </w:tc>
        <w:tc>
          <w:tcPr>
            <w:tcW w:w="1600" w:type="dxa"/>
            <w:vAlign w:val="center"/>
          </w:tcPr>
          <w:p w14:paraId="17F908DC">
            <w:pPr>
              <w:jc w:val="center"/>
              <w:rPr>
                <w:rFonts w:ascii="宋体" w:hAnsi="宋体" w:cs="宋体"/>
                <w:color w:val="auto"/>
                <w:sz w:val="18"/>
                <w:szCs w:val="18"/>
              </w:rPr>
            </w:pPr>
            <w:r>
              <w:rPr>
                <w:rFonts w:hint="eastAsia" w:ascii="宋体" w:hAnsi="宋体" w:cs="宋体"/>
                <w:color w:val="auto"/>
                <w:sz w:val="18"/>
                <w:szCs w:val="18"/>
              </w:rPr>
              <w:t>专业认知实习</w:t>
            </w:r>
          </w:p>
        </w:tc>
        <w:tc>
          <w:tcPr>
            <w:tcW w:w="1417" w:type="dxa"/>
            <w:vAlign w:val="center"/>
          </w:tcPr>
          <w:p w14:paraId="0A06D7C9">
            <w:pPr>
              <w:jc w:val="center"/>
              <w:rPr>
                <w:rFonts w:ascii="宋体" w:hAnsi="宋体" w:cs="宋体"/>
                <w:color w:val="auto"/>
                <w:sz w:val="18"/>
                <w:szCs w:val="18"/>
              </w:rPr>
            </w:pPr>
            <w:r>
              <w:rPr>
                <w:rFonts w:hint="eastAsia" w:ascii="宋体" w:hAnsi="宋体" w:cs="宋体"/>
                <w:color w:val="auto"/>
                <w:sz w:val="18"/>
                <w:szCs w:val="18"/>
              </w:rPr>
              <w:t>深度合作</w:t>
            </w:r>
          </w:p>
        </w:tc>
        <w:tc>
          <w:tcPr>
            <w:tcW w:w="1951" w:type="dxa"/>
            <w:vAlign w:val="center"/>
          </w:tcPr>
          <w:p w14:paraId="53AE966D">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智能制造工作站集成师、自动化产线运维师</w:t>
            </w:r>
          </w:p>
        </w:tc>
      </w:tr>
    </w:tbl>
    <w:p w14:paraId="6CE12FB5">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4.学生实习基地基本要求</w:t>
      </w:r>
      <w:bookmarkEnd w:id="182"/>
      <w:bookmarkEnd w:id="183"/>
    </w:p>
    <w:p w14:paraId="5B1F7E5A">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szCs w:val="21"/>
        </w:rPr>
      </w:pPr>
      <w:r>
        <w:rPr>
          <w:rFonts w:hint="eastAsia"/>
          <w:color w:val="auto"/>
          <w:szCs w:val="21"/>
          <w:lang w:val="en-US" w:eastAsia="zh-CN"/>
        </w:rPr>
        <w:t>满足</w:t>
      </w:r>
      <w:r>
        <w:rPr>
          <w:rFonts w:hint="eastAsia"/>
          <w:color w:val="auto"/>
          <w:szCs w:val="21"/>
        </w:rPr>
        <w:t>方面考虑：</w:t>
      </w:r>
    </w:p>
    <w:p w14:paraId="5B155F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bookmarkStart w:id="184" w:name="_Toc30999"/>
      <w:bookmarkStart w:id="185" w:name="_Toc29118"/>
      <w:r>
        <w:rPr>
          <w:rFonts w:hint="eastAsia" w:ascii="宋体" w:hAnsi="宋体" w:eastAsia="宋体" w:cs="宋体"/>
          <w:sz w:val="21"/>
          <w:szCs w:val="21"/>
        </w:rPr>
        <w:t>（1）</w:t>
      </w:r>
      <w:r>
        <w:rPr>
          <w:rFonts w:hint="default" w:ascii="宋体" w:hAnsi="宋体" w:eastAsia="宋体" w:cs="宋体"/>
          <w:sz w:val="21"/>
          <w:szCs w:val="21"/>
        </w:rPr>
        <w:t>实习实践教学基地条件要求</w:t>
      </w:r>
    </w:p>
    <w:p w14:paraId="07FFB2BA">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eastAsia="宋体" w:cs="宋体"/>
          <w:sz w:val="21"/>
          <w:szCs w:val="21"/>
        </w:rPr>
      </w:pPr>
      <w:r>
        <w:rPr>
          <w:rFonts w:hint="default" w:ascii="宋体" w:hAnsi="宋体" w:eastAsia="宋体" w:cs="宋体"/>
          <w:sz w:val="21"/>
          <w:szCs w:val="21"/>
          <w:lang w:val="en-US" w:eastAsia="zh-CN"/>
        </w:rPr>
        <w:t>实习基地应能提供工业机器人应用系统集成，工业机器人应用系统运行维护，自动化控制系统安装调试、销售与技术支持等与专业对口的相关实习岗位，能涵盖当前相关产业发展的主流技术，可接纳一定规模的学生实习</w:t>
      </w:r>
      <w:r>
        <w:rPr>
          <w:rFonts w:hint="eastAsia" w:ascii="宋体" w:hAnsi="宋体" w:cs="宋体"/>
          <w:sz w:val="21"/>
          <w:szCs w:val="21"/>
          <w:lang w:val="en-US" w:eastAsia="zh-CN"/>
        </w:rPr>
        <w:t>。</w:t>
      </w:r>
      <w:r>
        <w:rPr>
          <w:rFonts w:hint="eastAsia" w:ascii="宋体" w:hAnsi="宋体" w:eastAsia="宋体" w:cs="宋体"/>
          <w:color w:val="000000"/>
          <w:kern w:val="0"/>
          <w:sz w:val="21"/>
          <w:szCs w:val="21"/>
          <w:lang w:val="en-US" w:eastAsia="zh-CN" w:bidi="ar"/>
        </w:rPr>
        <w:t>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1C8DF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岗位数量：根据学生规模，确保生均岗位覆盖率达1:1至1:2（即每名学生至少对应1个独立实训工位或轮岗机会），且每个基地应支持至少30人同时开展实习。</w:t>
      </w:r>
    </w:p>
    <w:p w14:paraId="2B631F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技术类型：需涵盖智能制造全产业链技术场景，包括工业机器人编程、</w:t>
      </w:r>
      <w:r>
        <w:rPr>
          <w:rFonts w:hint="eastAsia" w:ascii="宋体" w:hAnsi="宋体" w:cs="宋体"/>
          <w:sz w:val="21"/>
          <w:szCs w:val="21"/>
          <w:lang w:val="en-US" w:eastAsia="zh-CN"/>
        </w:rPr>
        <w:t>工业机器系统集成、</w:t>
      </w:r>
      <w:r>
        <w:rPr>
          <w:rFonts w:hint="eastAsia" w:ascii="宋体" w:hAnsi="宋体" w:cs="宋体"/>
          <w:color w:val="auto"/>
          <w:kern w:val="0"/>
          <w:sz w:val="18"/>
          <w:szCs w:val="18"/>
          <w:lang w:val="en-US" w:eastAsia="zh-CN"/>
        </w:rPr>
        <w:t>电气与PLC控制技术</w:t>
      </w:r>
      <w:r>
        <w:rPr>
          <w:rFonts w:hint="eastAsia" w:ascii="宋体" w:hAnsi="宋体" w:cs="宋体"/>
          <w:sz w:val="21"/>
          <w:szCs w:val="21"/>
          <w:lang w:val="en-US" w:eastAsia="zh-CN"/>
        </w:rPr>
        <w:t>、智能视觉应用技术、工业机器人系统智能运维技术</w:t>
      </w:r>
      <w:r>
        <w:rPr>
          <w:rFonts w:hint="default" w:ascii="宋体" w:hAnsi="宋体" w:eastAsia="宋体" w:cs="宋体"/>
          <w:sz w:val="21"/>
          <w:szCs w:val="21"/>
        </w:rPr>
        <w:t>等。</w:t>
      </w:r>
    </w:p>
    <w:p w14:paraId="05D0F8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师资与教学资源</w:t>
      </w:r>
      <w:r>
        <w:rPr>
          <w:rFonts w:hint="eastAsia" w:ascii="宋体" w:hAnsi="宋体" w:cs="宋体"/>
          <w:sz w:val="21"/>
          <w:szCs w:val="21"/>
          <w:lang w:eastAsia="zh-CN"/>
        </w:rPr>
        <w:t>：</w:t>
      </w:r>
      <w:r>
        <w:rPr>
          <w:rFonts w:hint="default" w:ascii="宋体" w:hAnsi="宋体" w:eastAsia="宋体" w:cs="宋体"/>
          <w:sz w:val="21"/>
          <w:szCs w:val="21"/>
        </w:rPr>
        <w:t>实习基地需配备至少2名企业技术骨干或</w:t>
      </w:r>
      <w:r>
        <w:rPr>
          <w:rFonts w:hint="eastAsia" w:ascii="宋体" w:hAnsi="宋体" w:cs="宋体"/>
          <w:sz w:val="21"/>
          <w:szCs w:val="21"/>
          <w:lang w:eastAsia="zh-CN"/>
        </w:rPr>
        <w:t>高技能人才</w:t>
      </w:r>
      <w:r>
        <w:rPr>
          <w:rFonts w:hint="default" w:ascii="宋体" w:hAnsi="宋体" w:eastAsia="宋体" w:cs="宋体"/>
          <w:sz w:val="21"/>
          <w:szCs w:val="21"/>
        </w:rPr>
        <w:t>担任导师，具备中级及以上职称或高级工及以上技能等级。</w:t>
      </w:r>
    </w:p>
    <w:p w14:paraId="38B160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技术设备：需配备与智能控制技术前沿接轨的实训设备。</w:t>
      </w:r>
    </w:p>
    <w:p w14:paraId="05C1F0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教学场景：支持虚实结合的实践模式，如通过虚拟仿真平台解决高成本、高风险场景实训问题，同时配备真实生产线供学生实操。</w:t>
      </w:r>
    </w:p>
    <w:p w14:paraId="055ECA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w:t>
      </w:r>
      <w:r>
        <w:rPr>
          <w:rFonts w:hint="default" w:ascii="宋体" w:hAnsi="宋体" w:eastAsia="宋体" w:cs="宋体"/>
          <w:sz w:val="21"/>
          <w:szCs w:val="21"/>
        </w:rPr>
        <w:t>指导教师数量与授课要求</w:t>
      </w:r>
    </w:p>
    <w:p w14:paraId="44BE25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default" w:ascii="宋体" w:hAnsi="宋体" w:eastAsia="宋体" w:cs="宋体"/>
          <w:sz w:val="21"/>
          <w:szCs w:val="21"/>
        </w:rPr>
        <w:t>指导教师配备</w:t>
      </w:r>
      <w:r>
        <w:rPr>
          <w:rFonts w:hint="eastAsia" w:ascii="宋体" w:hAnsi="宋体" w:cs="宋体"/>
          <w:sz w:val="21"/>
          <w:szCs w:val="21"/>
          <w:lang w:eastAsia="zh-CN"/>
        </w:rPr>
        <w:t>：</w:t>
      </w:r>
    </w:p>
    <w:p w14:paraId="49C6BF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校企双导师制：每20名学生需配备1名校内专任教师和1名企业导师，校内教师负责理论指导与过程管理，企业导师侧重技术操作与岗位技能训练。</w:t>
      </w:r>
    </w:p>
    <w:p w14:paraId="48CE96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企业导师授课比例：企业导师承担的实践课程占比不低于总课时的50%，且需全程参与学生顶岗实习指导。</w:t>
      </w:r>
    </w:p>
    <w:p w14:paraId="3D7EA5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eastAsia" w:ascii="宋体" w:hAnsi="宋体" w:cs="宋体"/>
          <w:sz w:val="21"/>
          <w:szCs w:val="21"/>
          <w:lang w:val="en-US" w:eastAsia="zh-CN"/>
        </w:rPr>
        <w:t>2）</w:t>
      </w:r>
      <w:r>
        <w:rPr>
          <w:rFonts w:hint="default" w:ascii="宋体" w:hAnsi="宋体" w:eastAsia="宋体" w:cs="宋体"/>
          <w:sz w:val="21"/>
          <w:szCs w:val="21"/>
        </w:rPr>
        <w:t>授课内容与课时安排</w:t>
      </w:r>
      <w:r>
        <w:rPr>
          <w:rFonts w:hint="eastAsia" w:ascii="宋体" w:hAnsi="宋体" w:cs="宋体"/>
          <w:sz w:val="21"/>
          <w:szCs w:val="21"/>
          <w:lang w:eastAsia="zh-CN"/>
        </w:rPr>
        <w:t>：</w:t>
      </w:r>
    </w:p>
    <w:p w14:paraId="191074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课程内容：需涵盖</w:t>
      </w:r>
      <w:r>
        <w:rPr>
          <w:rFonts w:hint="eastAsia" w:ascii="宋体" w:hAnsi="宋体" w:cs="宋体"/>
          <w:color w:val="auto"/>
          <w:kern w:val="0"/>
          <w:sz w:val="18"/>
          <w:szCs w:val="18"/>
          <w:lang w:val="en-US" w:eastAsia="zh-CN"/>
        </w:rPr>
        <w:t>电气与PLC控制技术</w:t>
      </w:r>
      <w:r>
        <w:rPr>
          <w:rFonts w:hint="default" w:ascii="宋体" w:hAnsi="宋体" w:eastAsia="宋体" w:cs="宋体"/>
          <w:sz w:val="21"/>
          <w:szCs w:val="21"/>
        </w:rPr>
        <w:t>、工业机器人编程、</w:t>
      </w:r>
      <w:r>
        <w:rPr>
          <w:rFonts w:hint="eastAsia" w:ascii="宋体" w:hAnsi="宋体" w:cs="宋体"/>
          <w:sz w:val="21"/>
          <w:szCs w:val="21"/>
          <w:lang w:val="en-US" w:eastAsia="zh-CN"/>
        </w:rPr>
        <w:t>智能</w:t>
      </w:r>
      <w:r>
        <w:rPr>
          <w:rFonts w:hint="default" w:ascii="宋体" w:hAnsi="宋体" w:eastAsia="宋体" w:cs="宋体"/>
          <w:sz w:val="21"/>
          <w:szCs w:val="21"/>
        </w:rPr>
        <w:t>视觉</w:t>
      </w:r>
      <w:r>
        <w:rPr>
          <w:rFonts w:hint="eastAsia" w:ascii="宋体" w:hAnsi="宋体" w:cs="宋体"/>
          <w:sz w:val="21"/>
          <w:szCs w:val="21"/>
          <w:lang w:val="en-US" w:eastAsia="zh-CN"/>
        </w:rPr>
        <w:t>技术</w:t>
      </w:r>
      <w:r>
        <w:rPr>
          <w:rFonts w:hint="default" w:ascii="宋体" w:hAnsi="宋体" w:eastAsia="宋体" w:cs="宋体"/>
          <w:sz w:val="21"/>
          <w:szCs w:val="21"/>
        </w:rPr>
        <w:t>应用、</w:t>
      </w:r>
      <w:r>
        <w:rPr>
          <w:rFonts w:hint="eastAsia" w:ascii="宋体" w:hAnsi="宋体" w:cs="宋体"/>
          <w:sz w:val="21"/>
          <w:szCs w:val="21"/>
          <w:lang w:val="en-US" w:eastAsia="zh-CN"/>
        </w:rPr>
        <w:t>工业机器人系统智能运维</w:t>
      </w:r>
      <w:r>
        <w:rPr>
          <w:rFonts w:hint="default" w:ascii="宋体" w:hAnsi="宋体" w:eastAsia="宋体" w:cs="宋体"/>
          <w:sz w:val="21"/>
          <w:szCs w:val="21"/>
        </w:rPr>
        <w:t>等核心模块。</w:t>
      </w:r>
    </w:p>
    <w:p w14:paraId="3F1EF3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课时要求：</w:t>
      </w:r>
    </w:p>
    <w:p w14:paraId="264C80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集中实训：每周安排不少于16学时的现场实践，企业导师需全程跟班指导。</w:t>
      </w:r>
    </w:p>
    <w:p w14:paraId="255D19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顶岗实习：连续6个月的岗位实习期间，企业导师每月至少提供4次专项技术培训（每次2学时），并定期开展技能考核。</w:t>
      </w:r>
    </w:p>
    <w:bookmarkEnd w:id="184"/>
    <w:bookmarkEnd w:id="185"/>
    <w:p w14:paraId="05D3B579">
      <w:pPr>
        <w:pStyle w:val="4"/>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186" w:name="_Toc6160"/>
      <w:bookmarkStart w:id="187" w:name="_Toc22349"/>
      <w:bookmarkStart w:id="188" w:name="_Toc32410"/>
      <w:bookmarkStart w:id="189" w:name="_Toc25415"/>
      <w:bookmarkStart w:id="190" w:name="_Toc23955"/>
      <w:r>
        <w:rPr>
          <w:rFonts w:hint="eastAsia"/>
          <w:color w:val="auto"/>
          <w:sz w:val="21"/>
          <w:szCs w:val="21"/>
        </w:rPr>
        <w:t>（三）教学资源</w:t>
      </w:r>
      <w:bookmarkEnd w:id="186"/>
      <w:bookmarkEnd w:id="187"/>
      <w:bookmarkEnd w:id="188"/>
      <w:bookmarkEnd w:id="189"/>
      <w:bookmarkEnd w:id="190"/>
    </w:p>
    <w:p w14:paraId="11FBF763">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bookmarkStart w:id="191" w:name="_Toc1778"/>
      <w:bookmarkStart w:id="192" w:name="_Toc1588"/>
      <w:r>
        <w:rPr>
          <w:rFonts w:hint="eastAsia" w:asciiTheme="minorEastAsia" w:hAnsiTheme="minorEastAsia" w:eastAsiaTheme="minorEastAsia" w:cstheme="minorEastAsia"/>
          <w:b/>
          <w:bCs/>
          <w:color w:val="auto"/>
          <w:szCs w:val="21"/>
        </w:rPr>
        <w:t>1.教材选用基本要求</w:t>
      </w:r>
      <w:bookmarkEnd w:id="191"/>
      <w:bookmarkEnd w:id="192"/>
    </w:p>
    <w:p w14:paraId="39E13C3A">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00"/>
          <w:kern w:val="0"/>
          <w:sz w:val="21"/>
          <w:szCs w:val="21"/>
          <w:lang w:val="en-US" w:eastAsia="zh-CN" w:bidi="ar"/>
        </w:rPr>
      </w:pPr>
      <w:bookmarkStart w:id="193" w:name="_Toc19075"/>
      <w:bookmarkStart w:id="194" w:name="_Toc3732"/>
      <w:r>
        <w:rPr>
          <w:rFonts w:hint="eastAsia" w:ascii="宋体" w:hAnsi="宋体" w:eastAsia="宋体" w:cs="宋体"/>
          <w:color w:val="000000"/>
          <w:kern w:val="0"/>
          <w:sz w:val="21"/>
          <w:szCs w:val="21"/>
          <w:lang w:val="en-US" w:eastAsia="zh-CN" w:bidi="ar"/>
        </w:rPr>
        <w:t>按照国家规定，经过规范程序选用教材，优先选用国家规划教材和国家优秀教材。专业课程教材应体现本行业新技术、新规范、新标准、新形态，并通过数字教材、活页式教材等多种方式进行动态更新，教材优先选用融入企业真实项目案例和新技术标准的“双元开发”教材，并涵盖</w:t>
      </w:r>
      <w:r>
        <w:rPr>
          <w:rFonts w:hint="default" w:ascii="宋体" w:hAnsi="宋体" w:eastAsia="宋体" w:cs="宋体"/>
          <w:color w:val="000000"/>
          <w:kern w:val="0"/>
          <w:sz w:val="21"/>
          <w:szCs w:val="21"/>
          <w:lang w:val="en-US" w:eastAsia="zh-CN" w:bidi="ar"/>
        </w:rPr>
        <w:t>工业机器人操作编程、系统集成、故障诊断三大核心能力模块</w:t>
      </w:r>
      <w:r>
        <w:rPr>
          <w:rFonts w:hint="eastAsia" w:ascii="宋体" w:hAnsi="宋体" w:eastAsia="宋体" w:cs="宋体"/>
          <w:color w:val="000000"/>
          <w:kern w:val="0"/>
          <w:sz w:val="21"/>
          <w:szCs w:val="21"/>
          <w:lang w:val="en-US" w:eastAsia="zh-CN" w:bidi="ar"/>
        </w:rPr>
        <w:t>，满足</w:t>
      </w:r>
      <w:r>
        <w:rPr>
          <w:rFonts w:hint="default" w:ascii="宋体" w:hAnsi="宋体" w:eastAsia="宋体" w:cs="宋体"/>
          <w:color w:val="000000"/>
          <w:kern w:val="0"/>
          <w:sz w:val="21"/>
          <w:szCs w:val="21"/>
          <w:lang w:val="en-US" w:eastAsia="zh-CN" w:bidi="ar"/>
        </w:rPr>
        <w:t>基础理论匹配虚拟仿真任务</w:t>
      </w:r>
      <w:r>
        <w:rPr>
          <w:rFonts w:hint="eastAsia" w:ascii="宋体" w:hAnsi="宋体" w:eastAsia="宋体" w:cs="宋体"/>
          <w:color w:val="000000"/>
          <w:kern w:val="0"/>
          <w:sz w:val="21"/>
          <w:szCs w:val="21"/>
          <w:lang w:val="en-US" w:eastAsia="zh-CN" w:bidi="ar"/>
        </w:rPr>
        <w:t>，综合实战强化实体设备操作，同时嵌入X证书考点和技能竞赛规程，配套数字化资源以支撑混合式教学，确保教材内容动态更新</w:t>
      </w:r>
      <w:r>
        <w:rPr>
          <w:rFonts w:hint="eastAsia" w:ascii="宋体" w:hAnsi="宋体" w:cs="宋体"/>
          <w:color w:val="000000"/>
          <w:kern w:val="0"/>
          <w:sz w:val="21"/>
          <w:szCs w:val="21"/>
          <w:lang w:val="en-US" w:eastAsia="zh-CN" w:bidi="ar"/>
        </w:rPr>
        <w:t>。</w:t>
      </w:r>
    </w:p>
    <w:p w14:paraId="55E3F91E">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2.图书文献配备基本要求</w:t>
      </w:r>
      <w:bookmarkEnd w:id="193"/>
      <w:bookmarkEnd w:id="194"/>
    </w:p>
    <w:p w14:paraId="2FE2E7DD">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000000"/>
          <w:kern w:val="0"/>
          <w:sz w:val="21"/>
          <w:szCs w:val="21"/>
          <w:lang w:val="en-US" w:eastAsia="zh-CN" w:bidi="ar"/>
        </w:rPr>
      </w:pPr>
      <w:bookmarkStart w:id="195" w:name="_Toc19806"/>
      <w:bookmarkStart w:id="196" w:name="_Toc16820"/>
      <w:r>
        <w:rPr>
          <w:rFonts w:hint="eastAsia" w:ascii="宋体" w:hAnsi="宋体" w:eastAsia="宋体" w:cs="宋体"/>
          <w:color w:val="000000"/>
          <w:kern w:val="0"/>
          <w:sz w:val="21"/>
          <w:szCs w:val="21"/>
          <w:lang w:val="en-US" w:eastAsia="zh-CN" w:bidi="ar"/>
        </w:rPr>
        <w:t>图书文献配备能满足人才培养、专业建设、教科研等工作的需要。专业类图书文献主要包括：通用设备制造业、专用设备制造业等行业中工业机器人相关政策法规、行业标准、技术规范、设计手册等。及时配置新经济、新技术、新工艺、新材料、新管理方式、新服务方式等相关的图书文献。</w:t>
      </w:r>
    </w:p>
    <w:p w14:paraId="6C33B3CF">
      <w:pPr>
        <w:pageBreakBefore w:val="0"/>
        <w:widowControl w:val="0"/>
        <w:kinsoku/>
        <w:wordWrap/>
        <w:overflowPunct/>
        <w:topLinePunct w:val="0"/>
        <w:autoSpaceDE/>
        <w:autoSpaceDN/>
        <w:bidi w:val="0"/>
        <w:spacing w:line="360" w:lineRule="atLeast"/>
        <w:ind w:firstLine="422" w:firstLineChars="200"/>
        <w:textAlignment w:val="auto"/>
        <w:outlineLvl w:val="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3.数字教学资源配备基本要求</w:t>
      </w:r>
      <w:bookmarkEnd w:id="195"/>
      <w:bookmarkEnd w:id="196"/>
    </w:p>
    <w:p w14:paraId="77879DB4">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szCs w:val="21"/>
        </w:rPr>
      </w:pPr>
      <w:r>
        <w:rPr>
          <w:rFonts w:hint="eastAsia"/>
          <w:color w:val="auto"/>
          <w:szCs w:val="21"/>
        </w:rPr>
        <w:t>建设、配备与本专业有关的音视频素材、教学课件、数字化教学案例库、虚拟仿真软件、数字教材等专业教学资源库。应种类丰富、形式多样、使用便捷、动态更新，能满足教学要求。具体教学资源有：</w:t>
      </w:r>
    </w:p>
    <w:p w14:paraId="49863EF2">
      <w:pPr>
        <w:pageBreakBefore w:val="0"/>
        <w:widowControl w:val="0"/>
        <w:numPr>
          <w:ilvl w:val="0"/>
          <w:numId w:val="17"/>
        </w:numPr>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rPr>
      </w:pPr>
      <w:r>
        <w:rPr>
          <w:rFonts w:hint="eastAsia"/>
          <w:color w:val="auto"/>
          <w:szCs w:val="21"/>
        </w:rPr>
        <w:t>专业核心在线课程建设；</w:t>
      </w:r>
    </w:p>
    <w:p w14:paraId="1173CE97">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在线课程需覆盖工业机器人编程、系统集成、智能运维等核心领域，采用模块化结构设计，融入企业真实案例与行业标准，嵌入RobotStudio、RobotArt等仿真软件操作视频及交互式练习模块。课程需融入课程思政元素，支持微课、直播、在线测试等混合教学模式，并配套电子考评系统与故障案例库。例如，《工业机器人现场编程》课程需包含示教器操作、轨迹规划等实操视频，同步对接工业机器人操作与运维1+X证书标准</w:t>
      </w:r>
      <w:r>
        <w:rPr>
          <w:rFonts w:hint="eastAsia" w:ascii="宋体" w:hAnsi="宋体" w:cs="宋体"/>
          <w:color w:val="auto"/>
          <w:kern w:val="0"/>
          <w:sz w:val="21"/>
          <w:szCs w:val="21"/>
          <w:lang w:val="en-US" w:eastAsia="zh-CN" w:bidi="ar"/>
        </w:rPr>
        <w:t>。</w:t>
      </w:r>
    </w:p>
    <w:p w14:paraId="5DD6297C">
      <w:pPr>
        <w:pageBreakBefore w:val="0"/>
        <w:widowControl w:val="0"/>
        <w:numPr>
          <w:ilvl w:val="0"/>
          <w:numId w:val="17"/>
        </w:numPr>
        <w:kinsoku/>
        <w:wordWrap/>
        <w:overflowPunct/>
        <w:topLinePunct w:val="0"/>
        <w:autoSpaceDE/>
        <w:autoSpaceDN/>
        <w:bidi w:val="0"/>
        <w:adjustRightInd w:val="0"/>
        <w:snapToGrid w:val="0"/>
        <w:spacing w:line="360" w:lineRule="atLeast"/>
        <w:ind w:left="0" w:leftChars="0" w:firstLine="420" w:firstLineChars="200"/>
        <w:textAlignment w:val="auto"/>
        <w:rPr>
          <w:rFonts w:hint="eastAsia"/>
          <w:color w:val="auto"/>
          <w:szCs w:val="21"/>
        </w:rPr>
      </w:pPr>
      <w:r>
        <w:rPr>
          <w:rFonts w:hint="eastAsia"/>
          <w:color w:val="auto"/>
          <w:szCs w:val="21"/>
        </w:rPr>
        <w:t>专业校内教学资源库建设；</w:t>
      </w:r>
    </w:p>
    <w:p w14:paraId="7FB1F5EE">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资源库应集成课程标准、教材、课件、题库、实训指导书等，遵循《职业教育专业教学资源库建设技术规范》。文本素材以DOC/PDF格式为主，图形素材需包含电气原理图（DWG格式）及机器人工作站三维模型；视频素材需涵盖工业机器人安装调试、故障诊断等全流程，分辨率不低于1080P。需定期更新行业前沿技术（如数字孪生、5G+机器人协同），支持B/S架构访问，兼容移动端，并建立动态反馈机制优化资源质量</w:t>
      </w:r>
      <w:r>
        <w:rPr>
          <w:rFonts w:hint="eastAsia" w:ascii="宋体" w:hAnsi="宋体" w:cs="宋体"/>
          <w:color w:val="auto"/>
          <w:kern w:val="0"/>
          <w:sz w:val="21"/>
          <w:szCs w:val="21"/>
          <w:lang w:val="en-US" w:eastAsia="zh-CN" w:bidi="ar"/>
        </w:rPr>
        <w:t>。</w:t>
      </w:r>
    </w:p>
    <w:p w14:paraId="7A47D1E1">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tLeast"/>
        <w:ind w:left="0" w:leftChars="0" w:firstLine="420" w:firstLineChars="200"/>
        <w:jc w:val="left"/>
        <w:textAlignment w:val="auto"/>
        <w:rPr>
          <w:rFonts w:hint="eastAsia"/>
          <w:color w:val="auto"/>
          <w:szCs w:val="21"/>
        </w:rPr>
      </w:pPr>
      <w:r>
        <w:rPr>
          <w:rFonts w:hint="eastAsia"/>
          <w:color w:val="auto"/>
          <w:szCs w:val="21"/>
        </w:rPr>
        <w:t>开发、使用替代性虚拟仿真实训系统或仿真教学软件等。</w:t>
      </w:r>
      <w:bookmarkStart w:id="197" w:name="_Toc16895"/>
    </w:p>
    <w:p w14:paraId="327CF083">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开发需聚焦高风险、高成本场景（如多机器人协同焊接、复杂装配线），采用数字孪生技术实现虚实联动，支持离线编程、轨迹仿真及逻辑验证。系统需集成PLC通信、视觉检测等典型模块，提供交互式故障模拟功能。要求兼容多终端，配备实时数据采集与分析工具，并嵌入技能竞赛考核标准。例如，RobotArt虚拟工作站需支持码垛、涂胶等任务仿真，缩短现场调试周期30%以上，降低实训损耗</w:t>
      </w:r>
      <w:r>
        <w:rPr>
          <w:rFonts w:hint="eastAsia" w:ascii="宋体" w:hAnsi="宋体" w:cs="宋体"/>
          <w:color w:val="auto"/>
          <w:kern w:val="0"/>
          <w:sz w:val="21"/>
          <w:szCs w:val="21"/>
          <w:lang w:val="en-US" w:eastAsia="zh-CN" w:bidi="ar"/>
        </w:rPr>
        <w:t>。</w:t>
      </w:r>
    </w:p>
    <w:p w14:paraId="1163B92F">
      <w:pPr>
        <w:pStyle w:val="4"/>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198" w:name="_Toc21424"/>
      <w:bookmarkStart w:id="199" w:name="_Toc1492"/>
      <w:bookmarkStart w:id="200" w:name="_Toc9874"/>
      <w:bookmarkStart w:id="201" w:name="_Toc10459"/>
      <w:r>
        <w:rPr>
          <w:rFonts w:hint="eastAsia"/>
          <w:color w:val="auto"/>
          <w:sz w:val="21"/>
          <w:szCs w:val="21"/>
        </w:rPr>
        <w:t>（四）教学方法</w:t>
      </w:r>
      <w:bookmarkEnd w:id="197"/>
      <w:bookmarkEnd w:id="198"/>
      <w:bookmarkEnd w:id="199"/>
      <w:bookmarkEnd w:id="200"/>
      <w:bookmarkEnd w:id="201"/>
    </w:p>
    <w:p w14:paraId="13724418">
      <w:pPr>
        <w:keepNext w:val="0"/>
        <w:keepLines w:val="0"/>
        <w:pageBreakBefore w:val="0"/>
        <w:widowControl/>
        <w:suppressLineNumbers w:val="0"/>
        <w:kinsoku/>
        <w:wordWrap/>
        <w:overflowPunct/>
        <w:topLinePunct w:val="0"/>
        <w:autoSpaceDE/>
        <w:autoSpaceDN/>
        <w:bidi w:val="0"/>
        <w:adjustRightInd/>
        <w:snapToGrid/>
        <w:spacing w:line="360" w:lineRule="atLeast"/>
        <w:ind w:firstLine="420" w:firstLineChars="200"/>
        <w:jc w:val="left"/>
        <w:textAlignment w:val="auto"/>
        <w:rPr>
          <w:rFonts w:hint="eastAsia"/>
          <w:b/>
          <w:bCs/>
          <w:color w:val="auto"/>
          <w:szCs w:val="21"/>
        </w:rPr>
      </w:pPr>
      <w:bookmarkStart w:id="202" w:name="_Toc11071"/>
      <w:bookmarkStart w:id="203" w:name="_Toc17410"/>
      <w:bookmarkStart w:id="204" w:name="_Toc31917"/>
      <w:r>
        <w:rPr>
          <w:rFonts w:hint="eastAsia" w:ascii="宋体" w:hAnsi="宋体" w:eastAsia="宋体" w:cs="宋体"/>
          <w:color w:val="auto"/>
          <w:kern w:val="0"/>
          <w:sz w:val="21"/>
          <w:szCs w:val="21"/>
          <w:lang w:val="en-US" w:eastAsia="zh-CN" w:bidi="ar"/>
        </w:rPr>
        <w:t>工业机器人技术专业采用 “虚实结合、分层递进、产训一体” 的核心教学方法，以企业真实项目为载体，融合虚拟仿真与实体操作，通过“基础技能→系统集成→创新应用”三阶能力培养路径，强化学生工程实践与问题解决能力，同时依托“岗课赛证”融通机制，实现教学与产业需求的无缝对接。</w:t>
      </w:r>
    </w:p>
    <w:p w14:paraId="40C586A1">
      <w:pPr>
        <w:pageBreakBefore w:val="0"/>
        <w:widowControl w:val="0"/>
        <w:kinsoku/>
        <w:wordWrap/>
        <w:overflowPunct/>
        <w:topLinePunct w:val="0"/>
        <w:autoSpaceDE/>
        <w:autoSpaceDN/>
        <w:bidi w:val="0"/>
        <w:adjustRightInd w:val="0"/>
        <w:snapToGrid w:val="0"/>
        <w:spacing w:line="360" w:lineRule="atLeast"/>
        <w:ind w:firstLine="422" w:firstLineChars="200"/>
        <w:textAlignment w:val="auto"/>
        <w:outlineLvl w:val="2"/>
        <w:rPr>
          <w:color w:val="auto"/>
          <w:szCs w:val="21"/>
        </w:rPr>
      </w:pPr>
      <w:r>
        <w:rPr>
          <w:rFonts w:hint="eastAsia"/>
          <w:b/>
          <w:bCs/>
          <w:color w:val="auto"/>
          <w:szCs w:val="21"/>
        </w:rPr>
        <w:t>1．</w:t>
      </w:r>
      <w:bookmarkEnd w:id="202"/>
      <w:bookmarkEnd w:id="203"/>
      <w:r>
        <w:rPr>
          <w:rFonts w:hint="eastAsia"/>
          <w:b/>
          <w:bCs/>
          <w:color w:val="auto"/>
          <w:szCs w:val="21"/>
        </w:rPr>
        <w:t>虚拟仿真先行</w:t>
      </w:r>
      <w:r>
        <w:rPr>
          <w:rFonts w:hint="eastAsia"/>
          <w:b/>
          <w:bCs/>
          <w:color w:val="auto"/>
          <w:szCs w:val="21"/>
          <w:lang w:eastAsia="zh-CN"/>
        </w:rPr>
        <w:t>，实体操作强化</w:t>
      </w:r>
      <w:r>
        <w:rPr>
          <w:rFonts w:hint="eastAsia"/>
          <w:color w:val="auto"/>
          <w:szCs w:val="21"/>
        </w:rPr>
        <w:t xml:space="preserve"> </w:t>
      </w:r>
    </w:p>
    <w:p w14:paraId="407EF067">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eastAsia="宋体"/>
          <w:color w:val="auto"/>
          <w:szCs w:val="21"/>
          <w:lang w:eastAsia="zh-CN"/>
        </w:rPr>
      </w:pPr>
      <w:r>
        <w:rPr>
          <w:rFonts w:hint="eastAsia"/>
          <w:color w:val="auto"/>
          <w:szCs w:val="21"/>
        </w:rPr>
        <w:t>使用RobotStudio等平台开展机器人离线编程、运动轨迹规划等虚拟实训，降低实操风险与设备损耗，学生可反复验证算法逻辑（如碰撞检测、节拍优化</w:t>
      </w:r>
      <w:r>
        <w:rPr>
          <w:rFonts w:hint="eastAsia"/>
          <w:color w:val="auto"/>
          <w:szCs w:val="21"/>
          <w:lang w:eastAsia="zh-CN"/>
        </w:rPr>
        <w:t>）；在基础实训室进行机器人本体拆装、电气接线、PLC基础控制等实体训练，匹配“1+X工业机器人操作与运维”证书标准，确保学生掌握硬件调试核心技能。</w:t>
      </w:r>
    </w:p>
    <w:p w14:paraId="4ACF7C51">
      <w:pPr>
        <w:pageBreakBefore w:val="0"/>
        <w:widowControl w:val="0"/>
        <w:kinsoku/>
        <w:wordWrap/>
        <w:overflowPunct/>
        <w:topLinePunct w:val="0"/>
        <w:autoSpaceDE/>
        <w:autoSpaceDN/>
        <w:bidi w:val="0"/>
        <w:adjustRightInd w:val="0"/>
        <w:snapToGrid w:val="0"/>
        <w:spacing w:line="360" w:lineRule="atLeast"/>
        <w:ind w:firstLine="422" w:firstLineChars="200"/>
        <w:textAlignment w:val="auto"/>
        <w:outlineLvl w:val="2"/>
        <w:rPr>
          <w:rFonts w:hint="eastAsia" w:eastAsia="宋体"/>
          <w:color w:val="auto"/>
          <w:szCs w:val="21"/>
          <w:lang w:eastAsia="zh-CN"/>
        </w:rPr>
      </w:pPr>
      <w:bookmarkStart w:id="205" w:name="_Toc24445"/>
      <w:bookmarkStart w:id="206" w:name="_Toc18980"/>
      <w:r>
        <w:rPr>
          <w:rFonts w:hint="eastAsia"/>
          <w:b/>
          <w:bCs/>
          <w:color w:val="auto"/>
          <w:szCs w:val="21"/>
        </w:rPr>
        <w:t>2．</w:t>
      </w:r>
      <w:bookmarkEnd w:id="205"/>
      <w:bookmarkEnd w:id="206"/>
      <w:r>
        <w:rPr>
          <w:rFonts w:hint="eastAsia"/>
          <w:b/>
          <w:bCs/>
          <w:color w:val="auto"/>
          <w:szCs w:val="21"/>
        </w:rPr>
        <w:t>真实项目贯穿</w:t>
      </w:r>
      <w:r>
        <w:rPr>
          <w:rFonts w:hint="eastAsia"/>
          <w:b/>
          <w:bCs/>
          <w:color w:val="auto"/>
          <w:szCs w:val="21"/>
          <w:lang w:eastAsia="zh-CN"/>
        </w:rPr>
        <w:t>，赛证融合评价</w:t>
      </w:r>
    </w:p>
    <w:p w14:paraId="3F0CDF25">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eastAsia="宋体"/>
          <w:color w:val="auto"/>
          <w:szCs w:val="21"/>
          <w:lang w:eastAsia="zh-CN"/>
        </w:rPr>
      </w:pPr>
      <w:r>
        <w:rPr>
          <w:rFonts w:hint="default"/>
          <w:color w:val="auto"/>
          <w:szCs w:val="21"/>
        </w:rPr>
        <w:t>引入企业产线升级案例，学生分组完成“方案设计→设备选型→编程调试→联机验收”全流程，培养系统集成能力</w:t>
      </w:r>
      <w:r>
        <w:rPr>
          <w:rFonts w:hint="eastAsia"/>
          <w:color w:val="auto"/>
          <w:szCs w:val="21"/>
          <w:lang w:eastAsia="zh-CN"/>
        </w:rPr>
        <w:t>；将机器人系统集成赛项（如全国职业院校技能大赛）、X证书考核点（如“工业机器人集成应用”）融入项目评分，以竞赛标准驱动技术精度提升。</w:t>
      </w:r>
    </w:p>
    <w:p w14:paraId="00DFF5C2">
      <w:pPr>
        <w:pageBreakBefore w:val="0"/>
        <w:widowControl w:val="0"/>
        <w:kinsoku/>
        <w:wordWrap/>
        <w:overflowPunct/>
        <w:topLinePunct w:val="0"/>
        <w:autoSpaceDE/>
        <w:autoSpaceDN/>
        <w:bidi w:val="0"/>
        <w:adjustRightInd w:val="0"/>
        <w:snapToGrid w:val="0"/>
        <w:spacing w:line="360" w:lineRule="atLeast"/>
        <w:ind w:firstLine="422" w:firstLineChars="200"/>
        <w:textAlignment w:val="auto"/>
        <w:outlineLvl w:val="2"/>
        <w:rPr>
          <w:rFonts w:hint="eastAsia" w:eastAsia="宋体"/>
          <w:b/>
          <w:bCs/>
          <w:color w:val="auto"/>
          <w:szCs w:val="21"/>
          <w:lang w:eastAsia="zh-CN"/>
        </w:rPr>
      </w:pPr>
      <w:bookmarkStart w:id="207" w:name="_Toc20391"/>
      <w:bookmarkStart w:id="208" w:name="_Toc10165"/>
      <w:r>
        <w:rPr>
          <w:rFonts w:hint="eastAsia"/>
          <w:b/>
          <w:bCs/>
          <w:color w:val="auto"/>
          <w:szCs w:val="21"/>
        </w:rPr>
        <w:t>3．</w:t>
      </w:r>
      <w:bookmarkEnd w:id="207"/>
      <w:bookmarkEnd w:id="208"/>
      <w:r>
        <w:rPr>
          <w:rFonts w:hint="eastAsia"/>
          <w:b/>
          <w:bCs/>
          <w:color w:val="auto"/>
          <w:szCs w:val="21"/>
        </w:rPr>
        <w:t>前沿技术赋能</w:t>
      </w:r>
      <w:r>
        <w:rPr>
          <w:rFonts w:hint="eastAsia"/>
          <w:b/>
          <w:bCs/>
          <w:color w:val="auto"/>
          <w:szCs w:val="21"/>
          <w:lang w:eastAsia="zh-CN"/>
        </w:rPr>
        <w:t>，跨学科协作实践</w:t>
      </w:r>
    </w:p>
    <w:p w14:paraId="51EE591C">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szCs w:val="21"/>
          <w:lang w:val="zh-CN"/>
        </w:rPr>
      </w:pPr>
      <w:r>
        <w:rPr>
          <w:rFonts w:hint="default"/>
          <w:color w:val="auto"/>
          <w:szCs w:val="21"/>
          <w:lang w:val="zh-CN"/>
        </w:rPr>
        <w:t>在机器视觉、数字孪生（产线虚拟调试）、人机协</w:t>
      </w:r>
      <w:r>
        <w:rPr>
          <w:rFonts w:hint="eastAsia"/>
          <w:color w:val="auto"/>
          <w:szCs w:val="21"/>
          <w:lang w:val="en-US" w:eastAsia="zh-CN"/>
        </w:rPr>
        <w:t>作</w:t>
      </w:r>
      <w:r>
        <w:rPr>
          <w:rFonts w:hint="default"/>
          <w:color w:val="auto"/>
          <w:szCs w:val="21"/>
          <w:lang w:val="zh-CN"/>
        </w:rPr>
        <w:t>等领域开展创新课题，学生参与企业研发项目</w:t>
      </w:r>
      <w:r>
        <w:rPr>
          <w:rFonts w:hint="eastAsia"/>
          <w:color w:val="auto"/>
          <w:szCs w:val="21"/>
          <w:lang w:val="zh-CN"/>
        </w:rPr>
        <w:t>；联合自动化、AI专业组建技术攻关小组，开发智能工厂原型系统，培养跨领域解决复杂工程问题的能力。</w:t>
      </w:r>
    </w:p>
    <w:p w14:paraId="7011BA9F">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rPr>
      </w:pPr>
      <w:bookmarkStart w:id="209" w:name="_Toc23383"/>
      <w:bookmarkStart w:id="210" w:name="_Toc7972"/>
      <w:bookmarkStart w:id="211" w:name="_Toc21802"/>
      <w:bookmarkStart w:id="212" w:name="_Toc114"/>
      <w:r>
        <w:rPr>
          <w:rFonts w:hint="eastAsia"/>
          <w:color w:val="auto"/>
          <w:sz w:val="21"/>
          <w:szCs w:val="21"/>
        </w:rPr>
        <w:t>（五）学习评价</w:t>
      </w:r>
      <w:bookmarkEnd w:id="204"/>
      <w:bookmarkEnd w:id="209"/>
      <w:bookmarkEnd w:id="210"/>
      <w:bookmarkEnd w:id="211"/>
      <w:bookmarkEnd w:id="212"/>
    </w:p>
    <w:p w14:paraId="25EFB9D1">
      <w:pPr>
        <w:pageBreakBefore w:val="0"/>
        <w:widowControl w:val="0"/>
        <w:kinsoku/>
        <w:wordWrap/>
        <w:overflowPunct/>
        <w:topLinePunct w:val="0"/>
        <w:autoSpaceDE/>
        <w:autoSpaceDN/>
        <w:bidi w:val="0"/>
        <w:adjustRightInd w:val="0"/>
        <w:snapToGrid w:val="0"/>
        <w:spacing w:line="360" w:lineRule="atLeast"/>
        <w:ind w:firstLine="422" w:firstLineChars="200"/>
        <w:textAlignment w:val="auto"/>
        <w:outlineLvl w:val="2"/>
        <w:rPr>
          <w:color w:val="auto"/>
          <w:szCs w:val="21"/>
        </w:rPr>
      </w:pPr>
      <w:bookmarkStart w:id="213" w:name="_Toc3011"/>
      <w:bookmarkStart w:id="214" w:name="_Toc30671"/>
      <w:bookmarkStart w:id="215" w:name="_Toc5581"/>
      <w:bookmarkStart w:id="216" w:name="_Toc23478"/>
      <w:r>
        <w:rPr>
          <w:rFonts w:hint="eastAsia"/>
          <w:b/>
          <w:bCs/>
          <w:color w:val="auto"/>
          <w:szCs w:val="21"/>
        </w:rPr>
        <w:t>1．评价的模式</w:t>
      </w:r>
      <w:bookmarkEnd w:id="213"/>
      <w:bookmarkEnd w:id="214"/>
    </w:p>
    <w:p w14:paraId="53062FA1">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szCs w:val="21"/>
        </w:rPr>
      </w:pPr>
      <w:r>
        <w:rPr>
          <w:rFonts w:hint="eastAsia"/>
          <w:color w:val="auto"/>
          <w:szCs w:val="21"/>
        </w:rPr>
        <w:t>终结性评价与过程性评价相结合；个体评价与小组评价相结合；理论学习评价与实践技能评价相结合，素质评价-知识评价-能力（技能）评价并重。</w:t>
      </w:r>
    </w:p>
    <w:p w14:paraId="5503B715">
      <w:pPr>
        <w:pageBreakBefore w:val="0"/>
        <w:widowControl w:val="0"/>
        <w:kinsoku/>
        <w:wordWrap/>
        <w:overflowPunct/>
        <w:topLinePunct w:val="0"/>
        <w:autoSpaceDE/>
        <w:autoSpaceDN/>
        <w:bidi w:val="0"/>
        <w:adjustRightInd w:val="0"/>
        <w:snapToGrid w:val="0"/>
        <w:spacing w:line="360" w:lineRule="atLeast"/>
        <w:ind w:firstLine="422" w:firstLineChars="200"/>
        <w:textAlignment w:val="auto"/>
        <w:outlineLvl w:val="2"/>
        <w:rPr>
          <w:b/>
          <w:bCs/>
          <w:color w:val="auto"/>
          <w:szCs w:val="21"/>
        </w:rPr>
      </w:pPr>
      <w:bookmarkStart w:id="217" w:name="_Toc17301"/>
      <w:bookmarkStart w:id="218" w:name="_Toc26425"/>
      <w:r>
        <w:rPr>
          <w:rFonts w:hint="eastAsia"/>
          <w:b/>
          <w:bCs/>
          <w:color w:val="auto"/>
          <w:szCs w:val="21"/>
        </w:rPr>
        <w:t>2．评价的方式</w:t>
      </w:r>
      <w:bookmarkEnd w:id="217"/>
      <w:bookmarkEnd w:id="218"/>
    </w:p>
    <w:p w14:paraId="32A1FD89">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rPr>
      </w:pPr>
      <w:r>
        <w:rPr>
          <w:rFonts w:hint="eastAsia"/>
          <w:color w:val="auto"/>
          <w:szCs w:val="21"/>
        </w:rPr>
        <w:t>建立多样化的评价方式。书面考试、观察、口试、现场操作、提交案例分析报告、工件制作等，进行整体性、过程性评价。有条件的课程，可吸纳更多行业企业和社会有关方面组织参与考核评价。</w:t>
      </w:r>
    </w:p>
    <w:p w14:paraId="57D9249E">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rPr>
      </w:pPr>
      <w:r>
        <w:rPr>
          <w:rFonts w:hint="eastAsia"/>
          <w:color w:val="auto"/>
          <w:szCs w:val="21"/>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5827D65A">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lang w:val="zh-CN" w:eastAsia="zh-CN"/>
        </w:rPr>
      </w:pPr>
      <w:bookmarkStart w:id="219" w:name="_Toc32703"/>
      <w:bookmarkStart w:id="220" w:name="_Toc179"/>
      <w:bookmarkStart w:id="221" w:name="_Toc54"/>
      <w:r>
        <w:rPr>
          <w:rFonts w:hint="eastAsia"/>
          <w:color w:val="auto"/>
          <w:szCs w:val="21"/>
          <w:lang w:val="zh-CN" w:eastAsia="zh-CN"/>
        </w:rPr>
        <w:t>过程性评价50%、增值评价10%、结果评价40%。</w:t>
      </w:r>
    </w:p>
    <w:p w14:paraId="29220300">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color w:val="auto"/>
          <w:szCs w:val="21"/>
          <w:lang w:val="zh-CN" w:eastAsia="zh-CN"/>
        </w:rPr>
      </w:pPr>
      <w:r>
        <w:rPr>
          <w:rFonts w:hint="eastAsia"/>
          <w:color w:val="auto"/>
          <w:szCs w:val="21"/>
          <w:lang w:val="zh-CN" w:eastAsia="zh-CN"/>
        </w:rPr>
        <w:t>评价主体（包括但不限于智慧教学平台、自我评价、学生互评、教师评价、企业导师评价）。</w:t>
      </w:r>
    </w:p>
    <w:p w14:paraId="02C9C7EC">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rFonts w:hint="eastAsia"/>
          <w:color w:val="auto"/>
          <w:sz w:val="21"/>
          <w:szCs w:val="21"/>
        </w:rPr>
      </w:pPr>
      <w:r>
        <w:rPr>
          <w:rFonts w:hint="eastAsia"/>
          <w:color w:val="auto"/>
          <w:sz w:val="21"/>
          <w:szCs w:val="21"/>
          <w:lang w:val="en-US" w:eastAsia="zh-CN"/>
        </w:rPr>
        <w:t>（六）质量管理</w:t>
      </w:r>
      <w:bookmarkEnd w:id="215"/>
      <w:bookmarkEnd w:id="216"/>
      <w:bookmarkEnd w:id="219"/>
      <w:bookmarkEnd w:id="220"/>
      <w:bookmarkEnd w:id="221"/>
    </w:p>
    <w:p w14:paraId="3A6D3010">
      <w:pPr>
        <w:pageBreakBefore w:val="0"/>
        <w:widowControl w:val="0"/>
        <w:kinsoku/>
        <w:wordWrap/>
        <w:overflowPunct/>
        <w:topLinePunct w:val="0"/>
        <w:autoSpaceDE/>
        <w:autoSpaceDN/>
        <w:bidi w:val="0"/>
        <w:spacing w:line="360" w:lineRule="atLeast"/>
        <w:ind w:firstLine="422" w:firstLineChars="200"/>
        <w:textAlignment w:val="auto"/>
        <w:outlineLvl w:val="2"/>
        <w:rPr>
          <w:rFonts w:ascii="宋体" w:hAnsi="宋体" w:cs="宋体"/>
          <w:b/>
          <w:color w:val="auto"/>
          <w:szCs w:val="21"/>
        </w:rPr>
      </w:pPr>
      <w:bookmarkStart w:id="222" w:name="_Toc30406"/>
      <w:bookmarkStart w:id="223" w:name="_Toc1271"/>
      <w:bookmarkStart w:id="224" w:name="_Toc6841"/>
      <w:bookmarkStart w:id="225" w:name="_Toc28238"/>
      <w:bookmarkStart w:id="226" w:name="_Toc24448"/>
      <w:bookmarkStart w:id="227" w:name="_Toc14742"/>
      <w:bookmarkStart w:id="228" w:name="_Toc19933"/>
      <w:r>
        <w:rPr>
          <w:rFonts w:hint="eastAsia" w:ascii="宋体" w:hAnsi="宋体" w:cs="宋体"/>
          <w:b/>
          <w:color w:val="auto"/>
          <w:szCs w:val="21"/>
        </w:rPr>
        <w:t>1.教学目标监控</w:t>
      </w:r>
      <w:bookmarkEnd w:id="222"/>
      <w:bookmarkEnd w:id="223"/>
      <w:bookmarkEnd w:id="224"/>
      <w:bookmarkEnd w:id="225"/>
    </w:p>
    <w:p w14:paraId="7E76726E">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29" w:name="_Toc15443"/>
      <w:bookmarkStart w:id="230" w:name="_Toc11100"/>
      <w:bookmarkStart w:id="231" w:name="_Toc27654"/>
      <w:bookmarkStart w:id="232" w:name="_Toc26462"/>
      <w:r>
        <w:rPr>
          <w:rFonts w:hint="eastAsia" w:ascii="宋体" w:hAnsi="宋体" w:cs="宋体"/>
          <w:bCs/>
          <w:color w:val="auto"/>
          <w:szCs w:val="21"/>
        </w:rPr>
        <w:t>（1）人才培养目标定位</w:t>
      </w:r>
      <w:bookmarkEnd w:id="229"/>
      <w:bookmarkEnd w:id="230"/>
      <w:bookmarkEnd w:id="231"/>
      <w:bookmarkEnd w:id="232"/>
    </w:p>
    <w:p w14:paraId="03525BF7">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ascii="宋体" w:hAnsi="宋体" w:cs="宋体"/>
          <w:color w:val="auto"/>
          <w:szCs w:val="21"/>
        </w:rPr>
      </w:pPr>
      <w:r>
        <w:rPr>
          <w:rFonts w:hint="eastAsia" w:ascii="宋体" w:hAnsi="宋体" w:cs="宋体"/>
          <w:color w:val="auto"/>
          <w:szCs w:val="21"/>
        </w:rPr>
        <w:t>明确人才培养的目标，需要围绕人才培养目标定位、人才培养模式改革以及专业建设与发展方向来建立教学目标。教学目标需要具备科学性和前瞻性，同时也要具备可行性和实效性。在制定教学目标时，需要全面分析和反思工业机器人专业的专业定位、学科特点、教育制度、社会和市场需求等多个方面，以保证教学目标的科学性和实效性。</w:t>
      </w:r>
    </w:p>
    <w:p w14:paraId="43768CF1">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33" w:name="_Toc16429"/>
      <w:bookmarkStart w:id="234" w:name="_Toc8082"/>
      <w:bookmarkStart w:id="235" w:name="_Toc18172"/>
      <w:bookmarkStart w:id="236" w:name="_Toc20771"/>
      <w:r>
        <w:rPr>
          <w:rFonts w:hint="eastAsia" w:ascii="宋体" w:hAnsi="宋体" w:cs="宋体"/>
          <w:bCs/>
          <w:color w:val="auto"/>
          <w:szCs w:val="21"/>
        </w:rPr>
        <w:t>（2）人才培养模式改革</w:t>
      </w:r>
      <w:bookmarkEnd w:id="233"/>
      <w:bookmarkEnd w:id="234"/>
      <w:bookmarkEnd w:id="235"/>
      <w:bookmarkEnd w:id="236"/>
    </w:p>
    <w:p w14:paraId="5A9ACA8E">
      <w:pPr>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cs="宋体"/>
          <w:bCs/>
          <w:color w:val="auto"/>
          <w:szCs w:val="21"/>
        </w:rPr>
      </w:pPr>
      <w:bookmarkStart w:id="237" w:name="_Toc27707"/>
      <w:bookmarkStart w:id="238" w:name="_Toc19230"/>
      <w:bookmarkStart w:id="239" w:name="_Toc13151"/>
      <w:bookmarkStart w:id="240" w:name="_Toc15338"/>
      <w:r>
        <w:rPr>
          <w:rFonts w:hint="eastAsia" w:ascii="宋体" w:hAnsi="宋体" w:cs="宋体"/>
          <w:bCs/>
          <w:color w:val="auto"/>
          <w:szCs w:val="21"/>
        </w:rPr>
        <w:t>工业机器人技术专业人才培养模式改革的核心在于构建“产教融合、能力递进”的实践育人体系，通过破除传统学科壁垒，对接智能制造岗位群需求，以“岗课赛证”融通为路径，重组模块化课程，依托企业真实项目开发“基础实训→综合调试→创新研发”三层递进式教学模块，并贯穿“双师型”教师导学、1+X证书认证、技能竞赛实战及产业学院定向培养四大支撑要素，实现从单一技能训练向复合型工程创新能力培养的系统性转型，显著增强人才与产业升级的适应性。</w:t>
      </w:r>
    </w:p>
    <w:p w14:paraId="21085B8A">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（3）专业建设与发展方向</w:t>
      </w:r>
      <w:bookmarkEnd w:id="237"/>
      <w:bookmarkEnd w:id="238"/>
      <w:bookmarkEnd w:id="239"/>
      <w:bookmarkEnd w:id="240"/>
    </w:p>
    <w:p w14:paraId="41F73E13">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在专业建设与发展方面，工业机器人专业需要注重发掘国家和地方资源，建立人才培养基地，并建立产学研合作模式，促进学院和企业之间紧密的联系。在专业建设方面，应该加强课程建设，完善教师配备和教学管理制度。同时，应该加强与国内外知名高等院校和机构的合作交流，加强学科建设，提升工业机器人专业的国际影响力。</w:t>
      </w:r>
    </w:p>
    <w:p w14:paraId="5FD1B00F">
      <w:pPr>
        <w:pageBreakBefore w:val="0"/>
        <w:widowControl w:val="0"/>
        <w:kinsoku/>
        <w:wordWrap/>
        <w:overflowPunct/>
        <w:topLinePunct w:val="0"/>
        <w:autoSpaceDE/>
        <w:autoSpaceDN/>
        <w:bidi w:val="0"/>
        <w:spacing w:line="360" w:lineRule="atLeast"/>
        <w:ind w:firstLine="422" w:firstLineChars="200"/>
        <w:textAlignment w:val="auto"/>
        <w:outlineLvl w:val="2"/>
        <w:rPr>
          <w:rFonts w:ascii="宋体" w:hAnsi="宋体" w:cs="宋体"/>
          <w:b/>
          <w:color w:val="auto"/>
          <w:szCs w:val="21"/>
        </w:rPr>
      </w:pPr>
      <w:bookmarkStart w:id="241" w:name="_Toc11413"/>
      <w:bookmarkStart w:id="242" w:name="_Toc27100"/>
      <w:bookmarkStart w:id="243" w:name="_Toc20757"/>
      <w:bookmarkStart w:id="244" w:name="_Toc30373"/>
      <w:r>
        <w:rPr>
          <w:rFonts w:hint="eastAsia" w:ascii="宋体" w:hAnsi="宋体" w:cs="宋体"/>
          <w:b/>
          <w:color w:val="auto"/>
          <w:szCs w:val="21"/>
        </w:rPr>
        <w:t>2.教学过程监控</w:t>
      </w:r>
      <w:bookmarkEnd w:id="241"/>
      <w:bookmarkEnd w:id="242"/>
      <w:bookmarkEnd w:id="243"/>
      <w:bookmarkEnd w:id="244"/>
    </w:p>
    <w:p w14:paraId="2ACB6231">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45" w:name="_Toc9768"/>
      <w:bookmarkStart w:id="246" w:name="_Toc19474"/>
      <w:bookmarkStart w:id="247" w:name="_Toc207"/>
      <w:bookmarkStart w:id="248" w:name="_Toc8005"/>
      <w:r>
        <w:rPr>
          <w:rFonts w:hint="eastAsia" w:ascii="宋体" w:hAnsi="宋体" w:cs="宋体"/>
          <w:bCs/>
          <w:color w:val="auto"/>
          <w:szCs w:val="21"/>
        </w:rPr>
        <w:t>（1）课程体系的构建与课程标准的制定</w:t>
      </w:r>
      <w:bookmarkEnd w:id="245"/>
      <w:bookmarkEnd w:id="246"/>
      <w:bookmarkEnd w:id="247"/>
      <w:bookmarkEnd w:id="248"/>
    </w:p>
    <w:p w14:paraId="0EEDD56B">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首先，在课程体系的构建与课程标准的制定方面，工业机器人专业需要根据工业发展趋势，结合市场和各行业的需求，制定出符合国家教育部门和企业的课程体系和课程标准，确保教学内容具有前瞻性和针对性。同时，工业机器人专业也需要不断地开发和更新教育资源，以适应前沿技术和市场需求的快速变化。</w:t>
      </w:r>
    </w:p>
    <w:p w14:paraId="41E74C16">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49" w:name="_Toc12534"/>
      <w:bookmarkStart w:id="250" w:name="_Toc99"/>
      <w:bookmarkStart w:id="251" w:name="_Toc28812"/>
      <w:bookmarkStart w:id="252" w:name="_Toc20731"/>
      <w:r>
        <w:rPr>
          <w:rFonts w:hint="eastAsia" w:ascii="宋体" w:hAnsi="宋体" w:cs="宋体"/>
          <w:bCs/>
          <w:color w:val="auto"/>
          <w:szCs w:val="21"/>
        </w:rPr>
        <w:t>（2）“双师型”教学团队的配备与建设</w:t>
      </w:r>
      <w:bookmarkEnd w:id="249"/>
      <w:bookmarkEnd w:id="250"/>
      <w:bookmarkEnd w:id="251"/>
      <w:bookmarkEnd w:id="252"/>
    </w:p>
    <w:p w14:paraId="7B441616">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其次，在“双师型”教学团队的配备与建设方面，工业机器人专业需要配备一批高水平的师资队伍，包括经验丰富的教授、高级工程师和优秀的行业专家等，以为学生提供全面而专业的教学指导和实践经验。同时，工业机器人专业需要加强与企业合作，建立校企合作平台，使教学团队能够更好地了解市场需求和行业发展动态，为学生提供更实用的教学内容和实践项目。</w:t>
      </w:r>
    </w:p>
    <w:p w14:paraId="44E8E9FC">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53" w:name="_Toc20419"/>
      <w:bookmarkStart w:id="254" w:name="_Toc29609"/>
      <w:bookmarkStart w:id="255" w:name="_Toc6169"/>
      <w:bookmarkStart w:id="256" w:name="_Toc22266"/>
      <w:r>
        <w:rPr>
          <w:rFonts w:hint="eastAsia" w:ascii="宋体" w:hAnsi="宋体" w:cs="宋体"/>
          <w:bCs/>
          <w:color w:val="auto"/>
          <w:szCs w:val="21"/>
        </w:rPr>
        <w:t>（3）职业技能训练与考核</w:t>
      </w:r>
      <w:bookmarkEnd w:id="253"/>
      <w:bookmarkEnd w:id="254"/>
      <w:bookmarkEnd w:id="255"/>
      <w:bookmarkEnd w:id="256"/>
    </w:p>
    <w:p w14:paraId="31C9A4CA">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职业技能训练与考核方面，工业机器人专业需要不断地完善职业技能培训计划和考核体系。教学团队要注重培养学生的实践能力，将工业机器人专业的核心理论与实际技能结合，通过实训、制造项目等形式，让学生逐步熟悉各种工业机器人设备的机电原理和操作技巧。同时，工业机器人专业还需建立科学的考核评价标准，确保培养出的学生具有扎实的理论基础和出色的实践能力，能够胜任各种工业机器人技术的工作。</w:t>
      </w:r>
    </w:p>
    <w:p w14:paraId="1CB3A1AC">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57" w:name="_Toc6360"/>
      <w:bookmarkStart w:id="258" w:name="_Toc25901"/>
      <w:bookmarkStart w:id="259" w:name="_Toc18455"/>
      <w:bookmarkStart w:id="260" w:name="_Toc202"/>
      <w:r>
        <w:rPr>
          <w:rFonts w:hint="eastAsia" w:ascii="宋体" w:hAnsi="宋体" w:cs="宋体"/>
          <w:bCs/>
          <w:color w:val="auto"/>
          <w:szCs w:val="21"/>
        </w:rPr>
        <w:t>（4）一线教学的运行与管理</w:t>
      </w:r>
      <w:bookmarkEnd w:id="257"/>
      <w:bookmarkEnd w:id="258"/>
      <w:bookmarkEnd w:id="259"/>
      <w:bookmarkEnd w:id="260"/>
    </w:p>
    <w:p w14:paraId="2F497A8B">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最后，在一线教学的运行与管理方面，工业机器人专业需要注重教学过程的运行和管理。工业机器人专业可以通过学生工作坊、校外实践、企业实习等方式，使学生在实践中学习知识和技能。与此同时，工业机器人专业也需要建立系统化的教学管理机制，包括教学计划、教学监督、教学质量检测、学生评价和教师评价等方面的管理，以确保教学的规范化和质量。</w:t>
      </w:r>
    </w:p>
    <w:p w14:paraId="2FB2EBEF">
      <w:pPr>
        <w:pageBreakBefore w:val="0"/>
        <w:widowControl w:val="0"/>
        <w:kinsoku/>
        <w:wordWrap/>
        <w:overflowPunct/>
        <w:topLinePunct w:val="0"/>
        <w:autoSpaceDE/>
        <w:autoSpaceDN/>
        <w:bidi w:val="0"/>
        <w:spacing w:line="360" w:lineRule="atLeast"/>
        <w:ind w:firstLine="422" w:firstLineChars="200"/>
        <w:textAlignment w:val="auto"/>
        <w:outlineLvl w:val="2"/>
        <w:rPr>
          <w:rFonts w:ascii="宋体" w:hAnsi="宋体" w:cs="宋体"/>
          <w:b/>
          <w:color w:val="auto"/>
          <w:szCs w:val="21"/>
        </w:rPr>
      </w:pPr>
      <w:bookmarkStart w:id="261" w:name="_Toc26992"/>
      <w:bookmarkStart w:id="262" w:name="_Toc26727"/>
      <w:bookmarkStart w:id="263" w:name="_Toc31485"/>
      <w:bookmarkStart w:id="264" w:name="_Toc23896"/>
      <w:r>
        <w:rPr>
          <w:rFonts w:hint="eastAsia" w:ascii="宋体" w:hAnsi="宋体" w:cs="宋体"/>
          <w:b/>
          <w:color w:val="auto"/>
          <w:szCs w:val="21"/>
        </w:rPr>
        <w:t>3.教学结果监控</w:t>
      </w:r>
      <w:bookmarkEnd w:id="261"/>
      <w:bookmarkEnd w:id="262"/>
      <w:bookmarkEnd w:id="263"/>
      <w:bookmarkEnd w:id="264"/>
    </w:p>
    <w:p w14:paraId="6F5F22B2">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65" w:name="_Toc29904"/>
      <w:bookmarkStart w:id="266" w:name="_Toc29928"/>
      <w:bookmarkStart w:id="267" w:name="_Toc27992"/>
      <w:bookmarkStart w:id="268" w:name="_Toc30997"/>
      <w:r>
        <w:rPr>
          <w:rFonts w:hint="eastAsia" w:ascii="宋体" w:hAnsi="宋体" w:cs="宋体"/>
          <w:bCs/>
          <w:color w:val="auto"/>
          <w:szCs w:val="21"/>
        </w:rPr>
        <w:t>（1）学生毕业率</w:t>
      </w:r>
      <w:bookmarkEnd w:id="265"/>
      <w:bookmarkEnd w:id="266"/>
      <w:bookmarkEnd w:id="267"/>
      <w:bookmarkEnd w:id="268"/>
    </w:p>
    <w:p w14:paraId="2922214A">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学生毕业率是衡量工业机器人专业教学结果的一个重要指标。当学生毕业率高时，表明专业教学的质量和学生的学习积极性都比较高。因此，教育部门和学校都应该注重工业机器人专业的教学质量，提高教学水平，促进学生的学习积极性和毕业率的提高。</w:t>
      </w:r>
    </w:p>
    <w:p w14:paraId="4E16CC5C">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预计本专业学生毕业率达到100%/届。</w:t>
      </w:r>
    </w:p>
    <w:p w14:paraId="26466131">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69" w:name="_Toc9666"/>
      <w:bookmarkStart w:id="270" w:name="_Toc5098"/>
      <w:bookmarkStart w:id="271" w:name="_Toc19560"/>
      <w:bookmarkStart w:id="272" w:name="_Toc21756"/>
      <w:r>
        <w:rPr>
          <w:rFonts w:hint="eastAsia" w:ascii="宋体" w:hAnsi="宋体" w:cs="宋体"/>
          <w:bCs/>
          <w:color w:val="auto"/>
          <w:szCs w:val="21"/>
        </w:rPr>
        <w:t>（2）毕业生双证书获取率</w:t>
      </w:r>
      <w:bookmarkEnd w:id="269"/>
      <w:bookmarkEnd w:id="270"/>
      <w:bookmarkEnd w:id="271"/>
      <w:bookmarkEnd w:id="272"/>
    </w:p>
    <w:p w14:paraId="6EDF957F">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为了适应市场的需求，工业机器人专业的学生通常需要具备职业资格证书等相关证书。毕业生双证书获取率是一个能够直观反映学生实际能力和就业竞争力的重要数据。因此，学校应该加强对专业职业资格证书的培训和辅导，提高学生的职业素养和竞争力，促进毕业生双证书获取率的提高。</w:t>
      </w:r>
    </w:p>
    <w:p w14:paraId="4DCFD2B8">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通过课程学习、实践培训、技能取证等渠道，预计本专业毕业生双证书获取率达100%。</w:t>
      </w:r>
    </w:p>
    <w:p w14:paraId="28125AE7">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73" w:name="_Toc1365"/>
      <w:bookmarkStart w:id="274" w:name="_Toc2250"/>
      <w:bookmarkStart w:id="275" w:name="_Toc28296"/>
      <w:bookmarkStart w:id="276" w:name="_Toc616"/>
      <w:r>
        <w:rPr>
          <w:rFonts w:hint="eastAsia" w:ascii="宋体" w:hAnsi="宋体" w:cs="宋体"/>
          <w:bCs/>
          <w:color w:val="auto"/>
          <w:szCs w:val="21"/>
        </w:rPr>
        <w:t>（3）职业技能竞赛获奖率</w:t>
      </w:r>
      <w:bookmarkEnd w:id="273"/>
      <w:bookmarkEnd w:id="274"/>
      <w:bookmarkEnd w:id="275"/>
      <w:bookmarkEnd w:id="276"/>
    </w:p>
    <w:p w14:paraId="372B8B12">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职业技能竞赛是一种提高学生实践能力和创新能力的方法，也是衡量工业机器人专业学生技能水平的重要指标。学生参加职业技能竞赛可以提升学生实践能力和创新能力，同时还扩展了学生的知识面和社交网络。因此，学校应该鼓励学生积极参加各类职业技能竞赛，提高学生的职业竞争力，促进竞赛获奖率的提高。</w:t>
      </w:r>
    </w:p>
    <w:p w14:paraId="0A60695C">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预计本专业师生每届技能竞赛获奖率达80%。</w:t>
      </w:r>
    </w:p>
    <w:p w14:paraId="282B9986">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bookmarkStart w:id="277" w:name="_Toc26220"/>
      <w:bookmarkStart w:id="278" w:name="_Toc20937"/>
      <w:bookmarkStart w:id="279" w:name="_Toc27539"/>
      <w:bookmarkStart w:id="280" w:name="_Toc28495"/>
      <w:r>
        <w:rPr>
          <w:rFonts w:hint="eastAsia" w:ascii="宋体" w:hAnsi="宋体" w:cs="宋体"/>
          <w:bCs/>
          <w:color w:val="auto"/>
          <w:szCs w:val="21"/>
        </w:rPr>
        <w:t>（4）毕业生就业率</w:t>
      </w:r>
      <w:bookmarkEnd w:id="277"/>
      <w:bookmarkEnd w:id="278"/>
      <w:bookmarkEnd w:id="279"/>
      <w:bookmarkEnd w:id="280"/>
    </w:p>
    <w:p w14:paraId="7D6736FE">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毕业生就业率是衡量工业机器人专业教学结果的一个重要指标。当毕业生就业率高时，表明学生所学专业与市场需求相符，学生的职业素养水平较高，并且学校与企业合作切实有效，保证了毕业生的就业质量。因此，在教育过程中，应该注重学生职业素养和创新能力的培养，同时也要加强学校与企业的联系，提高学校与实际需求的匹配程度，促进毕业生就业率的提高。</w:t>
      </w:r>
    </w:p>
    <w:p w14:paraId="796207CD">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bCs/>
          <w:color w:val="auto"/>
          <w:szCs w:val="21"/>
        </w:rPr>
      </w:pPr>
      <w:r>
        <w:rPr>
          <w:rFonts w:hint="eastAsia" w:ascii="宋体" w:hAnsi="宋体" w:cs="宋体"/>
          <w:bCs/>
          <w:color w:val="auto"/>
          <w:szCs w:val="21"/>
        </w:rPr>
        <w:t>毕业生就业率达100%。</w:t>
      </w:r>
    </w:p>
    <w:p w14:paraId="6DC43C78">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bookmarkStart w:id="281" w:name="_Toc18219"/>
      <w:r>
        <w:rPr>
          <w:rFonts w:ascii="宋体" w:hAnsi="宋体" w:eastAsia="宋体"/>
          <w:color w:val="auto"/>
          <w:sz w:val="24"/>
          <w:szCs w:val="24"/>
        </w:rPr>
        <w:t>九、毕业要求</w:t>
      </w:r>
      <w:bookmarkEnd w:id="226"/>
      <w:bookmarkEnd w:id="227"/>
      <w:bookmarkEnd w:id="228"/>
      <w:bookmarkEnd w:id="281"/>
    </w:p>
    <w:p w14:paraId="1BF5F92A">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rPr>
      </w:pPr>
      <w:r>
        <w:rPr>
          <w:rFonts w:hint="eastAsia"/>
          <w:color w:val="auto"/>
        </w:rPr>
        <w:t>毕业要求是学生通过规定年限的学习，须修满专业人才培养方案所规定的学时学分，完成规定的教学活动，毕业时应达到的素质、知识和能力等方面要求。毕业要求应能支撑培养目标的有效达成。</w:t>
      </w:r>
    </w:p>
    <w:p w14:paraId="7D0A0AA8">
      <w:pPr>
        <w:keepNext/>
        <w:keepLines/>
        <w:pageBreakBefore w:val="0"/>
        <w:widowControl w:val="0"/>
        <w:kinsoku/>
        <w:wordWrap/>
        <w:overflowPunct/>
        <w:topLinePunct w:val="0"/>
        <w:autoSpaceDE/>
        <w:autoSpaceDN/>
        <w:bidi w:val="0"/>
        <w:adjustRightInd w:val="0"/>
        <w:snapToGrid w:val="0"/>
        <w:spacing w:beforeLines="0" w:afterLines="0" w:line="360" w:lineRule="atLeast"/>
        <w:ind w:firstLine="420" w:firstLineChars="200"/>
        <w:textAlignment w:val="auto"/>
        <w:outlineLvl w:val="9"/>
        <w:rPr>
          <w:b w:val="0"/>
          <w:bCs/>
          <w:color w:val="auto"/>
          <w:sz w:val="21"/>
          <w:szCs w:val="21"/>
          <w:lang w:val="zh-CN"/>
        </w:rPr>
      </w:pPr>
      <w:bookmarkStart w:id="282" w:name="_Toc16516681"/>
      <w:bookmarkStart w:id="283" w:name="_Toc13115"/>
      <w:bookmarkStart w:id="284" w:name="_Toc32278"/>
      <w:bookmarkStart w:id="285" w:name="_Toc6009"/>
      <w:r>
        <w:rPr>
          <w:rFonts w:hint="eastAsia"/>
          <w:b w:val="0"/>
          <w:bCs/>
          <w:color w:val="auto"/>
          <w:sz w:val="21"/>
          <w:szCs w:val="21"/>
          <w:lang w:val="zh-CN"/>
        </w:rPr>
        <w:t>（</w:t>
      </w:r>
      <w:r>
        <w:rPr>
          <w:rFonts w:hint="eastAsia"/>
          <w:b w:val="0"/>
          <w:bCs/>
          <w:color w:val="auto"/>
          <w:sz w:val="21"/>
          <w:szCs w:val="21"/>
        </w:rPr>
        <w:t>一</w:t>
      </w:r>
      <w:r>
        <w:rPr>
          <w:rFonts w:hint="eastAsia"/>
          <w:b w:val="0"/>
          <w:bCs/>
          <w:color w:val="auto"/>
          <w:sz w:val="21"/>
          <w:szCs w:val="21"/>
          <w:lang w:val="zh-CN"/>
        </w:rPr>
        <w:t>）毕业学分要求</w:t>
      </w:r>
      <w:bookmarkEnd w:id="282"/>
      <w:bookmarkEnd w:id="283"/>
      <w:bookmarkEnd w:id="284"/>
      <w:bookmarkEnd w:id="285"/>
    </w:p>
    <w:p w14:paraId="52EE8017">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color w:val="auto"/>
        </w:rPr>
      </w:pPr>
      <w:bookmarkStart w:id="286" w:name="_Toc14430"/>
      <w:bookmarkStart w:id="287" w:name="_Toc2177"/>
      <w:bookmarkStart w:id="288" w:name="_Toc16516682"/>
      <w:r>
        <w:rPr>
          <w:rFonts w:hint="eastAsia" w:ascii="宋体" w:hAnsi="宋体" w:cs="宋体"/>
          <w:color w:val="auto"/>
        </w:rPr>
        <w:t>1．本专业修</w:t>
      </w:r>
      <w:r>
        <w:rPr>
          <w:rFonts w:hint="eastAsia" w:ascii="宋体" w:hAnsi="宋体" w:cs="宋体"/>
          <w:color w:val="auto"/>
          <w:lang w:val="en-US" w:eastAsia="zh-CN"/>
        </w:rPr>
        <w:t>满</w:t>
      </w:r>
      <w:r>
        <w:rPr>
          <w:rFonts w:hint="eastAsia" w:ascii="宋体" w:hAnsi="宋体" w:cs="宋体"/>
          <w:color w:val="auto"/>
        </w:rPr>
        <w:t>1</w:t>
      </w:r>
      <w:r>
        <w:rPr>
          <w:rFonts w:hint="eastAsia" w:ascii="宋体" w:hAnsi="宋体" w:cs="宋体"/>
          <w:color w:val="auto"/>
          <w:lang w:val="en-US" w:eastAsia="zh-CN"/>
        </w:rPr>
        <w:t>51</w:t>
      </w:r>
      <w:r>
        <w:rPr>
          <w:rFonts w:hint="eastAsia" w:ascii="宋体" w:hAnsi="宋体" w:cs="宋体"/>
          <w:color w:val="auto"/>
        </w:rPr>
        <w:t>学分方能毕业。</w:t>
      </w:r>
    </w:p>
    <w:p w14:paraId="06BD03FD">
      <w:pPr>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color w:val="auto"/>
        </w:rPr>
      </w:pPr>
      <w:r>
        <w:rPr>
          <w:rFonts w:hint="eastAsia" w:ascii="宋体" w:hAnsi="宋体" w:cs="宋体"/>
          <w:color w:val="auto"/>
        </w:rPr>
        <w:t>2．公共必修课共4</w:t>
      </w:r>
      <w:r>
        <w:rPr>
          <w:rFonts w:hint="eastAsia" w:ascii="宋体" w:hAnsi="宋体" w:cs="宋体"/>
          <w:color w:val="auto"/>
          <w:lang w:val="en-US" w:eastAsia="zh-CN"/>
        </w:rPr>
        <w:t>8</w:t>
      </w:r>
      <w:r>
        <w:rPr>
          <w:rFonts w:hint="eastAsia" w:ascii="宋体" w:hAnsi="宋体" w:cs="宋体"/>
          <w:color w:val="auto"/>
        </w:rPr>
        <w:t>学分。</w:t>
      </w:r>
    </w:p>
    <w:p w14:paraId="1AA49647">
      <w:pPr>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cs="宋体"/>
          <w:color w:val="auto"/>
        </w:rPr>
      </w:pPr>
      <w:r>
        <w:rPr>
          <w:rFonts w:hint="eastAsia" w:ascii="宋体" w:hAnsi="宋体" w:cs="宋体"/>
          <w:color w:val="auto"/>
        </w:rPr>
        <w:t>3．专业技能课共</w:t>
      </w:r>
      <w:r>
        <w:rPr>
          <w:rFonts w:hint="eastAsia" w:ascii="宋体" w:hAnsi="宋体" w:cs="宋体"/>
          <w:color w:val="auto"/>
          <w:lang w:val="en-US" w:eastAsia="zh-CN"/>
        </w:rPr>
        <w:t>95</w:t>
      </w:r>
      <w:r>
        <w:rPr>
          <w:rFonts w:hint="eastAsia" w:ascii="宋体" w:hAnsi="宋体" w:cs="宋体"/>
          <w:color w:val="auto"/>
        </w:rPr>
        <w:t>学分。</w:t>
      </w:r>
    </w:p>
    <w:p w14:paraId="32F6D821">
      <w:pPr>
        <w:pageBreakBefore w:val="0"/>
        <w:widowControl w:val="0"/>
        <w:kinsoku/>
        <w:wordWrap/>
        <w:overflowPunct/>
        <w:topLinePunct w:val="0"/>
        <w:autoSpaceDE/>
        <w:autoSpaceDN/>
        <w:bidi w:val="0"/>
        <w:spacing w:line="360" w:lineRule="atLeast"/>
        <w:ind w:firstLine="420" w:firstLineChars="200"/>
        <w:textAlignment w:val="auto"/>
        <w:rPr>
          <w:rFonts w:hint="eastAsia" w:ascii="宋体" w:hAnsi="宋体" w:cs="宋体"/>
          <w:color w:val="auto"/>
        </w:rPr>
      </w:pPr>
      <w:r>
        <w:rPr>
          <w:rFonts w:hint="eastAsia" w:ascii="宋体" w:hAnsi="宋体" w:cs="宋体"/>
          <w:color w:val="auto"/>
        </w:rPr>
        <w:t>4．公共选修课</w:t>
      </w:r>
      <w:r>
        <w:rPr>
          <w:rFonts w:hint="eastAsia" w:ascii="宋体" w:hAnsi="宋体" w:cs="宋体"/>
          <w:color w:val="auto"/>
          <w:lang w:val="en-US" w:eastAsia="zh-CN"/>
        </w:rPr>
        <w:t>8</w:t>
      </w:r>
      <w:r>
        <w:rPr>
          <w:rFonts w:hint="eastAsia" w:ascii="宋体" w:hAnsi="宋体" w:cs="宋体"/>
          <w:color w:val="auto"/>
        </w:rPr>
        <w:t>学分。</w:t>
      </w:r>
    </w:p>
    <w:p w14:paraId="4B3A86B9">
      <w:pPr>
        <w:keepNext w:val="0"/>
        <w:keepLines w:val="0"/>
        <w:pageBreakBefore w:val="0"/>
        <w:widowControl w:val="0"/>
        <w:kinsoku/>
        <w:wordWrap/>
        <w:overflowPunct/>
        <w:topLinePunct w:val="0"/>
        <w:autoSpaceDE/>
        <w:autoSpaceDN/>
        <w:bidi w:val="0"/>
        <w:adjustRightInd w:val="0"/>
        <w:snapToGrid w:val="0"/>
        <w:spacing w:line="360" w:lineRule="atLeast"/>
        <w:ind w:firstLine="422" w:firstLineChars="200"/>
        <w:jc w:val="center"/>
        <w:textAlignment w:val="auto"/>
        <w:rPr>
          <w:rFonts w:ascii="宋体" w:hAnsi="宋体" w:cs="宋体"/>
          <w:b/>
          <w:bCs/>
          <w:color w:val="auto"/>
          <w:szCs w:val="21"/>
        </w:rPr>
      </w:pPr>
      <w:r>
        <w:rPr>
          <w:rFonts w:hint="eastAsia" w:ascii="宋体" w:hAnsi="宋体" w:cs="宋体"/>
          <w:b/>
          <w:bCs/>
          <w:color w:val="auto"/>
          <w:szCs w:val="21"/>
        </w:rPr>
        <w:t>工业机器人专业学分转换情况表</w:t>
      </w:r>
    </w:p>
    <w:tbl>
      <w:tblPr>
        <w:tblStyle w:val="1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0E02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l2br w:val="nil"/>
              <w:tr2bl w:val="nil"/>
            </w:tcBorders>
            <w:vAlign w:val="center"/>
          </w:tcPr>
          <w:p w14:paraId="3F124445">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序号</w:t>
            </w:r>
          </w:p>
        </w:tc>
        <w:tc>
          <w:tcPr>
            <w:tcW w:w="1860" w:type="dxa"/>
            <w:tcBorders>
              <w:tl2br w:val="nil"/>
              <w:tr2bl w:val="nil"/>
            </w:tcBorders>
            <w:vAlign w:val="center"/>
          </w:tcPr>
          <w:p w14:paraId="5BD06384">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项目</w:t>
            </w:r>
          </w:p>
        </w:tc>
        <w:tc>
          <w:tcPr>
            <w:tcW w:w="2675" w:type="dxa"/>
            <w:gridSpan w:val="2"/>
            <w:tcBorders>
              <w:tl2br w:val="nil"/>
              <w:tr2bl w:val="nil"/>
            </w:tcBorders>
            <w:vAlign w:val="center"/>
          </w:tcPr>
          <w:p w14:paraId="0640687F">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要求</w:t>
            </w:r>
          </w:p>
        </w:tc>
        <w:tc>
          <w:tcPr>
            <w:tcW w:w="962" w:type="dxa"/>
            <w:tcBorders>
              <w:tl2br w:val="nil"/>
              <w:tr2bl w:val="nil"/>
            </w:tcBorders>
            <w:vAlign w:val="center"/>
          </w:tcPr>
          <w:p w14:paraId="7E675DFB">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学分</w:t>
            </w:r>
          </w:p>
        </w:tc>
        <w:tc>
          <w:tcPr>
            <w:tcW w:w="2921" w:type="dxa"/>
            <w:tcBorders>
              <w:tl2br w:val="nil"/>
              <w:tr2bl w:val="nil"/>
            </w:tcBorders>
            <w:vAlign w:val="center"/>
          </w:tcPr>
          <w:p w14:paraId="79D934BB">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替换的课程或课程类型</w:t>
            </w:r>
          </w:p>
        </w:tc>
      </w:tr>
      <w:tr w14:paraId="5B9E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l2br w:val="nil"/>
              <w:tr2bl w:val="nil"/>
            </w:tcBorders>
            <w:vAlign w:val="center"/>
          </w:tcPr>
          <w:p w14:paraId="04EFB0A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860" w:type="dxa"/>
            <w:tcBorders>
              <w:tl2br w:val="nil"/>
              <w:tr2bl w:val="nil"/>
            </w:tcBorders>
            <w:vAlign w:val="center"/>
          </w:tcPr>
          <w:p w14:paraId="3EBC8211">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工业产品类</w:t>
            </w:r>
          </w:p>
          <w:p w14:paraId="03DFC07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计算机绘图师</w:t>
            </w:r>
          </w:p>
        </w:tc>
        <w:tc>
          <w:tcPr>
            <w:tcW w:w="2675" w:type="dxa"/>
            <w:gridSpan w:val="2"/>
            <w:tcBorders>
              <w:tl2br w:val="nil"/>
              <w:tr2bl w:val="nil"/>
            </w:tcBorders>
            <w:vAlign w:val="center"/>
          </w:tcPr>
          <w:p w14:paraId="26EA019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通过考试并获得证书</w:t>
            </w:r>
          </w:p>
        </w:tc>
        <w:tc>
          <w:tcPr>
            <w:tcW w:w="962" w:type="dxa"/>
            <w:tcBorders>
              <w:tl2br w:val="nil"/>
              <w:tr2bl w:val="nil"/>
            </w:tcBorders>
            <w:vAlign w:val="center"/>
          </w:tcPr>
          <w:p w14:paraId="6CE43D3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tcBorders>
              <w:tl2br w:val="nil"/>
              <w:tr2bl w:val="nil"/>
            </w:tcBorders>
            <w:vAlign w:val="center"/>
          </w:tcPr>
          <w:p w14:paraId="5FD56FC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工程</w:t>
            </w:r>
            <w:r>
              <w:rPr>
                <w:rFonts w:hint="eastAsia" w:asciiTheme="minorEastAsia" w:hAnsiTheme="minorEastAsia" w:eastAsiaTheme="minorEastAsia" w:cstheme="minorEastAsia"/>
                <w:color w:val="auto"/>
                <w:sz w:val="18"/>
                <w:szCs w:val="18"/>
              </w:rPr>
              <w:t>制图/</w:t>
            </w:r>
            <w:r>
              <w:rPr>
                <w:rFonts w:hint="eastAsia" w:asciiTheme="minorEastAsia" w:hAnsiTheme="minorEastAsia" w:eastAsiaTheme="minorEastAsia" w:cstheme="minorEastAsia"/>
                <w:color w:val="auto"/>
                <w:sz w:val="18"/>
                <w:szCs w:val="18"/>
                <w:lang w:val="en-US" w:eastAsia="zh-CN"/>
              </w:rPr>
              <w:t>电气</w:t>
            </w:r>
            <w:r>
              <w:rPr>
                <w:rFonts w:hint="eastAsia" w:asciiTheme="minorEastAsia" w:hAnsiTheme="minorEastAsia" w:eastAsiaTheme="minorEastAsia" w:cstheme="minorEastAsia"/>
                <w:color w:val="auto"/>
                <w:sz w:val="18"/>
                <w:szCs w:val="18"/>
              </w:rPr>
              <w:t>CAD</w:t>
            </w:r>
          </w:p>
        </w:tc>
      </w:tr>
      <w:tr w14:paraId="4FA1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l2br w:val="nil"/>
              <w:tr2bl w:val="nil"/>
            </w:tcBorders>
            <w:vAlign w:val="center"/>
          </w:tcPr>
          <w:p w14:paraId="0DC1B45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2</w:t>
            </w:r>
          </w:p>
        </w:tc>
        <w:tc>
          <w:tcPr>
            <w:tcW w:w="1860" w:type="dxa"/>
            <w:tcBorders>
              <w:tl2br w:val="nil"/>
              <w:tr2bl w:val="nil"/>
            </w:tcBorders>
            <w:vAlign w:val="center"/>
          </w:tcPr>
          <w:p w14:paraId="29839EFA">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可编程控制系统设计师证</w:t>
            </w:r>
          </w:p>
        </w:tc>
        <w:tc>
          <w:tcPr>
            <w:tcW w:w="2675" w:type="dxa"/>
            <w:gridSpan w:val="2"/>
            <w:tcBorders>
              <w:tl2br w:val="nil"/>
              <w:tr2bl w:val="nil"/>
            </w:tcBorders>
            <w:vAlign w:val="center"/>
          </w:tcPr>
          <w:p w14:paraId="640BE8E1">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通过考试并获得证书</w:t>
            </w:r>
          </w:p>
        </w:tc>
        <w:tc>
          <w:tcPr>
            <w:tcW w:w="962" w:type="dxa"/>
            <w:tcBorders>
              <w:tl2br w:val="nil"/>
              <w:tr2bl w:val="nil"/>
            </w:tcBorders>
            <w:vAlign w:val="center"/>
          </w:tcPr>
          <w:p w14:paraId="60324FB2">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tcBorders>
              <w:tl2br w:val="nil"/>
              <w:tr2bl w:val="nil"/>
            </w:tcBorders>
            <w:vAlign w:val="center"/>
          </w:tcPr>
          <w:p w14:paraId="4D27D1A1">
            <w:pPr>
              <w:keepNext w:val="0"/>
              <w:keepLines w:val="0"/>
              <w:pageBreakBefore w:val="0"/>
              <w:widowControl w:val="0"/>
              <w:kinsoku/>
              <w:wordWrap/>
              <w:overflowPunct/>
              <w:topLinePunct w:val="0"/>
              <w:autoSpaceDE/>
              <w:autoSpaceDN/>
              <w:bidi w:val="0"/>
              <w:spacing w:line="400" w:lineRule="exact"/>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宋体" w:hAnsi="宋体" w:cs="宋体"/>
                <w:color w:val="auto"/>
                <w:kern w:val="0"/>
                <w:sz w:val="18"/>
                <w:szCs w:val="18"/>
                <w:lang w:val="en-US" w:eastAsia="zh-CN"/>
              </w:rPr>
              <w:t>电气与PLC控制技术</w:t>
            </w:r>
          </w:p>
        </w:tc>
      </w:tr>
      <w:tr w14:paraId="7CC2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l2br w:val="nil"/>
              <w:tr2bl w:val="nil"/>
            </w:tcBorders>
            <w:vAlign w:val="center"/>
          </w:tcPr>
          <w:p w14:paraId="11B39AF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c>
          <w:tcPr>
            <w:tcW w:w="1860" w:type="dxa"/>
            <w:tcBorders>
              <w:tl2br w:val="nil"/>
              <w:tr2bl w:val="nil"/>
            </w:tcBorders>
            <w:vAlign w:val="center"/>
          </w:tcPr>
          <w:p w14:paraId="5174A22A">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工业机器人系统操作员</w:t>
            </w:r>
          </w:p>
        </w:tc>
        <w:tc>
          <w:tcPr>
            <w:tcW w:w="2675" w:type="dxa"/>
            <w:gridSpan w:val="2"/>
            <w:tcBorders>
              <w:tl2br w:val="nil"/>
              <w:tr2bl w:val="nil"/>
            </w:tcBorders>
            <w:vAlign w:val="center"/>
          </w:tcPr>
          <w:p w14:paraId="1B1E5DFA">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通过考试并获得证书</w:t>
            </w:r>
          </w:p>
        </w:tc>
        <w:tc>
          <w:tcPr>
            <w:tcW w:w="962" w:type="dxa"/>
            <w:tcBorders>
              <w:tl2br w:val="nil"/>
              <w:tr2bl w:val="nil"/>
            </w:tcBorders>
            <w:vAlign w:val="center"/>
          </w:tcPr>
          <w:p w14:paraId="09DC3A5F">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tcBorders>
              <w:tl2br w:val="nil"/>
              <w:tr2bl w:val="nil"/>
            </w:tcBorders>
            <w:vAlign w:val="center"/>
          </w:tcPr>
          <w:p w14:paraId="600168A9">
            <w:pPr>
              <w:keepNext w:val="0"/>
              <w:keepLines w:val="0"/>
              <w:pageBreakBefore w:val="0"/>
              <w:widowControl w:val="0"/>
              <w:kinsoku/>
              <w:wordWrap/>
              <w:overflowPunct/>
              <w:topLinePunct w:val="0"/>
              <w:autoSpaceDE/>
              <w:autoSpaceDN/>
              <w:bidi w:val="0"/>
              <w:spacing w:line="400" w:lineRule="exact"/>
              <w:jc w:val="center"/>
              <w:textAlignment w:val="auto"/>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工业机器人、机器人技术基础、机器人离线编程与仿真</w:t>
            </w:r>
          </w:p>
        </w:tc>
      </w:tr>
      <w:tr w14:paraId="5DE6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l2br w:val="nil"/>
              <w:tr2bl w:val="nil"/>
            </w:tcBorders>
            <w:vAlign w:val="center"/>
          </w:tcPr>
          <w:p w14:paraId="09AE9C0D">
            <w:pPr>
              <w:spacing w:line="2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1860" w:type="dxa"/>
            <w:vMerge w:val="restart"/>
            <w:tcBorders>
              <w:tl2br w:val="nil"/>
              <w:tr2bl w:val="nil"/>
            </w:tcBorders>
            <w:vAlign w:val="center"/>
          </w:tcPr>
          <w:p w14:paraId="0617F26A">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职业技能竞赛</w:t>
            </w:r>
          </w:p>
        </w:tc>
        <w:tc>
          <w:tcPr>
            <w:tcW w:w="1445" w:type="dxa"/>
            <w:vMerge w:val="restart"/>
            <w:tcBorders>
              <w:tl2br w:val="nil"/>
              <w:tr2bl w:val="nil"/>
            </w:tcBorders>
            <w:vAlign w:val="center"/>
          </w:tcPr>
          <w:p w14:paraId="0F95F66C">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国家级</w:t>
            </w:r>
          </w:p>
        </w:tc>
        <w:tc>
          <w:tcPr>
            <w:tcW w:w="1230" w:type="dxa"/>
            <w:tcBorders>
              <w:tl2br w:val="nil"/>
              <w:tr2bl w:val="nil"/>
            </w:tcBorders>
            <w:vAlign w:val="center"/>
          </w:tcPr>
          <w:p w14:paraId="163C2C26">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一等奖</w:t>
            </w:r>
          </w:p>
        </w:tc>
        <w:tc>
          <w:tcPr>
            <w:tcW w:w="962" w:type="dxa"/>
            <w:tcBorders>
              <w:tl2br w:val="nil"/>
              <w:tr2bl w:val="nil"/>
            </w:tcBorders>
            <w:vAlign w:val="center"/>
          </w:tcPr>
          <w:p w14:paraId="61FCAD43">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tc>
        <w:tc>
          <w:tcPr>
            <w:tcW w:w="2921" w:type="dxa"/>
            <w:vMerge w:val="restart"/>
            <w:tcBorders>
              <w:tl2br w:val="nil"/>
              <w:tr2bl w:val="nil"/>
            </w:tcBorders>
            <w:vAlign w:val="center"/>
          </w:tcPr>
          <w:p w14:paraId="0032A116">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专业核心课</w:t>
            </w:r>
          </w:p>
          <w:p w14:paraId="1FFE1406">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（也可以是具体的一门或几门课程）</w:t>
            </w:r>
          </w:p>
        </w:tc>
      </w:tr>
      <w:tr w14:paraId="1AE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54165241">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120F3879">
            <w:pPr>
              <w:spacing w:line="20" w:lineRule="atLeast"/>
              <w:jc w:val="center"/>
              <w:rPr>
                <w:rFonts w:asciiTheme="minorEastAsia" w:hAnsiTheme="minorEastAsia" w:eastAsiaTheme="minorEastAsia" w:cstheme="minorEastAsia"/>
                <w:color w:val="auto"/>
                <w:sz w:val="18"/>
                <w:szCs w:val="18"/>
              </w:rPr>
            </w:pPr>
          </w:p>
        </w:tc>
        <w:tc>
          <w:tcPr>
            <w:tcW w:w="1445" w:type="dxa"/>
            <w:vMerge w:val="continue"/>
            <w:tcBorders>
              <w:tl2br w:val="nil"/>
              <w:tr2bl w:val="nil"/>
            </w:tcBorders>
            <w:vAlign w:val="center"/>
          </w:tcPr>
          <w:p w14:paraId="66BFA113">
            <w:pPr>
              <w:spacing w:line="20" w:lineRule="atLeast"/>
              <w:jc w:val="center"/>
              <w:rPr>
                <w:rFonts w:asciiTheme="minorEastAsia" w:hAnsiTheme="minorEastAsia" w:eastAsiaTheme="minorEastAsia" w:cstheme="minorEastAsia"/>
                <w:color w:val="auto"/>
                <w:sz w:val="18"/>
                <w:szCs w:val="18"/>
              </w:rPr>
            </w:pPr>
          </w:p>
        </w:tc>
        <w:tc>
          <w:tcPr>
            <w:tcW w:w="1230" w:type="dxa"/>
            <w:tcBorders>
              <w:tl2br w:val="nil"/>
              <w:tr2bl w:val="nil"/>
            </w:tcBorders>
            <w:vAlign w:val="center"/>
          </w:tcPr>
          <w:p w14:paraId="5D72D7FB">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二等奖</w:t>
            </w:r>
          </w:p>
        </w:tc>
        <w:tc>
          <w:tcPr>
            <w:tcW w:w="962" w:type="dxa"/>
            <w:tcBorders>
              <w:tl2br w:val="nil"/>
              <w:tr2bl w:val="nil"/>
            </w:tcBorders>
            <w:vAlign w:val="center"/>
          </w:tcPr>
          <w:p w14:paraId="4FBACCF4">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tc>
        <w:tc>
          <w:tcPr>
            <w:tcW w:w="2921" w:type="dxa"/>
            <w:vMerge w:val="continue"/>
            <w:tcBorders>
              <w:tl2br w:val="nil"/>
              <w:tr2bl w:val="nil"/>
            </w:tcBorders>
            <w:vAlign w:val="center"/>
          </w:tcPr>
          <w:p w14:paraId="01BB00CC">
            <w:pPr>
              <w:spacing w:line="20" w:lineRule="atLeast"/>
              <w:jc w:val="center"/>
              <w:rPr>
                <w:rFonts w:asciiTheme="minorEastAsia" w:hAnsiTheme="minorEastAsia" w:eastAsiaTheme="minorEastAsia" w:cstheme="minorEastAsia"/>
                <w:color w:val="auto"/>
                <w:sz w:val="18"/>
                <w:szCs w:val="18"/>
              </w:rPr>
            </w:pPr>
          </w:p>
        </w:tc>
      </w:tr>
      <w:tr w14:paraId="1BCB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4FA82779">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29091F30">
            <w:pPr>
              <w:spacing w:line="20" w:lineRule="atLeast"/>
              <w:jc w:val="center"/>
              <w:rPr>
                <w:rFonts w:asciiTheme="minorEastAsia" w:hAnsiTheme="minorEastAsia" w:eastAsiaTheme="minorEastAsia" w:cstheme="minorEastAsia"/>
                <w:color w:val="auto"/>
                <w:sz w:val="18"/>
                <w:szCs w:val="18"/>
              </w:rPr>
            </w:pPr>
          </w:p>
        </w:tc>
        <w:tc>
          <w:tcPr>
            <w:tcW w:w="1445" w:type="dxa"/>
            <w:vMerge w:val="continue"/>
            <w:tcBorders>
              <w:tl2br w:val="nil"/>
              <w:tr2bl w:val="nil"/>
            </w:tcBorders>
            <w:vAlign w:val="center"/>
          </w:tcPr>
          <w:p w14:paraId="198F6158">
            <w:pPr>
              <w:spacing w:line="20" w:lineRule="atLeast"/>
              <w:jc w:val="center"/>
              <w:rPr>
                <w:rFonts w:asciiTheme="minorEastAsia" w:hAnsiTheme="minorEastAsia" w:eastAsiaTheme="minorEastAsia" w:cstheme="minorEastAsia"/>
                <w:color w:val="auto"/>
                <w:sz w:val="18"/>
                <w:szCs w:val="18"/>
              </w:rPr>
            </w:pPr>
          </w:p>
        </w:tc>
        <w:tc>
          <w:tcPr>
            <w:tcW w:w="1230" w:type="dxa"/>
            <w:tcBorders>
              <w:tl2br w:val="nil"/>
              <w:tr2bl w:val="nil"/>
            </w:tcBorders>
            <w:vAlign w:val="center"/>
          </w:tcPr>
          <w:p w14:paraId="25F979E3">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三等奖</w:t>
            </w:r>
          </w:p>
        </w:tc>
        <w:tc>
          <w:tcPr>
            <w:tcW w:w="962" w:type="dxa"/>
            <w:tcBorders>
              <w:tl2br w:val="nil"/>
              <w:tr2bl w:val="nil"/>
            </w:tcBorders>
            <w:vAlign w:val="center"/>
          </w:tcPr>
          <w:p w14:paraId="46DE7A35">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c>
          <w:tcPr>
            <w:tcW w:w="2921" w:type="dxa"/>
            <w:vMerge w:val="continue"/>
            <w:tcBorders>
              <w:tl2br w:val="nil"/>
              <w:tr2bl w:val="nil"/>
            </w:tcBorders>
            <w:vAlign w:val="center"/>
          </w:tcPr>
          <w:p w14:paraId="73EC0038">
            <w:pPr>
              <w:spacing w:line="20" w:lineRule="atLeast"/>
              <w:jc w:val="center"/>
              <w:rPr>
                <w:rFonts w:asciiTheme="minorEastAsia" w:hAnsiTheme="minorEastAsia" w:eastAsiaTheme="minorEastAsia" w:cstheme="minorEastAsia"/>
                <w:color w:val="auto"/>
                <w:sz w:val="18"/>
                <w:szCs w:val="18"/>
              </w:rPr>
            </w:pPr>
          </w:p>
        </w:tc>
      </w:tr>
      <w:tr w14:paraId="6E06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5A4A4FAE">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68AEE9FC">
            <w:pPr>
              <w:spacing w:line="20" w:lineRule="atLeast"/>
              <w:jc w:val="center"/>
              <w:rPr>
                <w:rFonts w:asciiTheme="minorEastAsia" w:hAnsiTheme="minorEastAsia" w:eastAsiaTheme="minorEastAsia" w:cstheme="minorEastAsia"/>
                <w:color w:val="auto"/>
                <w:sz w:val="18"/>
                <w:szCs w:val="18"/>
              </w:rPr>
            </w:pPr>
          </w:p>
        </w:tc>
        <w:tc>
          <w:tcPr>
            <w:tcW w:w="1445" w:type="dxa"/>
            <w:vMerge w:val="restart"/>
            <w:tcBorders>
              <w:tl2br w:val="nil"/>
              <w:tr2bl w:val="nil"/>
            </w:tcBorders>
            <w:vAlign w:val="center"/>
          </w:tcPr>
          <w:p w14:paraId="0B6C2A9C">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省级</w:t>
            </w:r>
          </w:p>
        </w:tc>
        <w:tc>
          <w:tcPr>
            <w:tcW w:w="1230" w:type="dxa"/>
            <w:tcBorders>
              <w:tl2br w:val="nil"/>
              <w:tr2bl w:val="nil"/>
            </w:tcBorders>
            <w:vAlign w:val="center"/>
          </w:tcPr>
          <w:p w14:paraId="26B5B38A">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一等奖</w:t>
            </w:r>
          </w:p>
        </w:tc>
        <w:tc>
          <w:tcPr>
            <w:tcW w:w="962" w:type="dxa"/>
            <w:tcBorders>
              <w:tl2br w:val="nil"/>
              <w:tr2bl w:val="nil"/>
            </w:tcBorders>
            <w:vAlign w:val="center"/>
          </w:tcPr>
          <w:p w14:paraId="22DCFF8E">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tc>
        <w:tc>
          <w:tcPr>
            <w:tcW w:w="2921" w:type="dxa"/>
            <w:vMerge w:val="continue"/>
            <w:tcBorders>
              <w:tl2br w:val="nil"/>
              <w:tr2bl w:val="nil"/>
            </w:tcBorders>
            <w:vAlign w:val="center"/>
          </w:tcPr>
          <w:p w14:paraId="57DFF985">
            <w:pPr>
              <w:spacing w:line="20" w:lineRule="atLeast"/>
              <w:jc w:val="center"/>
              <w:rPr>
                <w:rFonts w:asciiTheme="minorEastAsia" w:hAnsiTheme="minorEastAsia" w:eastAsiaTheme="minorEastAsia" w:cstheme="minorEastAsia"/>
                <w:color w:val="auto"/>
                <w:sz w:val="18"/>
                <w:szCs w:val="18"/>
              </w:rPr>
            </w:pPr>
          </w:p>
        </w:tc>
      </w:tr>
      <w:tr w14:paraId="40E0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0AE2BE92">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3758C103">
            <w:pPr>
              <w:spacing w:line="20" w:lineRule="atLeast"/>
              <w:jc w:val="center"/>
              <w:rPr>
                <w:rFonts w:asciiTheme="minorEastAsia" w:hAnsiTheme="minorEastAsia" w:eastAsiaTheme="minorEastAsia" w:cstheme="minorEastAsia"/>
                <w:color w:val="auto"/>
                <w:sz w:val="18"/>
                <w:szCs w:val="18"/>
              </w:rPr>
            </w:pPr>
          </w:p>
        </w:tc>
        <w:tc>
          <w:tcPr>
            <w:tcW w:w="1445" w:type="dxa"/>
            <w:vMerge w:val="continue"/>
            <w:tcBorders>
              <w:tl2br w:val="nil"/>
              <w:tr2bl w:val="nil"/>
            </w:tcBorders>
            <w:vAlign w:val="center"/>
          </w:tcPr>
          <w:p w14:paraId="3104CACB">
            <w:pPr>
              <w:spacing w:line="20" w:lineRule="atLeast"/>
              <w:jc w:val="center"/>
              <w:rPr>
                <w:rFonts w:asciiTheme="minorEastAsia" w:hAnsiTheme="minorEastAsia" w:eastAsiaTheme="minorEastAsia" w:cstheme="minorEastAsia"/>
                <w:color w:val="auto"/>
                <w:sz w:val="18"/>
                <w:szCs w:val="18"/>
              </w:rPr>
            </w:pPr>
          </w:p>
        </w:tc>
        <w:tc>
          <w:tcPr>
            <w:tcW w:w="1230" w:type="dxa"/>
            <w:tcBorders>
              <w:tl2br w:val="nil"/>
              <w:tr2bl w:val="nil"/>
            </w:tcBorders>
            <w:vAlign w:val="center"/>
          </w:tcPr>
          <w:p w14:paraId="1A85CE82">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二等奖</w:t>
            </w:r>
          </w:p>
        </w:tc>
        <w:tc>
          <w:tcPr>
            <w:tcW w:w="962" w:type="dxa"/>
            <w:tcBorders>
              <w:tl2br w:val="nil"/>
              <w:tr2bl w:val="nil"/>
            </w:tcBorders>
            <w:vAlign w:val="center"/>
          </w:tcPr>
          <w:p w14:paraId="2372843E">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c>
          <w:tcPr>
            <w:tcW w:w="2921" w:type="dxa"/>
            <w:vMerge w:val="continue"/>
            <w:tcBorders>
              <w:tl2br w:val="nil"/>
              <w:tr2bl w:val="nil"/>
            </w:tcBorders>
            <w:vAlign w:val="center"/>
          </w:tcPr>
          <w:p w14:paraId="1C3E0BB9">
            <w:pPr>
              <w:spacing w:line="20" w:lineRule="atLeast"/>
              <w:jc w:val="center"/>
              <w:rPr>
                <w:rFonts w:asciiTheme="minorEastAsia" w:hAnsiTheme="minorEastAsia" w:eastAsiaTheme="minorEastAsia" w:cstheme="minorEastAsia"/>
                <w:color w:val="auto"/>
                <w:sz w:val="18"/>
                <w:szCs w:val="18"/>
              </w:rPr>
            </w:pPr>
          </w:p>
        </w:tc>
      </w:tr>
      <w:tr w14:paraId="5FF7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5A75E60C">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6436A60C">
            <w:pPr>
              <w:spacing w:line="20" w:lineRule="atLeast"/>
              <w:jc w:val="center"/>
              <w:rPr>
                <w:rFonts w:asciiTheme="minorEastAsia" w:hAnsiTheme="minorEastAsia" w:eastAsiaTheme="minorEastAsia" w:cstheme="minorEastAsia"/>
                <w:color w:val="auto"/>
                <w:sz w:val="18"/>
                <w:szCs w:val="18"/>
              </w:rPr>
            </w:pPr>
          </w:p>
        </w:tc>
        <w:tc>
          <w:tcPr>
            <w:tcW w:w="1445" w:type="dxa"/>
            <w:vMerge w:val="continue"/>
            <w:tcBorders>
              <w:tl2br w:val="nil"/>
              <w:tr2bl w:val="nil"/>
            </w:tcBorders>
            <w:vAlign w:val="center"/>
          </w:tcPr>
          <w:p w14:paraId="7906955D">
            <w:pPr>
              <w:spacing w:line="20" w:lineRule="atLeast"/>
              <w:jc w:val="center"/>
              <w:rPr>
                <w:rFonts w:asciiTheme="minorEastAsia" w:hAnsiTheme="minorEastAsia" w:eastAsiaTheme="minorEastAsia" w:cstheme="minorEastAsia"/>
                <w:color w:val="auto"/>
                <w:sz w:val="18"/>
                <w:szCs w:val="18"/>
              </w:rPr>
            </w:pPr>
          </w:p>
        </w:tc>
        <w:tc>
          <w:tcPr>
            <w:tcW w:w="1230" w:type="dxa"/>
            <w:tcBorders>
              <w:tl2br w:val="nil"/>
              <w:tr2bl w:val="nil"/>
            </w:tcBorders>
            <w:vAlign w:val="center"/>
          </w:tcPr>
          <w:p w14:paraId="12487CC5">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三等奖</w:t>
            </w:r>
          </w:p>
        </w:tc>
        <w:tc>
          <w:tcPr>
            <w:tcW w:w="962" w:type="dxa"/>
            <w:tcBorders>
              <w:tl2br w:val="nil"/>
              <w:tr2bl w:val="nil"/>
            </w:tcBorders>
            <w:vAlign w:val="center"/>
          </w:tcPr>
          <w:p w14:paraId="7D6B235D">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vMerge w:val="continue"/>
            <w:tcBorders>
              <w:tl2br w:val="nil"/>
              <w:tr2bl w:val="nil"/>
            </w:tcBorders>
            <w:vAlign w:val="center"/>
          </w:tcPr>
          <w:p w14:paraId="14501155">
            <w:pPr>
              <w:spacing w:line="20" w:lineRule="atLeast"/>
              <w:jc w:val="center"/>
              <w:rPr>
                <w:rFonts w:asciiTheme="minorEastAsia" w:hAnsiTheme="minorEastAsia" w:eastAsiaTheme="minorEastAsia" w:cstheme="minorEastAsia"/>
                <w:color w:val="auto"/>
                <w:sz w:val="18"/>
                <w:szCs w:val="18"/>
              </w:rPr>
            </w:pPr>
          </w:p>
        </w:tc>
      </w:tr>
      <w:tr w14:paraId="533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750ECD00">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31816639">
            <w:pPr>
              <w:spacing w:line="20" w:lineRule="atLeast"/>
              <w:jc w:val="center"/>
              <w:rPr>
                <w:rFonts w:asciiTheme="minorEastAsia" w:hAnsiTheme="minorEastAsia" w:eastAsiaTheme="minorEastAsia" w:cstheme="minorEastAsia"/>
                <w:color w:val="auto"/>
                <w:sz w:val="18"/>
                <w:szCs w:val="18"/>
              </w:rPr>
            </w:pPr>
          </w:p>
        </w:tc>
        <w:tc>
          <w:tcPr>
            <w:tcW w:w="1445" w:type="dxa"/>
            <w:vMerge w:val="restart"/>
            <w:tcBorders>
              <w:tl2br w:val="nil"/>
              <w:tr2bl w:val="nil"/>
            </w:tcBorders>
            <w:vAlign w:val="center"/>
          </w:tcPr>
          <w:p w14:paraId="0DF4F66F">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地市或院级</w:t>
            </w:r>
          </w:p>
        </w:tc>
        <w:tc>
          <w:tcPr>
            <w:tcW w:w="1230" w:type="dxa"/>
            <w:tcBorders>
              <w:tl2br w:val="nil"/>
              <w:tr2bl w:val="nil"/>
            </w:tcBorders>
            <w:vAlign w:val="center"/>
          </w:tcPr>
          <w:p w14:paraId="733ECE47">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一等奖</w:t>
            </w:r>
          </w:p>
        </w:tc>
        <w:tc>
          <w:tcPr>
            <w:tcW w:w="962" w:type="dxa"/>
            <w:tcBorders>
              <w:tl2br w:val="nil"/>
              <w:tr2bl w:val="nil"/>
            </w:tcBorders>
            <w:vAlign w:val="center"/>
          </w:tcPr>
          <w:p w14:paraId="4BF25137">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921" w:type="dxa"/>
            <w:vMerge w:val="restart"/>
            <w:tcBorders>
              <w:tl2br w:val="nil"/>
              <w:tr2bl w:val="nil"/>
            </w:tcBorders>
            <w:vAlign w:val="center"/>
          </w:tcPr>
          <w:p w14:paraId="1C8F0D94">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专业拓展课</w:t>
            </w:r>
          </w:p>
        </w:tc>
      </w:tr>
      <w:tr w14:paraId="084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1CC25507">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562EB693">
            <w:pPr>
              <w:spacing w:line="20" w:lineRule="atLeast"/>
              <w:jc w:val="center"/>
              <w:rPr>
                <w:rFonts w:asciiTheme="minorEastAsia" w:hAnsiTheme="minorEastAsia" w:eastAsiaTheme="minorEastAsia" w:cstheme="minorEastAsia"/>
                <w:color w:val="auto"/>
                <w:sz w:val="18"/>
                <w:szCs w:val="18"/>
              </w:rPr>
            </w:pPr>
          </w:p>
        </w:tc>
        <w:tc>
          <w:tcPr>
            <w:tcW w:w="1445" w:type="dxa"/>
            <w:vMerge w:val="continue"/>
            <w:tcBorders>
              <w:tl2br w:val="nil"/>
              <w:tr2bl w:val="nil"/>
            </w:tcBorders>
            <w:vAlign w:val="center"/>
          </w:tcPr>
          <w:p w14:paraId="7638F8E9">
            <w:pPr>
              <w:spacing w:line="20" w:lineRule="atLeast"/>
              <w:jc w:val="center"/>
              <w:rPr>
                <w:rFonts w:asciiTheme="minorEastAsia" w:hAnsiTheme="minorEastAsia" w:eastAsiaTheme="minorEastAsia" w:cstheme="minorEastAsia"/>
                <w:color w:val="auto"/>
                <w:sz w:val="18"/>
                <w:szCs w:val="18"/>
              </w:rPr>
            </w:pPr>
          </w:p>
        </w:tc>
        <w:tc>
          <w:tcPr>
            <w:tcW w:w="1230" w:type="dxa"/>
            <w:tcBorders>
              <w:tl2br w:val="nil"/>
              <w:tr2bl w:val="nil"/>
            </w:tcBorders>
            <w:vAlign w:val="center"/>
          </w:tcPr>
          <w:p w14:paraId="500BB139">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二等奖</w:t>
            </w:r>
          </w:p>
        </w:tc>
        <w:tc>
          <w:tcPr>
            <w:tcW w:w="962" w:type="dxa"/>
            <w:tcBorders>
              <w:tl2br w:val="nil"/>
              <w:tr2bl w:val="nil"/>
            </w:tcBorders>
            <w:vAlign w:val="center"/>
          </w:tcPr>
          <w:p w14:paraId="20B4F98C">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921" w:type="dxa"/>
            <w:vMerge w:val="continue"/>
            <w:tcBorders>
              <w:tl2br w:val="nil"/>
              <w:tr2bl w:val="nil"/>
            </w:tcBorders>
            <w:vAlign w:val="center"/>
          </w:tcPr>
          <w:p w14:paraId="2CA12D87">
            <w:pPr>
              <w:spacing w:line="20" w:lineRule="atLeast"/>
              <w:jc w:val="center"/>
              <w:rPr>
                <w:rFonts w:asciiTheme="minorEastAsia" w:hAnsiTheme="minorEastAsia" w:eastAsiaTheme="minorEastAsia" w:cstheme="minorEastAsia"/>
                <w:color w:val="auto"/>
                <w:sz w:val="18"/>
                <w:szCs w:val="18"/>
              </w:rPr>
            </w:pPr>
          </w:p>
        </w:tc>
      </w:tr>
      <w:tr w14:paraId="0513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l2br w:val="nil"/>
              <w:tr2bl w:val="nil"/>
            </w:tcBorders>
            <w:vAlign w:val="center"/>
          </w:tcPr>
          <w:p w14:paraId="327DE615">
            <w:pPr>
              <w:spacing w:line="2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5</w:t>
            </w:r>
          </w:p>
        </w:tc>
        <w:tc>
          <w:tcPr>
            <w:tcW w:w="1860" w:type="dxa"/>
            <w:vMerge w:val="restart"/>
            <w:tcBorders>
              <w:tl2br w:val="nil"/>
              <w:tr2bl w:val="nil"/>
            </w:tcBorders>
            <w:vAlign w:val="center"/>
          </w:tcPr>
          <w:p w14:paraId="63133308">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公开发表作品</w:t>
            </w:r>
          </w:p>
        </w:tc>
        <w:tc>
          <w:tcPr>
            <w:tcW w:w="1445" w:type="dxa"/>
            <w:tcBorders>
              <w:tl2br w:val="nil"/>
              <w:tr2bl w:val="nil"/>
            </w:tcBorders>
            <w:vAlign w:val="center"/>
          </w:tcPr>
          <w:p w14:paraId="72F8453C">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期刊</w:t>
            </w:r>
          </w:p>
        </w:tc>
        <w:tc>
          <w:tcPr>
            <w:tcW w:w="1230" w:type="dxa"/>
            <w:tcBorders>
              <w:tl2br w:val="nil"/>
              <w:tr2bl w:val="nil"/>
            </w:tcBorders>
            <w:vAlign w:val="center"/>
          </w:tcPr>
          <w:p w14:paraId="20CEBDF7">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第一/二作者</w:t>
            </w:r>
          </w:p>
        </w:tc>
        <w:tc>
          <w:tcPr>
            <w:tcW w:w="962" w:type="dxa"/>
            <w:vMerge w:val="restart"/>
            <w:tcBorders>
              <w:tl2br w:val="nil"/>
              <w:tr2bl w:val="nil"/>
            </w:tcBorders>
            <w:vAlign w:val="center"/>
          </w:tcPr>
          <w:p w14:paraId="679B6F96">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vMerge w:val="restart"/>
            <w:tcBorders>
              <w:tl2br w:val="nil"/>
              <w:tr2bl w:val="nil"/>
            </w:tcBorders>
            <w:vAlign w:val="center"/>
          </w:tcPr>
          <w:p w14:paraId="07F54368">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专业拓展课</w:t>
            </w:r>
          </w:p>
        </w:tc>
      </w:tr>
      <w:tr w14:paraId="07C2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611F3752">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5D14AC52">
            <w:pPr>
              <w:spacing w:line="20" w:lineRule="atLeast"/>
              <w:jc w:val="center"/>
              <w:rPr>
                <w:rFonts w:asciiTheme="minorEastAsia" w:hAnsiTheme="minorEastAsia" w:eastAsiaTheme="minorEastAsia" w:cstheme="minorEastAsia"/>
                <w:color w:val="auto"/>
                <w:sz w:val="18"/>
                <w:szCs w:val="18"/>
              </w:rPr>
            </w:pPr>
          </w:p>
        </w:tc>
        <w:tc>
          <w:tcPr>
            <w:tcW w:w="1445" w:type="dxa"/>
            <w:tcBorders>
              <w:tl2br w:val="nil"/>
              <w:tr2bl w:val="nil"/>
            </w:tcBorders>
            <w:vAlign w:val="center"/>
          </w:tcPr>
          <w:p w14:paraId="5813E9D2">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学报</w:t>
            </w:r>
          </w:p>
        </w:tc>
        <w:tc>
          <w:tcPr>
            <w:tcW w:w="1230" w:type="dxa"/>
            <w:tcBorders>
              <w:tl2br w:val="nil"/>
              <w:tr2bl w:val="nil"/>
            </w:tcBorders>
            <w:vAlign w:val="center"/>
          </w:tcPr>
          <w:p w14:paraId="1F84FAE4">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第一/二作者</w:t>
            </w:r>
          </w:p>
        </w:tc>
        <w:tc>
          <w:tcPr>
            <w:tcW w:w="962" w:type="dxa"/>
            <w:vMerge w:val="continue"/>
            <w:tcBorders>
              <w:tl2br w:val="nil"/>
              <w:tr2bl w:val="nil"/>
            </w:tcBorders>
            <w:vAlign w:val="center"/>
          </w:tcPr>
          <w:p w14:paraId="21CB1E21">
            <w:pPr>
              <w:spacing w:line="20" w:lineRule="atLeast"/>
              <w:jc w:val="center"/>
              <w:rPr>
                <w:rFonts w:asciiTheme="minorEastAsia" w:hAnsiTheme="minorEastAsia" w:eastAsiaTheme="minorEastAsia" w:cstheme="minorEastAsia"/>
                <w:color w:val="auto"/>
                <w:sz w:val="18"/>
                <w:szCs w:val="18"/>
              </w:rPr>
            </w:pPr>
          </w:p>
        </w:tc>
        <w:tc>
          <w:tcPr>
            <w:tcW w:w="2921" w:type="dxa"/>
            <w:vMerge w:val="continue"/>
            <w:tcBorders>
              <w:tl2br w:val="nil"/>
              <w:tr2bl w:val="nil"/>
            </w:tcBorders>
            <w:vAlign w:val="center"/>
          </w:tcPr>
          <w:p w14:paraId="7A0C06D1">
            <w:pPr>
              <w:spacing w:line="20" w:lineRule="atLeast"/>
              <w:jc w:val="center"/>
              <w:rPr>
                <w:rFonts w:asciiTheme="minorEastAsia" w:hAnsiTheme="minorEastAsia" w:eastAsiaTheme="minorEastAsia" w:cstheme="minorEastAsia"/>
                <w:color w:val="auto"/>
                <w:sz w:val="18"/>
                <w:szCs w:val="18"/>
              </w:rPr>
            </w:pPr>
          </w:p>
        </w:tc>
      </w:tr>
      <w:tr w14:paraId="2E6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723A7A3B">
            <w:pPr>
              <w:spacing w:line="20" w:lineRule="atLeast"/>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65C73B1D">
            <w:pPr>
              <w:spacing w:line="20" w:lineRule="atLeast"/>
              <w:jc w:val="center"/>
              <w:rPr>
                <w:rFonts w:asciiTheme="minorEastAsia" w:hAnsiTheme="minorEastAsia" w:eastAsiaTheme="minorEastAsia" w:cstheme="minorEastAsia"/>
                <w:color w:val="auto"/>
                <w:sz w:val="18"/>
                <w:szCs w:val="18"/>
              </w:rPr>
            </w:pPr>
          </w:p>
        </w:tc>
        <w:tc>
          <w:tcPr>
            <w:tcW w:w="1445" w:type="dxa"/>
            <w:tcBorders>
              <w:tl2br w:val="nil"/>
              <w:tr2bl w:val="nil"/>
            </w:tcBorders>
            <w:vAlign w:val="center"/>
          </w:tcPr>
          <w:p w14:paraId="6DF33968">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著作</w:t>
            </w:r>
          </w:p>
        </w:tc>
        <w:tc>
          <w:tcPr>
            <w:tcW w:w="1230" w:type="dxa"/>
            <w:tcBorders>
              <w:tl2br w:val="nil"/>
              <w:tr2bl w:val="nil"/>
            </w:tcBorders>
            <w:vAlign w:val="center"/>
          </w:tcPr>
          <w:p w14:paraId="00E53AA4">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第一/二作者</w:t>
            </w:r>
          </w:p>
        </w:tc>
        <w:tc>
          <w:tcPr>
            <w:tcW w:w="962" w:type="dxa"/>
            <w:vMerge w:val="continue"/>
            <w:tcBorders>
              <w:tl2br w:val="nil"/>
              <w:tr2bl w:val="nil"/>
            </w:tcBorders>
            <w:vAlign w:val="center"/>
          </w:tcPr>
          <w:p w14:paraId="1380C209">
            <w:pPr>
              <w:spacing w:line="20" w:lineRule="atLeast"/>
              <w:jc w:val="center"/>
              <w:rPr>
                <w:rFonts w:asciiTheme="minorEastAsia" w:hAnsiTheme="minorEastAsia" w:eastAsiaTheme="minorEastAsia" w:cstheme="minorEastAsia"/>
                <w:color w:val="auto"/>
                <w:sz w:val="18"/>
                <w:szCs w:val="18"/>
              </w:rPr>
            </w:pPr>
          </w:p>
        </w:tc>
        <w:tc>
          <w:tcPr>
            <w:tcW w:w="2921" w:type="dxa"/>
            <w:vMerge w:val="continue"/>
            <w:tcBorders>
              <w:tl2br w:val="nil"/>
              <w:tr2bl w:val="nil"/>
            </w:tcBorders>
            <w:vAlign w:val="center"/>
          </w:tcPr>
          <w:p w14:paraId="54372E45">
            <w:pPr>
              <w:spacing w:line="20" w:lineRule="atLeast"/>
              <w:jc w:val="center"/>
              <w:rPr>
                <w:rFonts w:asciiTheme="minorEastAsia" w:hAnsiTheme="minorEastAsia" w:eastAsiaTheme="minorEastAsia" w:cstheme="minorEastAsia"/>
                <w:color w:val="auto"/>
                <w:sz w:val="18"/>
                <w:szCs w:val="18"/>
              </w:rPr>
            </w:pPr>
          </w:p>
        </w:tc>
      </w:tr>
      <w:tr w14:paraId="419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l2br w:val="nil"/>
              <w:tr2bl w:val="nil"/>
            </w:tcBorders>
            <w:vAlign w:val="center"/>
          </w:tcPr>
          <w:p w14:paraId="7917BB46">
            <w:pPr>
              <w:spacing w:line="2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p>
        </w:tc>
        <w:tc>
          <w:tcPr>
            <w:tcW w:w="1860" w:type="dxa"/>
            <w:vMerge w:val="restart"/>
            <w:tcBorders>
              <w:tl2br w:val="nil"/>
              <w:tr2bl w:val="nil"/>
            </w:tcBorders>
            <w:vAlign w:val="center"/>
          </w:tcPr>
          <w:p w14:paraId="5BA47E5B">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发明专利</w:t>
            </w:r>
          </w:p>
        </w:tc>
        <w:tc>
          <w:tcPr>
            <w:tcW w:w="2675" w:type="dxa"/>
            <w:gridSpan w:val="2"/>
            <w:tcBorders>
              <w:tl2br w:val="nil"/>
              <w:tr2bl w:val="nil"/>
            </w:tcBorders>
            <w:vAlign w:val="center"/>
          </w:tcPr>
          <w:p w14:paraId="3F85DE32">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发明授权</w:t>
            </w:r>
          </w:p>
        </w:tc>
        <w:tc>
          <w:tcPr>
            <w:tcW w:w="962" w:type="dxa"/>
            <w:vMerge w:val="restart"/>
            <w:tcBorders>
              <w:tl2br w:val="nil"/>
              <w:tr2bl w:val="nil"/>
            </w:tcBorders>
            <w:vAlign w:val="center"/>
          </w:tcPr>
          <w:p w14:paraId="074B5F88">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21" w:type="dxa"/>
            <w:vMerge w:val="restart"/>
            <w:tcBorders>
              <w:tl2br w:val="nil"/>
              <w:tr2bl w:val="nil"/>
            </w:tcBorders>
            <w:vAlign w:val="center"/>
          </w:tcPr>
          <w:p w14:paraId="2E68F6A3">
            <w:pPr>
              <w:spacing w:line="20" w:lineRule="atLeas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专业拓展课</w:t>
            </w:r>
          </w:p>
        </w:tc>
      </w:tr>
      <w:tr w14:paraId="72FD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tl2br w:val="nil"/>
              <w:tr2bl w:val="nil"/>
            </w:tcBorders>
            <w:vAlign w:val="center"/>
          </w:tcPr>
          <w:p w14:paraId="535C5C13">
            <w:pPr>
              <w:spacing w:before="50" w:after="50" w:line="360" w:lineRule="auto"/>
              <w:jc w:val="center"/>
              <w:rPr>
                <w:rFonts w:asciiTheme="minorEastAsia" w:hAnsiTheme="minorEastAsia" w:eastAsiaTheme="minorEastAsia" w:cstheme="minorEastAsia"/>
                <w:color w:val="auto"/>
                <w:sz w:val="18"/>
                <w:szCs w:val="18"/>
              </w:rPr>
            </w:pPr>
          </w:p>
        </w:tc>
        <w:tc>
          <w:tcPr>
            <w:tcW w:w="1860" w:type="dxa"/>
            <w:vMerge w:val="continue"/>
            <w:tcBorders>
              <w:tl2br w:val="nil"/>
              <w:tr2bl w:val="nil"/>
            </w:tcBorders>
            <w:vAlign w:val="center"/>
          </w:tcPr>
          <w:p w14:paraId="36DE1DB3">
            <w:pPr>
              <w:spacing w:before="50" w:after="50" w:line="360" w:lineRule="auto"/>
              <w:jc w:val="center"/>
              <w:rPr>
                <w:rFonts w:asciiTheme="minorEastAsia" w:hAnsiTheme="minorEastAsia" w:eastAsiaTheme="minorEastAsia" w:cstheme="minorEastAsia"/>
                <w:color w:val="auto"/>
                <w:sz w:val="18"/>
                <w:szCs w:val="18"/>
              </w:rPr>
            </w:pPr>
          </w:p>
        </w:tc>
        <w:tc>
          <w:tcPr>
            <w:tcW w:w="2675" w:type="dxa"/>
            <w:gridSpan w:val="2"/>
            <w:tcBorders>
              <w:tl2br w:val="nil"/>
              <w:tr2bl w:val="nil"/>
            </w:tcBorders>
            <w:vAlign w:val="center"/>
          </w:tcPr>
          <w:p w14:paraId="70D02252">
            <w:pPr>
              <w:spacing w:before="50" w:after="50" w:line="360" w:lineRule="auto"/>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实用新型</w:t>
            </w:r>
          </w:p>
        </w:tc>
        <w:tc>
          <w:tcPr>
            <w:tcW w:w="962" w:type="dxa"/>
            <w:vMerge w:val="continue"/>
            <w:tcBorders>
              <w:tl2br w:val="nil"/>
              <w:tr2bl w:val="nil"/>
            </w:tcBorders>
            <w:vAlign w:val="center"/>
          </w:tcPr>
          <w:p w14:paraId="3B8802B0">
            <w:pPr>
              <w:spacing w:before="50" w:after="50" w:line="360" w:lineRule="auto"/>
              <w:jc w:val="center"/>
              <w:rPr>
                <w:rFonts w:asciiTheme="minorEastAsia" w:hAnsiTheme="minorEastAsia" w:eastAsiaTheme="minorEastAsia" w:cstheme="minorEastAsia"/>
                <w:color w:val="auto"/>
                <w:sz w:val="18"/>
                <w:szCs w:val="18"/>
              </w:rPr>
            </w:pPr>
          </w:p>
        </w:tc>
        <w:tc>
          <w:tcPr>
            <w:tcW w:w="2921" w:type="dxa"/>
            <w:vMerge w:val="continue"/>
            <w:tcBorders>
              <w:tl2br w:val="nil"/>
              <w:tr2bl w:val="nil"/>
            </w:tcBorders>
            <w:vAlign w:val="center"/>
          </w:tcPr>
          <w:p w14:paraId="42CEB670">
            <w:pPr>
              <w:spacing w:before="50" w:after="50" w:line="360" w:lineRule="auto"/>
              <w:jc w:val="center"/>
              <w:rPr>
                <w:rFonts w:asciiTheme="minorEastAsia" w:hAnsiTheme="minorEastAsia" w:eastAsiaTheme="minorEastAsia" w:cstheme="minorEastAsia"/>
                <w:color w:val="auto"/>
                <w:sz w:val="18"/>
                <w:szCs w:val="18"/>
              </w:rPr>
            </w:pPr>
          </w:p>
        </w:tc>
      </w:tr>
    </w:tbl>
    <w:p w14:paraId="34CD2987">
      <w:pPr>
        <w:pStyle w:val="4"/>
        <w:pageBreakBefore w:val="0"/>
        <w:widowControl w:val="0"/>
        <w:kinsoku/>
        <w:wordWrap/>
        <w:overflowPunct/>
        <w:topLinePunct w:val="0"/>
        <w:autoSpaceDE/>
        <w:autoSpaceDN/>
        <w:bidi w:val="0"/>
        <w:adjustRightInd w:val="0"/>
        <w:snapToGrid w:val="0"/>
        <w:spacing w:beforeLines="0" w:afterLines="0" w:line="360" w:lineRule="atLeast"/>
        <w:ind w:firstLine="422" w:firstLineChars="200"/>
        <w:textAlignment w:val="auto"/>
        <w:rPr>
          <w:color w:val="auto"/>
          <w:sz w:val="21"/>
          <w:szCs w:val="21"/>
          <w:lang w:val="zh-CN"/>
        </w:rPr>
      </w:pPr>
      <w:bookmarkStart w:id="289" w:name="_Toc32411"/>
      <w:r>
        <w:rPr>
          <w:rFonts w:hint="eastAsia"/>
          <w:color w:val="auto"/>
          <w:sz w:val="21"/>
          <w:szCs w:val="21"/>
          <w:lang w:val="zh-CN"/>
        </w:rPr>
        <w:t>（</w:t>
      </w:r>
      <w:r>
        <w:rPr>
          <w:rFonts w:hint="eastAsia"/>
          <w:color w:val="auto"/>
          <w:sz w:val="21"/>
          <w:szCs w:val="21"/>
        </w:rPr>
        <w:t>二</w:t>
      </w:r>
      <w:r>
        <w:rPr>
          <w:rFonts w:hint="eastAsia"/>
          <w:color w:val="auto"/>
          <w:sz w:val="21"/>
          <w:szCs w:val="21"/>
          <w:lang w:val="zh-CN"/>
        </w:rPr>
        <w:t>）毕业标准</w:t>
      </w:r>
      <w:bookmarkEnd w:id="286"/>
      <w:bookmarkEnd w:id="287"/>
      <w:bookmarkEnd w:id="288"/>
      <w:bookmarkEnd w:id="289"/>
    </w:p>
    <w:p w14:paraId="5AD085B8">
      <w:pPr>
        <w:pageBreakBefore w:val="0"/>
        <w:widowControl w:val="0"/>
        <w:kinsoku/>
        <w:wordWrap/>
        <w:overflowPunct/>
        <w:topLinePunct w:val="0"/>
        <w:autoSpaceDE/>
        <w:autoSpaceDN/>
        <w:bidi w:val="0"/>
        <w:adjustRightInd w:val="0"/>
        <w:snapToGrid w:val="0"/>
        <w:spacing w:line="360" w:lineRule="atLeast"/>
        <w:ind w:firstLine="420" w:firstLineChars="200"/>
        <w:textAlignment w:val="auto"/>
        <w:rPr>
          <w:color w:val="auto"/>
        </w:rPr>
      </w:pPr>
      <w:r>
        <w:rPr>
          <w:rFonts w:hint="eastAsia"/>
          <w:color w:val="auto"/>
        </w:rPr>
        <w:t>学生思想品德符合要求，修完本专业人才培养方案规定的全部课程，完成各教育教学环节，考核成绩合格，修满规定课程学分和素质学分，获得国家中级以上职业资格证书1-2个，准予毕业。</w:t>
      </w:r>
    </w:p>
    <w:p w14:paraId="62286038">
      <w:pPr>
        <w:rPr>
          <w:rFonts w:ascii="宋体" w:hAnsi="宋体" w:eastAsia="宋体"/>
          <w:color w:val="auto"/>
          <w:sz w:val="24"/>
          <w:szCs w:val="24"/>
        </w:rPr>
      </w:pPr>
      <w:bookmarkStart w:id="290" w:name="_Toc14211"/>
      <w:bookmarkStart w:id="291" w:name="_Toc28911"/>
      <w:bookmarkStart w:id="292" w:name="_Toc5932"/>
      <w:bookmarkStart w:id="293" w:name="_Toc6767"/>
      <w:r>
        <w:rPr>
          <w:rFonts w:ascii="宋体" w:hAnsi="宋体" w:eastAsia="宋体"/>
          <w:color w:val="auto"/>
          <w:sz w:val="24"/>
          <w:szCs w:val="24"/>
        </w:rPr>
        <w:br w:type="page"/>
      </w:r>
    </w:p>
    <w:p w14:paraId="1F8B8BCC"/>
    <w:p w14:paraId="55EB0773">
      <w:pPr>
        <w:pStyle w:val="3"/>
        <w:keepNext w:val="0"/>
        <w:keepLines w:val="0"/>
        <w:pageBreakBefore w:val="0"/>
        <w:widowControl w:val="0"/>
        <w:kinsoku/>
        <w:wordWrap/>
        <w:overflowPunct/>
        <w:topLinePunct w:val="0"/>
        <w:autoSpaceDE/>
        <w:autoSpaceDN/>
        <w:bidi w:val="0"/>
        <w:adjustRightInd w:val="0"/>
        <w:snapToGrid w:val="0"/>
        <w:spacing w:beforeLines="0" w:afterLines="0" w:line="360" w:lineRule="atLeast"/>
        <w:ind w:firstLine="482"/>
        <w:textAlignment w:val="auto"/>
        <w:rPr>
          <w:rFonts w:hint="default" w:ascii="宋体" w:hAnsi="宋体" w:eastAsia="宋体"/>
          <w:color w:val="auto"/>
          <w:sz w:val="24"/>
          <w:szCs w:val="24"/>
        </w:rPr>
      </w:pPr>
      <w:r>
        <w:rPr>
          <w:rFonts w:ascii="宋体" w:hAnsi="宋体" w:eastAsia="宋体"/>
          <w:color w:val="auto"/>
          <w:sz w:val="24"/>
          <w:szCs w:val="24"/>
        </w:rPr>
        <w:t>十、附录</w:t>
      </w:r>
      <w:bookmarkEnd w:id="290"/>
      <w:bookmarkEnd w:id="291"/>
      <w:bookmarkEnd w:id="292"/>
      <w:bookmarkEnd w:id="293"/>
    </w:p>
    <w:p w14:paraId="12B627F2">
      <w:pPr>
        <w:adjustRightInd w:val="0"/>
        <w:snapToGrid w:val="0"/>
        <w:spacing w:line="360" w:lineRule="exact"/>
        <w:ind w:firstLine="420" w:firstLineChars="200"/>
      </w:pPr>
      <w:r>
        <w:rPr>
          <w:rFonts w:hint="eastAsia"/>
          <w:lang w:val="en-US" w:eastAsia="zh-CN"/>
        </w:rPr>
        <w:t>1.</w:t>
      </w:r>
      <w:r>
        <w:rPr>
          <w:rFonts w:hint="eastAsia"/>
        </w:rPr>
        <w:t>人才培养方案专业建设委员会审核意见表</w:t>
      </w:r>
    </w:p>
    <w:p w14:paraId="6E10ABF3">
      <w:pPr>
        <w:adjustRightInd w:val="0"/>
        <w:snapToGrid w:val="0"/>
        <w:spacing w:line="360" w:lineRule="exact"/>
        <w:ind w:left="420" w:leftChars="200" w:firstLine="0" w:firstLineChars="0"/>
        <w:rPr>
          <w:rFonts w:hint="eastAsia"/>
          <w:lang w:val="en-US" w:eastAsia="zh-CN"/>
        </w:rPr>
      </w:pPr>
      <w:r>
        <w:rPr>
          <w:rFonts w:hint="eastAsia"/>
          <w:lang w:val="en-US" w:eastAsia="zh-CN"/>
        </w:rPr>
        <w:t>2.人才培养方案校级审定意见表</w:t>
      </w:r>
    </w:p>
    <w:p w14:paraId="2FDE01CD">
      <w:pPr>
        <w:pStyle w:val="23"/>
        <w:rPr>
          <w:rFonts w:hint="eastAsia"/>
          <w:lang w:val="en-US" w:eastAsia="zh-CN"/>
        </w:rPr>
      </w:pPr>
    </w:p>
    <w:p w14:paraId="2A99E5D0">
      <w:pPr>
        <w:pStyle w:val="23"/>
        <w:rPr>
          <w:rFonts w:hint="eastAsia"/>
          <w:lang w:val="en-US" w:eastAsia="zh-CN"/>
        </w:rPr>
      </w:pPr>
    </w:p>
    <w:p w14:paraId="3DBFA8B7">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编制团队成员：耿双双、路佩、卢金耀、刘博 </w:t>
      </w:r>
    </w:p>
    <w:p w14:paraId="32E64246">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行业企业名称：许昌中锋智能制造有限公司、琪驭精工科技有限公司</w:t>
      </w:r>
    </w:p>
    <w:p w14:paraId="44038415">
      <w:pPr>
        <w:adjustRightInd w:val="0"/>
        <w:snapToGrid w:val="0"/>
        <w:spacing w:line="36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行业企业人员：曹林森、申伟鹏</w:t>
      </w:r>
    </w:p>
    <w:p w14:paraId="55EF0526">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院部领导（审核）：刘保玉  </w:t>
      </w:r>
    </w:p>
    <w:p w14:paraId="4DA575BF">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教务处领导（审定）：郭磊　</w:t>
      </w:r>
    </w:p>
    <w:p w14:paraId="40D721BC">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主管院长（批准执行）：冯朝印</w:t>
      </w:r>
    </w:p>
    <w:p w14:paraId="66E3ED23">
      <w:pPr>
        <w:keepNext w:val="0"/>
        <w:keepLines w:val="0"/>
        <w:pageBreakBefore w:val="0"/>
        <w:widowControl w:val="0"/>
        <w:kinsoku/>
        <w:wordWrap/>
        <w:overflowPunct/>
        <w:topLinePunct w:val="0"/>
        <w:autoSpaceDE/>
        <w:autoSpaceDN/>
        <w:bidi w:val="0"/>
        <w:adjustRightInd w:val="0"/>
        <w:snapToGrid w:val="0"/>
        <w:spacing w:line="360" w:lineRule="atLeast"/>
        <w:textAlignment w:val="auto"/>
        <w:outlineLvl w:val="9"/>
        <w:rPr>
          <w:rFonts w:hint="eastAsia" w:ascii="黑体" w:eastAsia="黑体" w:cs="黑体"/>
          <w:color w:val="000000"/>
          <w:sz w:val="30"/>
          <w:szCs w:val="30"/>
          <w:lang w:val="zh-CN" w:eastAsia="zh-CN"/>
        </w:rPr>
      </w:pPr>
    </w:p>
    <w:bookmarkEnd w:id="154"/>
    <w:bookmarkEnd w:id="155"/>
    <w:bookmarkEnd w:id="156"/>
    <w:p w14:paraId="43382249">
      <w:pPr>
        <w:spacing w:line="360" w:lineRule="auto"/>
      </w:pPr>
    </w:p>
    <w:p w14:paraId="712053C5">
      <w:pPr>
        <w:spacing w:line="360" w:lineRule="auto"/>
      </w:pPr>
    </w:p>
    <w:p w14:paraId="05194C44">
      <w:pPr>
        <w:spacing w:line="360" w:lineRule="auto"/>
      </w:pPr>
    </w:p>
    <w:p w14:paraId="7876247B">
      <w:pPr>
        <w:spacing w:line="360" w:lineRule="auto"/>
      </w:pPr>
    </w:p>
    <w:p w14:paraId="08D1E38B">
      <w:pPr>
        <w:spacing w:line="360" w:lineRule="auto"/>
      </w:pPr>
    </w:p>
    <w:p w14:paraId="6279B74B">
      <w:pPr>
        <w:spacing w:line="360" w:lineRule="auto"/>
      </w:pPr>
    </w:p>
    <w:p w14:paraId="03006E3A">
      <w:pPr>
        <w:spacing w:line="360" w:lineRule="auto"/>
      </w:pPr>
    </w:p>
    <w:p w14:paraId="7D13CA2F">
      <w:pPr>
        <w:spacing w:line="360" w:lineRule="auto"/>
      </w:pPr>
    </w:p>
    <w:p w14:paraId="51932CA0">
      <w:pPr>
        <w:spacing w:line="360" w:lineRule="auto"/>
      </w:pPr>
    </w:p>
    <w:p w14:paraId="52D72AD8">
      <w:pPr>
        <w:spacing w:line="360" w:lineRule="auto"/>
      </w:pPr>
    </w:p>
    <w:p w14:paraId="7F792C65">
      <w:pPr>
        <w:spacing w:line="360" w:lineRule="auto"/>
      </w:pPr>
    </w:p>
    <w:p w14:paraId="1EDE1DFB">
      <w:pPr>
        <w:spacing w:line="360" w:lineRule="auto"/>
      </w:pPr>
    </w:p>
    <w:p w14:paraId="16788651">
      <w:pPr>
        <w:spacing w:line="360" w:lineRule="auto"/>
      </w:pPr>
    </w:p>
    <w:p w14:paraId="4094E959">
      <w:pPr>
        <w:spacing w:line="360" w:lineRule="auto"/>
      </w:pPr>
    </w:p>
    <w:p w14:paraId="5961E91F">
      <w:pPr>
        <w:spacing w:line="360" w:lineRule="auto"/>
      </w:pPr>
    </w:p>
    <w:p w14:paraId="342FDEE1">
      <w:pPr>
        <w:spacing w:line="360" w:lineRule="auto"/>
      </w:pPr>
    </w:p>
    <w:p w14:paraId="2BE054D9">
      <w:pPr>
        <w:spacing w:line="360" w:lineRule="auto"/>
      </w:pPr>
    </w:p>
    <w:p w14:paraId="4824DB38">
      <w:pPr>
        <w:spacing w:line="360" w:lineRule="auto"/>
      </w:pPr>
    </w:p>
    <w:p w14:paraId="1E10F82C">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4A2557D8">
      <w:pPr>
        <w:overflowPunct w:val="0"/>
        <w:adjustRightInd w:val="0"/>
        <w:snapToGrid w:val="0"/>
        <w:spacing w:line="360" w:lineRule="auto"/>
        <w:jc w:val="left"/>
        <w:outlineLvl w:val="0"/>
        <w:rPr>
          <w:color w:val="000000"/>
          <w:spacing w:val="-10"/>
          <w:sz w:val="32"/>
          <w:szCs w:val="32"/>
          <w:highlight w:val="yellow"/>
        </w:rPr>
      </w:pPr>
      <w:r>
        <w:rPr>
          <w:rFonts w:hint="eastAsia" w:ascii="黑体" w:hAnsi="黑体" w:eastAsia="黑体" w:cs="黑体"/>
          <w:color w:val="000000"/>
          <w:spacing w:val="-10"/>
          <w:sz w:val="32"/>
          <w:szCs w:val="32"/>
          <w:lang w:val="en-US" w:eastAsia="zh-CN"/>
        </w:rPr>
        <w:t>附录1</w:t>
      </w:r>
      <w:r>
        <w:rPr>
          <w:rFonts w:hint="eastAsia" w:eastAsia="宋体"/>
          <w:color w:val="auto"/>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790575</wp:posOffset>
            </wp:positionV>
            <wp:extent cx="5749925" cy="7360285"/>
            <wp:effectExtent l="0" t="0" r="3175" b="12065"/>
            <wp:wrapTopAndBottom/>
            <wp:docPr id="3" name="图片 3" descr="586554cfcd785d2711aadd7b1af0f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6554cfcd785d2711aadd7b1af0fb0d"/>
                    <pic:cNvPicPr>
                      <a:picLocks noChangeAspect="1"/>
                    </pic:cNvPicPr>
                  </pic:nvPicPr>
                  <pic:blipFill>
                    <a:blip r:embed="rId6"/>
                    <a:stretch>
                      <a:fillRect/>
                    </a:stretch>
                  </pic:blipFill>
                  <pic:spPr>
                    <a:xfrm>
                      <a:off x="0" y="0"/>
                      <a:ext cx="5749925" cy="7360285"/>
                    </a:xfrm>
                    <a:prstGeom prst="rect">
                      <a:avLst/>
                    </a:prstGeom>
                  </pic:spPr>
                </pic:pic>
              </a:graphicData>
            </a:graphic>
          </wp:anchor>
        </w:drawing>
      </w:r>
      <w:r>
        <w:rPr>
          <w:rFonts w:hint="eastAsia" w:ascii="黑体" w:hAnsi="黑体" w:eastAsia="黑体" w:cs="黑体"/>
          <w:color w:val="000000"/>
          <w:spacing w:val="-10"/>
          <w:sz w:val="32"/>
          <w:szCs w:val="32"/>
          <w:lang w:val="en-US" w:eastAsia="zh-CN"/>
        </w:rPr>
        <w:t>：</w:t>
      </w:r>
    </w:p>
    <w:p w14:paraId="65A8DD48">
      <w:pPr>
        <w:rPr>
          <w:rFonts w:hint="eastAsia" w:eastAsia="宋体"/>
          <w:color w:val="auto"/>
          <w:lang w:eastAsia="zh-CN"/>
        </w:rPr>
      </w:pPr>
    </w:p>
    <w:p w14:paraId="61F2FCA5">
      <w:pPr>
        <w:pStyle w:val="23"/>
        <w:rPr>
          <w:rFonts w:hint="eastAsia" w:eastAsia="宋体"/>
          <w:color w:val="auto"/>
          <w:lang w:eastAsia="zh-CN"/>
        </w:rPr>
      </w:pPr>
    </w:p>
    <w:p w14:paraId="41F0691C">
      <w:pPr>
        <w:pStyle w:val="23"/>
        <w:rPr>
          <w:rFonts w:hint="eastAsia" w:eastAsia="宋体"/>
          <w:color w:val="auto"/>
          <w:lang w:eastAsia="zh-CN"/>
        </w:rPr>
      </w:pPr>
    </w:p>
    <w:p w14:paraId="7A781B31">
      <w:pPr>
        <w:pStyle w:val="23"/>
        <w:ind w:left="0" w:leftChars="0" w:firstLine="0" w:firstLineChars="0"/>
        <w:rPr>
          <w:rFonts w:hint="eastAsia" w:eastAsia="宋体"/>
          <w:color w:val="auto"/>
          <w:lang w:eastAsia="zh-CN"/>
        </w:rPr>
      </w:pPr>
    </w:p>
    <w:p w14:paraId="2648F1E8">
      <w:pPr>
        <w:pStyle w:val="23"/>
        <w:ind w:left="0" w:leftChars="0" w:firstLine="0" w:firstLineChars="0"/>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rPr>
        <w:t>附录</w:t>
      </w:r>
      <w:r>
        <w:rPr>
          <w:rFonts w:hint="eastAsia" w:ascii="黑体" w:hAnsi="黑体" w:eastAsia="黑体" w:cs="黑体"/>
          <w:color w:val="000000"/>
          <w:spacing w:val="-10"/>
          <w:sz w:val="32"/>
          <w:szCs w:val="32"/>
          <w:lang w:val="en-US" w:eastAsia="zh-CN"/>
        </w:rPr>
        <w:t>2：</w:t>
      </w:r>
    </w:p>
    <w:p w14:paraId="500B680E">
      <w:pPr>
        <w:pStyle w:val="23"/>
        <w:ind w:left="0" w:leftChars="0" w:firstLine="0" w:firstLineChars="0"/>
      </w:pPr>
    </w:p>
    <w:p w14:paraId="080738BF">
      <w:pPr>
        <w:pStyle w:val="23"/>
        <w:ind w:left="0" w:leftChars="0" w:firstLine="0" w:firstLineChars="0"/>
        <w:rPr>
          <w:rFonts w:hint="eastAsia" w:ascii="黑体" w:hAnsi="黑体" w:eastAsia="黑体" w:cs="黑体"/>
          <w:color w:val="000000"/>
          <w:spacing w:val="-10"/>
          <w:sz w:val="32"/>
          <w:szCs w:val="32"/>
          <w:lang w:val="en-US" w:eastAsia="zh-CN"/>
        </w:rPr>
      </w:pPr>
      <w:r>
        <w:drawing>
          <wp:inline distT="0" distB="0" distL="114300" distR="114300">
            <wp:extent cx="5757545" cy="7985125"/>
            <wp:effectExtent l="0" t="0" r="14605"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757545" cy="7985125"/>
                    </a:xfrm>
                    <a:prstGeom prst="rect">
                      <a:avLst/>
                    </a:prstGeom>
                    <a:noFill/>
                    <a:ln>
                      <a:noFill/>
                    </a:ln>
                  </pic:spPr>
                </pic:pic>
              </a:graphicData>
            </a:graphic>
          </wp:inline>
        </w:drawing>
      </w:r>
    </w:p>
    <w:sectPr>
      <w:pgSz w:w="11906" w:h="16838"/>
      <w:pgMar w:top="1417"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A8DB66-60E1-46AC-A1C2-D0613A829C5E}"/>
  </w:font>
  <w:font w:name="黑体">
    <w:panose1 w:val="02010609060101010101"/>
    <w:charset w:val="86"/>
    <w:family w:val="auto"/>
    <w:pitch w:val="default"/>
    <w:sig w:usb0="800002BF" w:usb1="38CF7CFA" w:usb2="00000016" w:usb3="00000000" w:csb0="00040001" w:csb1="00000000"/>
    <w:embedRegular r:id="rId2" w:fontKey="{E969E8D3-F2E2-470E-B3D1-D7434D1B6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783F4E6C-3552-43A9-AD80-CBFC05E961C9}"/>
  </w:font>
  <w:font w:name="仿宋_GB2312">
    <w:panose1 w:val="02010609030101010101"/>
    <w:charset w:val="86"/>
    <w:family w:val="modern"/>
    <w:pitch w:val="default"/>
    <w:sig w:usb0="00000001" w:usb1="080E0000" w:usb2="00000000" w:usb3="00000000" w:csb0="00040000" w:csb1="00000000"/>
    <w:embedRegular r:id="rId4" w:fontKey="{FEE8A9F7-17C9-42BF-A903-3C93396B2FA0}"/>
  </w:font>
  <w:font w:name="华文中宋">
    <w:panose1 w:val="02010600040101010101"/>
    <w:charset w:val="86"/>
    <w:family w:val="auto"/>
    <w:pitch w:val="default"/>
    <w:sig w:usb0="00000287" w:usb1="080F0000" w:usb2="00000000" w:usb3="00000000" w:csb0="0004009F" w:csb1="DFD70000"/>
    <w:embedRegular r:id="rId5" w:fontKey="{8BF983C0-0596-4B19-A5A2-7E2C168FBB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D486">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4546A8">
                          <w:pPr>
                            <w:pStyle w:val="10"/>
                            <w:jc w:val="center"/>
                          </w:pPr>
                          <w:r>
                            <w:fldChar w:fldCharType="begin"/>
                          </w:r>
                          <w:r>
                            <w:instrText xml:space="preserve">PAGE   \* MERGEFORMAT</w:instrText>
                          </w:r>
                          <w:r>
                            <w:fldChar w:fldCharType="separate"/>
                          </w:r>
                          <w:r>
                            <w:rPr>
                              <w:lang w:val="zh-CN"/>
                            </w:rPr>
                            <w:t>53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114546A8">
                    <w:pPr>
                      <w:pStyle w:val="10"/>
                      <w:jc w:val="center"/>
                    </w:pPr>
                    <w:r>
                      <w:fldChar w:fldCharType="begin"/>
                    </w:r>
                    <w:r>
                      <w:instrText xml:space="preserve">PAGE   \* MERGEFORMAT</w:instrText>
                    </w:r>
                    <w:r>
                      <w:fldChar w:fldCharType="separate"/>
                    </w:r>
                    <w:r>
                      <w:rPr>
                        <w:lang w:val="zh-CN"/>
                      </w:rPr>
                      <w:t>53</w:t>
                    </w:r>
                    <w:r>
                      <w:fldChar w:fldCharType="end"/>
                    </w:r>
                  </w:p>
                </w:txbxContent>
              </v:textbox>
            </v:shape>
          </w:pict>
        </mc:Fallback>
      </mc:AlternateContent>
    </w:r>
  </w:p>
  <w:p w14:paraId="0398A69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1CD3">
    <w:pPr>
      <w:pStyle w:val="11"/>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B72A2"/>
    <w:multiLevelType w:val="singleLevel"/>
    <w:tmpl w:val="81BB72A2"/>
    <w:lvl w:ilvl="0" w:tentative="0">
      <w:start w:val="1"/>
      <w:numFmt w:val="decimal"/>
      <w:suff w:val="nothing"/>
      <w:lvlText w:val="（%1）"/>
      <w:lvlJc w:val="left"/>
    </w:lvl>
  </w:abstractNum>
  <w:abstractNum w:abstractNumId="1">
    <w:nsid w:val="94A04C5A"/>
    <w:multiLevelType w:val="singleLevel"/>
    <w:tmpl w:val="94A04C5A"/>
    <w:lvl w:ilvl="0" w:tentative="0">
      <w:start w:val="1"/>
      <w:numFmt w:val="decimal"/>
      <w:suff w:val="nothing"/>
      <w:lvlText w:val="（%1）"/>
      <w:lvlJc w:val="left"/>
    </w:lvl>
  </w:abstractNum>
  <w:abstractNum w:abstractNumId="2">
    <w:nsid w:val="9F6F2ED3"/>
    <w:multiLevelType w:val="singleLevel"/>
    <w:tmpl w:val="9F6F2ED3"/>
    <w:lvl w:ilvl="0" w:tentative="0">
      <w:start w:val="1"/>
      <w:numFmt w:val="decimal"/>
      <w:suff w:val="nothing"/>
      <w:lvlText w:val="（%1）"/>
      <w:lvlJc w:val="left"/>
    </w:lvl>
  </w:abstractNum>
  <w:abstractNum w:abstractNumId="3">
    <w:nsid w:val="BD36C3E5"/>
    <w:multiLevelType w:val="singleLevel"/>
    <w:tmpl w:val="BD36C3E5"/>
    <w:lvl w:ilvl="0" w:tentative="0">
      <w:start w:val="1"/>
      <w:numFmt w:val="decimal"/>
      <w:suff w:val="nothing"/>
      <w:lvlText w:val="（%1）"/>
      <w:lvlJc w:val="left"/>
    </w:lvl>
  </w:abstractNum>
  <w:abstractNum w:abstractNumId="4">
    <w:nsid w:val="C9CC5153"/>
    <w:multiLevelType w:val="singleLevel"/>
    <w:tmpl w:val="C9CC5153"/>
    <w:lvl w:ilvl="0" w:tentative="0">
      <w:start w:val="1"/>
      <w:numFmt w:val="decimal"/>
      <w:suff w:val="nothing"/>
      <w:lvlText w:val="（%1）"/>
      <w:lvlJc w:val="left"/>
    </w:lvl>
  </w:abstractNum>
  <w:abstractNum w:abstractNumId="5">
    <w:nsid w:val="FACEE4A4"/>
    <w:multiLevelType w:val="singleLevel"/>
    <w:tmpl w:val="FACEE4A4"/>
    <w:lvl w:ilvl="0" w:tentative="0">
      <w:start w:val="1"/>
      <w:numFmt w:val="decimal"/>
      <w:suff w:val="nothing"/>
      <w:lvlText w:val="（%1）"/>
      <w:lvlJc w:val="left"/>
    </w:lvl>
  </w:abstractNum>
  <w:abstractNum w:abstractNumId="6">
    <w:nsid w:val="FE519521"/>
    <w:multiLevelType w:val="singleLevel"/>
    <w:tmpl w:val="FE519521"/>
    <w:lvl w:ilvl="0" w:tentative="0">
      <w:start w:val="1"/>
      <w:numFmt w:val="decimal"/>
      <w:suff w:val="nothing"/>
      <w:lvlText w:val="（%1）"/>
      <w:lvlJc w:val="left"/>
    </w:lvl>
  </w:abstractNum>
  <w:abstractNum w:abstractNumId="7">
    <w:nsid w:val="35759109"/>
    <w:multiLevelType w:val="singleLevel"/>
    <w:tmpl w:val="35759109"/>
    <w:lvl w:ilvl="0" w:tentative="0">
      <w:start w:val="1"/>
      <w:numFmt w:val="decimal"/>
      <w:suff w:val="nothing"/>
      <w:lvlText w:val="（%1）"/>
      <w:lvlJc w:val="left"/>
    </w:lvl>
  </w:abstractNum>
  <w:abstractNum w:abstractNumId="8">
    <w:nsid w:val="461FD8CD"/>
    <w:multiLevelType w:val="singleLevel"/>
    <w:tmpl w:val="461FD8CD"/>
    <w:lvl w:ilvl="0" w:tentative="0">
      <w:start w:val="1"/>
      <w:numFmt w:val="decimal"/>
      <w:suff w:val="nothing"/>
      <w:lvlText w:val="（%1）"/>
      <w:lvlJc w:val="left"/>
    </w:lvl>
  </w:abstractNum>
  <w:abstractNum w:abstractNumId="9">
    <w:nsid w:val="511D2FB8"/>
    <w:multiLevelType w:val="singleLevel"/>
    <w:tmpl w:val="511D2FB8"/>
    <w:lvl w:ilvl="0" w:tentative="0">
      <w:start w:val="1"/>
      <w:numFmt w:val="decimal"/>
      <w:lvlText w:val="%1."/>
      <w:lvlJc w:val="left"/>
      <w:pPr>
        <w:tabs>
          <w:tab w:val="left" w:pos="312"/>
        </w:tabs>
      </w:pPr>
    </w:lvl>
  </w:abstractNum>
  <w:abstractNum w:abstractNumId="10">
    <w:nsid w:val="52C0D9AA"/>
    <w:multiLevelType w:val="singleLevel"/>
    <w:tmpl w:val="52C0D9AA"/>
    <w:lvl w:ilvl="0" w:tentative="0">
      <w:start w:val="1"/>
      <w:numFmt w:val="decimal"/>
      <w:suff w:val="nothing"/>
      <w:lvlText w:val="（%1）"/>
      <w:lvlJc w:val="left"/>
    </w:lvl>
  </w:abstractNum>
  <w:abstractNum w:abstractNumId="11">
    <w:nsid w:val="5EE81EDA"/>
    <w:multiLevelType w:val="singleLevel"/>
    <w:tmpl w:val="5EE81EDA"/>
    <w:lvl w:ilvl="0" w:tentative="0">
      <w:start w:val="1"/>
      <w:numFmt w:val="decimal"/>
      <w:suff w:val="nothing"/>
      <w:lvlText w:val="（%1）"/>
      <w:lvlJc w:val="left"/>
    </w:lvl>
  </w:abstractNum>
  <w:abstractNum w:abstractNumId="12">
    <w:nsid w:val="616EA248"/>
    <w:multiLevelType w:val="singleLevel"/>
    <w:tmpl w:val="616EA248"/>
    <w:lvl w:ilvl="0" w:tentative="0">
      <w:start w:val="1"/>
      <w:numFmt w:val="decimal"/>
      <w:suff w:val="nothing"/>
      <w:lvlText w:val="（%1）"/>
      <w:lvlJc w:val="left"/>
    </w:lvl>
  </w:abstractNum>
  <w:abstractNum w:abstractNumId="13">
    <w:nsid w:val="6836990A"/>
    <w:multiLevelType w:val="singleLevel"/>
    <w:tmpl w:val="6836990A"/>
    <w:lvl w:ilvl="0" w:tentative="0">
      <w:start w:val="1"/>
      <w:numFmt w:val="decimal"/>
      <w:suff w:val="nothing"/>
      <w:lvlText w:val="%1."/>
      <w:lvlJc w:val="left"/>
    </w:lvl>
  </w:abstractNum>
  <w:abstractNum w:abstractNumId="14">
    <w:nsid w:val="68410213"/>
    <w:multiLevelType w:val="singleLevel"/>
    <w:tmpl w:val="68410213"/>
    <w:lvl w:ilvl="0" w:tentative="0">
      <w:start w:val="1"/>
      <w:numFmt w:val="decimal"/>
      <w:suff w:val="nothing"/>
      <w:lvlText w:val="（%1）"/>
      <w:lvlJc w:val="left"/>
    </w:lvl>
  </w:abstractNum>
  <w:abstractNum w:abstractNumId="15">
    <w:nsid w:val="68CA4BBD"/>
    <w:multiLevelType w:val="singleLevel"/>
    <w:tmpl w:val="68CA4BBD"/>
    <w:lvl w:ilvl="0" w:tentative="0">
      <w:start w:val="1"/>
      <w:numFmt w:val="decimal"/>
      <w:suff w:val="nothing"/>
      <w:lvlText w:val="（%1）"/>
      <w:lvlJc w:val="left"/>
    </w:lvl>
  </w:abstractNum>
  <w:abstractNum w:abstractNumId="16">
    <w:nsid w:val="78F93DA6"/>
    <w:multiLevelType w:val="singleLevel"/>
    <w:tmpl w:val="78F93DA6"/>
    <w:lvl w:ilvl="0" w:tentative="0">
      <w:start w:val="1"/>
      <w:numFmt w:val="decimal"/>
      <w:suff w:val="nothing"/>
      <w:lvlText w:val="（%1）"/>
      <w:lvlJc w:val="left"/>
    </w:lvl>
  </w:abstractNum>
  <w:num w:numId="1">
    <w:abstractNumId w:val="4"/>
  </w:num>
  <w:num w:numId="2">
    <w:abstractNumId w:val="2"/>
  </w:num>
  <w:num w:numId="3">
    <w:abstractNumId w:val="9"/>
  </w:num>
  <w:num w:numId="4">
    <w:abstractNumId w:val="6"/>
  </w:num>
  <w:num w:numId="5">
    <w:abstractNumId w:val="12"/>
  </w:num>
  <w:num w:numId="6">
    <w:abstractNumId w:val="7"/>
  </w:num>
  <w:num w:numId="7">
    <w:abstractNumId w:val="16"/>
  </w:num>
  <w:num w:numId="8">
    <w:abstractNumId w:val="8"/>
  </w:num>
  <w:num w:numId="9">
    <w:abstractNumId w:val="3"/>
  </w:num>
  <w:num w:numId="10">
    <w:abstractNumId w:val="5"/>
  </w:num>
  <w:num w:numId="11">
    <w:abstractNumId w:val="11"/>
  </w:num>
  <w:num w:numId="12">
    <w:abstractNumId w:val="1"/>
  </w:num>
  <w:num w:numId="13">
    <w:abstractNumId w:val="15"/>
  </w:num>
  <w:num w:numId="14">
    <w:abstractNumId w:val="14"/>
  </w:num>
  <w:num w:numId="15">
    <w:abstractNumId w:val="1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jc0NTgzNmRlYzY0YjhiNDBlYzliOGQ4ODljM2UifQ=="/>
  </w:docVars>
  <w:rsids>
    <w:rsidRoot w:val="6F9C53FD"/>
    <w:rsid w:val="00074215"/>
    <w:rsid w:val="000D4454"/>
    <w:rsid w:val="002E687C"/>
    <w:rsid w:val="00834B3A"/>
    <w:rsid w:val="0088667E"/>
    <w:rsid w:val="00A138F5"/>
    <w:rsid w:val="00A16BE5"/>
    <w:rsid w:val="00D12F53"/>
    <w:rsid w:val="00DE6C4C"/>
    <w:rsid w:val="014B0BDA"/>
    <w:rsid w:val="01E95667"/>
    <w:rsid w:val="01EA5235"/>
    <w:rsid w:val="02897931"/>
    <w:rsid w:val="0296131B"/>
    <w:rsid w:val="02C15A63"/>
    <w:rsid w:val="02DC76FD"/>
    <w:rsid w:val="02F21793"/>
    <w:rsid w:val="031A4A2D"/>
    <w:rsid w:val="03765E73"/>
    <w:rsid w:val="038D3451"/>
    <w:rsid w:val="03942A31"/>
    <w:rsid w:val="03D36340"/>
    <w:rsid w:val="0420119E"/>
    <w:rsid w:val="049E6FCB"/>
    <w:rsid w:val="04A73B9D"/>
    <w:rsid w:val="04C020B1"/>
    <w:rsid w:val="04CD284E"/>
    <w:rsid w:val="04F064E6"/>
    <w:rsid w:val="05734CB1"/>
    <w:rsid w:val="05744E17"/>
    <w:rsid w:val="058317FA"/>
    <w:rsid w:val="05B838FF"/>
    <w:rsid w:val="05F41490"/>
    <w:rsid w:val="068324EB"/>
    <w:rsid w:val="069D391A"/>
    <w:rsid w:val="06C42A72"/>
    <w:rsid w:val="06F13233"/>
    <w:rsid w:val="06F67704"/>
    <w:rsid w:val="070604A7"/>
    <w:rsid w:val="07315CB7"/>
    <w:rsid w:val="073F368F"/>
    <w:rsid w:val="07480E14"/>
    <w:rsid w:val="07550729"/>
    <w:rsid w:val="086A27BF"/>
    <w:rsid w:val="08D84047"/>
    <w:rsid w:val="08FD2E27"/>
    <w:rsid w:val="09806C85"/>
    <w:rsid w:val="0985445D"/>
    <w:rsid w:val="09BC71DB"/>
    <w:rsid w:val="09F3705B"/>
    <w:rsid w:val="0A80731A"/>
    <w:rsid w:val="0A8C6176"/>
    <w:rsid w:val="0AB93D43"/>
    <w:rsid w:val="0B1D47E4"/>
    <w:rsid w:val="0B2A5CBB"/>
    <w:rsid w:val="0B521208"/>
    <w:rsid w:val="0B6155FD"/>
    <w:rsid w:val="0C0058BA"/>
    <w:rsid w:val="0C736DC1"/>
    <w:rsid w:val="0C950BBA"/>
    <w:rsid w:val="0CA86238"/>
    <w:rsid w:val="0CDB0A1C"/>
    <w:rsid w:val="0D1C0747"/>
    <w:rsid w:val="0D3478BC"/>
    <w:rsid w:val="0D4604A7"/>
    <w:rsid w:val="0D6A6A48"/>
    <w:rsid w:val="0D7C6A10"/>
    <w:rsid w:val="0D8D73C7"/>
    <w:rsid w:val="0DE673CA"/>
    <w:rsid w:val="0DF90060"/>
    <w:rsid w:val="0E082A85"/>
    <w:rsid w:val="0E380553"/>
    <w:rsid w:val="0E4A4418"/>
    <w:rsid w:val="0E5A1367"/>
    <w:rsid w:val="0EBB3483"/>
    <w:rsid w:val="0F062076"/>
    <w:rsid w:val="0F0E18EA"/>
    <w:rsid w:val="0F2A43A1"/>
    <w:rsid w:val="0FC343B1"/>
    <w:rsid w:val="0FE4264A"/>
    <w:rsid w:val="0FF869A1"/>
    <w:rsid w:val="100539A7"/>
    <w:rsid w:val="10106F71"/>
    <w:rsid w:val="102259B6"/>
    <w:rsid w:val="10671F53"/>
    <w:rsid w:val="10CC32E8"/>
    <w:rsid w:val="113F4412"/>
    <w:rsid w:val="118344FF"/>
    <w:rsid w:val="11845E93"/>
    <w:rsid w:val="11BB73DB"/>
    <w:rsid w:val="11E07C2B"/>
    <w:rsid w:val="12810624"/>
    <w:rsid w:val="129E71BF"/>
    <w:rsid w:val="12AF25D4"/>
    <w:rsid w:val="12DC26E3"/>
    <w:rsid w:val="12FA2293"/>
    <w:rsid w:val="12FF554B"/>
    <w:rsid w:val="13232F7C"/>
    <w:rsid w:val="13251B73"/>
    <w:rsid w:val="13296332"/>
    <w:rsid w:val="138419BE"/>
    <w:rsid w:val="138E15DA"/>
    <w:rsid w:val="13E272F6"/>
    <w:rsid w:val="1419369F"/>
    <w:rsid w:val="149F3BEF"/>
    <w:rsid w:val="14B17671"/>
    <w:rsid w:val="14CD67D8"/>
    <w:rsid w:val="14DB2EC4"/>
    <w:rsid w:val="15456764"/>
    <w:rsid w:val="15680453"/>
    <w:rsid w:val="1586381E"/>
    <w:rsid w:val="15A559B2"/>
    <w:rsid w:val="15DD1626"/>
    <w:rsid w:val="15F1159B"/>
    <w:rsid w:val="161B669A"/>
    <w:rsid w:val="166B7621"/>
    <w:rsid w:val="168C7AB6"/>
    <w:rsid w:val="16A87E97"/>
    <w:rsid w:val="16B000D0"/>
    <w:rsid w:val="16C521B7"/>
    <w:rsid w:val="16D276A1"/>
    <w:rsid w:val="17317289"/>
    <w:rsid w:val="173E0A84"/>
    <w:rsid w:val="178A2F73"/>
    <w:rsid w:val="178D23FC"/>
    <w:rsid w:val="17B15357"/>
    <w:rsid w:val="17C85266"/>
    <w:rsid w:val="17CD7844"/>
    <w:rsid w:val="17EA67D9"/>
    <w:rsid w:val="180C7088"/>
    <w:rsid w:val="181164C3"/>
    <w:rsid w:val="18364B54"/>
    <w:rsid w:val="189B6FE1"/>
    <w:rsid w:val="18C01C00"/>
    <w:rsid w:val="18DB435B"/>
    <w:rsid w:val="18DD7ADA"/>
    <w:rsid w:val="19137AFC"/>
    <w:rsid w:val="196F49C7"/>
    <w:rsid w:val="199A6FB9"/>
    <w:rsid w:val="19A163CD"/>
    <w:rsid w:val="19B90D6A"/>
    <w:rsid w:val="19E01D6F"/>
    <w:rsid w:val="19E17DEB"/>
    <w:rsid w:val="1A0130C4"/>
    <w:rsid w:val="1A50725A"/>
    <w:rsid w:val="1A6A4238"/>
    <w:rsid w:val="1A7D6546"/>
    <w:rsid w:val="1A8A166A"/>
    <w:rsid w:val="1A91184A"/>
    <w:rsid w:val="1ACA59D4"/>
    <w:rsid w:val="1B1B70BB"/>
    <w:rsid w:val="1B6603B7"/>
    <w:rsid w:val="1B766BDC"/>
    <w:rsid w:val="1B820A31"/>
    <w:rsid w:val="1BA91E00"/>
    <w:rsid w:val="1BB663E4"/>
    <w:rsid w:val="1BCC2B2A"/>
    <w:rsid w:val="1BFA5833"/>
    <w:rsid w:val="1BFE66F0"/>
    <w:rsid w:val="1C6743E4"/>
    <w:rsid w:val="1CEE68B6"/>
    <w:rsid w:val="1D137889"/>
    <w:rsid w:val="1D8726CB"/>
    <w:rsid w:val="1DC01AF4"/>
    <w:rsid w:val="1DD2622D"/>
    <w:rsid w:val="1DFD0B10"/>
    <w:rsid w:val="1E072F0A"/>
    <w:rsid w:val="1E0A5972"/>
    <w:rsid w:val="1E420C4D"/>
    <w:rsid w:val="1E4E71A2"/>
    <w:rsid w:val="1E5E781C"/>
    <w:rsid w:val="1EB12D29"/>
    <w:rsid w:val="1F0138C3"/>
    <w:rsid w:val="1F02063F"/>
    <w:rsid w:val="1F0C6E81"/>
    <w:rsid w:val="1F141112"/>
    <w:rsid w:val="1F4A7E9D"/>
    <w:rsid w:val="1F6711C4"/>
    <w:rsid w:val="1F741254"/>
    <w:rsid w:val="1F996889"/>
    <w:rsid w:val="1FB212F0"/>
    <w:rsid w:val="206A094A"/>
    <w:rsid w:val="20831A0C"/>
    <w:rsid w:val="20A43E5C"/>
    <w:rsid w:val="20B71AB5"/>
    <w:rsid w:val="20C55B84"/>
    <w:rsid w:val="2161222D"/>
    <w:rsid w:val="21811739"/>
    <w:rsid w:val="21967AB1"/>
    <w:rsid w:val="21B50F5E"/>
    <w:rsid w:val="228D7A88"/>
    <w:rsid w:val="2307342A"/>
    <w:rsid w:val="23077AAB"/>
    <w:rsid w:val="231F3C6E"/>
    <w:rsid w:val="23445FE5"/>
    <w:rsid w:val="2355143D"/>
    <w:rsid w:val="235976EC"/>
    <w:rsid w:val="239D4B92"/>
    <w:rsid w:val="24E44663"/>
    <w:rsid w:val="2511326E"/>
    <w:rsid w:val="260715C7"/>
    <w:rsid w:val="261A6112"/>
    <w:rsid w:val="262B46D7"/>
    <w:rsid w:val="265E685B"/>
    <w:rsid w:val="266602CE"/>
    <w:rsid w:val="26866B38"/>
    <w:rsid w:val="26C02FC9"/>
    <w:rsid w:val="26C324C4"/>
    <w:rsid w:val="26E80BE8"/>
    <w:rsid w:val="27026DD0"/>
    <w:rsid w:val="27313F6F"/>
    <w:rsid w:val="275814FC"/>
    <w:rsid w:val="275F6B18"/>
    <w:rsid w:val="27635AC1"/>
    <w:rsid w:val="27781B9E"/>
    <w:rsid w:val="279D26A3"/>
    <w:rsid w:val="279F0F5D"/>
    <w:rsid w:val="27A03D0F"/>
    <w:rsid w:val="27DA0163"/>
    <w:rsid w:val="27F522DB"/>
    <w:rsid w:val="283C5022"/>
    <w:rsid w:val="284B5B81"/>
    <w:rsid w:val="28687BD2"/>
    <w:rsid w:val="28C1173F"/>
    <w:rsid w:val="28C35E48"/>
    <w:rsid w:val="29154D6B"/>
    <w:rsid w:val="291978BF"/>
    <w:rsid w:val="29377724"/>
    <w:rsid w:val="29D66E54"/>
    <w:rsid w:val="29DF6672"/>
    <w:rsid w:val="29EB48A9"/>
    <w:rsid w:val="2A100761"/>
    <w:rsid w:val="2A394890"/>
    <w:rsid w:val="2A94299F"/>
    <w:rsid w:val="2AA64C74"/>
    <w:rsid w:val="2B195446"/>
    <w:rsid w:val="2B836D64"/>
    <w:rsid w:val="2BAE35EA"/>
    <w:rsid w:val="2BE008A9"/>
    <w:rsid w:val="2BFE41CF"/>
    <w:rsid w:val="2C1D2503"/>
    <w:rsid w:val="2C2F4A08"/>
    <w:rsid w:val="2C515FC1"/>
    <w:rsid w:val="2C56701A"/>
    <w:rsid w:val="2C905211"/>
    <w:rsid w:val="2CA15C25"/>
    <w:rsid w:val="2CC15013"/>
    <w:rsid w:val="2D01025A"/>
    <w:rsid w:val="2E1B40BB"/>
    <w:rsid w:val="2E497DF1"/>
    <w:rsid w:val="2E8C5FB6"/>
    <w:rsid w:val="2EB378D4"/>
    <w:rsid w:val="2EF038F5"/>
    <w:rsid w:val="2F2151FD"/>
    <w:rsid w:val="2F6B5177"/>
    <w:rsid w:val="2F931AA0"/>
    <w:rsid w:val="2FA122D6"/>
    <w:rsid w:val="2FA8004A"/>
    <w:rsid w:val="300264A9"/>
    <w:rsid w:val="301E6646"/>
    <w:rsid w:val="301F52AD"/>
    <w:rsid w:val="30422AB5"/>
    <w:rsid w:val="30632FA4"/>
    <w:rsid w:val="30954616"/>
    <w:rsid w:val="309624ED"/>
    <w:rsid w:val="30AB59F9"/>
    <w:rsid w:val="30D11C8F"/>
    <w:rsid w:val="30EB518F"/>
    <w:rsid w:val="30F12514"/>
    <w:rsid w:val="311178E3"/>
    <w:rsid w:val="314D52FE"/>
    <w:rsid w:val="315F59A8"/>
    <w:rsid w:val="31711667"/>
    <w:rsid w:val="31807CC4"/>
    <w:rsid w:val="318F22DC"/>
    <w:rsid w:val="31A74B08"/>
    <w:rsid w:val="31D43762"/>
    <w:rsid w:val="32390D4C"/>
    <w:rsid w:val="327220CC"/>
    <w:rsid w:val="32A81E03"/>
    <w:rsid w:val="32C920E8"/>
    <w:rsid w:val="32EB1933"/>
    <w:rsid w:val="32EC1264"/>
    <w:rsid w:val="32F2505D"/>
    <w:rsid w:val="33022C64"/>
    <w:rsid w:val="333022DF"/>
    <w:rsid w:val="33551775"/>
    <w:rsid w:val="33651531"/>
    <w:rsid w:val="337F7039"/>
    <w:rsid w:val="3390002E"/>
    <w:rsid w:val="33CC5BCC"/>
    <w:rsid w:val="33D13DF9"/>
    <w:rsid w:val="33F24A86"/>
    <w:rsid w:val="340D6D21"/>
    <w:rsid w:val="348808FB"/>
    <w:rsid w:val="34967D54"/>
    <w:rsid w:val="34C733A7"/>
    <w:rsid w:val="34F26B72"/>
    <w:rsid w:val="34F82E11"/>
    <w:rsid w:val="35494FDE"/>
    <w:rsid w:val="35E04E9F"/>
    <w:rsid w:val="35E55632"/>
    <w:rsid w:val="360D204B"/>
    <w:rsid w:val="365B57E3"/>
    <w:rsid w:val="366D16A6"/>
    <w:rsid w:val="36981915"/>
    <w:rsid w:val="36993366"/>
    <w:rsid w:val="36A90C08"/>
    <w:rsid w:val="36CA2FCF"/>
    <w:rsid w:val="371310FF"/>
    <w:rsid w:val="37364D13"/>
    <w:rsid w:val="378D7A3A"/>
    <w:rsid w:val="37C43BE1"/>
    <w:rsid w:val="382635C0"/>
    <w:rsid w:val="38265137"/>
    <w:rsid w:val="3846638C"/>
    <w:rsid w:val="38695898"/>
    <w:rsid w:val="38ED4B76"/>
    <w:rsid w:val="39193D09"/>
    <w:rsid w:val="39531FE6"/>
    <w:rsid w:val="399120B6"/>
    <w:rsid w:val="399473A3"/>
    <w:rsid w:val="39CE36A6"/>
    <w:rsid w:val="39D54C2E"/>
    <w:rsid w:val="39EA29D7"/>
    <w:rsid w:val="3A1E0553"/>
    <w:rsid w:val="3A205647"/>
    <w:rsid w:val="3A27246D"/>
    <w:rsid w:val="3A2E433E"/>
    <w:rsid w:val="3A4C270D"/>
    <w:rsid w:val="3AE6403F"/>
    <w:rsid w:val="3AFA059F"/>
    <w:rsid w:val="3B2B5D6A"/>
    <w:rsid w:val="3B2C2815"/>
    <w:rsid w:val="3B5733E1"/>
    <w:rsid w:val="3B807132"/>
    <w:rsid w:val="3B83674B"/>
    <w:rsid w:val="3B9A3A72"/>
    <w:rsid w:val="3BB66900"/>
    <w:rsid w:val="3BE94483"/>
    <w:rsid w:val="3C0354BB"/>
    <w:rsid w:val="3C117C49"/>
    <w:rsid w:val="3C3506B4"/>
    <w:rsid w:val="3C3F474E"/>
    <w:rsid w:val="3C594E71"/>
    <w:rsid w:val="3C6067E2"/>
    <w:rsid w:val="3C6E066A"/>
    <w:rsid w:val="3C7C4792"/>
    <w:rsid w:val="3C8C3237"/>
    <w:rsid w:val="3C8E6D55"/>
    <w:rsid w:val="3CA92750"/>
    <w:rsid w:val="3CB5301D"/>
    <w:rsid w:val="3CCD1CD4"/>
    <w:rsid w:val="3D187C76"/>
    <w:rsid w:val="3D251A29"/>
    <w:rsid w:val="3D5F13DF"/>
    <w:rsid w:val="3D64349F"/>
    <w:rsid w:val="3D6C4686"/>
    <w:rsid w:val="3D837BD8"/>
    <w:rsid w:val="3DC3040A"/>
    <w:rsid w:val="3DFA3A5D"/>
    <w:rsid w:val="3E4C38C5"/>
    <w:rsid w:val="3E5123A1"/>
    <w:rsid w:val="3E7D0060"/>
    <w:rsid w:val="3E827DE3"/>
    <w:rsid w:val="3EB35CE9"/>
    <w:rsid w:val="3EC439AB"/>
    <w:rsid w:val="3EDD35E7"/>
    <w:rsid w:val="3F1678EC"/>
    <w:rsid w:val="3F1D1173"/>
    <w:rsid w:val="3F8769CB"/>
    <w:rsid w:val="3FAC379D"/>
    <w:rsid w:val="3FC2510D"/>
    <w:rsid w:val="40330A74"/>
    <w:rsid w:val="405560D9"/>
    <w:rsid w:val="40841CBC"/>
    <w:rsid w:val="40BB3A9F"/>
    <w:rsid w:val="40E85A3F"/>
    <w:rsid w:val="410C2D75"/>
    <w:rsid w:val="410D1152"/>
    <w:rsid w:val="412344D1"/>
    <w:rsid w:val="41543679"/>
    <w:rsid w:val="41A719AF"/>
    <w:rsid w:val="41CA0D46"/>
    <w:rsid w:val="41DD49A0"/>
    <w:rsid w:val="4220744D"/>
    <w:rsid w:val="42310E70"/>
    <w:rsid w:val="42AA38D5"/>
    <w:rsid w:val="42D80DD5"/>
    <w:rsid w:val="43041E84"/>
    <w:rsid w:val="430540DA"/>
    <w:rsid w:val="430D1988"/>
    <w:rsid w:val="433E3844"/>
    <w:rsid w:val="43422D96"/>
    <w:rsid w:val="43486471"/>
    <w:rsid w:val="43A97CBC"/>
    <w:rsid w:val="43D50ABA"/>
    <w:rsid w:val="43E4684D"/>
    <w:rsid w:val="442F526C"/>
    <w:rsid w:val="443F4B3E"/>
    <w:rsid w:val="44483A79"/>
    <w:rsid w:val="445364E6"/>
    <w:rsid w:val="44721EAC"/>
    <w:rsid w:val="448C30CA"/>
    <w:rsid w:val="44D55C2B"/>
    <w:rsid w:val="45051DDE"/>
    <w:rsid w:val="45176AA0"/>
    <w:rsid w:val="45921C25"/>
    <w:rsid w:val="45A42744"/>
    <w:rsid w:val="45DE38F5"/>
    <w:rsid w:val="460A2D4E"/>
    <w:rsid w:val="4621524D"/>
    <w:rsid w:val="46604B3A"/>
    <w:rsid w:val="467D6103"/>
    <w:rsid w:val="46A074C2"/>
    <w:rsid w:val="46DD55B0"/>
    <w:rsid w:val="46E64277"/>
    <w:rsid w:val="470141D4"/>
    <w:rsid w:val="47514695"/>
    <w:rsid w:val="476C25AF"/>
    <w:rsid w:val="477555DD"/>
    <w:rsid w:val="47C600B9"/>
    <w:rsid w:val="47D05870"/>
    <w:rsid w:val="48605725"/>
    <w:rsid w:val="486C49B0"/>
    <w:rsid w:val="4870015C"/>
    <w:rsid w:val="48805682"/>
    <w:rsid w:val="48A00AFD"/>
    <w:rsid w:val="48AF71BC"/>
    <w:rsid w:val="48FE66FF"/>
    <w:rsid w:val="48FF5824"/>
    <w:rsid w:val="499441E3"/>
    <w:rsid w:val="499B30D1"/>
    <w:rsid w:val="49D01FE5"/>
    <w:rsid w:val="4A54078A"/>
    <w:rsid w:val="4A62202B"/>
    <w:rsid w:val="4ABB5E4E"/>
    <w:rsid w:val="4B1067E7"/>
    <w:rsid w:val="4B1336CA"/>
    <w:rsid w:val="4B7F33CF"/>
    <w:rsid w:val="4BC06493"/>
    <w:rsid w:val="4BCC7B44"/>
    <w:rsid w:val="4BDB2578"/>
    <w:rsid w:val="4BE91452"/>
    <w:rsid w:val="4C5354E9"/>
    <w:rsid w:val="4C7B6711"/>
    <w:rsid w:val="4C7D53DD"/>
    <w:rsid w:val="4CC9206F"/>
    <w:rsid w:val="4D0103CA"/>
    <w:rsid w:val="4D911129"/>
    <w:rsid w:val="4DD92D0B"/>
    <w:rsid w:val="4DE37492"/>
    <w:rsid w:val="4E2E4DC7"/>
    <w:rsid w:val="4E74112B"/>
    <w:rsid w:val="4EAD3AA1"/>
    <w:rsid w:val="4EC37005"/>
    <w:rsid w:val="4EDF256B"/>
    <w:rsid w:val="4EE27D44"/>
    <w:rsid w:val="4F0E0D72"/>
    <w:rsid w:val="4F323E23"/>
    <w:rsid w:val="4F7779DD"/>
    <w:rsid w:val="4F9B1602"/>
    <w:rsid w:val="4FAD3CFD"/>
    <w:rsid w:val="4FCA1119"/>
    <w:rsid w:val="4FCF2967"/>
    <w:rsid w:val="4FE4651D"/>
    <w:rsid w:val="4FE5705C"/>
    <w:rsid w:val="505066F2"/>
    <w:rsid w:val="5077330A"/>
    <w:rsid w:val="50C555A5"/>
    <w:rsid w:val="5116154D"/>
    <w:rsid w:val="51487340"/>
    <w:rsid w:val="51530173"/>
    <w:rsid w:val="51595236"/>
    <w:rsid w:val="51D6733E"/>
    <w:rsid w:val="51EF279F"/>
    <w:rsid w:val="527F024E"/>
    <w:rsid w:val="537F1685"/>
    <w:rsid w:val="53BE1087"/>
    <w:rsid w:val="53C0391E"/>
    <w:rsid w:val="53CA7DD4"/>
    <w:rsid w:val="540B1AAE"/>
    <w:rsid w:val="544A3219"/>
    <w:rsid w:val="54B05DCB"/>
    <w:rsid w:val="553E5537"/>
    <w:rsid w:val="557B0293"/>
    <w:rsid w:val="55967510"/>
    <w:rsid w:val="56C53276"/>
    <w:rsid w:val="56CE1847"/>
    <w:rsid w:val="56F32810"/>
    <w:rsid w:val="570010E5"/>
    <w:rsid w:val="570D6EAC"/>
    <w:rsid w:val="573826DD"/>
    <w:rsid w:val="57424A51"/>
    <w:rsid w:val="576E58A2"/>
    <w:rsid w:val="577E78EA"/>
    <w:rsid w:val="57C933B0"/>
    <w:rsid w:val="587359B2"/>
    <w:rsid w:val="588616E4"/>
    <w:rsid w:val="588C4863"/>
    <w:rsid w:val="58BF1F5D"/>
    <w:rsid w:val="58DC4AFD"/>
    <w:rsid w:val="58EA204C"/>
    <w:rsid w:val="5903310E"/>
    <w:rsid w:val="592B08C6"/>
    <w:rsid w:val="59A06D56"/>
    <w:rsid w:val="5A042949"/>
    <w:rsid w:val="5A137381"/>
    <w:rsid w:val="5A206A87"/>
    <w:rsid w:val="5A3B5DD0"/>
    <w:rsid w:val="5A504131"/>
    <w:rsid w:val="5A553347"/>
    <w:rsid w:val="5A842921"/>
    <w:rsid w:val="5A8A6DD6"/>
    <w:rsid w:val="5A911684"/>
    <w:rsid w:val="5AC23B1A"/>
    <w:rsid w:val="5AFD5054"/>
    <w:rsid w:val="5B126A02"/>
    <w:rsid w:val="5B3E3A75"/>
    <w:rsid w:val="5BAB1D02"/>
    <w:rsid w:val="5BB24978"/>
    <w:rsid w:val="5BC61B67"/>
    <w:rsid w:val="5BCC0287"/>
    <w:rsid w:val="5C1B6DF4"/>
    <w:rsid w:val="5C5D0705"/>
    <w:rsid w:val="5C741686"/>
    <w:rsid w:val="5C9815A2"/>
    <w:rsid w:val="5CC40D76"/>
    <w:rsid w:val="5D237FFA"/>
    <w:rsid w:val="5D2540F6"/>
    <w:rsid w:val="5D3E5328"/>
    <w:rsid w:val="5D6410BD"/>
    <w:rsid w:val="5DAE6E86"/>
    <w:rsid w:val="5DB97295"/>
    <w:rsid w:val="5DF272AD"/>
    <w:rsid w:val="5DF47840"/>
    <w:rsid w:val="5E126576"/>
    <w:rsid w:val="5E180EC2"/>
    <w:rsid w:val="5E287A93"/>
    <w:rsid w:val="5E7B5776"/>
    <w:rsid w:val="5EA547B9"/>
    <w:rsid w:val="5ED42BE1"/>
    <w:rsid w:val="5F100333"/>
    <w:rsid w:val="5F195121"/>
    <w:rsid w:val="5F1C2834"/>
    <w:rsid w:val="5F617D87"/>
    <w:rsid w:val="5F854DAB"/>
    <w:rsid w:val="5F941514"/>
    <w:rsid w:val="5F973AE3"/>
    <w:rsid w:val="5FE70B6A"/>
    <w:rsid w:val="603101FD"/>
    <w:rsid w:val="60523FF0"/>
    <w:rsid w:val="60771CEC"/>
    <w:rsid w:val="60A67812"/>
    <w:rsid w:val="612C1CC3"/>
    <w:rsid w:val="623D2A44"/>
    <w:rsid w:val="62804C33"/>
    <w:rsid w:val="629116FA"/>
    <w:rsid w:val="62D17DD9"/>
    <w:rsid w:val="631C2C21"/>
    <w:rsid w:val="632B38FD"/>
    <w:rsid w:val="63515B06"/>
    <w:rsid w:val="63860BC4"/>
    <w:rsid w:val="640C0036"/>
    <w:rsid w:val="642B3519"/>
    <w:rsid w:val="64451C87"/>
    <w:rsid w:val="645E55CA"/>
    <w:rsid w:val="64691D22"/>
    <w:rsid w:val="649A3A1C"/>
    <w:rsid w:val="64B20715"/>
    <w:rsid w:val="64C37A21"/>
    <w:rsid w:val="64E94011"/>
    <w:rsid w:val="650F7640"/>
    <w:rsid w:val="6577682C"/>
    <w:rsid w:val="657A46AD"/>
    <w:rsid w:val="6589499B"/>
    <w:rsid w:val="659A1B15"/>
    <w:rsid w:val="65B37C6A"/>
    <w:rsid w:val="65E7346D"/>
    <w:rsid w:val="65EE47FE"/>
    <w:rsid w:val="660266E8"/>
    <w:rsid w:val="66806E3C"/>
    <w:rsid w:val="66A52976"/>
    <w:rsid w:val="66A85F4C"/>
    <w:rsid w:val="66C81697"/>
    <w:rsid w:val="66FA49B4"/>
    <w:rsid w:val="676E5BF7"/>
    <w:rsid w:val="67931B01"/>
    <w:rsid w:val="680D45C3"/>
    <w:rsid w:val="684559B7"/>
    <w:rsid w:val="68CB67AB"/>
    <w:rsid w:val="68CF5129"/>
    <w:rsid w:val="68F22857"/>
    <w:rsid w:val="690344B8"/>
    <w:rsid w:val="695C0258"/>
    <w:rsid w:val="696E7814"/>
    <w:rsid w:val="699642F5"/>
    <w:rsid w:val="6A020B7D"/>
    <w:rsid w:val="6A0A22D5"/>
    <w:rsid w:val="6A2072E2"/>
    <w:rsid w:val="6A2675FE"/>
    <w:rsid w:val="6A5A4B58"/>
    <w:rsid w:val="6A6763FE"/>
    <w:rsid w:val="6B031085"/>
    <w:rsid w:val="6B2E2873"/>
    <w:rsid w:val="6B503F1D"/>
    <w:rsid w:val="6BB32772"/>
    <w:rsid w:val="6BC755C4"/>
    <w:rsid w:val="6C607508"/>
    <w:rsid w:val="6C65591F"/>
    <w:rsid w:val="6CE11523"/>
    <w:rsid w:val="6CE66738"/>
    <w:rsid w:val="6CFE5D9D"/>
    <w:rsid w:val="6D161B5E"/>
    <w:rsid w:val="6D39721D"/>
    <w:rsid w:val="6D585B49"/>
    <w:rsid w:val="6D7E34E1"/>
    <w:rsid w:val="6DA87CE9"/>
    <w:rsid w:val="6E59299A"/>
    <w:rsid w:val="6E5D017D"/>
    <w:rsid w:val="6E9D45CE"/>
    <w:rsid w:val="6F541B76"/>
    <w:rsid w:val="6F6F20FA"/>
    <w:rsid w:val="6F8D32DA"/>
    <w:rsid w:val="6F9C53FD"/>
    <w:rsid w:val="6FBC6699"/>
    <w:rsid w:val="7004359C"/>
    <w:rsid w:val="702A4240"/>
    <w:rsid w:val="706D25C2"/>
    <w:rsid w:val="706E64DD"/>
    <w:rsid w:val="70B06998"/>
    <w:rsid w:val="70F83053"/>
    <w:rsid w:val="7115431E"/>
    <w:rsid w:val="7155699E"/>
    <w:rsid w:val="71770765"/>
    <w:rsid w:val="717C3606"/>
    <w:rsid w:val="71A33AA5"/>
    <w:rsid w:val="720A68E1"/>
    <w:rsid w:val="723E0EAE"/>
    <w:rsid w:val="72563BDA"/>
    <w:rsid w:val="727713B3"/>
    <w:rsid w:val="727E4E2F"/>
    <w:rsid w:val="72A2114C"/>
    <w:rsid w:val="72CD238A"/>
    <w:rsid w:val="72FB4ABE"/>
    <w:rsid w:val="73194FC6"/>
    <w:rsid w:val="733945D9"/>
    <w:rsid w:val="739D1444"/>
    <w:rsid w:val="739D212B"/>
    <w:rsid w:val="73A50867"/>
    <w:rsid w:val="73C05008"/>
    <w:rsid w:val="73DC3D05"/>
    <w:rsid w:val="73DD3411"/>
    <w:rsid w:val="744063D9"/>
    <w:rsid w:val="745C758A"/>
    <w:rsid w:val="74605B9D"/>
    <w:rsid w:val="755171FC"/>
    <w:rsid w:val="757F6DD9"/>
    <w:rsid w:val="75E25C46"/>
    <w:rsid w:val="76151BA3"/>
    <w:rsid w:val="762E382F"/>
    <w:rsid w:val="76342701"/>
    <w:rsid w:val="766E79D6"/>
    <w:rsid w:val="77025586"/>
    <w:rsid w:val="776D12C6"/>
    <w:rsid w:val="77EE17B1"/>
    <w:rsid w:val="780A5F30"/>
    <w:rsid w:val="782E35BC"/>
    <w:rsid w:val="784A0AC3"/>
    <w:rsid w:val="785F2560"/>
    <w:rsid w:val="79545639"/>
    <w:rsid w:val="79876A0A"/>
    <w:rsid w:val="79CA4DEC"/>
    <w:rsid w:val="7A91303E"/>
    <w:rsid w:val="7B0F64DF"/>
    <w:rsid w:val="7B272834"/>
    <w:rsid w:val="7B281DE6"/>
    <w:rsid w:val="7BC51944"/>
    <w:rsid w:val="7BEF163F"/>
    <w:rsid w:val="7C114D6E"/>
    <w:rsid w:val="7C2D3A71"/>
    <w:rsid w:val="7C4529E3"/>
    <w:rsid w:val="7C4C68E9"/>
    <w:rsid w:val="7CDA0A73"/>
    <w:rsid w:val="7CF76237"/>
    <w:rsid w:val="7D281E5A"/>
    <w:rsid w:val="7D35383D"/>
    <w:rsid w:val="7D3C5597"/>
    <w:rsid w:val="7D4C39C8"/>
    <w:rsid w:val="7DB859C6"/>
    <w:rsid w:val="7DD32F3A"/>
    <w:rsid w:val="7DF662C3"/>
    <w:rsid w:val="7E0457F1"/>
    <w:rsid w:val="7E193D2E"/>
    <w:rsid w:val="7E5D7147"/>
    <w:rsid w:val="7E9B345B"/>
    <w:rsid w:val="7EA644C0"/>
    <w:rsid w:val="7EED5B43"/>
    <w:rsid w:val="7EEF6839"/>
    <w:rsid w:val="7FB6530B"/>
    <w:rsid w:val="7FB96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Lines="50" w:afterLines="50" w:line="340" w:lineRule="exact"/>
      <w:ind w:firstLine="480" w:firstLineChars="200"/>
      <w:jc w:val="left"/>
      <w:outlineLvl w:val="0"/>
    </w:pPr>
    <w:rPr>
      <w:rFonts w:hint="eastAsia" w:ascii="宋体" w:hAnsi="宋体"/>
      <w:b/>
      <w:kern w:val="44"/>
      <w:sz w:val="30"/>
      <w:szCs w:val="48"/>
    </w:rPr>
  </w:style>
  <w:style w:type="paragraph" w:styleId="4">
    <w:name w:val="heading 2"/>
    <w:basedOn w:val="1"/>
    <w:next w:val="1"/>
    <w:unhideWhenUsed/>
    <w:qFormat/>
    <w:uiPriority w:val="0"/>
    <w:pPr>
      <w:keepNext/>
      <w:keepLines/>
      <w:spacing w:beforeLines="50" w:afterLines="50" w:line="340" w:lineRule="exact"/>
      <w:outlineLvl w:val="1"/>
    </w:pPr>
    <w:rPr>
      <w:rFonts w:ascii="Arial" w:hAnsi="Arial"/>
      <w:b/>
      <w:sz w:val="28"/>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link w:val="30"/>
    <w:qFormat/>
    <w:uiPriority w:val="0"/>
    <w:pPr>
      <w:spacing w:after="120"/>
    </w:p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Balloon Text"/>
    <w:basedOn w:val="1"/>
    <w:link w:val="3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072"/>
      </w:tabs>
      <w:spacing w:line="400" w:lineRule="exact"/>
    </w:pPr>
    <w:rPr>
      <w:b/>
      <w:sz w:val="18"/>
    </w:rPr>
  </w:style>
  <w:style w:type="paragraph" w:styleId="13">
    <w:name w:val="toc 2"/>
    <w:basedOn w:val="1"/>
    <w:next w:val="1"/>
    <w:qFormat/>
    <w:uiPriority w:val="0"/>
    <w:pPr>
      <w:spacing w:line="400" w:lineRule="exact"/>
      <w:ind w:left="420" w:leftChars="200"/>
    </w:pPr>
    <w:rPr>
      <w:sz w:val="18"/>
    </w:rPr>
  </w:style>
  <w:style w:type="paragraph" w:styleId="14">
    <w:name w:val="Normal (Web)"/>
    <w:basedOn w:val="1"/>
    <w:qFormat/>
    <w:uiPriority w:val="0"/>
    <w:pPr>
      <w:spacing w:beforeAutospacing="1" w:afterAutospacing="1"/>
      <w:jc w:val="left"/>
    </w:pPr>
    <w:rPr>
      <w:kern w:val="0"/>
    </w:rPr>
  </w:style>
  <w:style w:type="paragraph" w:styleId="15">
    <w:name w:val="Body Text First Indent"/>
    <w:basedOn w:val="2"/>
    <w:qFormat/>
    <w:uiPriority w:val="99"/>
    <w:pPr>
      <w:spacing w:after="0" w:line="360" w:lineRule="auto"/>
      <w:ind w:firstLine="420" w:firstLineChars="100"/>
    </w:pPr>
    <w:rPr>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列出段落1"/>
    <w:basedOn w:val="1"/>
    <w:qFormat/>
    <w:uiPriority w:val="0"/>
    <w:pPr>
      <w:widowControl/>
      <w:ind w:firstLine="420" w:firstLineChars="200"/>
      <w:jc w:val="left"/>
    </w:pPr>
    <w:rPr>
      <w:rFonts w:ascii="宋体" w:hAnsi="宋体" w:cs="宋体"/>
      <w:kern w:val="0"/>
      <w:sz w:val="24"/>
    </w:rPr>
  </w:style>
  <w:style w:type="table" w:customStyle="1" w:styleId="2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
    <w:name w:val="Table Text"/>
    <w:basedOn w:val="1"/>
    <w:qFormat/>
    <w:uiPriority w:val="0"/>
    <w:rPr>
      <w:rFonts w:ascii="Arial" w:hAnsi="Arial" w:eastAsia="Arial" w:cs="Arial"/>
      <w:sz w:val="18"/>
      <w:szCs w:val="18"/>
      <w:lang w:eastAsia="en-US"/>
    </w:rPr>
  </w:style>
  <w:style w:type="character" w:customStyle="1" w:styleId="26">
    <w:name w:val="font11"/>
    <w:basedOn w:val="18"/>
    <w:qFormat/>
    <w:uiPriority w:val="0"/>
    <w:rPr>
      <w:rFonts w:hint="eastAsia" w:ascii="宋体" w:hAnsi="宋体" w:eastAsia="宋体" w:cs="宋体"/>
      <w:color w:val="000000"/>
      <w:sz w:val="18"/>
      <w:szCs w:val="18"/>
      <w:u w:val="none"/>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正文文本 Char"/>
    <w:link w:val="2"/>
    <w:qFormat/>
    <w:uiPriority w:val="0"/>
  </w:style>
  <w:style w:type="character" w:customStyle="1" w:styleId="31">
    <w:name w:val="批注框文本 Char"/>
    <w:basedOn w:val="18"/>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18895</Words>
  <Characters>19599</Characters>
  <Lines>53</Lines>
  <Paragraphs>96</Paragraphs>
  <TotalTime>3</TotalTime>
  <ScaleCrop>false</ScaleCrop>
  <LinksUpToDate>false</LinksUpToDate>
  <CharactersWithSpaces>19826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性情中人</cp:lastModifiedBy>
  <dcterms:modified xsi:type="dcterms:W3CDTF">2025-09-24T09:01:33Z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18EC8FB3985F48B98C59EC23D48E7EE8_13</vt:lpwstr>
  </property>
  <property fmtid="{D5CDD505-2E9C-101B-9397-08002B2CF9AE}" pid="4" name="KSOTemplateDocerSaveRecord">
    <vt:lpwstr>eyJoZGlkIjoiZWQ1MTc3NWRkYWU2MGIxYTk3ZTFlODU2YTI1NWE3NTgiLCJ1c2VySWQiOiI2MjA0OTI5NzYifQ==</vt:lpwstr>
  </property>
</Properties>
</file>