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A96DF">
      <w:pPr>
        <w:rPr>
          <w:rFonts w:hint="eastAsia" w:ascii="宋体" w:hAnsi="宋体"/>
          <w:b/>
          <w:sz w:val="28"/>
          <w:szCs w:val="28"/>
        </w:rPr>
      </w:pPr>
    </w:p>
    <w:p w14:paraId="6E9ACE50">
      <w:pPr>
        <w:rPr>
          <w:rFonts w:hint="eastAsia" w:ascii="宋体" w:hAnsi="宋体"/>
          <w:b/>
          <w:sz w:val="28"/>
          <w:szCs w:val="28"/>
        </w:rPr>
      </w:pPr>
    </w:p>
    <w:p w14:paraId="43E9C315">
      <w:pPr>
        <w:rPr>
          <w:rFonts w:hint="eastAsia" w:ascii="宋体" w:hAnsi="宋体"/>
          <w:b/>
          <w:sz w:val="28"/>
          <w:szCs w:val="28"/>
        </w:rPr>
      </w:pPr>
    </w:p>
    <w:p w14:paraId="79EDC562">
      <w:pPr>
        <w:rPr>
          <w:rFonts w:hint="eastAsia" w:ascii="宋体" w:hAnsi="宋体"/>
          <w:b/>
          <w:sz w:val="28"/>
          <w:szCs w:val="28"/>
        </w:rPr>
      </w:pPr>
    </w:p>
    <w:p w14:paraId="31BA28C1">
      <w:pPr>
        <w:jc w:val="center"/>
        <w:rPr>
          <w:rFonts w:hint="eastAsia" w:ascii="宋体" w:hAnsi="宋体"/>
          <w:b/>
          <w:sz w:val="48"/>
          <w:szCs w:val="48"/>
        </w:rPr>
      </w:pPr>
      <w:r>
        <w:rPr>
          <w:rFonts w:hint="eastAsia" w:ascii="宋体" w:hAnsi="宋体"/>
          <w:b/>
          <w:sz w:val="48"/>
          <w:szCs w:val="48"/>
        </w:rPr>
        <w:t>许昌陶瓷职业学院</w:t>
      </w:r>
    </w:p>
    <w:p w14:paraId="4DBA3A2C">
      <w:pPr>
        <w:jc w:val="center"/>
        <w:rPr>
          <w:rFonts w:hint="eastAsia" w:ascii="宋体" w:hAnsi="宋体"/>
          <w:b/>
          <w:sz w:val="48"/>
          <w:szCs w:val="48"/>
        </w:rPr>
      </w:pPr>
    </w:p>
    <w:p w14:paraId="7C567D73">
      <w:pPr>
        <w:jc w:val="center"/>
        <w:rPr>
          <w:rFonts w:hint="eastAsia" w:ascii="宋体" w:hAnsi="宋体"/>
          <w:b/>
          <w:color w:val="FF0000"/>
          <w:sz w:val="24"/>
        </w:rPr>
      </w:pPr>
      <w:r>
        <w:rPr>
          <w:rFonts w:hint="eastAsia" w:ascii="宋体" w:hAnsi="宋体"/>
          <w:b/>
          <w:sz w:val="48"/>
          <w:szCs w:val="48"/>
        </w:rPr>
        <w:t>大数据与会计专业人才培养方案</w:t>
      </w:r>
    </w:p>
    <w:p w14:paraId="1D17B252">
      <w:pPr>
        <w:jc w:val="center"/>
        <w:rPr>
          <w:rFonts w:hint="eastAsia" w:ascii="宋体" w:hAnsi="宋体"/>
          <w:b/>
          <w:color w:val="FF0000"/>
          <w:sz w:val="24"/>
        </w:rPr>
      </w:pPr>
    </w:p>
    <w:p w14:paraId="3120ABE9">
      <w:pPr>
        <w:jc w:val="center"/>
        <w:rPr>
          <w:rFonts w:hint="eastAsia" w:ascii="宋体" w:hAnsi="宋体"/>
          <w:b/>
          <w:sz w:val="44"/>
          <w:szCs w:val="44"/>
        </w:rPr>
      </w:pPr>
    </w:p>
    <w:p w14:paraId="4D6FE55B">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数智经济与营养烹饪学院    </w:t>
      </w:r>
    </w:p>
    <w:p w14:paraId="58BEBA7C">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鲁家良                </w:t>
      </w:r>
    </w:p>
    <w:p w14:paraId="5296CF38">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鲁家良、李雅迪、魏会丽、宋育田</w:t>
      </w:r>
    </w:p>
    <w:p w14:paraId="64A55F77">
      <w:pPr>
        <w:adjustRightInd w:val="0"/>
        <w:snapToGrid w:val="0"/>
        <w:spacing w:before="312" w:beforeLines="100" w:after="156" w:afterLines="50"/>
        <w:ind w:firstLine="1280" w:firstLineChars="400"/>
        <w:outlineLvl w:val="0"/>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厦门网中网软件有限公司</w:t>
      </w:r>
      <w:r>
        <w:rPr>
          <w:rFonts w:hint="eastAsia" w:ascii="方正小标宋简体" w:hAnsi="方正小标宋简体" w:eastAsia="方正小标宋简体" w:cs="方正小标宋简体"/>
          <w:sz w:val="32"/>
          <w:szCs w:val="32"/>
          <w:u w:val="single"/>
          <w:lang w:val="en-US" w:eastAsia="zh-CN"/>
        </w:rPr>
        <w:t>河南分公司</w:t>
      </w:r>
    </w:p>
    <w:p w14:paraId="502DAE8C">
      <w:pPr>
        <w:adjustRightInd w:val="0"/>
        <w:snapToGrid w:val="0"/>
        <w:spacing w:before="312" w:beforeLines="100" w:after="156" w:afterLines="50"/>
        <w:ind w:firstLine="1280" w:firstLineChars="400"/>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single"/>
          <w:lang w:val="en-US" w:eastAsia="zh-CN"/>
        </w:rPr>
        <w:t xml:space="preserve">  河南远大会计师事务所    </w:t>
      </w:r>
    </w:p>
    <w:p w14:paraId="371DA876">
      <w:pPr>
        <w:adjustRightInd w:val="0"/>
        <w:snapToGrid w:val="0"/>
        <w:spacing w:before="312" w:beforeLines="100" w:after="156" w:afterLines="50"/>
        <w:ind w:left="3517" w:leftChars="608" w:hanging="2240" w:hangingChars="70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lang w:val="en-US" w:eastAsia="zh-CN"/>
        </w:rPr>
        <w:t xml:space="preserve">  王俊飞</w:t>
      </w:r>
      <w:r>
        <w:rPr>
          <w:rFonts w:hint="eastAsia"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杨万欣</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  </w:t>
      </w:r>
    </w:p>
    <w:p w14:paraId="65452776">
      <w:pPr>
        <w:adjustRightInd w:val="0"/>
        <w:snapToGrid w:val="0"/>
        <w:spacing w:before="312" w:beforeLines="100" w:after="156" w:afterLines="50"/>
        <w:ind w:firstLine="1280" w:firstLineChars="400"/>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2025年6月26日          </w:t>
      </w:r>
    </w:p>
    <w:p w14:paraId="29D8FDA8">
      <w:pPr>
        <w:spacing w:before="312" w:beforeLines="100" w:after="156" w:afterLines="50" w:line="360" w:lineRule="auto"/>
        <w:rPr>
          <w:sz w:val="32"/>
          <w:szCs w:val="32"/>
        </w:rPr>
      </w:pPr>
    </w:p>
    <w:p w14:paraId="0487E65C">
      <w:pPr>
        <w:adjustRightInd w:val="0"/>
        <w:snapToGrid w:val="0"/>
        <w:spacing w:before="156" w:beforeLines="50" w:line="360" w:lineRule="auto"/>
        <w:jc w:val="center"/>
        <w:outlineLvl w:val="0"/>
        <w:rPr>
          <w:b/>
          <w:bCs/>
          <w:sz w:val="32"/>
          <w:szCs w:val="32"/>
        </w:rPr>
      </w:pPr>
      <w:bookmarkStart w:id="0" w:name="_Toc12733"/>
      <w:bookmarkStart w:id="1" w:name="_Toc4414"/>
      <w:bookmarkStart w:id="2" w:name="_Toc30766"/>
      <w:r>
        <w:rPr>
          <w:rFonts w:hint="eastAsia"/>
          <w:b/>
          <w:bCs/>
          <w:sz w:val="32"/>
          <w:szCs w:val="32"/>
        </w:rPr>
        <w:t>教务处编</w:t>
      </w:r>
      <w:bookmarkEnd w:id="0"/>
      <w:bookmarkEnd w:id="1"/>
      <w:bookmarkEnd w:id="2"/>
    </w:p>
    <w:p w14:paraId="6C9D001B">
      <w:pPr>
        <w:spacing w:before="312" w:beforeLines="100" w:after="156" w:afterLines="50" w:line="360" w:lineRule="auto"/>
        <w:jc w:val="center"/>
        <w:outlineLvl w:val="0"/>
        <w:rPr>
          <w:b/>
          <w:bCs/>
          <w:sz w:val="32"/>
          <w:szCs w:val="32"/>
        </w:rPr>
      </w:pPr>
      <w:bookmarkStart w:id="3" w:name="_Toc10876"/>
      <w:bookmarkStart w:id="4" w:name="_Toc5144"/>
      <w:r>
        <w:rPr>
          <w:rFonts w:hint="eastAsia"/>
          <w:b/>
          <w:bCs/>
          <w:sz w:val="32"/>
          <w:szCs w:val="32"/>
        </w:rPr>
        <w:t>二〇二五年六月</w:t>
      </w:r>
      <w:bookmarkEnd w:id="3"/>
      <w:bookmarkEnd w:id="4"/>
    </w:p>
    <w:p w14:paraId="5E19FDD9">
      <w:pPr>
        <w:adjustRightInd w:val="0"/>
        <w:snapToGrid w:val="0"/>
        <w:spacing w:before="624" w:beforeLines="200" w:after="312" w:afterLines="100" w:line="400" w:lineRule="exact"/>
        <w:jc w:val="center"/>
        <w:rPr>
          <w:rFonts w:hint="eastAsia" w:ascii="黑体" w:hAnsi="黑体" w:eastAsia="黑体" w:cs="黑体"/>
          <w:sz w:val="44"/>
          <w:szCs w:val="44"/>
        </w:rPr>
        <w:sectPr>
          <w:headerReference r:id="rId3" w:type="default"/>
          <w:pgSz w:w="11906" w:h="16838"/>
          <w:pgMar w:top="1134" w:right="1418" w:bottom="1134" w:left="1418" w:header="851" w:footer="992" w:gutter="0"/>
          <w:pgNumType w:start="1"/>
          <w:cols w:space="720" w:num="1"/>
          <w:titlePg/>
          <w:docGrid w:type="lines" w:linePitch="312" w:charSpace="0"/>
        </w:sectPr>
      </w:pPr>
    </w:p>
    <w:p w14:paraId="262C595B">
      <w:pPr>
        <w:jc w:val="center"/>
        <w:rPr>
          <w:rFonts w:hint="eastAsia" w:ascii="宋体" w:hAnsi="宋体" w:cs="宋体"/>
          <w:b/>
          <w:sz w:val="44"/>
          <w:szCs w:val="44"/>
        </w:rPr>
      </w:pPr>
      <w:r>
        <w:rPr>
          <w:rFonts w:hint="eastAsia" w:ascii="宋体" w:hAnsi="宋体" w:cs="宋体"/>
          <w:b/>
          <w:sz w:val="44"/>
          <w:szCs w:val="44"/>
        </w:rPr>
        <w:t>许昌陶瓷职业学院</w:t>
      </w:r>
    </w:p>
    <w:p w14:paraId="0E6CC4A3">
      <w:pPr>
        <w:jc w:val="center"/>
        <w:rPr>
          <w:rFonts w:hint="eastAsia" w:ascii="宋体" w:hAnsi="宋体" w:cs="宋体"/>
          <w:b/>
          <w:sz w:val="44"/>
          <w:szCs w:val="44"/>
        </w:rPr>
      </w:pPr>
      <w:r>
        <w:rPr>
          <w:rFonts w:hint="eastAsia" w:ascii="宋体" w:hAnsi="宋体" w:cs="宋体"/>
          <w:b/>
          <w:sz w:val="44"/>
          <w:szCs w:val="44"/>
        </w:rPr>
        <w:t>2025级大数据与会计专业人才培养方案</w:t>
      </w:r>
    </w:p>
    <w:p w14:paraId="7DC06D1D">
      <w:pPr>
        <w:pStyle w:val="2"/>
        <w:spacing w:before="0" w:beforeLines="0" w:after="0" w:afterLines="0" w:line="360" w:lineRule="atLeast"/>
        <w:ind w:firstLine="482"/>
        <w:rPr>
          <w:rFonts w:hint="default" w:ascii="Times New Roman" w:hAnsi="Times New Roman"/>
          <w:kern w:val="2"/>
          <w:sz w:val="24"/>
          <w:szCs w:val="24"/>
        </w:rPr>
      </w:pPr>
      <w:bookmarkStart w:id="5" w:name="_Toc31560"/>
      <w:bookmarkStart w:id="6" w:name="_Toc20535"/>
      <w:bookmarkStart w:id="7" w:name="_Toc26091"/>
      <w:bookmarkStart w:id="8" w:name="_Toc364078377"/>
    </w:p>
    <w:p w14:paraId="5A26F1D0">
      <w:pPr>
        <w:pStyle w:val="2"/>
        <w:spacing w:before="0" w:beforeLines="0" w:after="0" w:afterLines="0" w:line="360" w:lineRule="atLeast"/>
        <w:ind w:firstLine="482"/>
        <w:rPr>
          <w:rFonts w:hint="default" w:ascii="Times New Roman" w:hAnsi="Times New Roman"/>
          <w:kern w:val="2"/>
          <w:sz w:val="24"/>
          <w:szCs w:val="24"/>
        </w:rPr>
      </w:pPr>
      <w:r>
        <w:rPr>
          <w:rFonts w:ascii="Times New Roman" w:hAnsi="Times New Roman"/>
          <w:kern w:val="2"/>
          <w:sz w:val="24"/>
          <w:szCs w:val="24"/>
        </w:rPr>
        <w:t>一、专业名称及专业代码</w:t>
      </w:r>
      <w:bookmarkEnd w:id="5"/>
      <w:bookmarkEnd w:id="6"/>
      <w:bookmarkEnd w:id="7"/>
    </w:p>
    <w:p w14:paraId="23179134">
      <w:pPr>
        <w:spacing w:line="360" w:lineRule="atLeast"/>
        <w:ind w:firstLine="420" w:firstLineChars="200"/>
        <w:rPr>
          <w:rFonts w:hint="eastAsia" w:ascii="宋体" w:hAnsi="宋体" w:cs="宋体"/>
        </w:rPr>
      </w:pPr>
      <w:bookmarkStart w:id="9" w:name="_Toc2265"/>
      <w:bookmarkStart w:id="10" w:name="_Toc18827"/>
      <w:bookmarkStart w:id="11" w:name="_Toc15758"/>
      <w:r>
        <w:rPr>
          <w:rFonts w:hint="eastAsia" w:ascii="宋体" w:hAnsi="宋体" w:cs="宋体"/>
        </w:rPr>
        <w:t>专业名称：大数据与会计</w:t>
      </w:r>
    </w:p>
    <w:p w14:paraId="5A2A4D28">
      <w:pPr>
        <w:spacing w:line="360" w:lineRule="atLeast"/>
        <w:ind w:firstLine="420" w:firstLineChars="200"/>
        <w:rPr>
          <w:rFonts w:hint="eastAsia" w:ascii="宋体" w:hAnsi="宋体" w:cs="宋体"/>
        </w:rPr>
      </w:pPr>
      <w:r>
        <w:rPr>
          <w:rFonts w:hint="eastAsia" w:ascii="宋体" w:hAnsi="宋体" w:cs="宋体"/>
        </w:rPr>
        <w:t>专业代码：530302</w:t>
      </w:r>
    </w:p>
    <w:p w14:paraId="23DEEC7F">
      <w:pPr>
        <w:pStyle w:val="2"/>
        <w:spacing w:before="0" w:beforeLines="0" w:after="0" w:afterLines="0" w:line="360" w:lineRule="atLeast"/>
        <w:ind w:firstLine="482"/>
        <w:rPr>
          <w:rFonts w:hint="default" w:ascii="Times New Roman" w:hAnsi="Times New Roman"/>
          <w:kern w:val="2"/>
          <w:sz w:val="24"/>
          <w:szCs w:val="24"/>
        </w:rPr>
      </w:pPr>
      <w:r>
        <w:rPr>
          <w:rFonts w:ascii="Times New Roman" w:hAnsi="Times New Roman"/>
          <w:kern w:val="2"/>
          <w:sz w:val="24"/>
          <w:szCs w:val="24"/>
        </w:rPr>
        <w:t>二、入学要求</w:t>
      </w:r>
      <w:bookmarkEnd w:id="9"/>
      <w:bookmarkEnd w:id="10"/>
      <w:bookmarkEnd w:id="11"/>
    </w:p>
    <w:bookmarkEnd w:id="8"/>
    <w:p w14:paraId="3A238C5E">
      <w:pPr>
        <w:widowControl/>
        <w:spacing w:line="360" w:lineRule="atLeast"/>
        <w:ind w:firstLine="420" w:firstLineChars="200"/>
        <w:jc w:val="left"/>
        <w:rPr>
          <w:rFonts w:hint="eastAsia" w:ascii="宋体" w:hAnsi="宋体" w:cs="宋体"/>
          <w:szCs w:val="21"/>
        </w:rPr>
      </w:pPr>
      <w:r>
        <w:rPr>
          <w:rFonts w:hint="eastAsia" w:ascii="宋体" w:hAnsi="宋体" w:cs="宋体"/>
          <w:szCs w:val="21"/>
        </w:rPr>
        <w:t>中等职业学校毕业、普通高级中学毕业或具备同等学力</w:t>
      </w:r>
    </w:p>
    <w:p w14:paraId="00CCCFE3">
      <w:pPr>
        <w:pStyle w:val="2"/>
        <w:spacing w:before="0" w:beforeLines="0" w:after="0" w:afterLines="0" w:line="360" w:lineRule="atLeast"/>
        <w:ind w:firstLine="482"/>
        <w:rPr>
          <w:rFonts w:hint="default" w:ascii="Times New Roman" w:hAnsi="Times New Roman"/>
          <w:kern w:val="2"/>
          <w:sz w:val="24"/>
          <w:szCs w:val="24"/>
        </w:rPr>
      </w:pPr>
      <w:bookmarkStart w:id="12" w:name="_Toc21516"/>
      <w:bookmarkStart w:id="13" w:name="_Toc20700"/>
      <w:bookmarkStart w:id="14" w:name="_Toc17378"/>
      <w:r>
        <w:rPr>
          <w:rFonts w:ascii="Times New Roman" w:hAnsi="Times New Roman"/>
          <w:kern w:val="2"/>
          <w:sz w:val="24"/>
          <w:szCs w:val="24"/>
        </w:rPr>
        <w:t>三、修业年限</w:t>
      </w:r>
      <w:bookmarkEnd w:id="12"/>
      <w:bookmarkEnd w:id="13"/>
      <w:bookmarkEnd w:id="14"/>
    </w:p>
    <w:p w14:paraId="4C4FF3DB">
      <w:pPr>
        <w:widowControl/>
        <w:spacing w:line="360" w:lineRule="atLeast"/>
        <w:ind w:firstLine="420" w:firstLineChars="200"/>
        <w:jc w:val="left"/>
        <w:rPr>
          <w:rFonts w:ascii="Arial" w:hAnsi="Arial"/>
          <w:bCs/>
          <w:color w:val="000000"/>
          <w:szCs w:val="21"/>
        </w:rPr>
      </w:pPr>
      <w:r>
        <w:rPr>
          <w:rFonts w:hint="eastAsia" w:ascii="Arial" w:hAnsi="Arial"/>
          <w:bCs/>
          <w:color w:val="000000"/>
          <w:szCs w:val="21"/>
        </w:rPr>
        <w:t>三年</w:t>
      </w:r>
    </w:p>
    <w:p w14:paraId="324B01D6">
      <w:pPr>
        <w:pStyle w:val="2"/>
        <w:spacing w:before="0" w:beforeLines="0" w:after="0" w:afterLines="0" w:line="360" w:lineRule="atLeast"/>
        <w:ind w:firstLine="482"/>
        <w:rPr>
          <w:rFonts w:cs="宋体"/>
          <w:color w:val="000000"/>
        </w:rPr>
      </w:pPr>
      <w:bookmarkStart w:id="15" w:name="_Toc3032"/>
      <w:bookmarkStart w:id="16" w:name="_Toc623"/>
      <w:bookmarkStart w:id="17" w:name="_Toc9441"/>
      <w:r>
        <w:rPr>
          <w:rFonts w:ascii="Times New Roman" w:hAnsi="Times New Roman"/>
          <w:kern w:val="2"/>
          <w:sz w:val="24"/>
          <w:szCs w:val="24"/>
        </w:rPr>
        <w:t>四、职业面向</w:t>
      </w:r>
      <w:bookmarkEnd w:id="15"/>
      <w:bookmarkEnd w:id="16"/>
      <w:bookmarkEnd w:id="17"/>
    </w:p>
    <w:tbl>
      <w:tblPr>
        <w:tblStyle w:val="13"/>
        <w:tblW w:w="437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061"/>
      </w:tblGrid>
      <w:tr w14:paraId="00937A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0292358E">
            <w:pPr>
              <w:spacing w:line="360" w:lineRule="atLeast"/>
              <w:jc w:val="center"/>
              <w:rPr>
                <w:rFonts w:hint="eastAsia" w:ascii="宋体" w:hAnsi="宋体" w:cs="宋体"/>
                <w:b/>
                <w:bCs/>
                <w:sz w:val="18"/>
                <w:szCs w:val="18"/>
              </w:rPr>
            </w:pPr>
            <w:r>
              <w:rPr>
                <w:rFonts w:hint="eastAsia" w:ascii="宋体" w:hAnsi="宋体" w:cs="宋体"/>
                <w:b/>
                <w:bCs/>
                <w:sz w:val="18"/>
                <w:szCs w:val="18"/>
              </w:rPr>
              <w:t>所属专业大类（代码）</w:t>
            </w:r>
          </w:p>
        </w:tc>
        <w:tc>
          <w:tcPr>
            <w:tcW w:w="3732" w:type="pct"/>
            <w:tcBorders>
              <w:top w:val="single" w:color="auto" w:sz="4" w:space="0"/>
              <w:left w:val="single" w:color="auto" w:sz="4" w:space="0"/>
              <w:bottom w:val="single" w:color="auto" w:sz="4" w:space="0"/>
              <w:right w:val="single" w:color="auto" w:sz="4" w:space="0"/>
            </w:tcBorders>
            <w:vAlign w:val="center"/>
          </w:tcPr>
          <w:p w14:paraId="3E1D2EA6">
            <w:pPr>
              <w:spacing w:line="360" w:lineRule="atLeast"/>
              <w:rPr>
                <w:rFonts w:hint="eastAsia" w:ascii="宋体" w:hAnsi="宋体" w:cs="宋体"/>
                <w:sz w:val="18"/>
                <w:szCs w:val="18"/>
              </w:rPr>
            </w:pPr>
            <w:r>
              <w:rPr>
                <w:rFonts w:hint="eastAsia" w:ascii="宋体" w:hAnsi="宋体" w:cs="宋体"/>
                <w:sz w:val="18"/>
                <w:szCs w:val="18"/>
              </w:rPr>
              <w:t>财经商贸大类（53）</w:t>
            </w:r>
          </w:p>
        </w:tc>
      </w:tr>
      <w:tr w14:paraId="3F573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34D49203">
            <w:pPr>
              <w:spacing w:line="360" w:lineRule="atLeast"/>
              <w:jc w:val="center"/>
              <w:rPr>
                <w:rFonts w:hint="eastAsia" w:ascii="宋体" w:hAnsi="宋体" w:cs="宋体"/>
                <w:b/>
                <w:bCs/>
                <w:sz w:val="18"/>
                <w:szCs w:val="18"/>
              </w:rPr>
            </w:pPr>
            <w:r>
              <w:rPr>
                <w:rFonts w:hint="eastAsia" w:ascii="宋体" w:hAnsi="宋体" w:cs="宋体"/>
                <w:b/>
                <w:bCs/>
                <w:sz w:val="18"/>
                <w:szCs w:val="18"/>
              </w:rPr>
              <w:t>所属专业类（代码）</w:t>
            </w:r>
          </w:p>
        </w:tc>
        <w:tc>
          <w:tcPr>
            <w:tcW w:w="3732" w:type="pct"/>
            <w:tcBorders>
              <w:top w:val="single" w:color="auto" w:sz="4" w:space="0"/>
              <w:left w:val="single" w:color="auto" w:sz="4" w:space="0"/>
              <w:bottom w:val="single" w:color="auto" w:sz="4" w:space="0"/>
              <w:right w:val="single" w:color="auto" w:sz="4" w:space="0"/>
            </w:tcBorders>
            <w:vAlign w:val="center"/>
          </w:tcPr>
          <w:p w14:paraId="59F24BEA">
            <w:pPr>
              <w:pStyle w:val="5"/>
              <w:keepNext w:val="0"/>
              <w:keepLines w:val="0"/>
              <w:spacing w:line="360" w:lineRule="atLeast"/>
              <w:jc w:val="left"/>
              <w:rPr>
                <w:rFonts w:hint="eastAsia" w:ascii="宋体" w:hAnsi="宋体" w:cs="宋体"/>
                <w:b w:val="0"/>
                <w:bCs/>
                <w:color w:val="4874CB" w:themeColor="accent1"/>
                <w:sz w:val="18"/>
                <w:szCs w:val="18"/>
                <w14:textFill>
                  <w14:solidFill>
                    <w14:schemeClr w14:val="accent1"/>
                  </w14:solidFill>
                </w14:textFill>
              </w:rPr>
            </w:pPr>
            <w:r>
              <w:rPr>
                <w:rFonts w:hint="eastAsia" w:ascii="宋体" w:hAnsi="宋体" w:cs="宋体"/>
                <w:b w:val="0"/>
                <w:color w:val="auto"/>
                <w:sz w:val="18"/>
                <w:szCs w:val="18"/>
              </w:rPr>
              <w:t>财务会计类（5303）</w:t>
            </w:r>
          </w:p>
        </w:tc>
      </w:tr>
      <w:tr w14:paraId="57F0A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1024F201">
            <w:pPr>
              <w:spacing w:line="360" w:lineRule="atLeast"/>
              <w:jc w:val="center"/>
              <w:rPr>
                <w:rFonts w:hint="eastAsia" w:ascii="宋体" w:hAnsi="宋体" w:cs="宋体"/>
                <w:b/>
                <w:bCs/>
                <w:sz w:val="18"/>
                <w:szCs w:val="18"/>
              </w:rPr>
            </w:pPr>
            <w:r>
              <w:rPr>
                <w:rFonts w:hint="eastAsia" w:ascii="宋体" w:hAnsi="宋体" w:cs="宋体"/>
                <w:b/>
                <w:bCs/>
                <w:sz w:val="18"/>
                <w:szCs w:val="18"/>
              </w:rPr>
              <w:t>对应行业（代码）</w:t>
            </w:r>
          </w:p>
        </w:tc>
        <w:tc>
          <w:tcPr>
            <w:tcW w:w="3732" w:type="pct"/>
            <w:tcBorders>
              <w:top w:val="single" w:color="auto" w:sz="4" w:space="0"/>
              <w:left w:val="single" w:color="auto" w:sz="4" w:space="0"/>
              <w:bottom w:val="single" w:color="auto" w:sz="4" w:space="0"/>
              <w:right w:val="single" w:color="auto" w:sz="4" w:space="0"/>
            </w:tcBorders>
            <w:vAlign w:val="center"/>
          </w:tcPr>
          <w:p w14:paraId="7464BE97">
            <w:pPr>
              <w:pStyle w:val="5"/>
              <w:keepNext w:val="0"/>
              <w:keepLines w:val="0"/>
              <w:spacing w:line="360" w:lineRule="atLeast"/>
              <w:jc w:val="left"/>
              <w:rPr>
                <w:rFonts w:hint="eastAsia" w:ascii="宋体" w:hAnsi="宋体" w:cs="宋体"/>
                <w:b w:val="0"/>
                <w:bCs/>
                <w:color w:val="4874CB" w:themeColor="accent1"/>
                <w:sz w:val="18"/>
                <w:szCs w:val="18"/>
                <w14:textFill>
                  <w14:solidFill>
                    <w14:schemeClr w14:val="accent1"/>
                  </w14:solidFill>
                </w14:textFill>
              </w:rPr>
            </w:pPr>
            <w:r>
              <w:rPr>
                <w:rFonts w:hint="eastAsia" w:ascii="宋体" w:hAnsi="宋体" w:cs="宋体"/>
                <w:b w:val="0"/>
                <w:color w:val="auto"/>
                <w:sz w:val="18"/>
                <w:szCs w:val="18"/>
              </w:rPr>
              <w:t>会计、审计及税务服务（7241）</w:t>
            </w:r>
          </w:p>
        </w:tc>
      </w:tr>
      <w:tr w14:paraId="0D923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46B01756">
            <w:pPr>
              <w:spacing w:line="360" w:lineRule="atLeast"/>
              <w:jc w:val="center"/>
              <w:rPr>
                <w:rFonts w:hint="eastAsia" w:ascii="宋体" w:hAnsi="宋体" w:cs="宋体"/>
                <w:b/>
                <w:bCs/>
                <w:sz w:val="18"/>
                <w:szCs w:val="18"/>
              </w:rPr>
            </w:pPr>
            <w:r>
              <w:rPr>
                <w:rFonts w:hint="eastAsia" w:ascii="宋体" w:hAnsi="宋体" w:cs="宋体"/>
                <w:b/>
                <w:bCs/>
                <w:sz w:val="18"/>
                <w:szCs w:val="18"/>
              </w:rPr>
              <w:t>主要职业类别（代码）</w:t>
            </w:r>
          </w:p>
        </w:tc>
        <w:tc>
          <w:tcPr>
            <w:tcW w:w="3732" w:type="pct"/>
            <w:tcBorders>
              <w:top w:val="single" w:color="auto" w:sz="4" w:space="0"/>
              <w:left w:val="single" w:color="auto" w:sz="4" w:space="0"/>
              <w:bottom w:val="single" w:color="auto" w:sz="4" w:space="0"/>
              <w:right w:val="single" w:color="auto" w:sz="4" w:space="0"/>
            </w:tcBorders>
            <w:vAlign w:val="center"/>
          </w:tcPr>
          <w:p w14:paraId="6C7C189A">
            <w:pPr>
              <w:spacing w:line="360" w:lineRule="atLeast"/>
              <w:jc w:val="left"/>
              <w:rPr>
                <w:rFonts w:hint="eastAsia" w:ascii="宋体" w:hAnsi="宋体" w:cs="宋体"/>
                <w:sz w:val="18"/>
                <w:szCs w:val="18"/>
              </w:rPr>
            </w:pPr>
            <w:r>
              <w:rPr>
                <w:rFonts w:hint="eastAsia" w:ascii="宋体" w:hAnsi="宋体" w:cs="宋体"/>
                <w:sz w:val="18"/>
                <w:szCs w:val="18"/>
              </w:rPr>
              <w:t>会计专业人员（2-06-03）</w:t>
            </w:r>
          </w:p>
          <w:p w14:paraId="6FC8CE65">
            <w:pPr>
              <w:spacing w:line="360" w:lineRule="atLeast"/>
              <w:jc w:val="left"/>
              <w:rPr>
                <w:rFonts w:hint="eastAsia" w:ascii="宋体" w:hAnsi="宋体" w:cs="宋体"/>
                <w:sz w:val="18"/>
                <w:szCs w:val="18"/>
              </w:rPr>
            </w:pPr>
            <w:r>
              <w:rPr>
                <w:rFonts w:hint="eastAsia" w:ascii="宋体" w:hAnsi="宋体" w:cs="宋体"/>
                <w:sz w:val="18"/>
                <w:szCs w:val="18"/>
              </w:rPr>
              <w:t>审计专业人员（2-06-04）</w:t>
            </w:r>
          </w:p>
          <w:p w14:paraId="05A2DBAD">
            <w:pPr>
              <w:spacing w:line="360" w:lineRule="atLeast"/>
              <w:jc w:val="left"/>
              <w:rPr>
                <w:rFonts w:hint="eastAsia" w:ascii="宋体" w:hAnsi="宋体" w:cs="宋体"/>
                <w:sz w:val="18"/>
                <w:szCs w:val="18"/>
              </w:rPr>
            </w:pPr>
            <w:r>
              <w:rPr>
                <w:rFonts w:hint="eastAsia" w:ascii="宋体" w:hAnsi="宋体" w:cs="宋体"/>
                <w:sz w:val="18"/>
                <w:szCs w:val="18"/>
              </w:rPr>
              <w:t>税务专业人员（2-06-05）</w:t>
            </w:r>
          </w:p>
          <w:p w14:paraId="53D22D60">
            <w:pPr>
              <w:spacing w:line="360" w:lineRule="atLeast"/>
              <w:jc w:val="left"/>
              <w:rPr>
                <w:rFonts w:hint="eastAsia" w:ascii="宋体" w:hAnsi="宋体" w:cs="宋体"/>
                <w:sz w:val="18"/>
                <w:szCs w:val="18"/>
              </w:rPr>
            </w:pPr>
            <w:r>
              <w:rPr>
                <w:rFonts w:hint="eastAsia" w:ascii="宋体" w:hAnsi="宋体" w:cs="宋体"/>
                <w:sz w:val="18"/>
                <w:szCs w:val="18"/>
              </w:rPr>
              <w:t>银行专业人员（2-06-09）</w:t>
            </w:r>
          </w:p>
          <w:p w14:paraId="41239830">
            <w:pPr>
              <w:spacing w:line="360" w:lineRule="atLeast"/>
              <w:jc w:val="left"/>
              <w:rPr>
                <w:rFonts w:hint="eastAsia" w:ascii="宋体" w:hAnsi="宋体" w:cs="宋体"/>
                <w:bCs/>
                <w:color w:val="4874CB" w:themeColor="accent1"/>
                <w:sz w:val="18"/>
                <w:szCs w:val="18"/>
                <w14:textFill>
                  <w14:solidFill>
                    <w14:schemeClr w14:val="accent1"/>
                  </w14:solidFill>
                </w14:textFill>
              </w:rPr>
            </w:pPr>
            <w:r>
              <w:rPr>
                <w:rFonts w:hint="eastAsia" w:ascii="宋体" w:hAnsi="宋体" w:cs="宋体"/>
                <w:sz w:val="18"/>
                <w:szCs w:val="18"/>
              </w:rPr>
              <w:t>其他经济和金融专业人员（2-06-99）</w:t>
            </w:r>
          </w:p>
        </w:tc>
      </w:tr>
      <w:tr w14:paraId="34B9E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3DE9DAF3">
            <w:pPr>
              <w:spacing w:line="360" w:lineRule="atLeast"/>
              <w:jc w:val="center"/>
              <w:rPr>
                <w:rFonts w:hint="eastAsia" w:ascii="宋体" w:hAnsi="宋体" w:cs="宋体"/>
                <w:b/>
                <w:bCs/>
                <w:sz w:val="18"/>
                <w:szCs w:val="18"/>
              </w:rPr>
            </w:pPr>
            <w:r>
              <w:rPr>
                <w:rFonts w:hint="eastAsia" w:ascii="宋体" w:hAnsi="宋体" w:cs="宋体"/>
                <w:b/>
                <w:bCs/>
                <w:sz w:val="18"/>
                <w:szCs w:val="18"/>
              </w:rPr>
              <w:t>主要岗位（群）或技能领域</w:t>
            </w:r>
          </w:p>
        </w:tc>
        <w:tc>
          <w:tcPr>
            <w:tcW w:w="3732" w:type="pct"/>
            <w:tcBorders>
              <w:top w:val="single" w:color="auto" w:sz="4" w:space="0"/>
              <w:left w:val="single" w:color="auto" w:sz="4" w:space="0"/>
              <w:bottom w:val="single" w:color="auto" w:sz="4" w:space="0"/>
              <w:right w:val="single" w:color="auto" w:sz="4" w:space="0"/>
            </w:tcBorders>
            <w:vAlign w:val="center"/>
          </w:tcPr>
          <w:p w14:paraId="4F8176DD">
            <w:pPr>
              <w:widowControl/>
              <w:jc w:val="left"/>
              <w:rPr>
                <w:rFonts w:hint="eastAsia" w:ascii="宋体" w:hAnsi="宋体" w:cs="宋体"/>
                <w:bCs/>
                <w:color w:val="4874CB" w:themeColor="accent1"/>
                <w:sz w:val="18"/>
                <w:szCs w:val="18"/>
                <w14:textFill>
                  <w14:solidFill>
                    <w14:schemeClr w14:val="accent1"/>
                  </w14:solidFill>
                </w14:textFill>
              </w:rPr>
            </w:pPr>
            <w:r>
              <w:rPr>
                <w:rFonts w:hint="eastAsia" w:ascii="宋体" w:hAnsi="宋体" w:cs="宋体"/>
                <w:sz w:val="18"/>
                <w:szCs w:val="18"/>
              </w:rPr>
              <w:t>企业会计核算、注册会计师事务所助理、企业财务大数据分析、企业会计信息管理、企业税务管理</w:t>
            </w:r>
          </w:p>
        </w:tc>
      </w:tr>
      <w:tr w14:paraId="04943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67" w:type="pct"/>
            <w:tcBorders>
              <w:top w:val="single" w:color="auto" w:sz="4" w:space="0"/>
              <w:left w:val="single" w:color="auto" w:sz="4" w:space="0"/>
              <w:bottom w:val="single" w:color="auto" w:sz="4" w:space="0"/>
              <w:right w:val="single" w:color="auto" w:sz="4" w:space="0"/>
            </w:tcBorders>
            <w:vAlign w:val="center"/>
          </w:tcPr>
          <w:p w14:paraId="5BD09355">
            <w:pPr>
              <w:spacing w:line="360" w:lineRule="atLeast"/>
              <w:jc w:val="center"/>
              <w:rPr>
                <w:rFonts w:hint="eastAsia" w:ascii="宋体" w:hAnsi="宋体" w:cs="宋体"/>
                <w:b/>
                <w:bCs/>
                <w:sz w:val="18"/>
                <w:szCs w:val="18"/>
              </w:rPr>
            </w:pPr>
            <w:r>
              <w:rPr>
                <w:rFonts w:hint="eastAsia" w:ascii="宋体" w:hAnsi="宋体" w:cs="宋体"/>
                <w:b/>
                <w:bCs/>
                <w:sz w:val="18"/>
                <w:szCs w:val="18"/>
              </w:rPr>
              <w:t>职业类证书举例</w:t>
            </w:r>
          </w:p>
        </w:tc>
        <w:tc>
          <w:tcPr>
            <w:tcW w:w="3732" w:type="pct"/>
            <w:tcBorders>
              <w:top w:val="single" w:color="auto" w:sz="4" w:space="0"/>
              <w:left w:val="single" w:color="auto" w:sz="4" w:space="0"/>
              <w:bottom w:val="single" w:color="auto" w:sz="4" w:space="0"/>
              <w:right w:val="single" w:color="auto" w:sz="4" w:space="0"/>
            </w:tcBorders>
            <w:vAlign w:val="center"/>
          </w:tcPr>
          <w:p w14:paraId="6BB11C36">
            <w:pPr>
              <w:widowControl/>
              <w:jc w:val="left"/>
              <w:rPr>
                <w:rFonts w:hint="eastAsia" w:ascii="宋体" w:hAnsi="宋体" w:cs="宋体"/>
                <w:b/>
                <w:bCs/>
                <w:sz w:val="18"/>
                <w:szCs w:val="18"/>
              </w:rPr>
            </w:pPr>
            <w:r>
              <w:rPr>
                <w:rFonts w:hint="eastAsia" w:ascii="宋体" w:hAnsi="宋体" w:cs="宋体"/>
                <w:color w:val="000000"/>
                <w:kern w:val="0"/>
                <w:sz w:val="18"/>
                <w:szCs w:val="18"/>
                <w:lang w:bidi="ar"/>
              </w:rPr>
              <w:t>会计专业技术资格、审计专业技术资格、业财一体信息化应用、智能财税、财务共享服务</w:t>
            </w:r>
          </w:p>
        </w:tc>
      </w:tr>
    </w:tbl>
    <w:p w14:paraId="4556F3EB">
      <w:pPr>
        <w:pStyle w:val="2"/>
        <w:spacing w:before="120" w:after="120" w:line="400" w:lineRule="exact"/>
        <w:ind w:firstLine="482"/>
        <w:rPr>
          <w:color w:val="000000"/>
          <w:sz w:val="24"/>
          <w:szCs w:val="24"/>
        </w:rPr>
      </w:pPr>
      <w:r>
        <w:rPr>
          <w:color w:val="000000"/>
          <w:sz w:val="24"/>
          <w:szCs w:val="24"/>
        </w:rPr>
        <w:t>五、培养目标与培养规格</w:t>
      </w:r>
    </w:p>
    <w:p w14:paraId="33D85297">
      <w:pPr>
        <w:pStyle w:val="3"/>
        <w:adjustRightInd w:val="0"/>
        <w:snapToGrid w:val="0"/>
        <w:spacing w:before="0" w:beforeLines="0" w:after="0" w:afterLines="0" w:line="360" w:lineRule="atLeast"/>
        <w:ind w:firstLine="422" w:firstLineChars="200"/>
        <w:rPr>
          <w:rFonts w:hint="eastAsia" w:ascii="宋体" w:hAnsi="宋体" w:cs="宋体"/>
          <w:sz w:val="21"/>
          <w:szCs w:val="21"/>
        </w:rPr>
      </w:pPr>
      <w:bookmarkStart w:id="18" w:name="_Toc8908"/>
      <w:bookmarkStart w:id="19" w:name="_Toc31884"/>
      <w:r>
        <w:rPr>
          <w:rFonts w:hint="eastAsia" w:ascii="宋体" w:hAnsi="宋体" w:cs="宋体"/>
          <w:sz w:val="21"/>
          <w:szCs w:val="21"/>
        </w:rPr>
        <w:t>（一）培养目标</w:t>
      </w:r>
      <w:bookmarkEnd w:id="18"/>
      <w:bookmarkEnd w:id="19"/>
      <w:bookmarkStart w:id="20" w:name="_Toc25925"/>
      <w:bookmarkStart w:id="21" w:name="_Toc7335"/>
    </w:p>
    <w:p w14:paraId="0CE54AFE">
      <w:pPr>
        <w:pStyle w:val="3"/>
        <w:adjustRightInd w:val="0"/>
        <w:snapToGrid w:val="0"/>
        <w:spacing w:before="0" w:beforeLines="0" w:after="0" w:afterLines="0" w:line="360" w:lineRule="atLeast"/>
        <w:ind w:firstLine="420" w:firstLineChars="200"/>
        <w:rPr>
          <w:rFonts w:hint="eastAsia" w:ascii="宋体" w:hAnsi="宋体" w:cs="宋体"/>
          <w:b w:val="0"/>
          <w:sz w:val="21"/>
          <w:szCs w:val="21"/>
        </w:rPr>
      </w:pPr>
      <w:r>
        <w:rPr>
          <w:rFonts w:hint="eastAsia" w:ascii="宋体" w:hAnsi="宋体" w:cs="宋体"/>
          <w:b w:val="0"/>
          <w:sz w:val="21"/>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会计、审计及税务服务行业的会计类岗位（群），能够从事财税审计服务工作的高技能人才。</w:t>
      </w:r>
    </w:p>
    <w:p w14:paraId="537AA779">
      <w:pPr>
        <w:pStyle w:val="3"/>
        <w:adjustRightInd w:val="0"/>
        <w:snapToGrid w:val="0"/>
        <w:spacing w:before="0" w:beforeLines="0" w:after="0" w:afterLines="0" w:line="360" w:lineRule="atLeast"/>
        <w:ind w:firstLine="422" w:firstLineChars="200"/>
      </w:pPr>
      <w:r>
        <w:rPr>
          <w:rFonts w:hint="eastAsia" w:ascii="宋体" w:hAnsi="宋体" w:cs="宋体"/>
          <w:sz w:val="21"/>
          <w:szCs w:val="21"/>
        </w:rPr>
        <w:t>（二）培养规格</w:t>
      </w:r>
      <w:bookmarkEnd w:id="20"/>
      <w:bookmarkEnd w:id="21"/>
    </w:p>
    <w:p w14:paraId="2377A573">
      <w:pPr>
        <w:adjustRightInd w:val="0"/>
        <w:snapToGrid w:val="0"/>
        <w:spacing w:line="360" w:lineRule="atLeast"/>
        <w:ind w:firstLine="420" w:firstLineChars="200"/>
        <w:rPr>
          <w:szCs w:val="21"/>
        </w:rPr>
      </w:pPr>
      <w:r>
        <w:rPr>
          <w:rFonts w:hint="eastAsia"/>
          <w:szCs w:val="21"/>
        </w:rPr>
        <w:t>本专业毕业生应在素质、知识和能力等方面达到以下要求。</w:t>
      </w:r>
    </w:p>
    <w:tbl>
      <w:tblPr>
        <w:tblStyle w:val="1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394"/>
      </w:tblGrid>
      <w:tr w14:paraId="2516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4012F41C">
            <w:pPr>
              <w:spacing w:line="360" w:lineRule="exact"/>
              <w:jc w:val="center"/>
              <w:rPr>
                <w:rFonts w:hint="eastAsia" w:ascii="宋体" w:hAnsi="宋体" w:cs="宋体"/>
                <w:b/>
                <w:bCs/>
                <w:sz w:val="18"/>
                <w:szCs w:val="18"/>
              </w:rPr>
            </w:pPr>
            <w:r>
              <w:rPr>
                <w:rFonts w:hint="eastAsia" w:ascii="宋体" w:hAnsi="宋体" w:cs="宋体"/>
                <w:b/>
                <w:bCs/>
                <w:sz w:val="18"/>
                <w:szCs w:val="18"/>
              </w:rPr>
              <w:t>培养规格</w:t>
            </w:r>
          </w:p>
        </w:tc>
        <w:tc>
          <w:tcPr>
            <w:tcW w:w="704" w:type="dxa"/>
            <w:vAlign w:val="center"/>
          </w:tcPr>
          <w:p w14:paraId="322BAD04">
            <w:pPr>
              <w:spacing w:line="360" w:lineRule="exact"/>
              <w:jc w:val="center"/>
              <w:rPr>
                <w:rFonts w:hint="eastAsia" w:ascii="宋体" w:hAnsi="宋体" w:cs="宋体"/>
                <w:b/>
                <w:bCs/>
                <w:sz w:val="18"/>
                <w:szCs w:val="18"/>
              </w:rPr>
            </w:pPr>
            <w:r>
              <w:rPr>
                <w:rFonts w:hint="eastAsia" w:ascii="宋体" w:hAnsi="宋体" w:cs="宋体"/>
                <w:b/>
                <w:bCs/>
                <w:sz w:val="18"/>
                <w:szCs w:val="18"/>
              </w:rPr>
              <w:t>构成要素</w:t>
            </w:r>
          </w:p>
        </w:tc>
        <w:tc>
          <w:tcPr>
            <w:tcW w:w="5752" w:type="dxa"/>
            <w:vAlign w:val="center"/>
          </w:tcPr>
          <w:p w14:paraId="509939EF">
            <w:pPr>
              <w:spacing w:line="360" w:lineRule="exact"/>
              <w:ind w:firstLine="422"/>
              <w:jc w:val="center"/>
              <w:rPr>
                <w:rFonts w:hint="eastAsia" w:ascii="宋体" w:hAnsi="宋体" w:cs="宋体"/>
                <w:b/>
                <w:bCs/>
                <w:sz w:val="18"/>
                <w:szCs w:val="18"/>
              </w:rPr>
            </w:pPr>
            <w:r>
              <w:rPr>
                <w:rFonts w:hint="eastAsia" w:ascii="宋体" w:hAnsi="宋体" w:cs="宋体"/>
                <w:b/>
                <w:bCs/>
                <w:sz w:val="18"/>
                <w:szCs w:val="18"/>
              </w:rPr>
              <w:t>目标与要求</w:t>
            </w:r>
          </w:p>
        </w:tc>
        <w:tc>
          <w:tcPr>
            <w:tcW w:w="2394" w:type="dxa"/>
            <w:vAlign w:val="center"/>
          </w:tcPr>
          <w:p w14:paraId="21506A9B">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途径与措施</w:t>
            </w:r>
          </w:p>
        </w:tc>
      </w:tr>
      <w:tr w14:paraId="2B7A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668" w:type="dxa"/>
            <w:vMerge w:val="restart"/>
            <w:vAlign w:val="center"/>
          </w:tcPr>
          <w:p w14:paraId="6A8E8F63">
            <w:pPr>
              <w:spacing w:line="360" w:lineRule="exact"/>
              <w:jc w:val="center"/>
              <w:rPr>
                <w:rFonts w:hint="eastAsia" w:ascii="宋体" w:hAnsi="宋体" w:cs="宋体"/>
                <w:b/>
                <w:bCs/>
                <w:sz w:val="18"/>
                <w:szCs w:val="18"/>
              </w:rPr>
            </w:pPr>
            <w:r>
              <w:rPr>
                <w:rFonts w:hint="eastAsia" w:ascii="宋体" w:hAnsi="宋体" w:cs="宋体"/>
                <w:b/>
                <w:bCs/>
                <w:sz w:val="18"/>
                <w:szCs w:val="18"/>
              </w:rPr>
              <w:t>知</w:t>
            </w:r>
          </w:p>
          <w:p w14:paraId="7A1FA785">
            <w:pPr>
              <w:spacing w:line="360" w:lineRule="exact"/>
              <w:jc w:val="center"/>
              <w:rPr>
                <w:rFonts w:hint="eastAsia" w:ascii="宋体" w:hAnsi="宋体" w:cs="宋体"/>
                <w:b/>
                <w:bCs/>
                <w:sz w:val="18"/>
                <w:szCs w:val="18"/>
              </w:rPr>
            </w:pPr>
            <w:r>
              <w:rPr>
                <w:rFonts w:hint="eastAsia" w:ascii="宋体" w:hAnsi="宋体" w:cs="宋体"/>
                <w:b/>
                <w:bCs/>
                <w:sz w:val="18"/>
                <w:szCs w:val="18"/>
              </w:rPr>
              <w:t>识</w:t>
            </w:r>
          </w:p>
          <w:p w14:paraId="2B6AA25D">
            <w:pPr>
              <w:spacing w:line="360" w:lineRule="exact"/>
              <w:jc w:val="center"/>
              <w:rPr>
                <w:rFonts w:hint="eastAsia" w:ascii="宋体" w:hAnsi="宋体" w:cs="宋体"/>
                <w:b/>
                <w:bCs/>
                <w:sz w:val="18"/>
                <w:szCs w:val="18"/>
              </w:rPr>
            </w:pPr>
            <w:r>
              <w:rPr>
                <w:rFonts w:hint="eastAsia" w:ascii="宋体" w:hAnsi="宋体" w:cs="宋体"/>
                <w:b/>
                <w:bCs/>
                <w:sz w:val="18"/>
                <w:szCs w:val="18"/>
              </w:rPr>
              <w:t>结</w:t>
            </w:r>
          </w:p>
          <w:p w14:paraId="34E385CE">
            <w:pPr>
              <w:spacing w:line="360" w:lineRule="exact"/>
              <w:jc w:val="center"/>
              <w:rPr>
                <w:rFonts w:hint="eastAsia" w:ascii="宋体" w:hAnsi="宋体" w:cs="宋体"/>
                <w:b/>
                <w:bCs/>
                <w:sz w:val="18"/>
                <w:szCs w:val="18"/>
              </w:rPr>
            </w:pPr>
            <w:r>
              <w:rPr>
                <w:rFonts w:hint="eastAsia" w:ascii="宋体" w:hAnsi="宋体" w:cs="宋体"/>
                <w:b/>
                <w:bCs/>
                <w:sz w:val="18"/>
                <w:szCs w:val="18"/>
              </w:rPr>
              <w:t>构</w:t>
            </w:r>
          </w:p>
          <w:p w14:paraId="1790F645">
            <w:pPr>
              <w:spacing w:line="360" w:lineRule="exact"/>
              <w:jc w:val="center"/>
              <w:rPr>
                <w:rFonts w:hint="eastAsia" w:ascii="宋体" w:hAnsi="宋体" w:cs="宋体"/>
                <w:b/>
                <w:bCs/>
                <w:sz w:val="18"/>
                <w:szCs w:val="18"/>
              </w:rPr>
            </w:pPr>
          </w:p>
        </w:tc>
        <w:tc>
          <w:tcPr>
            <w:tcW w:w="704" w:type="dxa"/>
            <w:vAlign w:val="center"/>
          </w:tcPr>
          <w:p w14:paraId="2F448504">
            <w:pPr>
              <w:spacing w:line="360" w:lineRule="exact"/>
              <w:jc w:val="center"/>
              <w:rPr>
                <w:rFonts w:hint="eastAsia" w:ascii="宋体" w:hAnsi="宋体" w:cs="宋体"/>
                <w:b/>
                <w:bCs/>
                <w:sz w:val="18"/>
                <w:szCs w:val="18"/>
              </w:rPr>
            </w:pPr>
            <w:r>
              <w:rPr>
                <w:rFonts w:hint="eastAsia" w:ascii="宋体" w:hAnsi="宋体" w:cs="宋体"/>
                <w:b/>
                <w:bCs/>
                <w:sz w:val="18"/>
                <w:szCs w:val="18"/>
              </w:rPr>
              <w:t>公</w:t>
            </w:r>
          </w:p>
          <w:p w14:paraId="72AFBD05">
            <w:pPr>
              <w:spacing w:line="360" w:lineRule="exact"/>
              <w:jc w:val="center"/>
              <w:rPr>
                <w:rFonts w:hint="eastAsia" w:ascii="宋体" w:hAnsi="宋体" w:cs="宋体"/>
                <w:b/>
                <w:bCs/>
                <w:sz w:val="18"/>
                <w:szCs w:val="18"/>
              </w:rPr>
            </w:pPr>
            <w:r>
              <w:rPr>
                <w:rFonts w:hint="eastAsia" w:ascii="宋体" w:hAnsi="宋体" w:cs="宋体"/>
                <w:b/>
                <w:bCs/>
                <w:sz w:val="18"/>
                <w:szCs w:val="18"/>
              </w:rPr>
              <w:t>共</w:t>
            </w:r>
          </w:p>
          <w:p w14:paraId="5AF36F76">
            <w:pPr>
              <w:spacing w:line="360" w:lineRule="exact"/>
              <w:jc w:val="center"/>
              <w:rPr>
                <w:rFonts w:hint="eastAsia" w:ascii="宋体" w:hAnsi="宋体" w:cs="宋体"/>
                <w:b/>
                <w:bCs/>
                <w:sz w:val="18"/>
                <w:szCs w:val="18"/>
              </w:rPr>
            </w:pPr>
            <w:r>
              <w:rPr>
                <w:rFonts w:hint="eastAsia" w:ascii="宋体" w:hAnsi="宋体" w:cs="宋体"/>
                <w:b/>
                <w:bCs/>
                <w:sz w:val="18"/>
                <w:szCs w:val="18"/>
              </w:rPr>
              <w:t>基</w:t>
            </w:r>
          </w:p>
          <w:p w14:paraId="4807EB71">
            <w:pPr>
              <w:spacing w:line="360" w:lineRule="exact"/>
              <w:jc w:val="center"/>
              <w:rPr>
                <w:rFonts w:hint="eastAsia" w:ascii="宋体" w:hAnsi="宋体" w:cs="宋体"/>
                <w:b/>
                <w:bCs/>
                <w:sz w:val="18"/>
                <w:szCs w:val="18"/>
              </w:rPr>
            </w:pPr>
            <w:r>
              <w:rPr>
                <w:rFonts w:hint="eastAsia" w:ascii="宋体" w:hAnsi="宋体" w:cs="宋体"/>
                <w:b/>
                <w:bCs/>
                <w:sz w:val="18"/>
                <w:szCs w:val="18"/>
              </w:rPr>
              <w:t>础</w:t>
            </w:r>
          </w:p>
          <w:p w14:paraId="72E02544">
            <w:pPr>
              <w:spacing w:line="360" w:lineRule="exact"/>
              <w:jc w:val="center"/>
              <w:rPr>
                <w:rFonts w:hint="eastAsia" w:ascii="宋体" w:hAnsi="宋体" w:cs="宋体"/>
                <w:b/>
                <w:bCs/>
                <w:sz w:val="18"/>
                <w:szCs w:val="18"/>
              </w:rPr>
            </w:pPr>
            <w:r>
              <w:rPr>
                <w:rFonts w:hint="eastAsia" w:ascii="宋体" w:hAnsi="宋体" w:cs="宋体"/>
                <w:b/>
                <w:bCs/>
                <w:sz w:val="18"/>
                <w:szCs w:val="18"/>
              </w:rPr>
              <w:t>知</w:t>
            </w:r>
          </w:p>
          <w:p w14:paraId="1C028C07">
            <w:pPr>
              <w:spacing w:line="360" w:lineRule="exact"/>
              <w:jc w:val="center"/>
              <w:rPr>
                <w:rFonts w:hint="eastAsia" w:ascii="宋体" w:hAnsi="宋体" w:cs="宋体"/>
                <w:b/>
                <w:bCs/>
                <w:sz w:val="18"/>
                <w:szCs w:val="18"/>
              </w:rPr>
            </w:pPr>
            <w:r>
              <w:rPr>
                <w:rFonts w:hint="eastAsia" w:ascii="宋体" w:hAnsi="宋体" w:cs="宋体"/>
                <w:b/>
                <w:bCs/>
                <w:sz w:val="18"/>
                <w:szCs w:val="18"/>
              </w:rPr>
              <w:t>识</w:t>
            </w:r>
          </w:p>
        </w:tc>
        <w:tc>
          <w:tcPr>
            <w:tcW w:w="5752" w:type="dxa"/>
            <w:vAlign w:val="center"/>
          </w:tcPr>
          <w:p w14:paraId="28C2B8CB">
            <w:pPr>
              <w:pStyle w:val="5"/>
              <w:keepNext w:val="0"/>
              <w:keepLines w:val="0"/>
              <w:numPr>
                <w:ilvl w:val="0"/>
                <w:numId w:val="1"/>
              </w:numPr>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掌握毛泽东思想、邓小平理论、“三个代表”重要思想、科学发展观、习近平新时代中国特色社会主义思想；</w:t>
            </w:r>
          </w:p>
          <w:p w14:paraId="51380BD4">
            <w:pPr>
              <w:numPr>
                <w:ilvl w:val="0"/>
                <w:numId w:val="1"/>
              </w:numPr>
              <w:spacing w:line="360" w:lineRule="exact"/>
              <w:rPr>
                <w:rFonts w:hint="eastAsia" w:ascii="宋体" w:hAnsi="宋体" w:cs="宋体"/>
                <w:bCs/>
                <w:sz w:val="18"/>
                <w:szCs w:val="18"/>
              </w:rPr>
            </w:pPr>
            <w:r>
              <w:rPr>
                <w:rFonts w:hint="eastAsia" w:ascii="宋体" w:hAnsi="宋体" w:cs="宋体"/>
                <w:bCs/>
                <w:sz w:val="18"/>
                <w:szCs w:val="18"/>
              </w:rPr>
              <w:t>具有为国家富强、民族昌盛而努力奋斗的远大理想；</w:t>
            </w:r>
          </w:p>
          <w:p w14:paraId="6E2A93D0">
            <w:pPr>
              <w:numPr>
                <w:ilvl w:val="0"/>
                <w:numId w:val="1"/>
              </w:numPr>
              <w:spacing w:line="360" w:lineRule="exact"/>
              <w:rPr>
                <w:rFonts w:hint="eastAsia" w:ascii="宋体" w:hAnsi="宋体" w:cs="宋体"/>
                <w:bCs/>
                <w:sz w:val="18"/>
                <w:szCs w:val="18"/>
              </w:rPr>
            </w:pPr>
            <w:r>
              <w:rPr>
                <w:rFonts w:hint="eastAsia" w:ascii="宋体" w:hAnsi="宋体" w:cs="宋体"/>
                <w:bCs/>
                <w:sz w:val="18"/>
                <w:szCs w:val="18"/>
              </w:rPr>
              <w:t>具有求实创新的科学精神、刻苦钻研的实干精神、团结协作的团队精神；</w:t>
            </w:r>
          </w:p>
          <w:p w14:paraId="72757D8F">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（4）熟练掌握计算机应用基础知识和网络知识。</w:t>
            </w:r>
          </w:p>
        </w:tc>
        <w:tc>
          <w:tcPr>
            <w:tcW w:w="2394" w:type="dxa"/>
            <w:vAlign w:val="center"/>
          </w:tcPr>
          <w:p w14:paraId="7C84ED76">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习近平新时代中国特色社会主义思想概论</w:t>
            </w:r>
          </w:p>
          <w:p w14:paraId="454ABD52">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劳动教育与实践</w:t>
            </w:r>
          </w:p>
          <w:p w14:paraId="19F6691B">
            <w:pPr>
              <w:keepNext w:val="0"/>
              <w:keepLines w:val="0"/>
              <w:pageBreakBefore w:val="0"/>
              <w:widowControl w:val="0"/>
              <w:kinsoku/>
              <w:wordWrap/>
              <w:overflowPunct/>
              <w:topLinePunct w:val="0"/>
              <w:autoSpaceDE/>
              <w:autoSpaceDN/>
              <w:bidi w:val="0"/>
              <w:spacing w:line="360" w:lineRule="exact"/>
              <w:ind w:left="0"/>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职业发展与就业指导</w:t>
            </w:r>
          </w:p>
          <w:p w14:paraId="673FF0A4">
            <w:pPr>
              <w:keepNext w:val="0"/>
              <w:keepLines w:val="0"/>
              <w:pageBreakBefore w:val="0"/>
              <w:widowControl w:val="0"/>
              <w:kinsoku/>
              <w:wordWrap/>
              <w:overflowPunct/>
              <w:topLinePunct w:val="0"/>
              <w:autoSpaceDE/>
              <w:autoSpaceDN/>
              <w:bidi w:val="0"/>
              <w:spacing w:line="360" w:lineRule="exact"/>
              <w:ind w:left="0"/>
              <w:textAlignment w:val="auto"/>
              <w:rPr>
                <w:rFonts w:hint="eastAsia" w:ascii="宋体" w:hAnsi="宋体" w:cs="宋体"/>
                <w:b w:val="0"/>
                <w:bCs/>
                <w:color w:val="auto"/>
                <w:sz w:val="18"/>
                <w:szCs w:val="18"/>
              </w:rPr>
            </w:pPr>
            <w:r>
              <w:rPr>
                <w:rFonts w:hint="eastAsia" w:asciiTheme="minorEastAsia" w:hAnsiTheme="minorEastAsia" w:eastAsiaTheme="minorEastAsia" w:cstheme="minorEastAsia"/>
                <w:bCs/>
                <w:sz w:val="18"/>
                <w:szCs w:val="18"/>
              </w:rPr>
              <w:t>信息技术</w:t>
            </w:r>
          </w:p>
        </w:tc>
      </w:tr>
      <w:tr w14:paraId="2834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8" w:type="dxa"/>
            <w:vMerge w:val="continue"/>
            <w:vAlign w:val="center"/>
          </w:tcPr>
          <w:p w14:paraId="23A1BCB3">
            <w:pPr>
              <w:spacing w:line="360" w:lineRule="exact"/>
              <w:ind w:firstLine="422"/>
              <w:jc w:val="center"/>
              <w:rPr>
                <w:rFonts w:hint="eastAsia" w:ascii="宋体" w:hAnsi="宋体" w:cs="宋体"/>
                <w:b/>
                <w:bCs/>
                <w:sz w:val="18"/>
                <w:szCs w:val="18"/>
              </w:rPr>
            </w:pPr>
          </w:p>
        </w:tc>
        <w:tc>
          <w:tcPr>
            <w:tcW w:w="704" w:type="dxa"/>
            <w:vAlign w:val="center"/>
          </w:tcPr>
          <w:p w14:paraId="0ED0D774">
            <w:pPr>
              <w:spacing w:line="360" w:lineRule="exact"/>
              <w:jc w:val="center"/>
              <w:rPr>
                <w:rFonts w:hint="eastAsia" w:ascii="宋体" w:hAnsi="宋体" w:cs="宋体"/>
                <w:b/>
                <w:bCs/>
                <w:sz w:val="18"/>
                <w:szCs w:val="18"/>
              </w:rPr>
            </w:pPr>
            <w:r>
              <w:rPr>
                <w:rFonts w:hint="eastAsia" w:ascii="宋体" w:hAnsi="宋体" w:cs="宋体"/>
                <w:b/>
                <w:bCs/>
                <w:sz w:val="18"/>
                <w:szCs w:val="18"/>
              </w:rPr>
              <w:t>职</w:t>
            </w:r>
          </w:p>
          <w:p w14:paraId="7CE627FF">
            <w:pPr>
              <w:spacing w:line="360" w:lineRule="exact"/>
              <w:jc w:val="center"/>
              <w:rPr>
                <w:rFonts w:hint="eastAsia" w:ascii="宋体" w:hAnsi="宋体" w:cs="宋体"/>
                <w:b/>
                <w:bCs/>
                <w:sz w:val="18"/>
                <w:szCs w:val="18"/>
              </w:rPr>
            </w:pPr>
            <w:r>
              <w:rPr>
                <w:rFonts w:hint="eastAsia" w:ascii="宋体" w:hAnsi="宋体" w:cs="宋体"/>
                <w:b/>
                <w:bCs/>
                <w:sz w:val="18"/>
                <w:szCs w:val="18"/>
              </w:rPr>
              <w:t>业</w:t>
            </w:r>
          </w:p>
          <w:p w14:paraId="24995DF2">
            <w:pPr>
              <w:spacing w:line="360" w:lineRule="exact"/>
              <w:jc w:val="center"/>
              <w:rPr>
                <w:rFonts w:hint="eastAsia" w:ascii="宋体" w:hAnsi="宋体" w:cs="宋体"/>
                <w:b/>
                <w:bCs/>
                <w:sz w:val="18"/>
                <w:szCs w:val="18"/>
              </w:rPr>
            </w:pPr>
            <w:r>
              <w:rPr>
                <w:rFonts w:hint="eastAsia" w:ascii="宋体" w:hAnsi="宋体" w:cs="宋体"/>
                <w:b/>
                <w:bCs/>
                <w:sz w:val="18"/>
                <w:szCs w:val="18"/>
              </w:rPr>
              <w:t>基</w:t>
            </w:r>
          </w:p>
          <w:p w14:paraId="2AB5CD94">
            <w:pPr>
              <w:spacing w:line="360" w:lineRule="exact"/>
              <w:jc w:val="center"/>
              <w:rPr>
                <w:rFonts w:hint="eastAsia" w:ascii="宋体" w:hAnsi="宋体" w:cs="宋体"/>
                <w:b/>
                <w:bCs/>
                <w:sz w:val="18"/>
                <w:szCs w:val="18"/>
              </w:rPr>
            </w:pPr>
            <w:r>
              <w:rPr>
                <w:rFonts w:hint="eastAsia" w:ascii="宋体" w:hAnsi="宋体" w:cs="宋体"/>
                <w:b/>
                <w:bCs/>
                <w:sz w:val="18"/>
                <w:szCs w:val="18"/>
              </w:rPr>
              <w:t>础</w:t>
            </w:r>
          </w:p>
          <w:p w14:paraId="1B9C773E">
            <w:pPr>
              <w:spacing w:line="360" w:lineRule="exact"/>
              <w:jc w:val="center"/>
              <w:rPr>
                <w:rFonts w:hint="eastAsia" w:ascii="宋体" w:hAnsi="宋体" w:cs="宋体"/>
                <w:b/>
                <w:bCs/>
                <w:sz w:val="18"/>
                <w:szCs w:val="18"/>
              </w:rPr>
            </w:pPr>
            <w:r>
              <w:rPr>
                <w:rFonts w:hint="eastAsia" w:ascii="宋体" w:hAnsi="宋体" w:cs="宋体"/>
                <w:b/>
                <w:bCs/>
                <w:sz w:val="18"/>
                <w:szCs w:val="18"/>
              </w:rPr>
              <w:t>知</w:t>
            </w:r>
          </w:p>
          <w:p w14:paraId="5C973C25">
            <w:pPr>
              <w:spacing w:line="360" w:lineRule="exact"/>
              <w:jc w:val="center"/>
              <w:rPr>
                <w:rFonts w:hint="eastAsia" w:ascii="宋体" w:hAnsi="宋体" w:cs="宋体"/>
                <w:b/>
                <w:bCs/>
                <w:sz w:val="18"/>
                <w:szCs w:val="18"/>
              </w:rPr>
            </w:pPr>
            <w:r>
              <w:rPr>
                <w:rFonts w:hint="eastAsia" w:ascii="宋体" w:hAnsi="宋体" w:cs="宋体"/>
                <w:b/>
                <w:bCs/>
                <w:sz w:val="18"/>
                <w:szCs w:val="18"/>
              </w:rPr>
              <w:t>识</w:t>
            </w:r>
          </w:p>
        </w:tc>
        <w:tc>
          <w:tcPr>
            <w:tcW w:w="5752" w:type="dxa"/>
            <w:vAlign w:val="center"/>
          </w:tcPr>
          <w:p w14:paraId="30EB413E">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（1）掌握数据基础理论：深入理解大数据的基本概念和原理，熟悉数据的收集、存储、处理和分析方法。掌握数据清洗、转换和整合的基本知识，有效地处理大规模数据集。</w:t>
            </w:r>
          </w:p>
          <w:p w14:paraId="4C32AD48">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掌握会计专业知识：深入理解会计的基本原理、会计准则和会计制度，能够编制和分析财务报表。掌握税务筹划和税务管理的基本知识，了解税收政策和法规。熟悉企业成本管理、内部控制和审计的相关知识。</w:t>
            </w:r>
          </w:p>
          <w:p w14:paraId="4F2E811E">
            <w:pPr>
              <w:pStyle w:val="5"/>
              <w:keepNext w:val="0"/>
              <w:keepLines w:val="0"/>
              <w:spacing w:line="360" w:lineRule="exact"/>
              <w:rPr>
                <w:rFonts w:hint="eastAsia" w:ascii="宋体" w:hAnsi="宋体" w:cs="宋体"/>
                <w:bCs/>
                <w:color w:val="auto"/>
                <w:sz w:val="18"/>
                <w:szCs w:val="18"/>
              </w:rPr>
            </w:pPr>
            <w:r>
              <w:rPr>
                <w:rFonts w:hint="eastAsia" w:ascii="宋体" w:hAnsi="宋体" w:cs="宋体"/>
                <w:b w:val="0"/>
                <w:bCs/>
                <w:color w:val="auto"/>
                <w:sz w:val="18"/>
                <w:szCs w:val="18"/>
              </w:rPr>
              <w:t>（3）融合大数据与财务：熟悉大数据技能辅助财务分析、决策支持和风险管理。了解大数据在会计领域的前沿应用和发展趋势。</w:t>
            </w:r>
          </w:p>
        </w:tc>
        <w:tc>
          <w:tcPr>
            <w:tcW w:w="2394" w:type="dxa"/>
            <w:vAlign w:val="center"/>
          </w:tcPr>
          <w:p w14:paraId="461C2D32">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会计基础</w:t>
            </w:r>
          </w:p>
          <w:p w14:paraId="41FEB413">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经济学基础</w:t>
            </w:r>
          </w:p>
          <w:p w14:paraId="634F1FBB">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经济法基础</w:t>
            </w:r>
          </w:p>
          <w:p w14:paraId="6D81392C">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出纳业务操作</w:t>
            </w:r>
          </w:p>
          <w:p w14:paraId="117B50F0">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统计基础</w:t>
            </w:r>
          </w:p>
          <w:p w14:paraId="42DCB5B8">
            <w:pPr>
              <w:pStyle w:val="5"/>
              <w:spacing w:line="360" w:lineRule="exact"/>
              <w:rPr>
                <w:rFonts w:hint="eastAsia" w:ascii="宋体" w:hAnsi="宋体" w:eastAsia="宋体" w:cs="宋体"/>
                <w:b w:val="0"/>
                <w:color w:val="auto"/>
                <w:sz w:val="18"/>
                <w:szCs w:val="18"/>
                <w:lang w:eastAsia="zh-CN"/>
              </w:rPr>
            </w:pPr>
            <w:r>
              <w:rPr>
                <w:rFonts w:hint="eastAsia" w:ascii="宋体" w:hAnsi="宋体" w:cs="宋体"/>
                <w:b w:val="0"/>
                <w:color w:val="auto"/>
                <w:sz w:val="18"/>
                <w:szCs w:val="18"/>
                <w:lang w:eastAsia="zh-CN"/>
              </w:rPr>
              <w:t>管理学基础</w:t>
            </w:r>
          </w:p>
        </w:tc>
      </w:tr>
      <w:tr w14:paraId="2A0E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73A15190">
            <w:pPr>
              <w:spacing w:line="360" w:lineRule="exact"/>
              <w:ind w:firstLine="422"/>
              <w:jc w:val="center"/>
              <w:rPr>
                <w:rFonts w:hint="eastAsia" w:ascii="宋体" w:hAnsi="宋体" w:cs="宋体"/>
                <w:b/>
                <w:bCs/>
                <w:sz w:val="18"/>
                <w:szCs w:val="18"/>
              </w:rPr>
            </w:pPr>
          </w:p>
        </w:tc>
        <w:tc>
          <w:tcPr>
            <w:tcW w:w="704" w:type="dxa"/>
            <w:vAlign w:val="center"/>
          </w:tcPr>
          <w:p w14:paraId="0EC3038B">
            <w:pPr>
              <w:spacing w:line="360" w:lineRule="exact"/>
              <w:jc w:val="center"/>
              <w:rPr>
                <w:rFonts w:hint="eastAsia" w:ascii="宋体" w:hAnsi="宋体" w:cs="宋体"/>
                <w:b/>
                <w:bCs/>
                <w:sz w:val="18"/>
                <w:szCs w:val="18"/>
              </w:rPr>
            </w:pPr>
            <w:r>
              <w:rPr>
                <w:rFonts w:hint="eastAsia" w:ascii="宋体" w:hAnsi="宋体" w:cs="宋体"/>
                <w:b/>
                <w:bCs/>
                <w:sz w:val="18"/>
                <w:szCs w:val="18"/>
              </w:rPr>
              <w:t>职</w:t>
            </w:r>
          </w:p>
          <w:p w14:paraId="6A6B9348">
            <w:pPr>
              <w:spacing w:line="360" w:lineRule="exact"/>
              <w:jc w:val="center"/>
              <w:rPr>
                <w:rFonts w:hint="eastAsia" w:ascii="宋体" w:hAnsi="宋体" w:cs="宋体"/>
                <w:b/>
                <w:bCs/>
                <w:sz w:val="18"/>
                <w:szCs w:val="18"/>
              </w:rPr>
            </w:pPr>
            <w:r>
              <w:rPr>
                <w:rFonts w:hint="eastAsia" w:ascii="宋体" w:hAnsi="宋体" w:cs="宋体"/>
                <w:b/>
                <w:bCs/>
                <w:sz w:val="18"/>
                <w:szCs w:val="18"/>
              </w:rPr>
              <w:t>业</w:t>
            </w:r>
          </w:p>
          <w:p w14:paraId="3BFE1C4E">
            <w:pPr>
              <w:spacing w:line="360" w:lineRule="exact"/>
              <w:jc w:val="center"/>
              <w:rPr>
                <w:rFonts w:hint="eastAsia" w:ascii="宋体" w:hAnsi="宋体" w:cs="宋体"/>
                <w:b/>
                <w:bCs/>
                <w:sz w:val="18"/>
                <w:szCs w:val="18"/>
              </w:rPr>
            </w:pPr>
            <w:r>
              <w:rPr>
                <w:rFonts w:hint="eastAsia" w:ascii="宋体" w:hAnsi="宋体" w:cs="宋体"/>
                <w:b/>
                <w:bCs/>
                <w:sz w:val="18"/>
                <w:szCs w:val="18"/>
              </w:rPr>
              <w:t>核</w:t>
            </w:r>
          </w:p>
          <w:p w14:paraId="1E90AC70">
            <w:pPr>
              <w:spacing w:line="360" w:lineRule="exact"/>
              <w:jc w:val="center"/>
              <w:rPr>
                <w:rFonts w:hint="eastAsia" w:ascii="宋体" w:hAnsi="宋体" w:cs="宋体"/>
                <w:b/>
                <w:bCs/>
                <w:sz w:val="18"/>
                <w:szCs w:val="18"/>
              </w:rPr>
            </w:pPr>
            <w:r>
              <w:rPr>
                <w:rFonts w:hint="eastAsia" w:ascii="宋体" w:hAnsi="宋体" w:cs="宋体"/>
                <w:b/>
                <w:bCs/>
                <w:sz w:val="18"/>
                <w:szCs w:val="18"/>
              </w:rPr>
              <w:t>心</w:t>
            </w:r>
          </w:p>
          <w:p w14:paraId="2F33FED5">
            <w:pPr>
              <w:spacing w:line="360" w:lineRule="exact"/>
              <w:jc w:val="center"/>
              <w:rPr>
                <w:rFonts w:hint="eastAsia" w:ascii="宋体" w:hAnsi="宋体" w:cs="宋体"/>
                <w:b/>
                <w:bCs/>
                <w:sz w:val="18"/>
                <w:szCs w:val="18"/>
              </w:rPr>
            </w:pPr>
            <w:r>
              <w:rPr>
                <w:rFonts w:hint="eastAsia" w:ascii="宋体" w:hAnsi="宋体" w:cs="宋体"/>
                <w:b/>
                <w:bCs/>
                <w:sz w:val="18"/>
                <w:szCs w:val="18"/>
              </w:rPr>
              <w:t>知</w:t>
            </w:r>
          </w:p>
          <w:p w14:paraId="78C4096B">
            <w:pPr>
              <w:spacing w:line="360" w:lineRule="exact"/>
              <w:jc w:val="center"/>
              <w:rPr>
                <w:rFonts w:hint="eastAsia" w:ascii="宋体" w:hAnsi="宋体" w:cs="宋体"/>
                <w:b/>
                <w:bCs/>
                <w:sz w:val="18"/>
                <w:szCs w:val="18"/>
              </w:rPr>
            </w:pPr>
            <w:r>
              <w:rPr>
                <w:rFonts w:hint="eastAsia" w:ascii="宋体" w:hAnsi="宋体" w:cs="宋体"/>
                <w:b/>
                <w:bCs/>
                <w:sz w:val="18"/>
                <w:szCs w:val="18"/>
              </w:rPr>
              <w:t>识</w:t>
            </w:r>
          </w:p>
        </w:tc>
        <w:tc>
          <w:tcPr>
            <w:tcW w:w="5752" w:type="dxa"/>
            <w:vAlign w:val="center"/>
          </w:tcPr>
          <w:p w14:paraId="13AA381F">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（1）掌握大数据分析与处理：深入理解大数据在会计领域的应用，掌握大数据分析的基本原理和方法。</w:t>
            </w:r>
          </w:p>
          <w:p w14:paraId="0437C69F">
            <w:pPr>
              <w:pStyle w:val="5"/>
              <w:keepNext w:val="0"/>
              <w:keepLines w:val="0"/>
              <w:spacing w:line="360" w:lineRule="exact"/>
              <w:rPr>
                <w:rFonts w:hint="eastAsia"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（2）掌握会计专业知识：熟练掌握会计基本原理、会计准则和会计制度。熟悉税务筹划、税务管理和企业成本管理的相关知识。</w:t>
            </w:r>
          </w:p>
        </w:tc>
        <w:tc>
          <w:tcPr>
            <w:tcW w:w="2394" w:type="dxa"/>
            <w:vAlign w:val="center"/>
          </w:tcPr>
          <w:p w14:paraId="6ACB6E91">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智慧化税费申报与</w:t>
            </w:r>
          </w:p>
          <w:p w14:paraId="195DA258">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管理实务</w:t>
            </w:r>
          </w:p>
          <w:p w14:paraId="3829D293">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企业财务会计</w:t>
            </w:r>
          </w:p>
          <w:p w14:paraId="37802B9E">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管理会计</w:t>
            </w:r>
          </w:p>
          <w:p w14:paraId="4B161A8C">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企业纳税实务</w:t>
            </w:r>
          </w:p>
          <w:p w14:paraId="2A055802">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智能化成本核算与管理</w:t>
            </w:r>
          </w:p>
        </w:tc>
      </w:tr>
      <w:tr w14:paraId="6B27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68" w:type="dxa"/>
            <w:vMerge w:val="continue"/>
            <w:vAlign w:val="center"/>
          </w:tcPr>
          <w:p w14:paraId="7941C328">
            <w:pPr>
              <w:spacing w:line="360" w:lineRule="exact"/>
              <w:ind w:firstLine="422"/>
              <w:jc w:val="center"/>
              <w:rPr>
                <w:rFonts w:hint="eastAsia" w:ascii="宋体" w:hAnsi="宋体" w:cs="宋体"/>
                <w:b/>
                <w:bCs/>
                <w:szCs w:val="21"/>
              </w:rPr>
            </w:pPr>
          </w:p>
        </w:tc>
        <w:tc>
          <w:tcPr>
            <w:tcW w:w="704" w:type="dxa"/>
            <w:vAlign w:val="center"/>
          </w:tcPr>
          <w:p w14:paraId="6AE8D3EF">
            <w:pPr>
              <w:spacing w:line="360" w:lineRule="exact"/>
              <w:jc w:val="center"/>
              <w:rPr>
                <w:rFonts w:hint="eastAsia" w:ascii="宋体" w:hAnsi="宋体" w:cs="宋体"/>
                <w:b/>
                <w:bCs/>
                <w:sz w:val="18"/>
                <w:szCs w:val="18"/>
              </w:rPr>
            </w:pPr>
            <w:r>
              <w:rPr>
                <w:rFonts w:hint="eastAsia" w:ascii="宋体" w:hAnsi="宋体" w:cs="宋体"/>
                <w:b/>
                <w:bCs/>
                <w:sz w:val="18"/>
                <w:szCs w:val="18"/>
              </w:rPr>
              <w:t>职</w:t>
            </w:r>
          </w:p>
          <w:p w14:paraId="01176227">
            <w:pPr>
              <w:spacing w:line="360" w:lineRule="exact"/>
              <w:jc w:val="center"/>
              <w:rPr>
                <w:rFonts w:hint="eastAsia" w:ascii="宋体" w:hAnsi="宋体" w:cs="宋体"/>
                <w:b/>
                <w:bCs/>
                <w:sz w:val="18"/>
                <w:szCs w:val="18"/>
              </w:rPr>
            </w:pPr>
            <w:r>
              <w:rPr>
                <w:rFonts w:hint="eastAsia" w:ascii="宋体" w:hAnsi="宋体" w:cs="宋体"/>
                <w:b/>
                <w:bCs/>
                <w:sz w:val="18"/>
                <w:szCs w:val="18"/>
              </w:rPr>
              <w:t>业</w:t>
            </w:r>
          </w:p>
          <w:p w14:paraId="791D1C0D">
            <w:pPr>
              <w:spacing w:line="360" w:lineRule="exact"/>
              <w:jc w:val="center"/>
              <w:rPr>
                <w:rFonts w:hint="eastAsia" w:ascii="宋体" w:hAnsi="宋体" w:cs="宋体"/>
                <w:b/>
                <w:bCs/>
                <w:sz w:val="18"/>
                <w:szCs w:val="18"/>
              </w:rPr>
            </w:pPr>
            <w:r>
              <w:rPr>
                <w:rFonts w:hint="eastAsia" w:ascii="宋体" w:hAnsi="宋体" w:cs="宋体"/>
                <w:b/>
                <w:bCs/>
                <w:sz w:val="18"/>
                <w:szCs w:val="18"/>
              </w:rPr>
              <w:t>拓</w:t>
            </w:r>
          </w:p>
          <w:p w14:paraId="6CCA0D2A">
            <w:pPr>
              <w:spacing w:line="360" w:lineRule="exact"/>
              <w:jc w:val="center"/>
              <w:rPr>
                <w:rFonts w:hint="eastAsia" w:ascii="宋体" w:hAnsi="宋体" w:cs="宋体"/>
                <w:b/>
                <w:bCs/>
                <w:sz w:val="18"/>
                <w:szCs w:val="18"/>
              </w:rPr>
            </w:pPr>
            <w:r>
              <w:rPr>
                <w:rFonts w:hint="eastAsia" w:ascii="宋体" w:hAnsi="宋体" w:cs="宋体"/>
                <w:b/>
                <w:bCs/>
                <w:sz w:val="18"/>
                <w:szCs w:val="18"/>
              </w:rPr>
              <w:t>展</w:t>
            </w:r>
          </w:p>
          <w:p w14:paraId="1E6805F6">
            <w:pPr>
              <w:spacing w:line="360" w:lineRule="exact"/>
              <w:jc w:val="center"/>
              <w:rPr>
                <w:rFonts w:hint="eastAsia" w:ascii="宋体" w:hAnsi="宋体" w:cs="宋体"/>
                <w:b/>
                <w:bCs/>
                <w:sz w:val="18"/>
                <w:szCs w:val="18"/>
              </w:rPr>
            </w:pPr>
            <w:r>
              <w:rPr>
                <w:rFonts w:hint="eastAsia" w:ascii="宋体" w:hAnsi="宋体" w:cs="宋体"/>
                <w:b/>
                <w:bCs/>
                <w:sz w:val="18"/>
                <w:szCs w:val="18"/>
              </w:rPr>
              <w:t>知</w:t>
            </w:r>
          </w:p>
          <w:p w14:paraId="17B97208">
            <w:pPr>
              <w:spacing w:line="360" w:lineRule="exact"/>
              <w:jc w:val="center"/>
              <w:rPr>
                <w:rFonts w:hint="eastAsia" w:ascii="宋体" w:hAnsi="宋体" w:cs="宋体"/>
                <w:b/>
                <w:bCs/>
                <w:sz w:val="18"/>
                <w:szCs w:val="18"/>
              </w:rPr>
            </w:pPr>
            <w:r>
              <w:rPr>
                <w:rFonts w:hint="eastAsia" w:ascii="宋体" w:hAnsi="宋体" w:cs="宋体"/>
                <w:b/>
                <w:bCs/>
                <w:sz w:val="18"/>
                <w:szCs w:val="18"/>
              </w:rPr>
              <w:t>识</w:t>
            </w:r>
          </w:p>
        </w:tc>
        <w:tc>
          <w:tcPr>
            <w:tcW w:w="5752" w:type="dxa"/>
            <w:vAlign w:val="center"/>
          </w:tcPr>
          <w:p w14:paraId="40585135">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（1）跨领域知识融合：结合市场营销知识，理解企业运营的全貌，特别是与会计和大数据相关的业务环节，增强对企业财务和数据分析的敏感度。</w:t>
            </w:r>
          </w:p>
          <w:p w14:paraId="17302FDB">
            <w:pPr>
              <w:pStyle w:val="5"/>
              <w:keepNext w:val="0"/>
              <w:keepLines w:val="0"/>
              <w:spacing w:line="360" w:lineRule="exact"/>
              <w:rPr>
                <w:rFonts w:hint="eastAsia" w:ascii="宋体" w:hAnsi="宋体" w:cs="宋体"/>
                <w:b w:val="0"/>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2）先进技能与会计的结合：了解先进技能在会计和大数据中的应用，例如智能制造、物联网等技能对财务数据收集和分析的影响。掌握如何将大数据分析工具和技能应用于会计信息的处理、分析和预测中，提高决策效率和准确性。</w:t>
            </w:r>
          </w:p>
        </w:tc>
        <w:tc>
          <w:tcPr>
            <w:tcW w:w="2394" w:type="dxa"/>
            <w:vAlign w:val="center"/>
          </w:tcPr>
          <w:p w14:paraId="2EA8909E">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内部控制与风险管理</w:t>
            </w:r>
          </w:p>
          <w:p w14:paraId="13C0CFBF">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财务管理实务</w:t>
            </w:r>
          </w:p>
          <w:p w14:paraId="66EE9DC3">
            <w:pPr>
              <w:pStyle w:val="5"/>
              <w:spacing w:line="360" w:lineRule="exact"/>
            </w:pPr>
            <w:r>
              <w:rPr>
                <w:rFonts w:hint="eastAsia" w:ascii="宋体" w:hAnsi="宋体" w:cs="宋体"/>
                <w:b w:val="0"/>
                <w:color w:val="auto"/>
                <w:sz w:val="18"/>
                <w:szCs w:val="18"/>
              </w:rPr>
              <w:t>商务谈判</w:t>
            </w:r>
          </w:p>
        </w:tc>
      </w:tr>
      <w:tr w14:paraId="7BA9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vMerge w:val="restart"/>
            <w:vAlign w:val="center"/>
          </w:tcPr>
          <w:p w14:paraId="5A90C383">
            <w:pPr>
              <w:spacing w:line="360" w:lineRule="exact"/>
              <w:jc w:val="center"/>
              <w:rPr>
                <w:rFonts w:hint="eastAsia" w:ascii="宋体" w:hAnsi="宋体" w:cs="宋体"/>
                <w:b/>
                <w:bCs/>
                <w:sz w:val="18"/>
                <w:szCs w:val="18"/>
              </w:rPr>
            </w:pPr>
            <w:r>
              <w:rPr>
                <w:rFonts w:hint="eastAsia" w:ascii="宋体" w:hAnsi="宋体" w:cs="宋体"/>
                <w:b/>
                <w:bCs/>
                <w:sz w:val="18"/>
                <w:szCs w:val="18"/>
              </w:rPr>
              <w:t>能</w:t>
            </w:r>
          </w:p>
          <w:p w14:paraId="7EA97198">
            <w:pPr>
              <w:spacing w:line="360" w:lineRule="exact"/>
              <w:jc w:val="center"/>
              <w:rPr>
                <w:rFonts w:hint="eastAsia" w:ascii="宋体" w:hAnsi="宋体" w:cs="宋体"/>
                <w:b/>
                <w:bCs/>
                <w:sz w:val="18"/>
                <w:szCs w:val="18"/>
              </w:rPr>
            </w:pPr>
            <w:r>
              <w:rPr>
                <w:rFonts w:hint="eastAsia" w:ascii="宋体" w:hAnsi="宋体" w:cs="宋体"/>
                <w:b/>
                <w:bCs/>
                <w:sz w:val="18"/>
                <w:szCs w:val="18"/>
              </w:rPr>
              <w:t>力</w:t>
            </w:r>
          </w:p>
          <w:p w14:paraId="4577E1D5">
            <w:pPr>
              <w:spacing w:line="360" w:lineRule="exact"/>
              <w:jc w:val="center"/>
              <w:rPr>
                <w:rFonts w:hint="eastAsia" w:ascii="宋体" w:hAnsi="宋体" w:cs="宋体"/>
                <w:b/>
                <w:bCs/>
                <w:sz w:val="18"/>
                <w:szCs w:val="18"/>
              </w:rPr>
            </w:pPr>
            <w:r>
              <w:rPr>
                <w:rFonts w:hint="eastAsia" w:ascii="宋体" w:hAnsi="宋体" w:cs="宋体"/>
                <w:b/>
                <w:bCs/>
                <w:sz w:val="18"/>
                <w:szCs w:val="18"/>
              </w:rPr>
              <w:t>结</w:t>
            </w:r>
          </w:p>
          <w:p w14:paraId="231F8DE9">
            <w:pPr>
              <w:spacing w:line="360" w:lineRule="exact"/>
              <w:jc w:val="center"/>
              <w:rPr>
                <w:rFonts w:hint="eastAsia" w:ascii="宋体" w:hAnsi="宋体" w:cs="宋体"/>
                <w:szCs w:val="21"/>
              </w:rPr>
            </w:pPr>
            <w:r>
              <w:rPr>
                <w:rFonts w:hint="eastAsia" w:ascii="宋体" w:hAnsi="宋体" w:cs="宋体"/>
                <w:b/>
                <w:bCs/>
                <w:sz w:val="18"/>
                <w:szCs w:val="18"/>
              </w:rPr>
              <w:t>构</w:t>
            </w:r>
          </w:p>
        </w:tc>
        <w:tc>
          <w:tcPr>
            <w:tcW w:w="704" w:type="dxa"/>
            <w:vAlign w:val="center"/>
          </w:tcPr>
          <w:p w14:paraId="0C93DBD8">
            <w:pPr>
              <w:spacing w:line="360" w:lineRule="exact"/>
              <w:jc w:val="center"/>
              <w:rPr>
                <w:rFonts w:hint="eastAsia" w:ascii="宋体" w:hAnsi="宋体" w:cs="宋体"/>
                <w:b/>
                <w:bCs/>
                <w:sz w:val="18"/>
                <w:szCs w:val="18"/>
              </w:rPr>
            </w:pPr>
            <w:r>
              <w:rPr>
                <w:rFonts w:hint="eastAsia" w:ascii="宋体" w:hAnsi="宋体" w:cs="宋体"/>
                <w:b/>
                <w:bCs/>
                <w:sz w:val="18"/>
                <w:szCs w:val="18"/>
              </w:rPr>
              <w:t>社</w:t>
            </w:r>
          </w:p>
          <w:p w14:paraId="1F65A9CA">
            <w:pPr>
              <w:spacing w:line="360" w:lineRule="exact"/>
              <w:jc w:val="center"/>
              <w:rPr>
                <w:rFonts w:hint="eastAsia" w:ascii="宋体" w:hAnsi="宋体" w:cs="宋体"/>
                <w:b/>
                <w:bCs/>
                <w:sz w:val="18"/>
                <w:szCs w:val="18"/>
              </w:rPr>
            </w:pPr>
            <w:r>
              <w:rPr>
                <w:rFonts w:hint="eastAsia" w:ascii="宋体" w:hAnsi="宋体" w:cs="宋体"/>
                <w:b/>
                <w:bCs/>
                <w:sz w:val="18"/>
                <w:szCs w:val="18"/>
              </w:rPr>
              <w:t>会</w:t>
            </w:r>
          </w:p>
          <w:p w14:paraId="1A2F6654">
            <w:pPr>
              <w:spacing w:line="360" w:lineRule="exact"/>
              <w:jc w:val="center"/>
              <w:rPr>
                <w:rFonts w:hint="eastAsia" w:ascii="宋体" w:hAnsi="宋体" w:cs="宋体"/>
                <w:b/>
                <w:bCs/>
                <w:sz w:val="18"/>
                <w:szCs w:val="18"/>
              </w:rPr>
            </w:pPr>
            <w:r>
              <w:rPr>
                <w:rFonts w:hint="eastAsia" w:ascii="宋体" w:hAnsi="宋体" w:cs="宋体"/>
                <w:b/>
                <w:bCs/>
                <w:sz w:val="18"/>
                <w:szCs w:val="18"/>
              </w:rPr>
              <w:t>能</w:t>
            </w:r>
          </w:p>
          <w:p w14:paraId="277563FB">
            <w:pPr>
              <w:spacing w:line="360" w:lineRule="exact"/>
              <w:jc w:val="center"/>
              <w:rPr>
                <w:rFonts w:hint="eastAsia" w:ascii="宋体" w:hAnsi="宋体" w:cs="宋体"/>
                <w:sz w:val="18"/>
                <w:szCs w:val="18"/>
              </w:rPr>
            </w:pPr>
            <w:r>
              <w:rPr>
                <w:rFonts w:hint="eastAsia" w:ascii="宋体" w:hAnsi="宋体" w:cs="宋体"/>
                <w:b/>
                <w:bCs/>
                <w:sz w:val="18"/>
                <w:szCs w:val="18"/>
              </w:rPr>
              <w:t>力</w:t>
            </w:r>
          </w:p>
        </w:tc>
        <w:tc>
          <w:tcPr>
            <w:tcW w:w="5752" w:type="dxa"/>
            <w:vAlign w:val="center"/>
          </w:tcPr>
          <w:p w14:paraId="5D896840">
            <w:pPr>
              <w:spacing w:line="360" w:lineRule="exact"/>
              <w:rPr>
                <w:rFonts w:hint="eastAsia" w:ascii="宋体" w:hAnsi="宋体" w:cs="宋体"/>
                <w:bCs/>
                <w:sz w:val="18"/>
                <w:szCs w:val="18"/>
              </w:rPr>
            </w:pPr>
            <w:r>
              <w:rPr>
                <w:rFonts w:hint="eastAsia" w:ascii="宋体" w:hAnsi="宋体" w:cs="宋体"/>
                <w:bCs/>
                <w:sz w:val="18"/>
                <w:szCs w:val="18"/>
              </w:rPr>
              <w:t>（1）具有对安全生产法律法规的理解、贯彻能力；</w:t>
            </w:r>
          </w:p>
          <w:p w14:paraId="7B7157CE">
            <w:pPr>
              <w:spacing w:line="360" w:lineRule="exact"/>
              <w:rPr>
                <w:rFonts w:hint="eastAsia" w:ascii="宋体" w:hAnsi="宋体" w:cs="宋体"/>
                <w:bCs/>
                <w:sz w:val="18"/>
                <w:szCs w:val="18"/>
              </w:rPr>
            </w:pPr>
            <w:r>
              <w:rPr>
                <w:rFonts w:hint="eastAsia" w:ascii="宋体" w:hAnsi="宋体" w:cs="宋体"/>
                <w:bCs/>
                <w:sz w:val="18"/>
                <w:szCs w:val="18"/>
              </w:rPr>
              <w:t>（2）具有较强沟通协作能力，问题解决能力、创新能力；</w:t>
            </w:r>
          </w:p>
          <w:p w14:paraId="46428401">
            <w:pPr>
              <w:spacing w:line="360" w:lineRule="exact"/>
              <w:rPr>
                <w:rFonts w:hint="eastAsia" w:ascii="宋体" w:hAnsi="宋体" w:cs="宋体"/>
                <w:bCs/>
                <w:sz w:val="18"/>
                <w:szCs w:val="18"/>
              </w:rPr>
            </w:pPr>
            <w:r>
              <w:rPr>
                <w:rFonts w:hint="eastAsia" w:ascii="宋体" w:hAnsi="宋体" w:cs="宋体"/>
                <w:bCs/>
                <w:sz w:val="18"/>
                <w:szCs w:val="18"/>
              </w:rPr>
              <w:t>（3）具有获取本专业前沿知识和相关学科知识的自学能力。</w:t>
            </w:r>
          </w:p>
          <w:p w14:paraId="00CEF21C">
            <w:pPr>
              <w:spacing w:line="360" w:lineRule="exact"/>
              <w:rPr>
                <w:rFonts w:hint="eastAsia" w:ascii="宋体" w:hAnsi="宋体" w:cs="宋体"/>
                <w:bCs/>
                <w:sz w:val="18"/>
                <w:szCs w:val="18"/>
              </w:rPr>
            </w:pPr>
          </w:p>
        </w:tc>
        <w:tc>
          <w:tcPr>
            <w:tcW w:w="2394" w:type="dxa"/>
            <w:vAlign w:val="center"/>
          </w:tcPr>
          <w:p w14:paraId="472E9614">
            <w:pPr>
              <w:spacing w:line="360" w:lineRule="exact"/>
              <w:ind w:firstLine="0" w:firstLineChars="0"/>
              <w:rPr>
                <w:rFonts w:hint="eastAsia" w:ascii="宋体" w:hAnsi="宋体" w:cs="宋体"/>
                <w:bCs/>
                <w:sz w:val="18"/>
                <w:szCs w:val="18"/>
              </w:rPr>
            </w:pPr>
            <w:r>
              <w:rPr>
                <w:rFonts w:hint="eastAsia" w:ascii="宋体" w:hAnsi="宋体" w:cs="宋体"/>
                <w:bCs/>
                <w:sz w:val="18"/>
                <w:szCs w:val="18"/>
              </w:rPr>
              <w:t>劳动教育与实践</w:t>
            </w:r>
          </w:p>
          <w:p w14:paraId="61405BC0">
            <w:pPr>
              <w:spacing w:line="360" w:lineRule="exact"/>
              <w:ind w:firstLine="0" w:firstLineChars="0"/>
              <w:rPr>
                <w:rFonts w:hint="eastAsia" w:ascii="宋体" w:hAnsi="宋体" w:cs="宋体"/>
                <w:bCs/>
                <w:sz w:val="18"/>
                <w:szCs w:val="18"/>
              </w:rPr>
            </w:pPr>
            <w:r>
              <w:rPr>
                <w:rFonts w:hint="eastAsia" w:ascii="宋体" w:hAnsi="宋体" w:cs="宋体"/>
                <w:bCs/>
                <w:sz w:val="18"/>
                <w:szCs w:val="18"/>
              </w:rPr>
              <w:t>毕业设计与毕业教育</w:t>
            </w:r>
          </w:p>
          <w:p w14:paraId="6DFE8A07">
            <w:pPr>
              <w:spacing w:line="360" w:lineRule="exact"/>
              <w:rPr>
                <w:rFonts w:hint="eastAsia" w:ascii="宋体" w:hAnsi="宋体" w:cs="宋体"/>
                <w:bCs/>
                <w:sz w:val="18"/>
                <w:szCs w:val="18"/>
              </w:rPr>
            </w:pPr>
          </w:p>
        </w:tc>
      </w:tr>
      <w:tr w14:paraId="770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4250FF2E">
            <w:pPr>
              <w:spacing w:line="360" w:lineRule="exact"/>
              <w:ind w:firstLine="422"/>
              <w:jc w:val="center"/>
              <w:rPr>
                <w:rFonts w:hint="eastAsia" w:ascii="宋体" w:hAnsi="宋体" w:cs="宋体"/>
                <w:b/>
                <w:bCs/>
                <w:szCs w:val="21"/>
              </w:rPr>
            </w:pPr>
          </w:p>
        </w:tc>
        <w:tc>
          <w:tcPr>
            <w:tcW w:w="704" w:type="dxa"/>
            <w:vAlign w:val="center"/>
          </w:tcPr>
          <w:p w14:paraId="385A52DD">
            <w:pPr>
              <w:spacing w:line="360" w:lineRule="exact"/>
              <w:jc w:val="center"/>
              <w:rPr>
                <w:rFonts w:hint="eastAsia" w:ascii="宋体" w:hAnsi="宋体" w:cs="宋体"/>
                <w:b/>
                <w:bCs/>
                <w:sz w:val="18"/>
                <w:szCs w:val="18"/>
              </w:rPr>
            </w:pPr>
            <w:r>
              <w:rPr>
                <w:rFonts w:hint="eastAsia" w:ascii="宋体" w:hAnsi="宋体" w:cs="宋体"/>
                <w:b/>
                <w:bCs/>
                <w:sz w:val="18"/>
                <w:szCs w:val="18"/>
              </w:rPr>
              <w:t>职</w:t>
            </w:r>
          </w:p>
          <w:p w14:paraId="7C29C93D">
            <w:pPr>
              <w:spacing w:line="360" w:lineRule="exact"/>
              <w:jc w:val="center"/>
              <w:rPr>
                <w:rFonts w:hint="eastAsia" w:ascii="宋体" w:hAnsi="宋体" w:cs="宋体"/>
                <w:b/>
                <w:bCs/>
                <w:sz w:val="18"/>
                <w:szCs w:val="18"/>
              </w:rPr>
            </w:pPr>
            <w:r>
              <w:rPr>
                <w:rFonts w:hint="eastAsia" w:ascii="宋体" w:hAnsi="宋体" w:cs="宋体"/>
                <w:b/>
                <w:bCs/>
                <w:sz w:val="18"/>
                <w:szCs w:val="18"/>
              </w:rPr>
              <w:t>业</w:t>
            </w:r>
          </w:p>
          <w:p w14:paraId="6A1A2B02">
            <w:pPr>
              <w:spacing w:line="360" w:lineRule="exact"/>
              <w:jc w:val="center"/>
              <w:rPr>
                <w:rFonts w:hint="eastAsia" w:ascii="宋体" w:hAnsi="宋体" w:cs="宋体"/>
                <w:b/>
                <w:bCs/>
                <w:sz w:val="18"/>
                <w:szCs w:val="18"/>
              </w:rPr>
            </w:pPr>
            <w:r>
              <w:rPr>
                <w:rFonts w:hint="eastAsia" w:ascii="宋体" w:hAnsi="宋体" w:cs="宋体"/>
                <w:b/>
                <w:bCs/>
                <w:sz w:val="18"/>
                <w:szCs w:val="18"/>
              </w:rPr>
              <w:t>核</w:t>
            </w:r>
          </w:p>
          <w:p w14:paraId="08F0E3B1">
            <w:pPr>
              <w:spacing w:line="360" w:lineRule="exact"/>
              <w:jc w:val="center"/>
              <w:rPr>
                <w:rFonts w:hint="eastAsia" w:ascii="宋体" w:hAnsi="宋体" w:cs="宋体"/>
                <w:b/>
                <w:bCs/>
                <w:sz w:val="18"/>
                <w:szCs w:val="18"/>
              </w:rPr>
            </w:pPr>
            <w:r>
              <w:rPr>
                <w:rFonts w:hint="eastAsia" w:ascii="宋体" w:hAnsi="宋体" w:cs="宋体"/>
                <w:b/>
                <w:bCs/>
                <w:sz w:val="18"/>
                <w:szCs w:val="18"/>
              </w:rPr>
              <w:t>心</w:t>
            </w:r>
          </w:p>
          <w:p w14:paraId="1C5BA95C">
            <w:pPr>
              <w:spacing w:line="360" w:lineRule="exact"/>
              <w:jc w:val="center"/>
              <w:rPr>
                <w:rFonts w:hint="eastAsia" w:ascii="宋体" w:hAnsi="宋体" w:cs="宋体"/>
                <w:b/>
                <w:bCs/>
                <w:sz w:val="18"/>
                <w:szCs w:val="18"/>
              </w:rPr>
            </w:pPr>
            <w:r>
              <w:rPr>
                <w:rFonts w:hint="eastAsia" w:ascii="宋体" w:hAnsi="宋体" w:cs="宋体"/>
                <w:b/>
                <w:bCs/>
                <w:sz w:val="18"/>
                <w:szCs w:val="18"/>
              </w:rPr>
              <w:t>能</w:t>
            </w:r>
          </w:p>
          <w:p w14:paraId="037D00C6">
            <w:pPr>
              <w:spacing w:line="360" w:lineRule="exact"/>
              <w:jc w:val="center"/>
              <w:rPr>
                <w:rFonts w:hint="eastAsia" w:ascii="宋体" w:hAnsi="宋体" w:cs="宋体"/>
                <w:b/>
                <w:bCs/>
                <w:sz w:val="18"/>
                <w:szCs w:val="18"/>
              </w:rPr>
            </w:pPr>
            <w:r>
              <w:rPr>
                <w:rFonts w:hint="eastAsia" w:ascii="宋体" w:hAnsi="宋体" w:cs="宋体"/>
                <w:b/>
                <w:bCs/>
                <w:sz w:val="18"/>
                <w:szCs w:val="18"/>
              </w:rPr>
              <w:t>力</w:t>
            </w:r>
          </w:p>
        </w:tc>
        <w:tc>
          <w:tcPr>
            <w:tcW w:w="5752" w:type="dxa"/>
            <w:vAlign w:val="center"/>
          </w:tcPr>
          <w:p w14:paraId="6D9350F1">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数据分析能力：学生应能够运用统计学、数据挖掘和数据分析工具，具备使用数据可视化工具进行数据分析结果展示的能力。对大量数据进行处理、分析和解读，从而提取有价值的信息，为企业决策提供支持。</w:t>
            </w:r>
          </w:p>
          <w:p w14:paraId="4795236A">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（2）会计专业技能：能够编制财务报表、进行财务分析，并具备税务筹划和成本管理的能力。</w:t>
            </w:r>
          </w:p>
          <w:p w14:paraId="3F7C68B5">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（3）大数据技术应用能力：能够运用大数据平台和技术工具，如Hadoop、Spark等，对会计数据进行高效处理和分析。</w:t>
            </w:r>
          </w:p>
          <w:p w14:paraId="22C9C15F">
            <w:pPr>
              <w:pStyle w:val="5"/>
              <w:keepNext w:val="0"/>
              <w:keepLines w:val="0"/>
              <w:spacing w:line="360" w:lineRule="exact"/>
              <w:rPr>
                <w:rFonts w:hint="eastAsia" w:ascii="宋体" w:hAnsi="宋体" w:cs="宋体"/>
                <w:bCs/>
                <w:sz w:val="18"/>
                <w:szCs w:val="18"/>
              </w:rPr>
            </w:pPr>
            <w:r>
              <w:rPr>
                <w:rFonts w:hint="eastAsia" w:ascii="宋体" w:hAnsi="宋体" w:cs="宋体"/>
                <w:b w:val="0"/>
                <w:bCs/>
                <w:color w:val="auto"/>
                <w:sz w:val="18"/>
                <w:szCs w:val="18"/>
              </w:rPr>
              <w:t>（4）融合大数据与会计技能：掌握使用大数据工具进行财务分析和预测的技能，为企业管理层提供有价值的财务信息。</w:t>
            </w:r>
          </w:p>
        </w:tc>
        <w:tc>
          <w:tcPr>
            <w:tcW w:w="2394" w:type="dxa"/>
            <w:vAlign w:val="center"/>
          </w:tcPr>
          <w:p w14:paraId="310C1648">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智慧化税费申报与</w:t>
            </w:r>
          </w:p>
          <w:p w14:paraId="37BF878C">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管理实务</w:t>
            </w:r>
          </w:p>
          <w:p w14:paraId="49BFD2F6">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企业财务会计</w:t>
            </w:r>
          </w:p>
          <w:p w14:paraId="5F0CFDAF">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管理会计</w:t>
            </w:r>
          </w:p>
          <w:p w14:paraId="106D0602">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会计信息系统应用</w:t>
            </w:r>
          </w:p>
          <w:p w14:paraId="418C2FA0">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出纳业务操作</w:t>
            </w:r>
          </w:p>
          <w:p w14:paraId="3A0BF01B">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统计基础</w:t>
            </w:r>
          </w:p>
        </w:tc>
      </w:tr>
      <w:tr w14:paraId="6DB7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6588B677">
            <w:pPr>
              <w:spacing w:line="360" w:lineRule="exact"/>
              <w:ind w:firstLine="422"/>
              <w:jc w:val="center"/>
              <w:rPr>
                <w:rFonts w:hint="eastAsia" w:ascii="宋体" w:hAnsi="宋体" w:cs="宋体"/>
                <w:b/>
                <w:bCs/>
                <w:szCs w:val="21"/>
              </w:rPr>
            </w:pPr>
          </w:p>
        </w:tc>
        <w:tc>
          <w:tcPr>
            <w:tcW w:w="704" w:type="dxa"/>
            <w:vAlign w:val="center"/>
          </w:tcPr>
          <w:p w14:paraId="48CCEF3D">
            <w:pPr>
              <w:spacing w:line="360" w:lineRule="exact"/>
              <w:jc w:val="center"/>
              <w:rPr>
                <w:rFonts w:hint="eastAsia" w:ascii="宋体" w:hAnsi="宋体" w:cs="宋体"/>
                <w:b/>
                <w:bCs/>
                <w:sz w:val="18"/>
                <w:szCs w:val="18"/>
              </w:rPr>
            </w:pPr>
            <w:r>
              <w:rPr>
                <w:rFonts w:hint="eastAsia" w:ascii="宋体" w:hAnsi="宋体" w:cs="宋体"/>
                <w:b/>
                <w:bCs/>
                <w:sz w:val="18"/>
                <w:szCs w:val="18"/>
              </w:rPr>
              <w:t>职</w:t>
            </w:r>
          </w:p>
          <w:p w14:paraId="7902C23C">
            <w:pPr>
              <w:spacing w:line="360" w:lineRule="exact"/>
              <w:jc w:val="center"/>
              <w:rPr>
                <w:rFonts w:hint="eastAsia" w:ascii="宋体" w:hAnsi="宋体" w:cs="宋体"/>
                <w:b/>
                <w:bCs/>
                <w:sz w:val="18"/>
                <w:szCs w:val="18"/>
              </w:rPr>
            </w:pPr>
            <w:r>
              <w:rPr>
                <w:rFonts w:hint="eastAsia" w:ascii="宋体" w:hAnsi="宋体" w:cs="宋体"/>
                <w:b/>
                <w:bCs/>
                <w:sz w:val="18"/>
                <w:szCs w:val="18"/>
              </w:rPr>
              <w:t>业</w:t>
            </w:r>
          </w:p>
          <w:p w14:paraId="79E27825">
            <w:pPr>
              <w:spacing w:line="360" w:lineRule="exact"/>
              <w:jc w:val="center"/>
              <w:rPr>
                <w:rFonts w:hint="eastAsia" w:ascii="宋体" w:hAnsi="宋体" w:cs="宋体"/>
                <w:b/>
                <w:bCs/>
                <w:sz w:val="18"/>
                <w:szCs w:val="18"/>
              </w:rPr>
            </w:pPr>
            <w:r>
              <w:rPr>
                <w:rFonts w:hint="eastAsia" w:ascii="宋体" w:hAnsi="宋体" w:cs="宋体"/>
                <w:b/>
                <w:bCs/>
                <w:sz w:val="18"/>
                <w:szCs w:val="18"/>
              </w:rPr>
              <w:t>拓</w:t>
            </w:r>
          </w:p>
          <w:p w14:paraId="0028297E">
            <w:pPr>
              <w:spacing w:line="360" w:lineRule="exact"/>
              <w:jc w:val="center"/>
              <w:rPr>
                <w:rFonts w:hint="eastAsia" w:ascii="宋体" w:hAnsi="宋体" w:cs="宋体"/>
                <w:b/>
                <w:bCs/>
                <w:sz w:val="18"/>
                <w:szCs w:val="18"/>
              </w:rPr>
            </w:pPr>
            <w:r>
              <w:rPr>
                <w:rFonts w:hint="eastAsia" w:ascii="宋体" w:hAnsi="宋体" w:cs="宋体"/>
                <w:b/>
                <w:bCs/>
                <w:sz w:val="18"/>
                <w:szCs w:val="18"/>
              </w:rPr>
              <w:t>展</w:t>
            </w:r>
          </w:p>
          <w:p w14:paraId="1FCC789A">
            <w:pPr>
              <w:spacing w:line="360" w:lineRule="exact"/>
              <w:jc w:val="center"/>
              <w:rPr>
                <w:rFonts w:hint="eastAsia" w:ascii="宋体" w:hAnsi="宋体" w:cs="宋体"/>
                <w:b/>
                <w:bCs/>
                <w:sz w:val="18"/>
                <w:szCs w:val="18"/>
              </w:rPr>
            </w:pPr>
            <w:r>
              <w:rPr>
                <w:rFonts w:hint="eastAsia" w:ascii="宋体" w:hAnsi="宋体" w:cs="宋体"/>
                <w:b/>
                <w:bCs/>
                <w:sz w:val="18"/>
                <w:szCs w:val="18"/>
              </w:rPr>
              <w:t>能</w:t>
            </w:r>
          </w:p>
          <w:p w14:paraId="023B7DC6">
            <w:pPr>
              <w:spacing w:line="360" w:lineRule="exact"/>
              <w:jc w:val="center"/>
              <w:rPr>
                <w:rFonts w:hint="eastAsia" w:ascii="宋体" w:hAnsi="宋体" w:cs="宋体"/>
                <w:b/>
                <w:bCs/>
                <w:sz w:val="18"/>
                <w:szCs w:val="18"/>
              </w:rPr>
            </w:pPr>
            <w:r>
              <w:rPr>
                <w:rFonts w:hint="eastAsia" w:ascii="宋体" w:hAnsi="宋体" w:cs="宋体"/>
                <w:b/>
                <w:bCs/>
                <w:sz w:val="18"/>
                <w:szCs w:val="18"/>
              </w:rPr>
              <w:t>力</w:t>
            </w:r>
          </w:p>
        </w:tc>
        <w:tc>
          <w:tcPr>
            <w:tcW w:w="5752" w:type="dxa"/>
            <w:vAlign w:val="center"/>
          </w:tcPr>
          <w:p w14:paraId="3F54BDEA">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（1）跨领域融合能力：要求学生能够将大数据与会计知识与其他领域（如市场营销、企业管理、金融等）进行融合，从而为企业提供更为全面和深入的服务。</w:t>
            </w:r>
          </w:p>
          <w:p w14:paraId="3106A190">
            <w:pPr>
              <w:pStyle w:val="5"/>
              <w:keepNext w:val="0"/>
              <w:keepLines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（2）国际视野与语言能力：鉴于全球化的发展趋势，学生需要具备一定的国际视野和外语能力，以便更好地参与国际竞争和合作。</w:t>
            </w:r>
          </w:p>
          <w:p w14:paraId="6670DCD7">
            <w:pPr>
              <w:pStyle w:val="5"/>
              <w:keepNext w:val="0"/>
              <w:keepLines w:val="0"/>
              <w:spacing w:line="360" w:lineRule="exact"/>
              <w:rPr>
                <w:rFonts w:hint="eastAsia" w:ascii="宋体" w:hAnsi="宋体" w:cs="宋体"/>
                <w:bCs/>
                <w:color w:val="4874CB" w:themeColor="accent1"/>
                <w:sz w:val="18"/>
                <w:szCs w:val="18"/>
                <w14:textFill>
                  <w14:solidFill>
                    <w14:schemeClr w14:val="accent1"/>
                  </w14:solidFill>
                </w14:textFill>
              </w:rPr>
            </w:pPr>
            <w:r>
              <w:rPr>
                <w:rFonts w:hint="eastAsia" w:ascii="宋体" w:hAnsi="宋体" w:cs="宋体"/>
                <w:b w:val="0"/>
                <w:bCs/>
                <w:color w:val="auto"/>
                <w:sz w:val="18"/>
                <w:szCs w:val="18"/>
              </w:rPr>
              <w:t>（3）持续学习与自我更新能力：随着技术的不断发展和市场的不断变化，学生需要具备持续学习和自我更新的能力，以适应新的工作环境和市场需求。</w:t>
            </w:r>
          </w:p>
        </w:tc>
        <w:tc>
          <w:tcPr>
            <w:tcW w:w="2394" w:type="dxa"/>
            <w:vAlign w:val="center"/>
          </w:tcPr>
          <w:p w14:paraId="12D5018B">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内部控制与风险管理</w:t>
            </w:r>
          </w:p>
          <w:p w14:paraId="10A8F862">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财政金融基础</w:t>
            </w:r>
          </w:p>
          <w:p w14:paraId="3D4D74A2">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大数据技术应用基础</w:t>
            </w:r>
          </w:p>
          <w:p w14:paraId="5F804B0F">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财务大数据分析</w:t>
            </w:r>
          </w:p>
          <w:p w14:paraId="6B927C4A">
            <w:pPr>
              <w:pStyle w:val="5"/>
              <w:spacing w:line="360" w:lineRule="exact"/>
              <w:rPr>
                <w:rFonts w:hint="eastAsia" w:ascii="宋体" w:hAnsi="宋体" w:cs="宋体"/>
                <w:b w:val="0"/>
                <w:color w:val="auto"/>
                <w:sz w:val="18"/>
                <w:szCs w:val="18"/>
              </w:rPr>
            </w:pPr>
          </w:p>
        </w:tc>
      </w:tr>
      <w:tr w14:paraId="7A36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24CFBFEB">
            <w:pPr>
              <w:spacing w:line="360" w:lineRule="exact"/>
              <w:jc w:val="center"/>
              <w:rPr>
                <w:rFonts w:hint="eastAsia" w:ascii="宋体" w:hAnsi="宋体" w:cs="宋体"/>
                <w:b/>
                <w:bCs/>
                <w:sz w:val="18"/>
                <w:szCs w:val="18"/>
              </w:rPr>
            </w:pPr>
            <w:r>
              <w:rPr>
                <w:rFonts w:hint="eastAsia" w:ascii="宋体" w:hAnsi="宋体" w:cs="宋体"/>
                <w:b/>
                <w:bCs/>
                <w:sz w:val="18"/>
                <w:szCs w:val="18"/>
              </w:rPr>
              <w:t>素</w:t>
            </w:r>
          </w:p>
          <w:p w14:paraId="51025ABC">
            <w:pPr>
              <w:spacing w:line="360" w:lineRule="exact"/>
              <w:jc w:val="center"/>
              <w:rPr>
                <w:rFonts w:hint="eastAsia" w:ascii="宋体" w:hAnsi="宋体" w:cs="宋体"/>
                <w:b/>
                <w:bCs/>
                <w:sz w:val="18"/>
                <w:szCs w:val="18"/>
              </w:rPr>
            </w:pPr>
            <w:r>
              <w:rPr>
                <w:rFonts w:hint="eastAsia" w:ascii="宋体" w:hAnsi="宋体" w:cs="宋体"/>
                <w:b/>
                <w:bCs/>
                <w:sz w:val="18"/>
                <w:szCs w:val="18"/>
              </w:rPr>
              <w:t>质</w:t>
            </w:r>
          </w:p>
          <w:p w14:paraId="625FB942">
            <w:pPr>
              <w:spacing w:line="360" w:lineRule="exact"/>
              <w:jc w:val="center"/>
              <w:rPr>
                <w:rFonts w:hint="eastAsia" w:ascii="宋体" w:hAnsi="宋体" w:cs="宋体"/>
                <w:b/>
                <w:bCs/>
                <w:sz w:val="18"/>
                <w:szCs w:val="18"/>
              </w:rPr>
            </w:pPr>
            <w:r>
              <w:rPr>
                <w:rFonts w:hint="eastAsia" w:ascii="宋体" w:hAnsi="宋体" w:cs="宋体"/>
                <w:b/>
                <w:bCs/>
                <w:sz w:val="18"/>
                <w:szCs w:val="18"/>
              </w:rPr>
              <w:t>结</w:t>
            </w:r>
          </w:p>
          <w:p w14:paraId="0D530673">
            <w:pPr>
              <w:spacing w:line="360" w:lineRule="exact"/>
              <w:jc w:val="center"/>
              <w:rPr>
                <w:rFonts w:hint="eastAsia" w:ascii="宋体" w:hAnsi="宋体" w:cs="宋体"/>
                <w:b/>
                <w:bCs/>
                <w:szCs w:val="21"/>
              </w:rPr>
            </w:pPr>
            <w:r>
              <w:rPr>
                <w:rFonts w:hint="eastAsia" w:ascii="宋体" w:hAnsi="宋体" w:cs="宋体"/>
                <w:b/>
                <w:bCs/>
                <w:sz w:val="18"/>
                <w:szCs w:val="18"/>
              </w:rPr>
              <w:t>构</w:t>
            </w:r>
          </w:p>
        </w:tc>
        <w:tc>
          <w:tcPr>
            <w:tcW w:w="704" w:type="dxa"/>
            <w:vAlign w:val="center"/>
          </w:tcPr>
          <w:p w14:paraId="452B2BB7">
            <w:pPr>
              <w:spacing w:line="360" w:lineRule="exact"/>
              <w:jc w:val="center"/>
              <w:rPr>
                <w:rFonts w:hint="eastAsia" w:ascii="宋体" w:hAnsi="宋体" w:cs="宋体"/>
                <w:b/>
                <w:bCs/>
                <w:sz w:val="18"/>
                <w:szCs w:val="18"/>
              </w:rPr>
            </w:pPr>
            <w:r>
              <w:rPr>
                <w:rFonts w:hint="eastAsia" w:ascii="宋体" w:hAnsi="宋体" w:cs="宋体"/>
                <w:b/>
                <w:bCs/>
                <w:sz w:val="18"/>
                <w:szCs w:val="18"/>
              </w:rPr>
              <w:t>思</w:t>
            </w:r>
          </w:p>
          <w:p w14:paraId="2438DF54">
            <w:pPr>
              <w:spacing w:line="360" w:lineRule="exact"/>
              <w:jc w:val="center"/>
              <w:rPr>
                <w:rFonts w:hint="eastAsia" w:ascii="宋体" w:hAnsi="宋体" w:cs="宋体"/>
                <w:b/>
                <w:bCs/>
                <w:sz w:val="18"/>
                <w:szCs w:val="18"/>
              </w:rPr>
            </w:pPr>
            <w:r>
              <w:rPr>
                <w:rFonts w:hint="eastAsia" w:ascii="宋体" w:hAnsi="宋体" w:cs="宋体"/>
                <w:b/>
                <w:bCs/>
                <w:sz w:val="18"/>
                <w:szCs w:val="18"/>
              </w:rPr>
              <w:t>想</w:t>
            </w:r>
          </w:p>
          <w:p w14:paraId="34DC56CF">
            <w:pPr>
              <w:spacing w:line="360" w:lineRule="exact"/>
              <w:jc w:val="center"/>
              <w:rPr>
                <w:rFonts w:hint="eastAsia" w:ascii="宋体" w:hAnsi="宋体" w:cs="宋体"/>
                <w:b/>
                <w:bCs/>
                <w:sz w:val="18"/>
                <w:szCs w:val="18"/>
              </w:rPr>
            </w:pPr>
            <w:r>
              <w:rPr>
                <w:rFonts w:hint="eastAsia" w:ascii="宋体" w:hAnsi="宋体" w:cs="宋体"/>
                <w:b/>
                <w:bCs/>
                <w:sz w:val="18"/>
                <w:szCs w:val="18"/>
              </w:rPr>
              <w:t>政</w:t>
            </w:r>
          </w:p>
          <w:p w14:paraId="03FB0D02">
            <w:pPr>
              <w:spacing w:line="360" w:lineRule="exact"/>
              <w:jc w:val="center"/>
              <w:rPr>
                <w:rFonts w:hint="eastAsia" w:ascii="宋体" w:hAnsi="宋体" w:cs="宋体"/>
                <w:b/>
                <w:bCs/>
                <w:sz w:val="18"/>
                <w:szCs w:val="18"/>
              </w:rPr>
            </w:pPr>
            <w:r>
              <w:rPr>
                <w:rFonts w:hint="eastAsia" w:ascii="宋体" w:hAnsi="宋体" w:cs="宋体"/>
                <w:b/>
                <w:bCs/>
                <w:sz w:val="18"/>
                <w:szCs w:val="18"/>
              </w:rPr>
              <w:t>治</w:t>
            </w:r>
          </w:p>
          <w:p w14:paraId="512EB5FB">
            <w:pPr>
              <w:spacing w:line="360" w:lineRule="exact"/>
              <w:jc w:val="center"/>
              <w:rPr>
                <w:rFonts w:hint="eastAsia" w:ascii="宋体" w:hAnsi="宋体" w:cs="宋体"/>
                <w:b/>
                <w:bCs/>
                <w:sz w:val="18"/>
                <w:szCs w:val="18"/>
              </w:rPr>
            </w:pPr>
            <w:r>
              <w:rPr>
                <w:rFonts w:hint="eastAsia" w:ascii="宋体" w:hAnsi="宋体" w:cs="宋体"/>
                <w:b/>
                <w:bCs/>
                <w:sz w:val="18"/>
                <w:szCs w:val="18"/>
              </w:rPr>
              <w:t>素</w:t>
            </w:r>
          </w:p>
          <w:p w14:paraId="08083721">
            <w:pPr>
              <w:spacing w:line="360" w:lineRule="exact"/>
              <w:jc w:val="center"/>
              <w:rPr>
                <w:rFonts w:hint="eastAsia" w:ascii="宋体" w:hAnsi="宋体" w:cs="宋体"/>
                <w:b/>
                <w:bCs/>
                <w:sz w:val="18"/>
                <w:szCs w:val="18"/>
              </w:rPr>
            </w:pPr>
            <w:r>
              <w:rPr>
                <w:rFonts w:hint="eastAsia" w:ascii="宋体" w:hAnsi="宋体" w:cs="宋体"/>
                <w:b/>
                <w:bCs/>
                <w:sz w:val="18"/>
                <w:szCs w:val="18"/>
              </w:rPr>
              <w:t>质</w:t>
            </w:r>
          </w:p>
        </w:tc>
        <w:tc>
          <w:tcPr>
            <w:tcW w:w="5752" w:type="dxa"/>
            <w:vAlign w:val="center"/>
          </w:tcPr>
          <w:p w14:paraId="3E379167">
            <w:pPr>
              <w:spacing w:line="360" w:lineRule="exact"/>
              <w:rPr>
                <w:rFonts w:hint="eastAsia" w:ascii="宋体" w:hAnsi="宋体" w:cs="宋体"/>
                <w:bCs/>
                <w:sz w:val="18"/>
                <w:szCs w:val="18"/>
              </w:rPr>
            </w:pPr>
            <w:r>
              <w:rPr>
                <w:rFonts w:hint="eastAsia" w:ascii="宋体" w:hAnsi="宋体" w:cs="宋体"/>
                <w:bCs/>
                <w:sz w:val="18"/>
                <w:szCs w:val="18"/>
              </w:rPr>
              <w:t>（1）具有深厚的爱国情感、国家认同感、中华民族自豪感；</w:t>
            </w:r>
          </w:p>
          <w:p w14:paraId="74D200E5">
            <w:pPr>
              <w:spacing w:line="360" w:lineRule="exact"/>
              <w:rPr>
                <w:rFonts w:hint="eastAsia"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37794149">
            <w:pPr>
              <w:spacing w:line="360" w:lineRule="exact"/>
              <w:rPr>
                <w:rFonts w:hint="eastAsia" w:ascii="宋体" w:hAnsi="宋体" w:cs="宋体"/>
                <w:bCs/>
                <w:sz w:val="18"/>
                <w:szCs w:val="18"/>
              </w:rPr>
            </w:pPr>
            <w:r>
              <w:rPr>
                <w:rFonts w:hint="eastAsia" w:ascii="宋体" w:hAnsi="宋体" w:cs="宋体"/>
                <w:bCs/>
                <w:sz w:val="18"/>
                <w:szCs w:val="18"/>
              </w:rPr>
              <w:t>（3）崇尚宪法、遵守法律、遵规守纪，具有社会责任感和参与意识；</w:t>
            </w:r>
          </w:p>
          <w:p w14:paraId="41CA5D2B">
            <w:pPr>
              <w:spacing w:line="360" w:lineRule="exact"/>
              <w:rPr>
                <w:rFonts w:hint="eastAsia" w:ascii="宋体" w:hAnsi="宋体" w:cs="宋体"/>
                <w:bCs/>
                <w:sz w:val="18"/>
                <w:szCs w:val="18"/>
              </w:rPr>
            </w:pPr>
            <w:r>
              <w:rPr>
                <w:rFonts w:hint="eastAsia" w:ascii="宋体" w:hAnsi="宋体" w:cs="宋体"/>
                <w:bCs/>
                <w:sz w:val="18"/>
                <w:szCs w:val="18"/>
              </w:rPr>
              <w:t>（4）树立正确的世界观、人生观、价值观。</w:t>
            </w:r>
          </w:p>
        </w:tc>
        <w:tc>
          <w:tcPr>
            <w:tcW w:w="2394" w:type="dxa"/>
            <w:vAlign w:val="top"/>
          </w:tcPr>
          <w:p w14:paraId="14B79AC6">
            <w:pPr>
              <w:spacing w:line="360" w:lineRule="exact"/>
              <w:ind w:firstLine="0" w:firstLineChars="0"/>
              <w:rPr>
                <w:rFonts w:hint="eastAsia" w:ascii="宋体" w:hAnsi="宋体" w:cs="宋体"/>
                <w:bCs/>
                <w:sz w:val="18"/>
                <w:szCs w:val="18"/>
              </w:rPr>
            </w:pPr>
            <w:r>
              <w:rPr>
                <w:rFonts w:hint="eastAsia" w:ascii="宋体" w:hAnsi="宋体" w:cs="宋体"/>
                <w:bCs/>
                <w:sz w:val="18"/>
                <w:szCs w:val="18"/>
              </w:rPr>
              <w:t>形势与政策</w:t>
            </w:r>
          </w:p>
          <w:p w14:paraId="34D31B15">
            <w:pPr>
              <w:spacing w:line="360" w:lineRule="exact"/>
              <w:ind w:firstLine="0" w:firstLineChars="0"/>
              <w:rPr>
                <w:rFonts w:hint="eastAsia" w:ascii="宋体" w:hAnsi="宋体" w:cs="宋体"/>
                <w:b w:val="0"/>
                <w:color w:val="auto"/>
                <w:sz w:val="18"/>
                <w:szCs w:val="18"/>
              </w:rPr>
            </w:pPr>
            <w:r>
              <w:rPr>
                <w:rFonts w:hint="eastAsia" w:ascii="宋体" w:hAnsi="宋体" w:cs="宋体"/>
                <w:bCs/>
                <w:sz w:val="18"/>
                <w:szCs w:val="18"/>
              </w:rPr>
              <w:t>思想道德与法治</w:t>
            </w:r>
          </w:p>
        </w:tc>
      </w:tr>
      <w:tr w14:paraId="146D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0FD9A9E8">
            <w:pPr>
              <w:spacing w:line="360" w:lineRule="exact"/>
              <w:ind w:firstLine="422"/>
              <w:jc w:val="center"/>
              <w:rPr>
                <w:rFonts w:hint="eastAsia" w:ascii="宋体" w:hAnsi="宋体" w:cs="宋体"/>
                <w:b/>
                <w:bCs/>
                <w:szCs w:val="21"/>
              </w:rPr>
            </w:pPr>
          </w:p>
        </w:tc>
        <w:tc>
          <w:tcPr>
            <w:tcW w:w="704" w:type="dxa"/>
            <w:vAlign w:val="center"/>
          </w:tcPr>
          <w:p w14:paraId="2C57D99D">
            <w:pPr>
              <w:spacing w:line="360" w:lineRule="exact"/>
              <w:jc w:val="center"/>
              <w:rPr>
                <w:rFonts w:hint="eastAsia" w:ascii="宋体" w:hAnsi="宋体" w:cs="宋体"/>
                <w:b/>
                <w:bCs/>
                <w:sz w:val="18"/>
                <w:szCs w:val="18"/>
              </w:rPr>
            </w:pPr>
            <w:r>
              <w:rPr>
                <w:rFonts w:hint="eastAsia" w:ascii="宋体" w:hAnsi="宋体" w:cs="宋体"/>
                <w:b/>
                <w:bCs/>
                <w:sz w:val="18"/>
                <w:szCs w:val="18"/>
              </w:rPr>
              <w:t>职</w:t>
            </w:r>
          </w:p>
          <w:p w14:paraId="41441595">
            <w:pPr>
              <w:spacing w:line="360" w:lineRule="exact"/>
              <w:jc w:val="center"/>
              <w:rPr>
                <w:rFonts w:hint="eastAsia" w:ascii="宋体" w:hAnsi="宋体" w:cs="宋体"/>
                <w:b/>
                <w:bCs/>
                <w:sz w:val="18"/>
                <w:szCs w:val="18"/>
              </w:rPr>
            </w:pPr>
            <w:r>
              <w:rPr>
                <w:rFonts w:hint="eastAsia" w:ascii="宋体" w:hAnsi="宋体" w:cs="宋体"/>
                <w:b/>
                <w:bCs/>
                <w:sz w:val="18"/>
                <w:szCs w:val="18"/>
              </w:rPr>
              <w:t>业</w:t>
            </w:r>
          </w:p>
          <w:p w14:paraId="6BFCBBC9">
            <w:pPr>
              <w:spacing w:line="360" w:lineRule="exact"/>
              <w:jc w:val="center"/>
              <w:rPr>
                <w:rFonts w:hint="eastAsia" w:ascii="宋体" w:hAnsi="宋体" w:cs="宋体"/>
                <w:b/>
                <w:bCs/>
                <w:sz w:val="18"/>
                <w:szCs w:val="18"/>
              </w:rPr>
            </w:pPr>
            <w:r>
              <w:rPr>
                <w:rFonts w:hint="eastAsia" w:ascii="宋体" w:hAnsi="宋体" w:cs="宋体"/>
                <w:b/>
                <w:bCs/>
                <w:sz w:val="18"/>
                <w:szCs w:val="18"/>
              </w:rPr>
              <w:t>素</w:t>
            </w:r>
          </w:p>
          <w:p w14:paraId="59BCF2DF">
            <w:pPr>
              <w:spacing w:line="360" w:lineRule="exact"/>
              <w:jc w:val="center"/>
              <w:rPr>
                <w:rFonts w:hint="eastAsia" w:ascii="宋体" w:hAnsi="宋体" w:cs="宋体"/>
                <w:b/>
                <w:bCs/>
                <w:sz w:val="18"/>
                <w:szCs w:val="18"/>
              </w:rPr>
            </w:pPr>
            <w:r>
              <w:rPr>
                <w:rFonts w:hint="eastAsia" w:ascii="宋体" w:hAnsi="宋体" w:cs="宋体"/>
                <w:b/>
                <w:bCs/>
                <w:sz w:val="18"/>
                <w:szCs w:val="18"/>
              </w:rPr>
              <w:t>质</w:t>
            </w:r>
          </w:p>
        </w:tc>
        <w:tc>
          <w:tcPr>
            <w:tcW w:w="5752" w:type="dxa"/>
            <w:vAlign w:val="center"/>
          </w:tcPr>
          <w:p w14:paraId="40BE41BC">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5DEC9247">
            <w:pPr>
              <w:pStyle w:val="5"/>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57B4847C">
            <w:pPr>
              <w:spacing w:line="360" w:lineRule="exact"/>
              <w:rPr>
                <w:rFonts w:hint="eastAsia" w:ascii="宋体" w:hAnsi="宋体" w:cs="宋体"/>
                <w:bCs/>
                <w:sz w:val="18"/>
                <w:szCs w:val="18"/>
              </w:rPr>
            </w:pPr>
            <w:r>
              <w:rPr>
                <w:rFonts w:hint="eastAsia" w:ascii="宋体" w:hAnsi="宋体" w:cs="宋体"/>
                <w:bCs/>
                <w:sz w:val="18"/>
                <w:szCs w:val="18"/>
              </w:rPr>
              <w:t>（3）具有良好的思想品德、社会公德和职业道德；</w:t>
            </w:r>
          </w:p>
          <w:p w14:paraId="434B68F5">
            <w:pPr>
              <w:spacing w:line="360" w:lineRule="exact"/>
              <w:rPr>
                <w:rFonts w:hint="eastAsia" w:ascii="宋体" w:hAnsi="宋体" w:cs="宋体"/>
                <w:sz w:val="18"/>
                <w:szCs w:val="18"/>
              </w:rPr>
            </w:pPr>
            <w:r>
              <w:rPr>
                <w:rFonts w:hint="eastAsia" w:ascii="宋体" w:hAnsi="宋体" w:cs="宋体"/>
                <w:bCs/>
                <w:sz w:val="18"/>
                <w:szCs w:val="18"/>
              </w:rPr>
              <w:t>（4）具有求实创新的科学精神、刻苦钻研的实干精神、团结协作的团队精神。</w:t>
            </w:r>
          </w:p>
        </w:tc>
        <w:tc>
          <w:tcPr>
            <w:tcW w:w="2394" w:type="dxa"/>
            <w:vAlign w:val="top"/>
          </w:tcPr>
          <w:p w14:paraId="3D934FE3">
            <w:pPr>
              <w:spacing w:line="360" w:lineRule="exact"/>
              <w:ind w:firstLine="0" w:firstLineChars="0"/>
              <w:rPr>
                <w:rFonts w:hint="eastAsia" w:ascii="宋体" w:hAnsi="宋体" w:cs="宋体"/>
                <w:bCs/>
                <w:sz w:val="18"/>
                <w:szCs w:val="18"/>
              </w:rPr>
            </w:pPr>
            <w:r>
              <w:rPr>
                <w:rFonts w:hint="eastAsia" w:ascii="宋体" w:hAnsi="宋体" w:cs="宋体"/>
                <w:bCs/>
                <w:sz w:val="18"/>
                <w:szCs w:val="18"/>
              </w:rPr>
              <w:t>职业发展与就业指导</w:t>
            </w:r>
          </w:p>
          <w:p w14:paraId="47F42BE6">
            <w:pPr>
              <w:spacing w:line="360" w:lineRule="exact"/>
              <w:ind w:firstLine="0" w:firstLineChars="0"/>
              <w:rPr>
                <w:rFonts w:hint="eastAsia" w:ascii="宋体" w:hAnsi="宋体" w:cs="宋体"/>
                <w:b w:val="0"/>
                <w:color w:val="auto"/>
                <w:sz w:val="18"/>
                <w:szCs w:val="18"/>
              </w:rPr>
            </w:pPr>
            <w:r>
              <w:rPr>
                <w:rFonts w:hint="eastAsia" w:ascii="宋体" w:hAnsi="宋体" w:cs="宋体"/>
                <w:bCs/>
                <w:sz w:val="18"/>
                <w:szCs w:val="18"/>
              </w:rPr>
              <w:t>创新创业教育</w:t>
            </w:r>
          </w:p>
        </w:tc>
      </w:tr>
      <w:tr w14:paraId="6F2C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486D4073">
            <w:pPr>
              <w:spacing w:line="360" w:lineRule="exact"/>
              <w:ind w:firstLine="422"/>
              <w:jc w:val="center"/>
              <w:rPr>
                <w:rFonts w:hint="eastAsia" w:ascii="宋体" w:hAnsi="宋体" w:cs="宋体"/>
                <w:b/>
                <w:bCs/>
                <w:szCs w:val="21"/>
              </w:rPr>
            </w:pPr>
          </w:p>
        </w:tc>
        <w:tc>
          <w:tcPr>
            <w:tcW w:w="704" w:type="dxa"/>
            <w:vAlign w:val="center"/>
          </w:tcPr>
          <w:p w14:paraId="224E56D1">
            <w:pPr>
              <w:spacing w:line="360" w:lineRule="exact"/>
              <w:jc w:val="center"/>
              <w:rPr>
                <w:rFonts w:hint="eastAsia" w:ascii="宋体" w:hAnsi="宋体" w:cs="宋体"/>
                <w:b/>
                <w:bCs/>
                <w:sz w:val="18"/>
                <w:szCs w:val="18"/>
              </w:rPr>
            </w:pPr>
            <w:r>
              <w:rPr>
                <w:rFonts w:hint="eastAsia" w:ascii="宋体" w:hAnsi="宋体" w:cs="宋体"/>
                <w:b/>
                <w:bCs/>
                <w:sz w:val="18"/>
                <w:szCs w:val="18"/>
              </w:rPr>
              <w:t>人</w:t>
            </w:r>
          </w:p>
          <w:p w14:paraId="32655E01">
            <w:pPr>
              <w:spacing w:line="360" w:lineRule="exact"/>
              <w:jc w:val="center"/>
              <w:rPr>
                <w:rFonts w:hint="eastAsia" w:ascii="宋体" w:hAnsi="宋体" w:cs="宋体"/>
                <w:b/>
                <w:bCs/>
                <w:sz w:val="18"/>
                <w:szCs w:val="18"/>
              </w:rPr>
            </w:pPr>
            <w:r>
              <w:rPr>
                <w:rFonts w:hint="eastAsia" w:ascii="宋体" w:hAnsi="宋体" w:cs="宋体"/>
                <w:b/>
                <w:bCs/>
                <w:sz w:val="18"/>
                <w:szCs w:val="18"/>
              </w:rPr>
              <w:t>文</w:t>
            </w:r>
          </w:p>
          <w:p w14:paraId="75D40A2D">
            <w:pPr>
              <w:spacing w:line="360" w:lineRule="exact"/>
              <w:jc w:val="center"/>
              <w:rPr>
                <w:rFonts w:hint="eastAsia" w:ascii="宋体" w:hAnsi="宋体" w:cs="宋体"/>
                <w:b/>
                <w:bCs/>
                <w:sz w:val="18"/>
                <w:szCs w:val="18"/>
              </w:rPr>
            </w:pPr>
            <w:r>
              <w:rPr>
                <w:rFonts w:hint="eastAsia" w:ascii="宋体" w:hAnsi="宋体" w:cs="宋体"/>
                <w:b/>
                <w:bCs/>
                <w:sz w:val="18"/>
                <w:szCs w:val="18"/>
              </w:rPr>
              <w:t>素</w:t>
            </w:r>
          </w:p>
          <w:p w14:paraId="62975AEE">
            <w:pPr>
              <w:spacing w:line="360" w:lineRule="exact"/>
              <w:jc w:val="center"/>
              <w:rPr>
                <w:rFonts w:hint="eastAsia" w:ascii="宋体" w:hAnsi="宋体" w:cs="宋体"/>
                <w:b/>
                <w:bCs/>
                <w:sz w:val="18"/>
                <w:szCs w:val="18"/>
              </w:rPr>
            </w:pPr>
            <w:r>
              <w:rPr>
                <w:rFonts w:hint="eastAsia" w:ascii="宋体" w:hAnsi="宋体" w:cs="宋体"/>
                <w:b/>
                <w:bCs/>
                <w:sz w:val="18"/>
                <w:szCs w:val="18"/>
              </w:rPr>
              <w:t>质</w:t>
            </w:r>
          </w:p>
        </w:tc>
        <w:tc>
          <w:tcPr>
            <w:tcW w:w="5752" w:type="dxa"/>
            <w:vAlign w:val="center"/>
          </w:tcPr>
          <w:p w14:paraId="63883C98">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（1）具有良好的文化修养；</w:t>
            </w:r>
          </w:p>
          <w:p w14:paraId="7C896EC7">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（2）具有感受美、表现美、鉴赏美、创造美的能力，具有一定的审美和人文素养；</w:t>
            </w:r>
          </w:p>
          <w:p w14:paraId="3F6BC726">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（3）能够形成一两项艺术特长或爱好。</w:t>
            </w:r>
          </w:p>
          <w:p w14:paraId="24C3C437">
            <w:pPr>
              <w:pStyle w:val="5"/>
              <w:spacing w:line="360" w:lineRule="exact"/>
              <w:rPr>
                <w:rFonts w:hint="eastAsia" w:ascii="宋体" w:hAnsi="宋体" w:cs="宋体"/>
                <w:b w:val="0"/>
                <w:color w:val="auto"/>
                <w:sz w:val="18"/>
                <w:szCs w:val="18"/>
              </w:rPr>
            </w:pPr>
            <w:r>
              <w:rPr>
                <w:rFonts w:hint="eastAsia" w:ascii="宋体" w:hAnsi="宋体" w:cs="宋体"/>
                <w:b w:val="0"/>
                <w:color w:val="auto"/>
                <w:sz w:val="18"/>
                <w:szCs w:val="18"/>
              </w:rPr>
              <w:t>（4）具有较强的自学能力、创新意识和一定的社会活动能力。</w:t>
            </w:r>
          </w:p>
        </w:tc>
        <w:tc>
          <w:tcPr>
            <w:tcW w:w="2394" w:type="dxa"/>
            <w:vAlign w:val="center"/>
          </w:tcPr>
          <w:p w14:paraId="124DB690">
            <w:pPr>
              <w:spacing w:line="360" w:lineRule="exact"/>
              <w:ind w:firstLine="0" w:firstLineChars="0"/>
              <w:rPr>
                <w:rFonts w:hint="eastAsia" w:ascii="宋体" w:hAnsi="宋体" w:cs="宋体"/>
                <w:bCs/>
                <w:sz w:val="18"/>
                <w:szCs w:val="18"/>
              </w:rPr>
            </w:pPr>
            <w:r>
              <w:rPr>
                <w:rFonts w:hint="eastAsia" w:ascii="宋体" w:hAnsi="宋体" w:cs="宋体"/>
                <w:bCs/>
                <w:sz w:val="18"/>
                <w:szCs w:val="18"/>
              </w:rPr>
              <w:t>商务礼仪</w:t>
            </w:r>
          </w:p>
          <w:p w14:paraId="4A615E38">
            <w:pPr>
              <w:spacing w:line="360" w:lineRule="exact"/>
              <w:ind w:firstLine="0" w:firstLineChars="0"/>
              <w:rPr>
                <w:rFonts w:hint="eastAsia" w:ascii="宋体" w:hAnsi="宋体" w:cs="宋体"/>
                <w:bCs/>
                <w:sz w:val="18"/>
                <w:szCs w:val="18"/>
              </w:rPr>
            </w:pPr>
            <w:r>
              <w:rPr>
                <w:rFonts w:hint="eastAsia" w:ascii="宋体" w:hAnsi="宋体" w:cs="宋体"/>
                <w:bCs/>
                <w:sz w:val="18"/>
                <w:szCs w:val="18"/>
              </w:rPr>
              <w:t>大学英语</w:t>
            </w:r>
          </w:p>
          <w:p w14:paraId="1468751F">
            <w:pPr>
              <w:spacing w:line="360" w:lineRule="exact"/>
              <w:ind w:firstLine="0" w:firstLineChars="0"/>
              <w:rPr>
                <w:rFonts w:hint="eastAsia" w:ascii="宋体" w:hAnsi="宋体" w:cs="宋体"/>
                <w:bCs/>
                <w:sz w:val="18"/>
                <w:szCs w:val="18"/>
              </w:rPr>
            </w:pPr>
            <w:r>
              <w:rPr>
                <w:rFonts w:hint="eastAsia" w:ascii="宋体" w:hAnsi="宋体" w:cs="宋体"/>
                <w:bCs/>
                <w:sz w:val="18"/>
                <w:szCs w:val="18"/>
              </w:rPr>
              <w:t>经济数学</w:t>
            </w:r>
          </w:p>
          <w:p w14:paraId="0218C9BB">
            <w:pPr>
              <w:spacing w:line="360" w:lineRule="exact"/>
              <w:ind w:firstLine="0" w:firstLineChars="0"/>
              <w:rPr>
                <w:rFonts w:hint="eastAsia" w:ascii="宋体" w:hAnsi="宋体" w:cs="宋体"/>
                <w:b w:val="0"/>
                <w:color w:val="auto"/>
                <w:sz w:val="18"/>
                <w:szCs w:val="18"/>
              </w:rPr>
            </w:pPr>
            <w:r>
              <w:rPr>
                <w:rFonts w:hint="eastAsia" w:ascii="宋体" w:hAnsi="宋体" w:cs="宋体"/>
                <w:bCs/>
                <w:sz w:val="18"/>
                <w:szCs w:val="18"/>
              </w:rPr>
              <w:t>大学语文</w:t>
            </w:r>
          </w:p>
        </w:tc>
      </w:tr>
      <w:tr w14:paraId="3BD0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1B21685D">
            <w:pPr>
              <w:spacing w:line="360" w:lineRule="exact"/>
              <w:ind w:firstLine="422"/>
              <w:jc w:val="center"/>
              <w:rPr>
                <w:rFonts w:hint="eastAsia" w:ascii="宋体" w:hAnsi="宋体" w:cs="宋体"/>
                <w:b/>
                <w:bCs/>
                <w:szCs w:val="21"/>
              </w:rPr>
            </w:pPr>
          </w:p>
        </w:tc>
        <w:tc>
          <w:tcPr>
            <w:tcW w:w="704" w:type="dxa"/>
            <w:vAlign w:val="center"/>
          </w:tcPr>
          <w:p w14:paraId="6BAD88EE">
            <w:pPr>
              <w:spacing w:line="360" w:lineRule="exact"/>
              <w:jc w:val="center"/>
              <w:rPr>
                <w:rFonts w:hint="eastAsia" w:ascii="宋体" w:hAnsi="宋体" w:cs="宋体"/>
                <w:b/>
                <w:bCs/>
                <w:sz w:val="18"/>
                <w:szCs w:val="18"/>
              </w:rPr>
            </w:pPr>
            <w:r>
              <w:rPr>
                <w:rFonts w:hint="eastAsia" w:ascii="宋体" w:hAnsi="宋体" w:cs="宋体"/>
                <w:b/>
                <w:bCs/>
                <w:sz w:val="18"/>
                <w:szCs w:val="18"/>
              </w:rPr>
              <w:t>身</w:t>
            </w:r>
          </w:p>
          <w:p w14:paraId="7B6B07CC">
            <w:pPr>
              <w:spacing w:line="360" w:lineRule="exact"/>
              <w:jc w:val="center"/>
              <w:rPr>
                <w:rFonts w:hint="eastAsia" w:ascii="宋体" w:hAnsi="宋体" w:cs="宋体"/>
                <w:b/>
                <w:bCs/>
                <w:sz w:val="18"/>
                <w:szCs w:val="18"/>
              </w:rPr>
            </w:pPr>
            <w:r>
              <w:rPr>
                <w:rFonts w:hint="eastAsia" w:ascii="宋体" w:hAnsi="宋体" w:cs="宋体"/>
                <w:b/>
                <w:bCs/>
                <w:sz w:val="18"/>
                <w:szCs w:val="18"/>
              </w:rPr>
              <w:t>心</w:t>
            </w:r>
          </w:p>
          <w:p w14:paraId="54170855">
            <w:pPr>
              <w:spacing w:line="360" w:lineRule="exact"/>
              <w:jc w:val="center"/>
              <w:rPr>
                <w:rFonts w:hint="eastAsia" w:ascii="宋体" w:hAnsi="宋体" w:cs="宋体"/>
                <w:b/>
                <w:bCs/>
                <w:sz w:val="18"/>
                <w:szCs w:val="18"/>
              </w:rPr>
            </w:pPr>
            <w:r>
              <w:rPr>
                <w:rFonts w:hint="eastAsia" w:ascii="宋体" w:hAnsi="宋体" w:cs="宋体"/>
                <w:b/>
                <w:bCs/>
                <w:sz w:val="18"/>
                <w:szCs w:val="18"/>
              </w:rPr>
              <w:t>素</w:t>
            </w:r>
          </w:p>
          <w:p w14:paraId="12A77C06">
            <w:pPr>
              <w:spacing w:line="360" w:lineRule="exact"/>
              <w:jc w:val="center"/>
              <w:rPr>
                <w:rFonts w:hint="eastAsia" w:ascii="宋体" w:hAnsi="宋体" w:cs="宋体"/>
                <w:b/>
                <w:bCs/>
                <w:sz w:val="18"/>
                <w:szCs w:val="18"/>
              </w:rPr>
            </w:pPr>
            <w:r>
              <w:rPr>
                <w:rFonts w:hint="eastAsia" w:ascii="宋体" w:hAnsi="宋体" w:cs="宋体"/>
                <w:b/>
                <w:bCs/>
                <w:sz w:val="18"/>
                <w:szCs w:val="18"/>
              </w:rPr>
              <w:t>质</w:t>
            </w:r>
          </w:p>
        </w:tc>
        <w:tc>
          <w:tcPr>
            <w:tcW w:w="5752" w:type="dxa"/>
            <w:vAlign w:val="center"/>
          </w:tcPr>
          <w:p w14:paraId="3E4DAF2C">
            <w:pPr>
              <w:spacing w:line="360" w:lineRule="exact"/>
              <w:rPr>
                <w:rFonts w:hint="eastAsia"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4545FF47">
            <w:pPr>
              <w:spacing w:line="360" w:lineRule="exact"/>
              <w:rPr>
                <w:rFonts w:hint="eastAsia" w:ascii="宋体" w:hAnsi="宋体" w:cs="宋体"/>
                <w:bCs/>
                <w:sz w:val="18"/>
                <w:szCs w:val="18"/>
              </w:rPr>
            </w:pPr>
            <w:r>
              <w:rPr>
                <w:rFonts w:hint="eastAsia" w:ascii="宋体" w:hAnsi="宋体" w:cs="宋体"/>
                <w:bCs/>
                <w:sz w:val="18"/>
                <w:szCs w:val="18"/>
              </w:rPr>
              <w:t>（2）具有坚强的意志和乐观向上的精神风貌。</w:t>
            </w:r>
          </w:p>
        </w:tc>
        <w:tc>
          <w:tcPr>
            <w:tcW w:w="2394" w:type="dxa"/>
            <w:vAlign w:val="center"/>
          </w:tcPr>
          <w:p w14:paraId="4351C0DD">
            <w:pPr>
              <w:spacing w:line="360" w:lineRule="exact"/>
              <w:rPr>
                <w:rFonts w:hint="eastAsia" w:ascii="宋体" w:hAnsi="宋体" w:cs="宋体"/>
                <w:bCs/>
                <w:sz w:val="18"/>
                <w:szCs w:val="18"/>
                <w:lang w:val="en-US" w:eastAsia="zh-CN"/>
              </w:rPr>
            </w:pPr>
            <w:r>
              <w:rPr>
                <w:rFonts w:hint="eastAsia" w:ascii="宋体" w:hAnsi="宋体" w:cs="宋体"/>
                <w:bCs/>
                <w:sz w:val="18"/>
                <w:szCs w:val="18"/>
                <w:lang w:val="en-US" w:eastAsia="zh-CN"/>
              </w:rPr>
              <w:t>大学体育</w:t>
            </w:r>
          </w:p>
          <w:p w14:paraId="4E29FCB7">
            <w:pPr>
              <w:spacing w:line="360" w:lineRule="exact"/>
              <w:rPr>
                <w:rFonts w:hint="eastAsia" w:ascii="宋体" w:hAnsi="宋体" w:cs="宋体"/>
                <w:bCs/>
                <w:sz w:val="18"/>
                <w:szCs w:val="18"/>
              </w:rPr>
            </w:pPr>
            <w:r>
              <w:rPr>
                <w:rFonts w:hint="eastAsia" w:ascii="宋体" w:hAnsi="宋体" w:eastAsia="宋体" w:cs="宋体"/>
                <w:bCs/>
                <w:sz w:val="18"/>
                <w:szCs w:val="18"/>
              </w:rPr>
              <w:t>大学生心理健康教育</w:t>
            </w:r>
          </w:p>
        </w:tc>
      </w:tr>
    </w:tbl>
    <w:p w14:paraId="57940944">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六、课程设置及要求</w:t>
      </w:r>
    </w:p>
    <w:p w14:paraId="6534656B">
      <w:pPr>
        <w:spacing w:line="360" w:lineRule="exact"/>
        <w:ind w:firstLine="422" w:firstLineChars="200"/>
        <w:rPr>
          <w:rFonts w:hint="eastAsia" w:ascii="宋体" w:hAnsi="宋体"/>
          <w:b/>
          <w:szCs w:val="21"/>
        </w:rPr>
      </w:pPr>
      <w:r>
        <w:rPr>
          <w:rFonts w:hint="eastAsia" w:ascii="宋体" w:hAnsi="宋体" w:cs="宋体"/>
          <w:b/>
          <w:szCs w:val="21"/>
        </w:rPr>
        <w:t>（一）公共基础课程</w:t>
      </w:r>
    </w:p>
    <w:tbl>
      <w:tblPr>
        <w:tblStyle w:val="13"/>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711"/>
        <w:gridCol w:w="2938"/>
        <w:gridCol w:w="2719"/>
      </w:tblGrid>
      <w:tr w14:paraId="6951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623B368">
            <w:pPr>
              <w:keepLines/>
              <w:spacing w:line="360" w:lineRule="exact"/>
              <w:jc w:val="center"/>
              <w:rPr>
                <w:rFonts w:hint="eastAsia" w:ascii="宋体" w:hAnsi="宋体" w:cs="宋体"/>
                <w:b/>
                <w:sz w:val="18"/>
                <w:szCs w:val="18"/>
              </w:rPr>
            </w:pPr>
            <w:r>
              <w:rPr>
                <w:rFonts w:hint="eastAsia" w:ascii="宋体" w:hAnsi="宋体" w:cs="宋体"/>
                <w:b/>
                <w:sz w:val="18"/>
                <w:szCs w:val="18"/>
              </w:rPr>
              <w:t>课程名称</w:t>
            </w:r>
          </w:p>
        </w:tc>
        <w:tc>
          <w:tcPr>
            <w:tcW w:w="2778" w:type="dxa"/>
            <w:vAlign w:val="center"/>
          </w:tcPr>
          <w:p w14:paraId="42A66816">
            <w:pPr>
              <w:keepLines/>
              <w:spacing w:line="360" w:lineRule="exact"/>
              <w:jc w:val="center"/>
              <w:rPr>
                <w:rFonts w:hint="eastAsia" w:ascii="宋体" w:hAnsi="宋体" w:cs="宋体"/>
                <w:b/>
                <w:sz w:val="18"/>
                <w:szCs w:val="18"/>
              </w:rPr>
            </w:pPr>
            <w:r>
              <w:rPr>
                <w:rFonts w:hint="eastAsia" w:ascii="宋体" w:hAnsi="宋体" w:cs="宋体"/>
                <w:b/>
                <w:sz w:val="18"/>
                <w:szCs w:val="18"/>
              </w:rPr>
              <w:t>课程目标</w:t>
            </w:r>
          </w:p>
        </w:tc>
        <w:tc>
          <w:tcPr>
            <w:tcW w:w="2778" w:type="dxa"/>
            <w:vAlign w:val="center"/>
          </w:tcPr>
          <w:p w14:paraId="04F3DC87">
            <w:pPr>
              <w:keepLines/>
              <w:spacing w:line="360" w:lineRule="exact"/>
              <w:jc w:val="center"/>
              <w:rPr>
                <w:rFonts w:hint="eastAsia" w:ascii="宋体" w:hAnsi="宋体" w:cs="宋体"/>
                <w:b/>
                <w:sz w:val="18"/>
                <w:szCs w:val="18"/>
              </w:rPr>
            </w:pPr>
            <w:r>
              <w:rPr>
                <w:rFonts w:hint="eastAsia" w:ascii="宋体" w:hAnsi="宋体" w:cs="宋体"/>
                <w:b/>
                <w:sz w:val="18"/>
                <w:szCs w:val="18"/>
              </w:rPr>
              <w:t>主要内容</w:t>
            </w:r>
          </w:p>
        </w:tc>
        <w:tc>
          <w:tcPr>
            <w:tcW w:w="2778" w:type="dxa"/>
            <w:vAlign w:val="center"/>
          </w:tcPr>
          <w:p w14:paraId="1A5FD3ED">
            <w:pPr>
              <w:keepLines/>
              <w:spacing w:line="360" w:lineRule="exact"/>
              <w:jc w:val="center"/>
              <w:rPr>
                <w:rFonts w:hint="eastAsia" w:ascii="宋体" w:hAnsi="宋体" w:cs="宋体"/>
                <w:b/>
                <w:sz w:val="18"/>
                <w:szCs w:val="18"/>
              </w:rPr>
            </w:pPr>
            <w:r>
              <w:rPr>
                <w:rFonts w:hint="eastAsia" w:ascii="宋体" w:hAnsi="宋体" w:cs="宋体"/>
                <w:b/>
                <w:sz w:val="18"/>
                <w:szCs w:val="18"/>
              </w:rPr>
              <w:t>教学要求</w:t>
            </w:r>
          </w:p>
        </w:tc>
      </w:tr>
      <w:tr w14:paraId="3EDE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971E9ED">
            <w:pPr>
              <w:keepLines/>
              <w:spacing w:line="360" w:lineRule="exact"/>
              <w:jc w:val="center"/>
              <w:rPr>
                <w:rFonts w:hint="eastAsia" w:ascii="宋体" w:hAnsi="宋体" w:cs="宋体"/>
                <w:sz w:val="18"/>
                <w:szCs w:val="18"/>
              </w:rPr>
            </w:pPr>
            <w:r>
              <w:rPr>
                <w:rFonts w:hint="eastAsia" w:ascii="宋体" w:hAnsi="宋体" w:cs="宋体"/>
                <w:b/>
                <w:bCs/>
                <w:sz w:val="18"/>
                <w:szCs w:val="18"/>
              </w:rPr>
              <w:t>思想道德与法治</w:t>
            </w:r>
          </w:p>
        </w:tc>
        <w:tc>
          <w:tcPr>
            <w:tcW w:w="2778" w:type="dxa"/>
          </w:tcPr>
          <w:p w14:paraId="7227D65A">
            <w:pPr>
              <w:keepLines/>
              <w:widowControl/>
              <w:spacing w:line="360" w:lineRule="exact"/>
              <w:rPr>
                <w:rFonts w:hint="eastAsia"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7D572FCE">
            <w:pPr>
              <w:keepLines/>
              <w:widowControl/>
              <w:spacing w:line="360" w:lineRule="exact"/>
              <w:rPr>
                <w:rFonts w:hint="eastAsia"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14D1EE72">
            <w:pPr>
              <w:keepLines/>
              <w:widowControl/>
              <w:spacing w:line="360" w:lineRule="exact"/>
              <w:rPr>
                <w:rFonts w:hint="eastAsia"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54B54196">
            <w:pPr>
              <w:keepLines/>
              <w:widowControl/>
              <w:spacing w:line="360" w:lineRule="exact"/>
              <w:rPr>
                <w:rFonts w:hint="eastAsia" w:ascii="宋体" w:hAnsi="宋体" w:cs="宋体"/>
                <w:bCs/>
                <w:sz w:val="18"/>
                <w:szCs w:val="18"/>
              </w:rPr>
            </w:pPr>
          </w:p>
        </w:tc>
        <w:tc>
          <w:tcPr>
            <w:tcW w:w="2778" w:type="dxa"/>
          </w:tcPr>
          <w:p w14:paraId="48A1FDD8">
            <w:pPr>
              <w:keepLines/>
              <w:widowControl/>
              <w:spacing w:line="360" w:lineRule="exact"/>
              <w:rPr>
                <w:rFonts w:hint="eastAsia" w:ascii="宋体" w:hAnsi="宋体" w:cs="宋体"/>
                <w:bCs/>
                <w:sz w:val="18"/>
                <w:szCs w:val="18"/>
              </w:rPr>
            </w:pPr>
            <w:r>
              <w:rPr>
                <w:rFonts w:hint="eastAsia" w:ascii="宋体" w:hAnsi="宋体" w:cs="宋体"/>
                <w:bCs/>
                <w:sz w:val="18"/>
                <w:szCs w:val="18"/>
              </w:rPr>
              <w:t>（1）中国特色社会主义进入了新时代。</w:t>
            </w:r>
          </w:p>
          <w:p w14:paraId="099425F5">
            <w:pPr>
              <w:keepLines/>
              <w:widowControl/>
              <w:spacing w:line="360" w:lineRule="exact"/>
              <w:rPr>
                <w:rFonts w:hint="eastAsia"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1380DD5B">
            <w:pPr>
              <w:keepLines/>
              <w:widowControl/>
              <w:spacing w:line="360" w:lineRule="exact"/>
              <w:rPr>
                <w:rFonts w:hint="eastAsia"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51B8AC1F">
            <w:pPr>
              <w:keepLines/>
              <w:widowControl/>
              <w:spacing w:line="360" w:lineRule="exact"/>
              <w:rPr>
                <w:rFonts w:hint="eastAsia" w:ascii="宋体" w:hAnsi="宋体" w:cs="宋体"/>
                <w:bCs/>
                <w:sz w:val="18"/>
                <w:szCs w:val="18"/>
              </w:rPr>
            </w:pPr>
            <w:r>
              <w:rPr>
                <w:rFonts w:hint="eastAsia" w:ascii="宋体" w:hAnsi="宋体" w:cs="宋体"/>
                <w:bCs/>
                <w:sz w:val="18"/>
                <w:szCs w:val="18"/>
              </w:rPr>
              <w:t>（4）中国精神的科学内涵，实现中国梦必须弘扬中国精神。</w:t>
            </w:r>
          </w:p>
          <w:p w14:paraId="34B006B7">
            <w:pPr>
              <w:keepLines/>
              <w:widowControl/>
              <w:spacing w:line="360" w:lineRule="exact"/>
              <w:rPr>
                <w:rFonts w:hint="eastAsia" w:ascii="宋体" w:hAnsi="宋体" w:cs="宋体"/>
                <w:bCs/>
                <w:sz w:val="18"/>
                <w:szCs w:val="18"/>
              </w:rPr>
            </w:pPr>
            <w:r>
              <w:rPr>
                <w:rFonts w:hint="eastAsia" w:ascii="宋体" w:hAnsi="宋体" w:cs="宋体"/>
                <w:bCs/>
                <w:sz w:val="18"/>
                <w:szCs w:val="18"/>
              </w:rPr>
              <w:t>（5）社会主义核心价值观的基本内容、历史底蕴、现实基础、道义力量。</w:t>
            </w:r>
          </w:p>
          <w:p w14:paraId="5FFE7212">
            <w:pPr>
              <w:keepLines/>
              <w:widowControl/>
              <w:spacing w:line="360" w:lineRule="exact"/>
              <w:rPr>
                <w:rFonts w:hint="eastAsia" w:ascii="宋体" w:hAnsi="宋体" w:cs="宋体"/>
                <w:bCs/>
                <w:sz w:val="18"/>
                <w:szCs w:val="18"/>
              </w:rPr>
            </w:pPr>
            <w:r>
              <w:rPr>
                <w:rFonts w:hint="eastAsia" w:ascii="宋体" w:hAnsi="宋体" w:cs="宋体"/>
                <w:bCs/>
                <w:sz w:val="18"/>
                <w:szCs w:val="18"/>
              </w:rPr>
              <w:t>（6）道德的历史演变、功能、作用和中华民族优良道德传统、革命道德。</w:t>
            </w:r>
          </w:p>
          <w:p w14:paraId="3F6B0357">
            <w:pPr>
              <w:keepLines/>
              <w:widowControl/>
              <w:spacing w:line="360" w:lineRule="exact"/>
              <w:rPr>
                <w:rFonts w:hint="eastAsia"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076C028A">
            <w:pPr>
              <w:keepLines/>
              <w:widowControl/>
              <w:spacing w:line="360" w:lineRule="exact"/>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55AA2B1E">
            <w:pPr>
              <w:keepLines/>
              <w:widowControl/>
              <w:spacing w:line="360" w:lineRule="exact"/>
              <w:rPr>
                <w:rFonts w:hint="eastAsia" w:ascii="宋体" w:hAnsi="宋体" w:cs="宋体"/>
                <w:bCs/>
                <w:sz w:val="18"/>
                <w:szCs w:val="18"/>
              </w:rPr>
            </w:pPr>
            <w:r>
              <w:rPr>
                <w:rFonts w:hint="eastAsia" w:ascii="宋体" w:hAnsi="宋体" w:cs="宋体"/>
                <w:bCs/>
                <w:sz w:val="18"/>
                <w:szCs w:val="18"/>
              </w:rPr>
              <w:t>（2）教学条件：多媒体教室和智慧校园平台。</w:t>
            </w:r>
          </w:p>
          <w:p w14:paraId="7C450692">
            <w:pPr>
              <w:keepLines/>
              <w:widowControl/>
              <w:spacing w:line="360" w:lineRule="exact"/>
              <w:rPr>
                <w:rFonts w:hint="eastAsia"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7F1A05B9">
            <w:pPr>
              <w:keepLines/>
              <w:widowControl/>
              <w:spacing w:line="360" w:lineRule="exact"/>
              <w:rPr>
                <w:rFonts w:hint="eastAsia"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245A7F9F">
            <w:pPr>
              <w:keepLines/>
              <w:widowControl/>
              <w:spacing w:line="360" w:lineRule="exact"/>
              <w:rPr>
                <w:rFonts w:hint="eastAsia"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6C3D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2D90DEF">
            <w:pPr>
              <w:pStyle w:val="5"/>
              <w:keepNext w:val="0"/>
              <w:spacing w:line="360" w:lineRule="exact"/>
              <w:jc w:val="center"/>
              <w:rPr>
                <w:rFonts w:hint="eastAsia"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5BF84458">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5E62B87D">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0C4C800F">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6DD98175">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4C4866AE">
            <w:pPr>
              <w:keepLines/>
              <w:spacing w:line="360" w:lineRule="exact"/>
              <w:ind w:firstLine="360" w:firstLineChars="200"/>
              <w:rPr>
                <w:rFonts w:hint="eastAsia" w:ascii="宋体" w:hAnsi="宋体" w:cs="宋体"/>
                <w:bCs/>
                <w:sz w:val="18"/>
                <w:szCs w:val="18"/>
              </w:rPr>
            </w:pPr>
          </w:p>
        </w:tc>
        <w:tc>
          <w:tcPr>
            <w:tcW w:w="2778" w:type="dxa"/>
          </w:tcPr>
          <w:p w14:paraId="109800BF">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32616991">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5E1BB2C5">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67A61A43">
            <w:pPr>
              <w:keepLines/>
              <w:spacing w:line="360" w:lineRule="exact"/>
              <w:rPr>
                <w:rFonts w:hint="eastAsia"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6A4A6F5A">
            <w:pPr>
              <w:keepLines/>
              <w:spacing w:line="360" w:lineRule="exact"/>
              <w:rPr>
                <w:rFonts w:hint="eastAsia"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449EC8EE">
            <w:pPr>
              <w:keepLines/>
              <w:widowControl/>
              <w:spacing w:line="360" w:lineRule="exact"/>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1A8F2842">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（2）教学条件：多媒体教室和智慧校园平台。</w:t>
            </w:r>
          </w:p>
          <w:p w14:paraId="01081EA2">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2F8BD83D">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（4）教师要求：具有良好的思想品德、职业道德、责任意识和敬业精神。</w:t>
            </w:r>
          </w:p>
          <w:p w14:paraId="22F35628">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02E9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DEDA37D">
            <w:pPr>
              <w:pStyle w:val="5"/>
              <w:keepNext w:val="0"/>
              <w:spacing w:line="360" w:lineRule="exact"/>
              <w:jc w:val="center"/>
              <w:rPr>
                <w:rFonts w:hint="eastAsia" w:ascii="宋体" w:hAnsi="宋体" w:cs="宋体"/>
                <w:color w:val="auto"/>
                <w:sz w:val="18"/>
                <w:szCs w:val="18"/>
              </w:rPr>
            </w:pPr>
            <w:r>
              <w:rPr>
                <w:rFonts w:hint="eastAsia" w:ascii="宋体" w:hAnsi="宋体" w:cs="宋体"/>
                <w:color w:val="auto"/>
                <w:sz w:val="18"/>
                <w:szCs w:val="18"/>
              </w:rPr>
              <w:t>习近平新时代中国特色社会主义思想概论</w:t>
            </w:r>
          </w:p>
          <w:p w14:paraId="20A5E1AE">
            <w:pPr>
              <w:pStyle w:val="5"/>
              <w:keepNext w:val="0"/>
              <w:spacing w:line="360" w:lineRule="exact"/>
              <w:jc w:val="center"/>
              <w:rPr>
                <w:rFonts w:hint="eastAsia" w:ascii="宋体" w:hAnsi="宋体" w:cs="宋体"/>
                <w:b w:val="0"/>
                <w:bCs/>
                <w:color w:val="auto"/>
                <w:sz w:val="18"/>
                <w:szCs w:val="18"/>
              </w:rPr>
            </w:pPr>
          </w:p>
        </w:tc>
        <w:tc>
          <w:tcPr>
            <w:tcW w:w="2778" w:type="dxa"/>
          </w:tcPr>
          <w:p w14:paraId="16CFA003">
            <w:pPr>
              <w:keepLines/>
              <w:widowControl/>
              <w:spacing w:line="360" w:lineRule="exact"/>
              <w:rPr>
                <w:rFonts w:hint="eastAsia"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363A57BA">
            <w:pPr>
              <w:keepLines/>
              <w:widowControl/>
              <w:spacing w:line="360" w:lineRule="exact"/>
              <w:rPr>
                <w:rFonts w:hint="eastAsia"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77443CBB">
            <w:pPr>
              <w:keepLines/>
              <w:widowControl/>
              <w:spacing w:line="360" w:lineRule="exact"/>
              <w:rPr>
                <w:rFonts w:hint="eastAsia"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0FDABAB0">
            <w:pPr>
              <w:keepLines/>
              <w:widowControl/>
              <w:spacing w:line="360" w:lineRule="exact"/>
              <w:rPr>
                <w:rFonts w:hint="eastAsia"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5538A304">
            <w:pPr>
              <w:keepLines/>
              <w:widowControl/>
              <w:spacing w:line="360" w:lineRule="exact"/>
              <w:rPr>
                <w:rFonts w:hint="eastAsia"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78D2A951">
            <w:pPr>
              <w:keepLines/>
              <w:widowControl/>
              <w:spacing w:line="360" w:lineRule="exact"/>
              <w:rPr>
                <w:rFonts w:hint="eastAsia"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44B67299">
            <w:pPr>
              <w:keepLines/>
              <w:widowControl/>
              <w:spacing w:line="360" w:lineRule="exact"/>
              <w:rPr>
                <w:rFonts w:hint="eastAsia" w:ascii="宋体" w:hAnsi="宋体" w:cs="宋体"/>
                <w:bCs/>
                <w:sz w:val="18"/>
                <w:szCs w:val="18"/>
              </w:rPr>
            </w:pPr>
            <w:r>
              <w:rPr>
                <w:rFonts w:hint="eastAsia" w:ascii="宋体" w:hAnsi="宋体" w:cs="宋体"/>
                <w:bCs/>
                <w:sz w:val="18"/>
                <w:szCs w:val="18"/>
              </w:rPr>
              <w:t>（2）以中国式现代化全面推进中华民族伟大复兴。</w:t>
            </w:r>
          </w:p>
          <w:p w14:paraId="26574042">
            <w:pPr>
              <w:keepLines/>
              <w:widowControl/>
              <w:spacing w:line="360" w:lineRule="exact"/>
              <w:rPr>
                <w:rFonts w:hint="eastAsia" w:ascii="宋体" w:hAnsi="宋体" w:cs="宋体"/>
                <w:bCs/>
                <w:sz w:val="18"/>
                <w:szCs w:val="18"/>
              </w:rPr>
            </w:pPr>
            <w:r>
              <w:rPr>
                <w:rFonts w:hint="eastAsia" w:ascii="宋体" w:hAnsi="宋体" w:cs="宋体"/>
                <w:bCs/>
                <w:sz w:val="18"/>
                <w:szCs w:val="18"/>
              </w:rPr>
              <w:t>（3）坚持党的全面领导。</w:t>
            </w:r>
          </w:p>
          <w:p w14:paraId="7C48F44C">
            <w:pPr>
              <w:keepLines/>
              <w:widowControl/>
              <w:spacing w:line="360" w:lineRule="exact"/>
              <w:rPr>
                <w:rFonts w:hint="eastAsia" w:ascii="宋体" w:hAnsi="宋体" w:cs="宋体"/>
                <w:bCs/>
                <w:sz w:val="18"/>
                <w:szCs w:val="18"/>
              </w:rPr>
            </w:pPr>
            <w:r>
              <w:rPr>
                <w:rFonts w:hint="eastAsia" w:ascii="宋体" w:hAnsi="宋体" w:cs="宋体"/>
                <w:bCs/>
                <w:sz w:val="18"/>
                <w:szCs w:val="18"/>
              </w:rPr>
              <w:t>（4）坚持以人民为中心。</w:t>
            </w:r>
          </w:p>
          <w:p w14:paraId="15D0FD06">
            <w:pPr>
              <w:keepLines/>
              <w:widowControl/>
              <w:spacing w:line="360" w:lineRule="exact"/>
              <w:rPr>
                <w:rFonts w:hint="eastAsia" w:ascii="宋体" w:hAnsi="宋体" w:cs="宋体"/>
                <w:bCs/>
                <w:sz w:val="18"/>
                <w:szCs w:val="18"/>
              </w:rPr>
            </w:pPr>
            <w:r>
              <w:rPr>
                <w:rFonts w:hint="eastAsia" w:ascii="宋体" w:hAnsi="宋体" w:cs="宋体"/>
                <w:bCs/>
                <w:sz w:val="18"/>
                <w:szCs w:val="18"/>
              </w:rPr>
              <w:t>（5）全面深化改革</w:t>
            </w:r>
          </w:p>
          <w:p w14:paraId="0D879AF0">
            <w:pPr>
              <w:keepLines/>
              <w:widowControl/>
              <w:spacing w:line="360" w:lineRule="exact"/>
              <w:rPr>
                <w:rFonts w:hint="eastAsia" w:ascii="宋体" w:hAnsi="宋体" w:cs="宋体"/>
                <w:bCs/>
                <w:sz w:val="18"/>
                <w:szCs w:val="18"/>
              </w:rPr>
            </w:pPr>
            <w:r>
              <w:rPr>
                <w:rFonts w:hint="eastAsia" w:ascii="宋体" w:hAnsi="宋体" w:cs="宋体"/>
                <w:bCs/>
                <w:sz w:val="18"/>
                <w:szCs w:val="18"/>
              </w:rPr>
              <w:t>（4）“五位一体”总体布局、“四个全面”战略布局。</w:t>
            </w:r>
          </w:p>
          <w:p w14:paraId="264F8ECE">
            <w:pPr>
              <w:keepLines/>
              <w:widowControl/>
              <w:spacing w:line="360" w:lineRule="exact"/>
              <w:rPr>
                <w:rFonts w:hint="eastAsia" w:ascii="宋体" w:hAnsi="宋体" w:cs="宋体"/>
                <w:bCs/>
                <w:sz w:val="18"/>
                <w:szCs w:val="18"/>
              </w:rPr>
            </w:pPr>
            <w:r>
              <w:rPr>
                <w:rFonts w:hint="eastAsia" w:ascii="宋体" w:hAnsi="宋体" w:cs="宋体"/>
                <w:bCs/>
                <w:sz w:val="18"/>
                <w:szCs w:val="18"/>
              </w:rPr>
              <w:t>（5）全面依法治国。</w:t>
            </w:r>
          </w:p>
          <w:p w14:paraId="55262F5B">
            <w:pPr>
              <w:keepLines/>
              <w:widowControl/>
              <w:spacing w:line="360" w:lineRule="exact"/>
              <w:rPr>
                <w:rFonts w:hint="eastAsia" w:ascii="宋体" w:hAnsi="宋体" w:cs="宋体"/>
                <w:bCs/>
                <w:sz w:val="18"/>
                <w:szCs w:val="18"/>
              </w:rPr>
            </w:pPr>
            <w:r>
              <w:rPr>
                <w:rFonts w:hint="eastAsia" w:ascii="宋体" w:hAnsi="宋体" w:cs="宋体"/>
                <w:bCs/>
                <w:sz w:val="18"/>
                <w:szCs w:val="18"/>
              </w:rPr>
              <w:t>（6）维护和塑造国家安全。</w:t>
            </w:r>
          </w:p>
          <w:p w14:paraId="34F38A94">
            <w:pPr>
              <w:keepLines/>
              <w:widowControl/>
              <w:spacing w:line="360" w:lineRule="exact"/>
              <w:rPr>
                <w:rFonts w:hint="eastAsia" w:ascii="宋体" w:hAnsi="宋体" w:cs="宋体"/>
                <w:bCs/>
                <w:sz w:val="18"/>
                <w:szCs w:val="18"/>
              </w:rPr>
            </w:pPr>
            <w:r>
              <w:rPr>
                <w:rFonts w:hint="eastAsia" w:ascii="宋体" w:hAnsi="宋体" w:cs="宋体"/>
                <w:bCs/>
                <w:sz w:val="18"/>
                <w:szCs w:val="18"/>
              </w:rPr>
              <w:t>（6）建设巩固国防和强大人民军队。</w:t>
            </w:r>
          </w:p>
          <w:p w14:paraId="7E182568">
            <w:pPr>
              <w:keepLines/>
              <w:widowControl/>
              <w:spacing w:line="360" w:lineRule="exact"/>
              <w:rPr>
                <w:rFonts w:hint="eastAsia" w:ascii="宋体" w:hAnsi="宋体" w:cs="宋体"/>
                <w:bCs/>
                <w:sz w:val="18"/>
                <w:szCs w:val="18"/>
              </w:rPr>
            </w:pPr>
            <w:r>
              <w:rPr>
                <w:rFonts w:hint="eastAsia" w:ascii="宋体" w:hAnsi="宋体" w:cs="宋体"/>
                <w:bCs/>
                <w:sz w:val="18"/>
                <w:szCs w:val="18"/>
              </w:rPr>
              <w:t>（7）坚持“一国两制”和推进祖国完全统一。</w:t>
            </w:r>
          </w:p>
          <w:p w14:paraId="7F5FF838">
            <w:pPr>
              <w:keepLines/>
              <w:widowControl/>
              <w:spacing w:line="360" w:lineRule="exact"/>
              <w:rPr>
                <w:rFonts w:hint="eastAsia" w:ascii="宋体" w:hAnsi="宋体" w:cs="宋体"/>
                <w:bCs/>
                <w:sz w:val="18"/>
                <w:szCs w:val="18"/>
              </w:rPr>
            </w:pPr>
            <w:r>
              <w:rPr>
                <w:rFonts w:hint="eastAsia" w:ascii="宋体" w:hAnsi="宋体" w:cs="宋体"/>
                <w:bCs/>
                <w:sz w:val="18"/>
                <w:szCs w:val="18"/>
              </w:rPr>
              <w:t>（8）中国特色大国外交和推动构建人类命运共同体。</w:t>
            </w:r>
          </w:p>
          <w:p w14:paraId="1FC27CD9">
            <w:pPr>
              <w:keepLines/>
              <w:widowControl/>
              <w:spacing w:line="360" w:lineRule="exact"/>
              <w:rPr>
                <w:rFonts w:hint="eastAsia" w:ascii="宋体" w:hAnsi="宋体" w:cs="宋体"/>
                <w:bCs/>
                <w:sz w:val="18"/>
                <w:szCs w:val="18"/>
              </w:rPr>
            </w:pPr>
          </w:p>
        </w:tc>
        <w:tc>
          <w:tcPr>
            <w:tcW w:w="2778" w:type="dxa"/>
          </w:tcPr>
          <w:p w14:paraId="033C5818">
            <w:pPr>
              <w:keepLines/>
              <w:widowControl/>
              <w:spacing w:line="360" w:lineRule="exact"/>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3D0C3A3B">
            <w:pPr>
              <w:keepLines/>
              <w:widowControl/>
              <w:spacing w:line="360" w:lineRule="exact"/>
              <w:rPr>
                <w:rFonts w:hint="eastAsia" w:ascii="宋体" w:hAnsi="宋体" w:cs="宋体"/>
                <w:bCs/>
                <w:sz w:val="18"/>
                <w:szCs w:val="18"/>
              </w:rPr>
            </w:pPr>
            <w:r>
              <w:rPr>
                <w:rFonts w:hint="eastAsia" w:ascii="宋体" w:hAnsi="宋体" w:cs="宋体"/>
                <w:bCs/>
                <w:sz w:val="18"/>
                <w:szCs w:val="18"/>
              </w:rPr>
              <w:t>（2）教学条件：多媒体教室和智慧校园平台。</w:t>
            </w:r>
          </w:p>
          <w:p w14:paraId="1922B50B">
            <w:pPr>
              <w:keepLines/>
              <w:widowControl/>
              <w:spacing w:line="360" w:lineRule="exact"/>
              <w:rPr>
                <w:rFonts w:hint="eastAsia"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38815AD">
            <w:pPr>
              <w:keepLines/>
              <w:widowControl/>
              <w:spacing w:line="360" w:lineRule="exact"/>
              <w:rPr>
                <w:rFonts w:hint="eastAsia"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76B46DE7">
            <w:pPr>
              <w:keepLines/>
              <w:widowControl/>
              <w:spacing w:line="360" w:lineRule="exact"/>
              <w:rPr>
                <w:rFonts w:hint="eastAsia"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4D35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72B3B10">
            <w:pPr>
              <w:pStyle w:val="5"/>
              <w:keepNext w:val="0"/>
              <w:spacing w:line="360" w:lineRule="exact"/>
              <w:jc w:val="center"/>
              <w:rPr>
                <w:rFonts w:hint="eastAsia" w:ascii="宋体" w:hAnsi="宋体" w:cs="宋体"/>
                <w:color w:val="auto"/>
                <w:sz w:val="18"/>
                <w:szCs w:val="18"/>
              </w:rPr>
            </w:pPr>
            <w:r>
              <w:rPr>
                <w:rFonts w:hint="eastAsia" w:ascii="宋体" w:hAnsi="宋体" w:cs="宋体"/>
                <w:color w:val="auto"/>
                <w:sz w:val="18"/>
                <w:szCs w:val="18"/>
              </w:rPr>
              <w:t>形势与政策</w:t>
            </w:r>
          </w:p>
          <w:p w14:paraId="6085A2BD">
            <w:pPr>
              <w:pStyle w:val="5"/>
              <w:keepNext w:val="0"/>
              <w:spacing w:line="360" w:lineRule="exact"/>
              <w:jc w:val="center"/>
              <w:rPr>
                <w:rFonts w:hint="eastAsia" w:ascii="宋体" w:hAnsi="宋体" w:cs="宋体"/>
                <w:color w:val="auto"/>
                <w:sz w:val="18"/>
                <w:szCs w:val="18"/>
              </w:rPr>
            </w:pPr>
          </w:p>
        </w:tc>
        <w:tc>
          <w:tcPr>
            <w:tcW w:w="2778" w:type="dxa"/>
          </w:tcPr>
          <w:p w14:paraId="01C119E9">
            <w:pPr>
              <w:keepLines/>
              <w:widowControl/>
              <w:spacing w:line="360" w:lineRule="exact"/>
              <w:rPr>
                <w:rFonts w:hint="eastAsia"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680BACAD">
            <w:pPr>
              <w:keepLines/>
              <w:widowControl/>
              <w:spacing w:line="360" w:lineRule="exact"/>
              <w:rPr>
                <w:rFonts w:hint="eastAsia"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22EC490F">
            <w:pPr>
              <w:keepLines/>
              <w:widowControl/>
              <w:spacing w:line="360" w:lineRule="exact"/>
              <w:rPr>
                <w:rFonts w:hint="eastAsia"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5DBB979E">
            <w:pPr>
              <w:keepLines/>
              <w:widowControl/>
              <w:spacing w:line="360" w:lineRule="exact"/>
              <w:rPr>
                <w:rFonts w:hint="eastAsia"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00B47A12">
            <w:pPr>
              <w:keepLines/>
              <w:widowControl/>
              <w:spacing w:line="360" w:lineRule="exact"/>
              <w:rPr>
                <w:rFonts w:hint="eastAsia"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26BBA6B5">
            <w:pPr>
              <w:keepLines/>
              <w:widowControl/>
              <w:spacing w:line="360" w:lineRule="exact"/>
              <w:rPr>
                <w:rFonts w:hint="eastAsia" w:ascii="宋体" w:hAnsi="宋体" w:cs="宋体"/>
                <w:bCs/>
                <w:sz w:val="18"/>
                <w:szCs w:val="18"/>
              </w:rPr>
            </w:pPr>
            <w:r>
              <w:rPr>
                <w:rFonts w:hint="eastAsia" w:ascii="宋体" w:hAnsi="宋体" w:cs="宋体"/>
                <w:bCs/>
                <w:sz w:val="18"/>
                <w:szCs w:val="18"/>
              </w:rPr>
              <w:t>（2）教学条件：多媒体教室和智慧校园平台。</w:t>
            </w:r>
          </w:p>
          <w:p w14:paraId="07F74101">
            <w:pPr>
              <w:keepLines/>
              <w:widowControl/>
              <w:spacing w:line="360" w:lineRule="exact"/>
              <w:rPr>
                <w:rFonts w:hint="eastAsia"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33857AC6">
            <w:pPr>
              <w:keepLines/>
              <w:widowControl/>
              <w:spacing w:line="360" w:lineRule="exact"/>
              <w:rPr>
                <w:rFonts w:hint="eastAsia"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22C3D0FD">
            <w:pPr>
              <w:keepLines/>
              <w:widowControl/>
              <w:spacing w:line="360" w:lineRule="exact"/>
              <w:rPr>
                <w:rFonts w:hint="eastAsia" w:ascii="宋体" w:hAnsi="宋体" w:cs="宋体"/>
                <w:bCs/>
                <w:sz w:val="18"/>
                <w:szCs w:val="18"/>
              </w:rPr>
            </w:pPr>
            <w:r>
              <w:rPr>
                <w:rFonts w:hint="eastAsia" w:ascii="宋体" w:hAnsi="宋体" w:cs="宋体"/>
                <w:bCs/>
                <w:sz w:val="18"/>
                <w:szCs w:val="18"/>
              </w:rPr>
              <w:t>（5）评价建议：采取平时检测（30%）+期末考查（70%）评定学习效果。</w:t>
            </w:r>
          </w:p>
        </w:tc>
      </w:tr>
      <w:tr w14:paraId="0DC0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0FBF873">
            <w:pPr>
              <w:keepLines/>
              <w:shd w:val="clear" w:color="auto" w:fill="FFFFFF"/>
              <w:spacing w:line="360" w:lineRule="exact"/>
              <w:jc w:val="center"/>
              <w:rPr>
                <w:rFonts w:hint="eastAsia" w:ascii="宋体" w:hAnsi="宋体" w:cs="宋体"/>
                <w:b/>
                <w:sz w:val="18"/>
                <w:szCs w:val="18"/>
              </w:rPr>
            </w:pPr>
            <w:r>
              <w:rPr>
                <w:rFonts w:hint="eastAsia" w:ascii="宋体" w:hAnsi="宋体" w:cs="宋体"/>
                <w:b/>
                <w:sz w:val="18"/>
                <w:szCs w:val="18"/>
              </w:rPr>
              <w:t>大学体育</w:t>
            </w:r>
          </w:p>
          <w:p w14:paraId="2D770023">
            <w:pPr>
              <w:keepLines/>
              <w:shd w:val="clear" w:color="auto" w:fill="FFFFFF"/>
              <w:spacing w:line="360" w:lineRule="exact"/>
              <w:jc w:val="center"/>
              <w:rPr>
                <w:rFonts w:hint="eastAsia" w:ascii="宋体" w:hAnsi="宋体" w:cs="宋体"/>
                <w:bCs/>
                <w:sz w:val="18"/>
                <w:szCs w:val="18"/>
              </w:rPr>
            </w:pPr>
          </w:p>
        </w:tc>
        <w:tc>
          <w:tcPr>
            <w:tcW w:w="2778" w:type="dxa"/>
          </w:tcPr>
          <w:p w14:paraId="494D0692">
            <w:pPr>
              <w:keepLines/>
              <w:widowControl/>
              <w:spacing w:line="360" w:lineRule="exact"/>
              <w:rPr>
                <w:rFonts w:hint="eastAsia"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2B01F04C">
            <w:pPr>
              <w:keepLines/>
              <w:widowControl/>
              <w:spacing w:line="360" w:lineRule="exact"/>
              <w:rPr>
                <w:rFonts w:hint="eastAsia" w:ascii="宋体" w:hAnsi="宋体" w:cs="宋体"/>
                <w:bCs/>
                <w:sz w:val="18"/>
                <w:szCs w:val="18"/>
              </w:rPr>
            </w:pPr>
            <w:r>
              <w:rPr>
                <w:rFonts w:hint="eastAsia" w:ascii="宋体" w:hAnsi="宋体" w:cs="宋体"/>
                <w:bCs/>
                <w:sz w:val="18"/>
                <w:szCs w:val="18"/>
              </w:rPr>
              <w:t>（2）熟练掌握1-2项健身运动的基本方法和技能，能科学地进行体育锻炼，提高自己的运动能力，掌握常见运动创伤的处置方法。</w:t>
            </w:r>
          </w:p>
          <w:p w14:paraId="046C649C">
            <w:pPr>
              <w:keepLines/>
              <w:widowControl/>
              <w:spacing w:line="360" w:lineRule="exact"/>
              <w:rPr>
                <w:rFonts w:hint="eastAsia" w:ascii="宋体" w:hAnsi="宋体" w:cs="宋体"/>
                <w:bCs/>
                <w:sz w:val="18"/>
                <w:szCs w:val="18"/>
              </w:rPr>
            </w:pPr>
            <w:r>
              <w:rPr>
                <w:rFonts w:hint="eastAsia" w:ascii="宋体" w:hAnsi="宋体" w:cs="宋体"/>
                <w:bCs/>
                <w:sz w:val="18"/>
                <w:szCs w:val="18"/>
              </w:rPr>
              <w:t>（3）能测试和评价体质健康状况，掌握有效提高身体素质、全面发展体能的知识与方法；提高职业体能水平，树立健康观念，掌握健康知识和与职业相关的健康安全知识，形成健康文明的生活方式。</w:t>
            </w:r>
          </w:p>
          <w:p w14:paraId="4D5C75B6">
            <w:pPr>
              <w:keepLines/>
              <w:widowControl/>
              <w:spacing w:line="360" w:lineRule="exact"/>
              <w:rPr>
                <w:rFonts w:hint="eastAsia"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6F1C9411">
            <w:pPr>
              <w:keepLines/>
              <w:widowControl/>
              <w:spacing w:line="360" w:lineRule="exact"/>
              <w:rPr>
                <w:rFonts w:hint="eastAsia" w:ascii="宋体" w:hAnsi="宋体" w:cs="宋体"/>
                <w:bCs/>
                <w:sz w:val="18"/>
                <w:szCs w:val="18"/>
              </w:rPr>
            </w:pPr>
            <w:r>
              <w:rPr>
                <w:rFonts w:hint="eastAsia" w:ascii="宋体" w:hAnsi="宋体" w:cs="宋体"/>
                <w:bCs/>
                <w:sz w:val="18"/>
                <w:szCs w:val="18"/>
              </w:rPr>
              <w:t>（5）遵守体育道德规范和行为准则，发扬体育精神，塑造良好的体育品格，增强责任意识、规则意识和团队意识，正确处理竞争与合作的关系。</w:t>
            </w:r>
          </w:p>
        </w:tc>
        <w:tc>
          <w:tcPr>
            <w:tcW w:w="2778" w:type="dxa"/>
          </w:tcPr>
          <w:p w14:paraId="36693EEC">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（1）田径及身体素质练习：力量、速度、耐力、弹跳、协调、灵敏、柔韧等。</w:t>
            </w:r>
          </w:p>
          <w:p w14:paraId="7E9FA930">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4E2AA540">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55126A2E">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3E80500F">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（5）健康教育：体育保健、健康饮食、心理健康教育等。</w:t>
            </w:r>
          </w:p>
          <w:p w14:paraId="5B8C381F">
            <w:pPr>
              <w:pStyle w:val="6"/>
              <w:keepLines/>
              <w:spacing w:line="360" w:lineRule="exact"/>
              <w:jc w:val="both"/>
              <w:rPr>
                <w:rFonts w:hint="eastAsia" w:ascii="宋体" w:hAnsi="宋体" w:cs="宋体"/>
                <w:bCs/>
                <w:sz w:val="18"/>
                <w:szCs w:val="18"/>
              </w:rPr>
            </w:pPr>
          </w:p>
          <w:p w14:paraId="2D51F3F3">
            <w:pPr>
              <w:pStyle w:val="6"/>
              <w:keepLines/>
              <w:spacing w:line="360" w:lineRule="exact"/>
              <w:jc w:val="both"/>
              <w:rPr>
                <w:rFonts w:hint="eastAsia" w:ascii="宋体" w:hAnsi="宋体" w:cs="宋体"/>
                <w:bCs/>
                <w:sz w:val="18"/>
                <w:szCs w:val="18"/>
              </w:rPr>
            </w:pPr>
          </w:p>
        </w:tc>
        <w:tc>
          <w:tcPr>
            <w:tcW w:w="2778" w:type="dxa"/>
          </w:tcPr>
          <w:p w14:paraId="3C088054">
            <w:pPr>
              <w:pStyle w:val="5"/>
              <w:keepNext w:val="0"/>
              <w:spacing w:line="360" w:lineRule="exact"/>
              <w:rPr>
                <w:rFonts w:hint="eastAsia"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2D2FE232">
            <w:pPr>
              <w:pStyle w:val="5"/>
              <w:keepNext w:val="0"/>
              <w:spacing w:line="360" w:lineRule="exact"/>
              <w:rPr>
                <w:rFonts w:hint="eastAsia"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21055D2D">
            <w:pPr>
              <w:pStyle w:val="5"/>
              <w:keepNext w:val="0"/>
              <w:spacing w:line="360" w:lineRule="exact"/>
              <w:rPr>
                <w:rFonts w:hint="eastAsia"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65D445FC">
            <w:pPr>
              <w:keepLines/>
              <w:spacing w:line="360" w:lineRule="exact"/>
              <w:rPr>
                <w:rFonts w:hint="eastAsia"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1B8DCF0F">
            <w:pPr>
              <w:keepLines/>
              <w:spacing w:line="360" w:lineRule="exact"/>
              <w:rPr>
                <w:rFonts w:hint="eastAsia"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2A4D2541">
            <w:pPr>
              <w:keepLines/>
              <w:spacing w:line="360" w:lineRule="exact"/>
              <w:rPr>
                <w:rFonts w:hint="eastAsia" w:ascii="宋体" w:hAnsi="宋体" w:cs="宋体"/>
                <w:bCs/>
                <w:sz w:val="18"/>
                <w:szCs w:val="18"/>
              </w:rPr>
            </w:pPr>
          </w:p>
          <w:p w14:paraId="6C9AE7EE">
            <w:pPr>
              <w:keepLines/>
              <w:spacing w:line="360" w:lineRule="exact"/>
              <w:rPr>
                <w:rFonts w:hint="eastAsia" w:ascii="宋体" w:hAnsi="宋体" w:cs="宋体"/>
                <w:b/>
                <w:bCs/>
                <w:sz w:val="18"/>
                <w:szCs w:val="18"/>
              </w:rPr>
            </w:pPr>
          </w:p>
        </w:tc>
      </w:tr>
      <w:tr w14:paraId="34E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FF84F68">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军事理论</w:t>
            </w:r>
          </w:p>
          <w:p w14:paraId="640B0DDD">
            <w:pPr>
              <w:keepLines/>
              <w:shd w:val="clear" w:color="auto" w:fill="FFFFFF"/>
              <w:spacing w:line="360" w:lineRule="exact"/>
              <w:jc w:val="center"/>
              <w:rPr>
                <w:rFonts w:hint="eastAsia" w:ascii="宋体" w:hAnsi="宋体" w:cs="宋体"/>
                <w:sz w:val="18"/>
                <w:szCs w:val="18"/>
              </w:rPr>
            </w:pPr>
          </w:p>
        </w:tc>
        <w:tc>
          <w:tcPr>
            <w:tcW w:w="2778" w:type="dxa"/>
          </w:tcPr>
          <w:p w14:paraId="171FC342">
            <w:pPr>
              <w:keepLines/>
              <w:widowControl/>
              <w:spacing w:line="360" w:lineRule="exact"/>
              <w:rPr>
                <w:rFonts w:hint="eastAsia"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38928B00">
            <w:pPr>
              <w:keepLines/>
              <w:widowControl/>
              <w:spacing w:line="360" w:lineRule="exact"/>
              <w:rPr>
                <w:rFonts w:hint="eastAsia"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68EB588A">
            <w:pPr>
              <w:keepLines/>
              <w:widowControl/>
              <w:spacing w:line="360" w:lineRule="exact"/>
              <w:rPr>
                <w:rFonts w:hint="eastAsia"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27B0824C">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3983611F">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0031AEFE">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0D12F9C1">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2C040C6D">
            <w:pPr>
              <w:keepLines/>
              <w:widowControl/>
              <w:spacing w:line="360" w:lineRule="exact"/>
              <w:ind w:firstLine="55"/>
              <w:rPr>
                <w:rFonts w:hint="eastAsia"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325D7300">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4611A78C">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2E556E34">
            <w:pPr>
              <w:pStyle w:val="5"/>
              <w:keepNext w:val="0"/>
              <w:spacing w:line="360" w:lineRule="exact"/>
              <w:ind w:firstLine="55"/>
              <w:rPr>
                <w:rFonts w:hint="eastAsia"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1E7195DD">
            <w:pPr>
              <w:pStyle w:val="5"/>
              <w:keepNext w:val="0"/>
              <w:spacing w:line="360" w:lineRule="exact"/>
              <w:ind w:firstLine="55"/>
              <w:rPr>
                <w:rFonts w:hint="eastAsia"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068EF204">
            <w:pPr>
              <w:pStyle w:val="5"/>
              <w:keepNext w:val="0"/>
              <w:spacing w:line="360" w:lineRule="exact"/>
              <w:rPr>
                <w:rFonts w:hint="eastAsia"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51EA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507FC13">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劳动教育与实践</w:t>
            </w:r>
          </w:p>
          <w:p w14:paraId="3E5E2F62">
            <w:pPr>
              <w:keepLines/>
              <w:shd w:val="clear" w:color="auto" w:fill="FFFFFF"/>
              <w:spacing w:line="360" w:lineRule="exact"/>
              <w:jc w:val="center"/>
              <w:rPr>
                <w:rFonts w:hint="eastAsia" w:ascii="宋体" w:hAnsi="宋体" w:cs="宋体"/>
                <w:sz w:val="18"/>
                <w:szCs w:val="18"/>
              </w:rPr>
            </w:pPr>
          </w:p>
        </w:tc>
        <w:tc>
          <w:tcPr>
            <w:tcW w:w="2778" w:type="dxa"/>
          </w:tcPr>
          <w:p w14:paraId="3E4C8B35">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19854A78">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2986ABBF">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2E77832C">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39EFFF15">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4719A923">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本课程包含理论教学和实践教学两部分。</w:t>
            </w:r>
          </w:p>
          <w:p w14:paraId="3E7A7BC2">
            <w:pPr>
              <w:pStyle w:val="6"/>
              <w:keepLines/>
              <w:spacing w:line="360" w:lineRule="exact"/>
              <w:ind w:hanging="425"/>
              <w:jc w:val="both"/>
              <w:rPr>
                <w:rFonts w:hint="eastAsia" w:ascii="宋体" w:hAnsi="宋体" w:cs="宋体"/>
                <w:bCs/>
                <w:sz w:val="18"/>
                <w:szCs w:val="18"/>
              </w:rPr>
            </w:pPr>
            <w:r>
              <w:rPr>
                <w:rFonts w:hint="eastAsia" w:ascii="宋体" w:hAnsi="宋体" w:cs="宋体"/>
                <w:bCs/>
                <w:sz w:val="18"/>
                <w:szCs w:val="18"/>
              </w:rPr>
              <w:t>（1）理论教学</w:t>
            </w:r>
          </w:p>
          <w:p w14:paraId="7BEA855C">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模块一劳动素养篇</w:t>
            </w:r>
            <w:r>
              <w:rPr>
                <w:rFonts w:hint="eastAsia" w:ascii="宋体" w:hAnsi="宋体" w:cs="宋体"/>
                <w:bCs/>
                <w:sz w:val="18"/>
                <w:szCs w:val="18"/>
              </w:rPr>
              <w:tab/>
            </w:r>
          </w:p>
          <w:p w14:paraId="6F0B09FD">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任务一：马克思主义劳动观</w:t>
            </w:r>
          </w:p>
          <w:p w14:paraId="158B1A96">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任务二：崇尚劳动热爱生活</w:t>
            </w:r>
          </w:p>
          <w:p w14:paraId="1487A0B8">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任务三：尊重劳动塑造品质</w:t>
            </w:r>
          </w:p>
          <w:p w14:paraId="322D7D79">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模块二劳动技能篇</w:t>
            </w:r>
            <w:r>
              <w:rPr>
                <w:rFonts w:hint="eastAsia" w:ascii="宋体" w:hAnsi="宋体" w:cs="宋体"/>
                <w:bCs/>
                <w:sz w:val="18"/>
                <w:szCs w:val="18"/>
              </w:rPr>
              <w:tab/>
            </w:r>
          </w:p>
          <w:p w14:paraId="16336181">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任务四：弘扬精神传承发展</w:t>
            </w:r>
          </w:p>
          <w:p w14:paraId="4C303D79">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任务五：职业体验提升技能</w:t>
            </w:r>
          </w:p>
          <w:p w14:paraId="71B319DB">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任务六：掌握技能奉献社会</w:t>
            </w:r>
          </w:p>
          <w:p w14:paraId="7EF3CAA9">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模块三劳动创造篇</w:t>
            </w:r>
          </w:p>
          <w:p w14:paraId="69B2A902">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任务七：社会服务提升素养</w:t>
            </w:r>
          </w:p>
          <w:p w14:paraId="060A960F">
            <w:pPr>
              <w:pStyle w:val="6"/>
              <w:keepLines/>
              <w:spacing w:line="360" w:lineRule="exact"/>
              <w:ind w:firstLine="180" w:firstLineChars="100"/>
              <w:jc w:val="both"/>
              <w:rPr>
                <w:rFonts w:hint="eastAsia" w:ascii="宋体" w:hAnsi="宋体" w:cs="宋体"/>
                <w:bCs/>
                <w:sz w:val="18"/>
                <w:szCs w:val="18"/>
              </w:rPr>
            </w:pPr>
            <w:r>
              <w:rPr>
                <w:rFonts w:hint="eastAsia" w:ascii="宋体" w:hAnsi="宋体" w:cs="宋体"/>
                <w:bCs/>
                <w:sz w:val="18"/>
                <w:szCs w:val="18"/>
              </w:rPr>
              <w:t>任务八：遵章守纪维护幸福</w:t>
            </w:r>
          </w:p>
          <w:p w14:paraId="5F2B793E">
            <w:pPr>
              <w:pStyle w:val="6"/>
              <w:keepLines/>
              <w:spacing w:line="360" w:lineRule="exact"/>
              <w:ind w:hanging="425"/>
              <w:jc w:val="both"/>
              <w:rPr>
                <w:rFonts w:hint="eastAsia" w:ascii="宋体" w:hAnsi="宋体" w:cs="宋体"/>
                <w:bCs/>
                <w:sz w:val="18"/>
                <w:szCs w:val="18"/>
              </w:rPr>
            </w:pPr>
            <w:r>
              <w:rPr>
                <w:rFonts w:hint="eastAsia" w:ascii="宋体" w:hAnsi="宋体" w:cs="宋体"/>
                <w:bCs/>
                <w:sz w:val="18"/>
                <w:szCs w:val="18"/>
              </w:rPr>
              <w:t>（2）实践教学</w:t>
            </w:r>
          </w:p>
          <w:p w14:paraId="21D7176B">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模块一专业特色劳动实践</w:t>
            </w:r>
          </w:p>
          <w:p w14:paraId="53AA19D2">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模块二校园集体劳动实践</w:t>
            </w:r>
          </w:p>
          <w:p w14:paraId="3FAD5EBD">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模块三撰写劳动实践报告</w:t>
            </w:r>
          </w:p>
        </w:tc>
        <w:tc>
          <w:tcPr>
            <w:tcW w:w="2778" w:type="dxa"/>
          </w:tcPr>
          <w:p w14:paraId="79183D24">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31EE8F08">
            <w:pPr>
              <w:keepLines/>
              <w:spacing w:line="360" w:lineRule="exact"/>
              <w:ind w:firstLine="55"/>
              <w:rPr>
                <w:rFonts w:hint="eastAsia"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27F1F09D">
            <w:pPr>
              <w:keepLines/>
              <w:spacing w:line="360" w:lineRule="exact"/>
              <w:ind w:firstLine="55"/>
              <w:rPr>
                <w:rFonts w:hint="eastAsia"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07A86E30">
            <w:pPr>
              <w:keepLines/>
              <w:spacing w:line="360" w:lineRule="exact"/>
              <w:ind w:firstLine="55"/>
              <w:rPr>
                <w:rFonts w:hint="eastAsia"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6397CEEC">
            <w:pPr>
              <w:keepLines/>
              <w:spacing w:line="360" w:lineRule="exact"/>
              <w:ind w:firstLine="55"/>
              <w:rPr>
                <w:rFonts w:hint="eastAsia"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14EE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F420219">
            <w:pPr>
              <w:keepLines/>
              <w:spacing w:line="360" w:lineRule="exact"/>
              <w:ind w:firstLine="55"/>
              <w:jc w:val="center"/>
              <w:rPr>
                <w:rFonts w:hint="eastAsia" w:ascii="宋体" w:hAnsi="宋体" w:cs="宋体"/>
                <w:bCs/>
                <w:sz w:val="18"/>
                <w:szCs w:val="18"/>
              </w:rPr>
            </w:pPr>
            <w:r>
              <w:rPr>
                <w:rFonts w:hint="eastAsia" w:ascii="宋体" w:hAnsi="宋体" w:cs="宋体"/>
                <w:b/>
                <w:sz w:val="18"/>
                <w:szCs w:val="18"/>
              </w:rPr>
              <w:t>大学生心理健康教育</w:t>
            </w:r>
          </w:p>
        </w:tc>
        <w:tc>
          <w:tcPr>
            <w:tcW w:w="2778" w:type="dxa"/>
          </w:tcPr>
          <w:p w14:paraId="425731BA">
            <w:pPr>
              <w:keepLines/>
              <w:spacing w:line="360" w:lineRule="exact"/>
              <w:ind w:firstLine="55"/>
              <w:rPr>
                <w:rFonts w:hint="eastAsia"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261B92B3">
            <w:pPr>
              <w:keepLines/>
              <w:spacing w:line="360" w:lineRule="exact"/>
              <w:ind w:firstLine="55"/>
              <w:rPr>
                <w:rFonts w:hint="eastAsia"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0AD7A69C">
            <w:pPr>
              <w:keepLines/>
              <w:spacing w:line="360" w:lineRule="exact"/>
              <w:ind w:firstLine="55"/>
              <w:rPr>
                <w:rFonts w:hint="eastAsia"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E1F7063">
            <w:pPr>
              <w:keepLines/>
              <w:spacing w:line="360" w:lineRule="exact"/>
              <w:ind w:firstLine="55"/>
              <w:rPr>
                <w:rFonts w:hint="eastAsia"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672744E7">
            <w:pPr>
              <w:keepLines/>
              <w:spacing w:line="360" w:lineRule="exact"/>
              <w:ind w:firstLine="55"/>
              <w:rPr>
                <w:rFonts w:hint="eastAsia" w:ascii="宋体" w:hAnsi="宋体" w:cs="宋体"/>
                <w:bCs/>
                <w:sz w:val="18"/>
                <w:szCs w:val="18"/>
              </w:rPr>
            </w:pPr>
            <w:r>
              <w:rPr>
                <w:rFonts w:hint="eastAsia" w:ascii="宋体" w:hAnsi="宋体" w:cs="宋体"/>
                <w:bCs/>
                <w:sz w:val="18"/>
                <w:szCs w:val="18"/>
              </w:rPr>
              <w:t>项目一认识健康</w:t>
            </w:r>
          </w:p>
          <w:p w14:paraId="688B41EF">
            <w:pPr>
              <w:keepLines/>
              <w:spacing w:line="360" w:lineRule="exact"/>
              <w:ind w:firstLine="55"/>
              <w:rPr>
                <w:rFonts w:hint="eastAsia" w:ascii="宋体" w:hAnsi="宋体" w:cs="宋体"/>
                <w:bCs/>
                <w:sz w:val="18"/>
                <w:szCs w:val="18"/>
              </w:rPr>
            </w:pPr>
            <w:r>
              <w:rPr>
                <w:rFonts w:hint="eastAsia" w:ascii="宋体" w:hAnsi="宋体" w:cs="宋体"/>
                <w:bCs/>
                <w:sz w:val="18"/>
                <w:szCs w:val="18"/>
              </w:rPr>
              <w:t>认识心理健康，认识大学生心理，了解心理咨询。</w:t>
            </w:r>
          </w:p>
          <w:p w14:paraId="416D5CDE">
            <w:pPr>
              <w:keepLines/>
              <w:spacing w:line="360" w:lineRule="exact"/>
              <w:ind w:firstLine="55"/>
              <w:rPr>
                <w:rFonts w:hint="eastAsia" w:ascii="宋体" w:hAnsi="宋体" w:cs="宋体"/>
                <w:bCs/>
                <w:sz w:val="18"/>
                <w:szCs w:val="18"/>
              </w:rPr>
            </w:pPr>
            <w:r>
              <w:rPr>
                <w:rFonts w:hint="eastAsia" w:ascii="宋体" w:hAnsi="宋体" w:cs="宋体"/>
                <w:bCs/>
                <w:sz w:val="18"/>
                <w:szCs w:val="18"/>
              </w:rPr>
              <w:t>项目二健全人格</w:t>
            </w:r>
          </w:p>
          <w:p w14:paraId="1B9091D5">
            <w:pPr>
              <w:keepLines/>
              <w:spacing w:line="360" w:lineRule="exact"/>
              <w:ind w:firstLine="55"/>
              <w:rPr>
                <w:rFonts w:hint="eastAsia" w:ascii="宋体" w:hAnsi="宋体" w:cs="宋体"/>
                <w:bCs/>
                <w:sz w:val="18"/>
                <w:szCs w:val="18"/>
              </w:rPr>
            </w:pPr>
            <w:r>
              <w:rPr>
                <w:rFonts w:hint="eastAsia" w:ascii="宋体" w:hAnsi="宋体" w:cs="宋体"/>
                <w:bCs/>
                <w:sz w:val="18"/>
                <w:szCs w:val="18"/>
              </w:rPr>
              <w:t>通过认识自我、悦纳自我、成就自我进一步完善自我、健全人格。</w:t>
            </w:r>
          </w:p>
          <w:p w14:paraId="14376269">
            <w:pPr>
              <w:keepLines/>
              <w:spacing w:line="360" w:lineRule="exact"/>
              <w:ind w:firstLine="55"/>
              <w:rPr>
                <w:rFonts w:hint="eastAsia" w:ascii="宋体" w:hAnsi="宋体" w:cs="宋体"/>
                <w:bCs/>
                <w:sz w:val="18"/>
                <w:szCs w:val="18"/>
              </w:rPr>
            </w:pPr>
            <w:r>
              <w:rPr>
                <w:rFonts w:hint="eastAsia" w:ascii="宋体" w:hAnsi="宋体" w:cs="宋体"/>
                <w:bCs/>
                <w:sz w:val="18"/>
                <w:szCs w:val="18"/>
              </w:rPr>
              <w:t>项目三适应环境</w:t>
            </w:r>
          </w:p>
          <w:p w14:paraId="2BC71B4E">
            <w:pPr>
              <w:keepLines/>
              <w:spacing w:line="360" w:lineRule="exact"/>
              <w:ind w:firstLine="55"/>
              <w:rPr>
                <w:rFonts w:hint="eastAsia" w:ascii="宋体" w:hAnsi="宋体" w:cs="宋体"/>
                <w:bCs/>
                <w:sz w:val="18"/>
                <w:szCs w:val="18"/>
              </w:rPr>
            </w:pPr>
            <w:r>
              <w:rPr>
                <w:rFonts w:hint="eastAsia" w:ascii="宋体" w:hAnsi="宋体" w:cs="宋体"/>
                <w:bCs/>
                <w:sz w:val="18"/>
                <w:szCs w:val="18"/>
              </w:rPr>
              <w:t>熟悉新环境新体验，解读新生活新困惑，树立新起点新目标。</w:t>
            </w:r>
          </w:p>
          <w:p w14:paraId="106F4BEA">
            <w:pPr>
              <w:keepLines/>
              <w:spacing w:line="360" w:lineRule="exact"/>
              <w:ind w:firstLine="55"/>
              <w:rPr>
                <w:rFonts w:hint="eastAsia" w:ascii="宋体" w:hAnsi="宋体" w:cs="宋体"/>
                <w:bCs/>
                <w:sz w:val="18"/>
                <w:szCs w:val="18"/>
              </w:rPr>
            </w:pPr>
            <w:r>
              <w:rPr>
                <w:rFonts w:hint="eastAsia" w:ascii="宋体" w:hAnsi="宋体" w:cs="宋体"/>
                <w:bCs/>
                <w:sz w:val="18"/>
                <w:szCs w:val="18"/>
              </w:rPr>
              <w:t>项目四管理情绪</w:t>
            </w:r>
          </w:p>
          <w:p w14:paraId="18C01BEA">
            <w:pPr>
              <w:keepLines/>
              <w:spacing w:line="360" w:lineRule="exact"/>
              <w:ind w:firstLine="55"/>
              <w:rPr>
                <w:rFonts w:hint="eastAsia" w:ascii="宋体" w:hAnsi="宋体" w:cs="宋体"/>
                <w:bCs/>
                <w:sz w:val="18"/>
                <w:szCs w:val="18"/>
              </w:rPr>
            </w:pPr>
            <w:r>
              <w:rPr>
                <w:rFonts w:hint="eastAsia" w:ascii="宋体" w:hAnsi="宋体" w:cs="宋体"/>
                <w:bCs/>
                <w:sz w:val="18"/>
                <w:szCs w:val="18"/>
              </w:rPr>
              <w:t>透视情绪，了解大学生情绪的特点及不良情绪的原因，掌握管理情绪的方法。</w:t>
            </w:r>
          </w:p>
          <w:p w14:paraId="1CFB9390">
            <w:pPr>
              <w:keepLines/>
              <w:spacing w:line="360" w:lineRule="exact"/>
              <w:ind w:firstLine="55"/>
              <w:rPr>
                <w:rFonts w:hint="eastAsia" w:ascii="宋体" w:hAnsi="宋体" w:cs="宋体"/>
                <w:bCs/>
                <w:sz w:val="18"/>
                <w:szCs w:val="18"/>
              </w:rPr>
            </w:pPr>
            <w:r>
              <w:rPr>
                <w:rFonts w:hint="eastAsia" w:ascii="宋体" w:hAnsi="宋体" w:cs="宋体"/>
                <w:bCs/>
                <w:sz w:val="18"/>
                <w:szCs w:val="18"/>
              </w:rPr>
              <w:t>项目五提高逆商</w:t>
            </w:r>
          </w:p>
          <w:p w14:paraId="7A58AD96">
            <w:pPr>
              <w:keepLines/>
              <w:spacing w:line="360" w:lineRule="exact"/>
              <w:ind w:firstLine="55"/>
              <w:rPr>
                <w:rFonts w:hint="eastAsia" w:ascii="宋体" w:hAnsi="宋体" w:cs="宋体"/>
                <w:bCs/>
                <w:sz w:val="18"/>
                <w:szCs w:val="18"/>
              </w:rPr>
            </w:pPr>
            <w:r>
              <w:rPr>
                <w:rFonts w:hint="eastAsia" w:ascii="宋体" w:hAnsi="宋体" w:cs="宋体"/>
                <w:bCs/>
                <w:sz w:val="18"/>
                <w:szCs w:val="18"/>
              </w:rPr>
              <w:t>认识压力，了解压力的来源，认识大学生压力与身体疾病的关联，认识挫折及原因，学习应对压力和挫折的办法。</w:t>
            </w:r>
          </w:p>
          <w:p w14:paraId="37084F20">
            <w:pPr>
              <w:keepLines/>
              <w:spacing w:line="360" w:lineRule="exact"/>
              <w:ind w:firstLine="55"/>
              <w:rPr>
                <w:rFonts w:hint="eastAsia" w:ascii="宋体" w:hAnsi="宋体" w:cs="宋体"/>
                <w:bCs/>
                <w:sz w:val="18"/>
                <w:szCs w:val="18"/>
              </w:rPr>
            </w:pPr>
            <w:r>
              <w:rPr>
                <w:rFonts w:hint="eastAsia" w:ascii="宋体" w:hAnsi="宋体" w:cs="宋体"/>
                <w:bCs/>
                <w:sz w:val="18"/>
                <w:szCs w:val="18"/>
              </w:rPr>
              <w:t>项目六善于学习</w:t>
            </w:r>
          </w:p>
          <w:p w14:paraId="54D04D60">
            <w:pPr>
              <w:keepLines/>
              <w:spacing w:line="360" w:lineRule="exact"/>
              <w:ind w:firstLine="55"/>
              <w:rPr>
                <w:rFonts w:hint="eastAsia"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5635320B">
            <w:pPr>
              <w:keepLines/>
              <w:spacing w:line="360" w:lineRule="exact"/>
              <w:ind w:firstLine="55"/>
              <w:rPr>
                <w:rFonts w:hint="eastAsia" w:ascii="宋体" w:hAnsi="宋体" w:cs="宋体"/>
                <w:bCs/>
                <w:sz w:val="18"/>
                <w:szCs w:val="18"/>
              </w:rPr>
            </w:pPr>
            <w:r>
              <w:rPr>
                <w:rFonts w:hint="eastAsia" w:ascii="宋体" w:hAnsi="宋体" w:cs="宋体"/>
                <w:bCs/>
                <w:sz w:val="18"/>
                <w:szCs w:val="18"/>
              </w:rPr>
              <w:t>项目七人际交往</w:t>
            </w:r>
          </w:p>
          <w:p w14:paraId="51CDA57D">
            <w:pPr>
              <w:keepLines/>
              <w:spacing w:line="360" w:lineRule="exact"/>
              <w:ind w:firstLine="55"/>
              <w:rPr>
                <w:rFonts w:hint="eastAsia"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59528FEA">
            <w:pPr>
              <w:keepLines/>
              <w:spacing w:line="360" w:lineRule="exact"/>
              <w:ind w:firstLine="55"/>
              <w:rPr>
                <w:rFonts w:hint="eastAsia" w:ascii="宋体" w:hAnsi="宋体" w:cs="宋体"/>
                <w:bCs/>
                <w:sz w:val="18"/>
                <w:szCs w:val="18"/>
              </w:rPr>
            </w:pPr>
            <w:r>
              <w:rPr>
                <w:rFonts w:hint="eastAsia" w:ascii="宋体" w:hAnsi="宋体" w:cs="宋体"/>
                <w:bCs/>
                <w:sz w:val="18"/>
                <w:szCs w:val="18"/>
              </w:rPr>
              <w:t>项目八为爱导航</w:t>
            </w:r>
          </w:p>
          <w:p w14:paraId="4F67E63D">
            <w:pPr>
              <w:keepLines/>
              <w:spacing w:line="360" w:lineRule="exact"/>
              <w:ind w:firstLine="55"/>
              <w:rPr>
                <w:rFonts w:hint="eastAsia"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5FF89105">
            <w:pPr>
              <w:keepLines/>
              <w:spacing w:line="360" w:lineRule="exact"/>
              <w:ind w:firstLine="55"/>
              <w:rPr>
                <w:rFonts w:hint="eastAsia" w:ascii="宋体" w:hAnsi="宋体" w:cs="宋体"/>
                <w:bCs/>
                <w:sz w:val="18"/>
                <w:szCs w:val="18"/>
              </w:rPr>
            </w:pPr>
            <w:r>
              <w:rPr>
                <w:rFonts w:hint="eastAsia" w:ascii="宋体" w:hAnsi="宋体" w:cs="宋体"/>
                <w:bCs/>
                <w:sz w:val="18"/>
                <w:szCs w:val="18"/>
              </w:rPr>
              <w:t>项目九危机干预</w:t>
            </w:r>
          </w:p>
          <w:p w14:paraId="5DE04501">
            <w:pPr>
              <w:keepLines/>
              <w:spacing w:line="360" w:lineRule="exact"/>
              <w:ind w:firstLine="55"/>
              <w:rPr>
                <w:rFonts w:hint="eastAsia"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7FC42F8B">
            <w:pPr>
              <w:keepLines/>
              <w:spacing w:line="360" w:lineRule="exact"/>
              <w:ind w:firstLine="55"/>
              <w:rPr>
                <w:rFonts w:hint="eastAsia"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2460F530">
            <w:pPr>
              <w:keepLines/>
              <w:spacing w:line="360" w:lineRule="exact"/>
              <w:ind w:firstLine="55"/>
              <w:rPr>
                <w:rFonts w:hint="eastAsia" w:ascii="宋体" w:hAnsi="宋体" w:cs="宋体"/>
                <w:bCs/>
                <w:sz w:val="18"/>
                <w:szCs w:val="18"/>
              </w:rPr>
            </w:pPr>
            <w:r>
              <w:rPr>
                <w:rFonts w:hint="eastAsia" w:ascii="宋体" w:hAnsi="宋体" w:cs="宋体"/>
                <w:bCs/>
                <w:sz w:val="18"/>
                <w:szCs w:val="18"/>
              </w:rPr>
              <w:t>（2）教学条件：校团体心理辅导室、沙盘治疗室、宣泄室、放松室。</w:t>
            </w:r>
          </w:p>
          <w:p w14:paraId="36AAF87F">
            <w:pPr>
              <w:keepLines/>
              <w:spacing w:line="360" w:lineRule="exact"/>
              <w:ind w:firstLine="55"/>
              <w:rPr>
                <w:rFonts w:hint="eastAsia"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580BF39B">
            <w:pPr>
              <w:keepLines/>
              <w:spacing w:line="360" w:lineRule="exact"/>
              <w:ind w:firstLine="55"/>
              <w:rPr>
                <w:rFonts w:hint="eastAsia"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能与课程教学有机结合，给学生提供贴近生活实际、贴近学生发展水平、贴近时代的多样化的课程资源，拓展学习和教学途径。</w:t>
            </w:r>
          </w:p>
          <w:p w14:paraId="5D8D687C">
            <w:pPr>
              <w:keepLines/>
              <w:spacing w:line="360" w:lineRule="exact"/>
              <w:ind w:firstLine="55"/>
              <w:rPr>
                <w:rFonts w:hint="eastAsia"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1159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26BCC40">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职业发展与就业指导</w:t>
            </w:r>
          </w:p>
          <w:p w14:paraId="4C87776F">
            <w:pPr>
              <w:keepLines/>
              <w:shd w:val="clear" w:color="auto" w:fill="FFFFFF"/>
              <w:spacing w:line="360" w:lineRule="exact"/>
              <w:jc w:val="center"/>
              <w:rPr>
                <w:rFonts w:hint="eastAsia" w:ascii="宋体" w:hAnsi="宋体" w:cs="宋体"/>
                <w:sz w:val="18"/>
                <w:szCs w:val="18"/>
              </w:rPr>
            </w:pPr>
          </w:p>
        </w:tc>
        <w:tc>
          <w:tcPr>
            <w:tcW w:w="2778" w:type="dxa"/>
          </w:tcPr>
          <w:p w14:paraId="03FDC268">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（1）了解高职教育的特点、目标及其意义，明确职业分类与特征。</w:t>
            </w:r>
          </w:p>
          <w:p w14:paraId="3917C488">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（2）理解职业生涯及发展的相关理论知识，熟悉职业生涯规划的要素及程序。</w:t>
            </w:r>
          </w:p>
          <w:p w14:paraId="5FDB6A73">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（3）清楚就业形势与政策、法规和职业规范，了解毕业生就业权益，掌握就业方法和技巧。</w:t>
            </w:r>
          </w:p>
          <w:p w14:paraId="7F8F9DD5">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（4）掌握基本的劳动力市场信息、相关的职业分类知识。</w:t>
            </w:r>
          </w:p>
          <w:p w14:paraId="43A6EF56">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（5）具有对自我和环境的分析评价能力。</w:t>
            </w:r>
          </w:p>
          <w:p w14:paraId="763892ED">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（6）具备信息搜索与管理技能、生涯决策技能、求职技能等。</w:t>
            </w:r>
          </w:p>
          <w:p w14:paraId="73698262">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（7）具备与他人有效沟通与合作能力。</w:t>
            </w:r>
          </w:p>
          <w:p w14:paraId="31BBE635">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（8）能够搜集、分析、选择就业信息，制定职业生涯规划。</w:t>
            </w:r>
          </w:p>
          <w:p w14:paraId="107B5BCB">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（9）能应用求职简历、求职信、面试技巧等方法进行自我推荐。</w:t>
            </w:r>
          </w:p>
          <w:p w14:paraId="677D3ABC">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（10）建立职业生涯发展的自主意识和爱岗敬业、吃苦耐劳、开拓创新的精神，树立积极正确职业态度和就业观念。</w:t>
            </w:r>
          </w:p>
          <w:p w14:paraId="4A431CC8">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（11）能自觉为个人生涯发展做出积极的努力，积极投身国家建设事业，为国家发展贡献力量。</w:t>
            </w:r>
          </w:p>
          <w:p w14:paraId="0BB4005F">
            <w:pPr>
              <w:widowControl/>
              <w:spacing w:line="360" w:lineRule="exact"/>
              <w:ind w:firstLine="55"/>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（12）了解国家出台的促进学生就业的政策，将自身职业发展与国家发展、时代需要结合起来。</w:t>
            </w:r>
          </w:p>
        </w:tc>
        <w:tc>
          <w:tcPr>
            <w:tcW w:w="2778" w:type="dxa"/>
          </w:tcPr>
          <w:p w14:paraId="137EFC94">
            <w:pPr>
              <w:widowControl/>
              <w:spacing w:line="360" w:lineRule="exac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模块一认识大学生就业</w:t>
            </w:r>
          </w:p>
          <w:p w14:paraId="09AC78DC">
            <w:pPr>
              <w:widowControl/>
              <w:spacing w:line="360" w:lineRule="exac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通过就业指导，熟悉就业制度与政策。</w:t>
            </w:r>
          </w:p>
          <w:p w14:paraId="38A54127">
            <w:pPr>
              <w:widowControl/>
              <w:spacing w:line="360" w:lineRule="exac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模块二规划职业生涯</w:t>
            </w:r>
          </w:p>
          <w:p w14:paraId="36C1359B">
            <w:pPr>
              <w:widowControl/>
              <w:spacing w:line="360" w:lineRule="exac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掌握职业生涯发展理论，学会探索自我，能够进行职业环境评估和职业生涯决策、管理。</w:t>
            </w:r>
          </w:p>
          <w:p w14:paraId="2D325D3E">
            <w:pPr>
              <w:widowControl/>
              <w:spacing w:line="360" w:lineRule="exac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模块三提升就业能力</w:t>
            </w:r>
          </w:p>
          <w:p w14:paraId="002FD683">
            <w:pPr>
              <w:widowControl/>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了解大学生就业能力的内涵，培养对环境的适应能力和自主学习的能力，通过学习和活动锻炼培养表达能力、人际交往能</w:t>
            </w:r>
            <w:r>
              <w:rPr>
                <w:rFonts w:hint="eastAsia" w:ascii="宋体" w:hAnsi="宋体" w:cs="宋体"/>
                <w:color w:val="000000" w:themeColor="text1"/>
                <w:sz w:val="18"/>
                <w:szCs w:val="18"/>
                <w14:textFill>
                  <w14:solidFill>
                    <w14:schemeClr w14:val="tx1"/>
                  </w14:solidFill>
                </w14:textFill>
              </w:rPr>
              <w:t>力、信息处理能力等。</w:t>
            </w:r>
          </w:p>
          <w:p w14:paraId="464521E7">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模块四准备求职面试</w:t>
            </w:r>
          </w:p>
          <w:p w14:paraId="65326B3E">
            <w:pPr>
              <w:widowControl/>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学会对求职信息进行搜集与整理，了解求职材料的准备，了解面试技巧。</w:t>
            </w:r>
          </w:p>
          <w:p w14:paraId="5A4906F5">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模块五迈好职场第一步</w:t>
            </w:r>
          </w:p>
          <w:p w14:paraId="3E9CD240">
            <w:pPr>
              <w:widowControl/>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能够顺利转换角色、定位自我，认识和适应新的环境，了解工作中的注意事项。</w:t>
            </w:r>
          </w:p>
          <w:p w14:paraId="213AB4A6">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模块六就业权益与保障</w:t>
            </w:r>
          </w:p>
          <w:p w14:paraId="6430FE26">
            <w:pPr>
              <w:widowControl/>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了解求职过程中常见的侵权行为与保护途径，明白违约责任与劳动争议。</w:t>
            </w:r>
          </w:p>
          <w:p w14:paraId="4692DA56">
            <w:pPr>
              <w:pStyle w:val="6"/>
              <w:spacing w:line="360" w:lineRule="exact"/>
              <w:jc w:val="both"/>
              <w:rPr>
                <w:rFonts w:hint="eastAsia" w:ascii="宋体" w:hAnsi="宋体" w:cs="宋体"/>
                <w:bCs/>
                <w:color w:val="000000" w:themeColor="text1"/>
                <w:sz w:val="18"/>
                <w:szCs w:val="18"/>
                <w14:textFill>
                  <w14:solidFill>
                    <w14:schemeClr w14:val="tx1"/>
                  </w14:solidFill>
                </w14:textFill>
              </w:rPr>
            </w:pPr>
          </w:p>
        </w:tc>
        <w:tc>
          <w:tcPr>
            <w:tcW w:w="2778" w:type="dxa"/>
          </w:tcPr>
          <w:p w14:paraId="0ACEE99D">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3EE4F3BE">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70679357">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（3）教学条件：多媒体教室和智慧校园平台。</w:t>
            </w:r>
          </w:p>
          <w:p w14:paraId="508C7035">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36B987FB">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06A28326">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（6）评价建议：采取学习过程考核（30%）+期末测评（70%）评定学习效果。</w:t>
            </w:r>
          </w:p>
          <w:p w14:paraId="238E0FEA">
            <w:pPr>
              <w:widowControl/>
              <w:spacing w:line="360" w:lineRule="exact"/>
              <w:ind w:firstLine="5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1C0545F2">
            <w:pPr>
              <w:widowControl/>
              <w:spacing w:line="360" w:lineRule="exact"/>
              <w:ind w:firstLine="55"/>
              <w:rPr>
                <w:rFonts w:hint="eastAsia"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（6）评价建议：采取学习过程考核（50%）+期末测评（50%）评定学习效果。</w:t>
            </w:r>
          </w:p>
        </w:tc>
      </w:tr>
      <w:tr w14:paraId="01C8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47D7E22">
            <w:pPr>
              <w:keepLines/>
              <w:shd w:val="clear" w:color="auto" w:fill="FFFFFF"/>
              <w:spacing w:line="360" w:lineRule="exact"/>
              <w:jc w:val="center"/>
              <w:rPr>
                <w:rFonts w:hint="eastAsia" w:ascii="宋体" w:hAnsi="宋体" w:cs="宋体"/>
                <w:bCs/>
                <w:sz w:val="18"/>
                <w:szCs w:val="18"/>
              </w:rPr>
            </w:pPr>
            <w:r>
              <w:rPr>
                <w:rFonts w:hint="eastAsia" w:ascii="宋体" w:hAnsi="宋体" w:cs="宋体"/>
                <w:b/>
                <w:bCs/>
                <w:sz w:val="18"/>
                <w:szCs w:val="18"/>
              </w:rPr>
              <w:t>创新创业教育</w:t>
            </w:r>
          </w:p>
        </w:tc>
        <w:tc>
          <w:tcPr>
            <w:tcW w:w="2778" w:type="dxa"/>
          </w:tcPr>
          <w:p w14:paraId="7D5CA827">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（1）掌握创新的概念，了解创新的内涵和技法。</w:t>
            </w:r>
          </w:p>
          <w:p w14:paraId="66ABDD25">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6A4FD3BE">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（3）了解行业的发展特点和趋势。</w:t>
            </w:r>
          </w:p>
          <w:p w14:paraId="137B112B">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（4）掌握创业计划书的内容，熟悉创业方式和基本流程，树立科学的创业观。</w:t>
            </w:r>
          </w:p>
          <w:p w14:paraId="734E5CBC">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20488864">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（6）具备团队协作能力。</w:t>
            </w:r>
          </w:p>
          <w:p w14:paraId="19A533FB">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（7）具备与他人合作，提供有价值解决方案的能力。</w:t>
            </w:r>
          </w:p>
          <w:p w14:paraId="71C7DAE1">
            <w:pPr>
              <w:keepLines/>
              <w:widowControl/>
              <w:spacing w:line="360" w:lineRule="exact"/>
              <w:rPr>
                <w:rFonts w:hint="eastAsia"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1B24DA82">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6FDF6EF0">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69AFD27D">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192AF56E">
            <w:pPr>
              <w:keepLines/>
              <w:widowControl/>
              <w:spacing w:line="360" w:lineRule="exact"/>
              <w:ind w:firstLine="55"/>
              <w:rPr>
                <w:rFonts w:hint="eastAsia"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201645A5">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（1）创新概念和类型。</w:t>
            </w:r>
          </w:p>
          <w:p w14:paraId="117A85C3">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（2）创新意识和创新能力。</w:t>
            </w:r>
          </w:p>
          <w:p w14:paraId="246A53DF">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（3）创新思维及分类。</w:t>
            </w:r>
          </w:p>
          <w:p w14:paraId="1E20572C">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（4）创新技法。</w:t>
            </w:r>
          </w:p>
          <w:p w14:paraId="59BCFF8F">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（5）大学生创新实践项目展示。</w:t>
            </w:r>
          </w:p>
          <w:p w14:paraId="42A50337">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（6）创业的概念、过程和阶段。</w:t>
            </w:r>
          </w:p>
          <w:p w14:paraId="4F792EE5">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（7）创业准备。</w:t>
            </w:r>
          </w:p>
          <w:p w14:paraId="7708DFD4">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（8）创办企业基本步骤。</w:t>
            </w:r>
          </w:p>
          <w:p w14:paraId="2A7FC3A6">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（9）新创企业经营管理。</w:t>
            </w:r>
          </w:p>
          <w:p w14:paraId="0281860F">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（10）大学生创业实践项目展示。</w:t>
            </w:r>
          </w:p>
          <w:p w14:paraId="3E009D41">
            <w:pPr>
              <w:keepLines/>
              <w:widowControl/>
              <w:spacing w:line="360" w:lineRule="exact"/>
              <w:ind w:firstLine="55"/>
              <w:rPr>
                <w:rFonts w:hint="eastAsia" w:ascii="宋体" w:hAnsi="宋体" w:cs="宋体"/>
                <w:kern w:val="0"/>
                <w:sz w:val="18"/>
                <w:szCs w:val="18"/>
              </w:rPr>
            </w:pPr>
          </w:p>
        </w:tc>
        <w:tc>
          <w:tcPr>
            <w:tcW w:w="2778" w:type="dxa"/>
          </w:tcPr>
          <w:p w14:paraId="389D9C1C">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117AB252">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2B17A698">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（3）教学条件：多媒体教室和智慧校园平台。</w:t>
            </w:r>
          </w:p>
          <w:p w14:paraId="455ECE8A">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61265C3F">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17ADCE1B">
            <w:pPr>
              <w:keepLines/>
              <w:widowControl/>
              <w:spacing w:line="360" w:lineRule="exact"/>
              <w:ind w:firstLine="55"/>
              <w:rPr>
                <w:rFonts w:hint="eastAsia"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5079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9B764CE">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经济数学</w:t>
            </w:r>
          </w:p>
          <w:p w14:paraId="5BA2DC7F">
            <w:pPr>
              <w:keepLines/>
              <w:shd w:val="clear" w:color="auto" w:fill="FFFFFF"/>
              <w:spacing w:line="360" w:lineRule="exact"/>
              <w:jc w:val="center"/>
              <w:rPr>
                <w:rFonts w:hint="eastAsia" w:ascii="宋体" w:hAnsi="宋体" w:cs="宋体"/>
                <w:bCs/>
                <w:sz w:val="18"/>
                <w:szCs w:val="18"/>
              </w:rPr>
            </w:pPr>
          </w:p>
        </w:tc>
        <w:tc>
          <w:tcPr>
            <w:tcW w:w="2778" w:type="dxa"/>
          </w:tcPr>
          <w:p w14:paraId="11F1E4AC">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（1）认识微积分的发展史及其重要性、实用性，能够正确描述极限、导数、微分、积分等概念。</w:t>
            </w:r>
          </w:p>
          <w:p w14:paraId="07DE5E4C">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（2）能够利用微积分、数学建模等内容的思想方法处理专业中简单的问题，并学会把一些简单的实际问题转化为数学模型求解。</w:t>
            </w:r>
          </w:p>
          <w:p w14:paraId="78D44BD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（3）能够利用已有知识获取新知识，并具有通过解决实际问题获得实用方法和创新思维的能力。</w:t>
            </w:r>
          </w:p>
          <w:p w14:paraId="036E8D31">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（4）培养和提升各专业学生进行专业学习和终身学习所必需的数理基础和数理思维。</w:t>
            </w:r>
          </w:p>
          <w:p w14:paraId="432B3DAF">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（5）培养学生严谨、认真、踏实、细心做事的态度，以及进行质疑和独立思考的习惯。</w:t>
            </w:r>
          </w:p>
          <w:p w14:paraId="6CEA34D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（6）结合数学史和数学文化，贯彻数学精神，感受数学魅力，培养数学素养，使学生坚定文化自信。</w:t>
            </w:r>
          </w:p>
        </w:tc>
        <w:tc>
          <w:tcPr>
            <w:tcW w:w="2778" w:type="dxa"/>
          </w:tcPr>
          <w:p w14:paraId="6FFA2D3D">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（1）函数基础知识。</w:t>
            </w:r>
          </w:p>
          <w:p w14:paraId="6BA67737">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（2）极限与连续。</w:t>
            </w:r>
          </w:p>
          <w:p w14:paraId="6C387522">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（3）导数与微分。</w:t>
            </w:r>
          </w:p>
          <w:p w14:paraId="4CF298CE">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（4）导数的应用。</w:t>
            </w:r>
          </w:p>
          <w:p w14:paraId="11DCEFA1">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（5）不定积分及其运算。</w:t>
            </w:r>
          </w:p>
          <w:p w14:paraId="63E1B054">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（6）定积分及其应用。</w:t>
            </w:r>
          </w:p>
          <w:p w14:paraId="6436733C">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（7）多元函数。</w:t>
            </w:r>
          </w:p>
          <w:p w14:paraId="17EFB425">
            <w:pPr>
              <w:pStyle w:val="5"/>
              <w:keepNext w:val="0"/>
              <w:spacing w:line="360" w:lineRule="exact"/>
              <w:ind w:hanging="5"/>
              <w:rPr>
                <w:rFonts w:hint="eastAsia" w:ascii="宋体" w:hAnsi="宋体" w:cs="宋体"/>
                <w:b w:val="0"/>
                <w:color w:val="auto"/>
                <w:sz w:val="18"/>
                <w:szCs w:val="18"/>
              </w:rPr>
            </w:pPr>
          </w:p>
          <w:p w14:paraId="61DE9FC5">
            <w:pPr>
              <w:pStyle w:val="5"/>
              <w:keepNext w:val="0"/>
              <w:spacing w:line="360" w:lineRule="exact"/>
              <w:ind w:hanging="5"/>
              <w:rPr>
                <w:rFonts w:hint="eastAsia" w:ascii="宋体" w:hAnsi="宋体" w:cs="宋体"/>
                <w:b w:val="0"/>
                <w:color w:val="auto"/>
                <w:sz w:val="18"/>
                <w:szCs w:val="18"/>
              </w:rPr>
            </w:pPr>
          </w:p>
          <w:p w14:paraId="34A4287A">
            <w:pPr>
              <w:pStyle w:val="5"/>
              <w:keepNext w:val="0"/>
              <w:spacing w:line="360" w:lineRule="exact"/>
              <w:ind w:hanging="5"/>
              <w:rPr>
                <w:rFonts w:hint="eastAsia" w:ascii="宋体" w:hAnsi="宋体" w:cs="宋体"/>
                <w:b w:val="0"/>
                <w:color w:val="auto"/>
                <w:sz w:val="18"/>
                <w:szCs w:val="18"/>
              </w:rPr>
            </w:pPr>
          </w:p>
          <w:p w14:paraId="18B196FB">
            <w:pPr>
              <w:pStyle w:val="5"/>
              <w:keepNext w:val="0"/>
              <w:spacing w:line="360" w:lineRule="exact"/>
              <w:ind w:hanging="5"/>
              <w:rPr>
                <w:rFonts w:hint="eastAsia" w:ascii="宋体" w:hAnsi="宋体" w:cs="宋体"/>
                <w:b w:val="0"/>
                <w:color w:val="auto"/>
                <w:sz w:val="18"/>
                <w:szCs w:val="18"/>
              </w:rPr>
            </w:pPr>
          </w:p>
          <w:p w14:paraId="6FF9D9AC">
            <w:pPr>
              <w:pStyle w:val="5"/>
              <w:keepNext w:val="0"/>
              <w:spacing w:line="360" w:lineRule="exact"/>
              <w:ind w:hanging="5"/>
              <w:rPr>
                <w:rFonts w:hint="eastAsia" w:ascii="宋体" w:hAnsi="宋体" w:cs="宋体"/>
                <w:b w:val="0"/>
                <w:color w:val="auto"/>
                <w:sz w:val="18"/>
                <w:szCs w:val="18"/>
              </w:rPr>
            </w:pPr>
          </w:p>
        </w:tc>
        <w:tc>
          <w:tcPr>
            <w:tcW w:w="2778" w:type="dxa"/>
          </w:tcPr>
          <w:p w14:paraId="5F20880E">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1）教学模式：以“知识、应用、技能、发展”为要素，以学生为中心，教师讲解为辅，学生练习为主，讲练结合。对学生的共性问题进行答疑，课内课外相结合，开展形式多样的教学，提升课程教学浸润感和实效性。</w:t>
            </w:r>
          </w:p>
          <w:p w14:paraId="7E106290">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（2）教学条件：多媒体教学设备、在线学习平台学习通。</w:t>
            </w:r>
          </w:p>
          <w:p w14:paraId="55A23A94">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3）教学方法：运用案例式教学、启发式教学、讨论式教学、任务驱动式教学法、情境教学法等多种互动教学方法，将课堂内外有效结合。同时，开展线上线下混合式教学，为学生提供更加灵活和便捷的学习方式。</w:t>
            </w:r>
          </w:p>
          <w:p w14:paraId="4BAE1ACE">
            <w:pPr>
              <w:pStyle w:val="5"/>
              <w:keepNext w:val="0"/>
              <w:spacing w:line="360" w:lineRule="exact"/>
              <w:ind w:hanging="6"/>
              <w:rPr>
                <w:rFonts w:hint="eastAsia" w:ascii="宋体" w:hAnsi="宋体" w:cs="宋体"/>
                <w:b w:val="0"/>
                <w:bCs/>
                <w:color w:val="auto"/>
                <w:sz w:val="18"/>
                <w:szCs w:val="18"/>
              </w:rPr>
            </w:pPr>
            <w:r>
              <w:rPr>
                <w:rFonts w:hint="eastAsia" w:ascii="宋体" w:hAnsi="宋体" w:cs="宋体"/>
                <w:b w:val="0"/>
                <w:bCs/>
                <w:color w:val="auto"/>
                <w:sz w:val="18"/>
                <w:szCs w:val="18"/>
              </w:rPr>
              <w:t>（4）教师要求：任课教师要关注数学的发展动态以及数学专业在生活中的应用，及时把最新的发展方向融入教学内容，告知学生，使其体会到数学的重要性。</w:t>
            </w:r>
          </w:p>
          <w:p w14:paraId="71471EE9">
            <w:pPr>
              <w:pStyle w:val="5"/>
              <w:keepNext w:val="0"/>
              <w:spacing w:line="360" w:lineRule="exact"/>
              <w:ind w:hanging="6"/>
              <w:rPr>
                <w:rFonts w:hint="eastAsia" w:ascii="宋体" w:hAnsi="宋体" w:cs="宋体"/>
                <w:color w:val="auto"/>
                <w:sz w:val="18"/>
                <w:szCs w:val="18"/>
              </w:rPr>
            </w:pPr>
            <w:r>
              <w:rPr>
                <w:rFonts w:hint="eastAsia" w:ascii="宋体" w:hAnsi="宋体" w:cs="宋体"/>
                <w:b w:val="0"/>
                <w:color w:val="auto"/>
                <w:sz w:val="18"/>
                <w:szCs w:val="18"/>
              </w:rPr>
              <w:t>（5）考</w:t>
            </w:r>
            <w:r>
              <w:rPr>
                <w:rFonts w:hint="eastAsia" w:ascii="宋体" w:hAnsi="宋体" w:cs="宋体"/>
                <w:b w:val="0"/>
                <w:bCs/>
                <w:color w:val="auto"/>
                <w:sz w:val="18"/>
                <w:szCs w:val="18"/>
              </w:rPr>
              <w:t>核方式：采取学习过程考核（30%）+期末测评（70%）评定学习效果。</w:t>
            </w:r>
          </w:p>
        </w:tc>
      </w:tr>
      <w:tr w14:paraId="08EC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81AD6F2">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大学英语</w:t>
            </w:r>
          </w:p>
          <w:p w14:paraId="68B4E903">
            <w:pPr>
              <w:keepLines/>
              <w:shd w:val="clear" w:color="auto" w:fill="FFFFFF"/>
              <w:spacing w:line="360" w:lineRule="exact"/>
              <w:jc w:val="center"/>
              <w:rPr>
                <w:rFonts w:hint="eastAsia" w:ascii="宋体" w:hAnsi="宋体" w:cs="宋体"/>
                <w:bCs/>
                <w:sz w:val="18"/>
                <w:szCs w:val="18"/>
              </w:rPr>
            </w:pPr>
          </w:p>
        </w:tc>
        <w:tc>
          <w:tcPr>
            <w:tcW w:w="2778" w:type="dxa"/>
          </w:tcPr>
          <w:p w14:paraId="7F5C15E4">
            <w:pPr>
              <w:keepLines/>
              <w:widowControl/>
              <w:spacing w:line="360" w:lineRule="exact"/>
              <w:rPr>
                <w:rFonts w:hint="eastAsia"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境运用合适的策略，理解和表达口头和书面话语的意义，有效完成日常生活和职场情境中的沟通任务。</w:t>
            </w:r>
          </w:p>
          <w:p w14:paraId="0AC0CB0F">
            <w:pPr>
              <w:keepLines/>
              <w:widowControl/>
              <w:spacing w:line="360" w:lineRule="exact"/>
              <w:rPr>
                <w:rFonts w:hint="eastAsia" w:ascii="宋体" w:hAnsi="宋体" w:cs="宋体"/>
                <w:bCs/>
                <w:sz w:val="18"/>
                <w:szCs w:val="18"/>
              </w:rPr>
            </w:pPr>
            <w:r>
              <w:rPr>
                <w:rFonts w:hint="eastAsia" w:ascii="宋体" w:hAnsi="宋体" w:cs="宋体"/>
                <w:bCs/>
                <w:sz w:val="18"/>
                <w:szCs w:val="18"/>
              </w:rPr>
              <w:t>（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w:t>
            </w:r>
          </w:p>
          <w:p w14:paraId="213AC269">
            <w:pPr>
              <w:keepLines/>
              <w:widowControl/>
              <w:spacing w:line="360" w:lineRule="exact"/>
              <w:rPr>
                <w:rFonts w:hint="eastAsia"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66410651">
            <w:pPr>
              <w:keepLines/>
              <w:spacing w:line="360" w:lineRule="exact"/>
              <w:rPr>
                <w:rFonts w:hint="eastAsia" w:ascii="宋体" w:hAnsi="宋体" w:cs="宋体"/>
                <w:bCs/>
                <w:sz w:val="18"/>
                <w:szCs w:val="18"/>
              </w:rPr>
            </w:pPr>
            <w:r>
              <w:rPr>
                <w:rFonts w:hint="eastAsia" w:ascii="宋体" w:hAnsi="宋体" w:cs="宋体"/>
                <w:bCs/>
                <w:sz w:val="18"/>
                <w:szCs w:val="18"/>
              </w:rPr>
              <w:t>（4）自主学习完善目标：认识英语学习的意义，树立正确的英语学习观，具有明确的英语学习目标，能够有效规划学习时间和学习任务。</w:t>
            </w:r>
          </w:p>
        </w:tc>
        <w:tc>
          <w:tcPr>
            <w:tcW w:w="2778" w:type="dxa"/>
          </w:tcPr>
          <w:p w14:paraId="679C38E6">
            <w:pPr>
              <w:spacing w:line="360" w:lineRule="exact"/>
              <w:rPr>
                <w:rFonts w:hint="eastAsia" w:ascii="宋体" w:hAnsi="宋体" w:cs="宋体"/>
                <w:b/>
                <w:bCs/>
                <w:sz w:val="18"/>
                <w:szCs w:val="18"/>
              </w:rPr>
            </w:pPr>
            <w:r>
              <w:rPr>
                <w:rFonts w:hint="eastAsia" w:ascii="宋体" w:hAnsi="宋体" w:cs="宋体"/>
                <w:b/>
                <w:bCs/>
                <w:sz w:val="18"/>
                <w:szCs w:val="18"/>
              </w:rPr>
              <w:t>Unit1.ANewStart</w:t>
            </w:r>
          </w:p>
          <w:p w14:paraId="6F3FC9D6">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7D2F015D">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0F5438E9">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2D17FA51">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0BEACDB2">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49E1D817">
            <w:pPr>
              <w:spacing w:line="360" w:lineRule="exact"/>
              <w:rPr>
                <w:rFonts w:hint="eastAsia" w:ascii="宋体" w:hAnsi="宋体" w:cs="宋体"/>
                <w:b/>
                <w:bCs/>
                <w:sz w:val="18"/>
                <w:szCs w:val="18"/>
              </w:rPr>
            </w:pPr>
            <w:r>
              <w:rPr>
                <w:rFonts w:hint="eastAsia" w:ascii="宋体" w:hAnsi="宋体" w:cs="宋体"/>
                <w:b/>
                <w:bCs/>
                <w:sz w:val="18"/>
                <w:szCs w:val="18"/>
              </w:rPr>
              <w:t>Unit2.DevelopYourStudyHabits</w:t>
            </w:r>
          </w:p>
          <w:p w14:paraId="782BCD8F">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4379D3AC">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33BA368A">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09CB29CC">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520F2C88">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2B2C4ACE">
            <w:pPr>
              <w:spacing w:line="360" w:lineRule="exact"/>
              <w:rPr>
                <w:rFonts w:hint="eastAsia" w:ascii="宋体" w:hAnsi="宋体" w:cs="宋体"/>
                <w:b/>
                <w:bCs/>
                <w:sz w:val="18"/>
                <w:szCs w:val="18"/>
              </w:rPr>
            </w:pPr>
            <w:r>
              <w:rPr>
                <w:rFonts w:hint="eastAsia" w:ascii="宋体" w:hAnsi="宋体" w:cs="宋体"/>
                <w:b/>
                <w:bCs/>
                <w:sz w:val="18"/>
                <w:szCs w:val="18"/>
              </w:rPr>
              <w:t>Unit3.EnjoyYourSpareTime</w:t>
            </w:r>
          </w:p>
          <w:p w14:paraId="5D3E7BCE">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412065CD">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12EE4CC1">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5B035570">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29F194E9">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33EA85B6">
            <w:pPr>
              <w:spacing w:line="360" w:lineRule="exact"/>
              <w:rPr>
                <w:rFonts w:hint="eastAsia" w:ascii="宋体" w:hAnsi="宋体" w:cs="宋体"/>
                <w:b/>
                <w:bCs/>
                <w:sz w:val="18"/>
                <w:szCs w:val="18"/>
              </w:rPr>
            </w:pPr>
            <w:r>
              <w:rPr>
                <w:rFonts w:hint="eastAsia" w:ascii="宋体" w:hAnsi="宋体" w:cs="宋体"/>
                <w:b/>
                <w:bCs/>
                <w:sz w:val="18"/>
                <w:szCs w:val="18"/>
              </w:rPr>
              <w:t>Unit4.MakeYourChoices</w:t>
            </w:r>
          </w:p>
          <w:p w14:paraId="47187381">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1013F448">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688F2E84">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57F87F47">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7337B443">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3B0B56A4">
            <w:pPr>
              <w:spacing w:line="360" w:lineRule="exact"/>
              <w:rPr>
                <w:rFonts w:hint="eastAsia" w:ascii="宋体" w:hAnsi="宋体" w:cs="宋体"/>
                <w:b/>
                <w:bCs/>
                <w:sz w:val="18"/>
                <w:szCs w:val="18"/>
              </w:rPr>
            </w:pPr>
            <w:r>
              <w:rPr>
                <w:rFonts w:hint="eastAsia" w:ascii="宋体" w:hAnsi="宋体" w:cs="宋体"/>
                <w:b/>
                <w:bCs/>
                <w:sz w:val="18"/>
                <w:szCs w:val="18"/>
              </w:rPr>
              <w:t>Unit5.UseYourSmartPhonesWisely</w:t>
            </w:r>
          </w:p>
          <w:p w14:paraId="3D07A56C">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696203E3">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703C0BA1">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4A971C78">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222C0089">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0D1D528D">
            <w:pPr>
              <w:spacing w:line="360" w:lineRule="exact"/>
              <w:rPr>
                <w:rFonts w:hint="eastAsia" w:ascii="宋体" w:hAnsi="宋体" w:cs="宋体"/>
                <w:b/>
                <w:bCs/>
                <w:sz w:val="18"/>
                <w:szCs w:val="18"/>
              </w:rPr>
            </w:pPr>
            <w:r>
              <w:rPr>
                <w:rFonts w:hint="eastAsia" w:ascii="宋体" w:hAnsi="宋体" w:cs="宋体"/>
                <w:b/>
                <w:bCs/>
                <w:sz w:val="18"/>
                <w:szCs w:val="18"/>
              </w:rPr>
              <w:t>Unit6.LoveYourParents</w:t>
            </w:r>
          </w:p>
          <w:p w14:paraId="38F4A957">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1D113856">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38AB0AE4">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14CDA9E4">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30FB5A3C">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35C1716F">
            <w:pPr>
              <w:spacing w:line="360" w:lineRule="exact"/>
              <w:jc w:val="left"/>
              <w:rPr>
                <w:rFonts w:hint="eastAsia" w:ascii="宋体" w:hAnsi="宋体" w:cs="宋体"/>
                <w:b/>
                <w:bCs/>
                <w:sz w:val="18"/>
                <w:szCs w:val="18"/>
              </w:rPr>
            </w:pPr>
            <w:r>
              <w:rPr>
                <w:rFonts w:hint="eastAsia" w:ascii="宋体" w:hAnsi="宋体" w:cs="宋体"/>
                <w:b/>
                <w:bCs/>
                <w:sz w:val="18"/>
                <w:szCs w:val="18"/>
              </w:rPr>
              <w:t>Unit7.HaveSomeFuninFestivals</w:t>
            </w:r>
          </w:p>
          <w:p w14:paraId="59298DA8">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2A2C5A2C">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028C124B">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52A68596">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595FAA21">
            <w:pPr>
              <w:spacing w:line="360" w:lineRule="exact"/>
              <w:ind w:firstLine="180" w:firstLineChars="100"/>
              <w:rPr>
                <w:rFonts w:hint="eastAsia" w:ascii="宋体" w:hAnsi="宋体" w:cs="宋体"/>
                <w:sz w:val="18"/>
                <w:szCs w:val="18"/>
              </w:rPr>
            </w:pPr>
            <w:r>
              <w:rPr>
                <w:rFonts w:hint="eastAsia" w:ascii="宋体" w:hAnsi="宋体" w:cs="宋体"/>
                <w:sz w:val="18"/>
                <w:szCs w:val="18"/>
              </w:rPr>
              <w:t>Let’sWrite</w:t>
            </w:r>
          </w:p>
          <w:p w14:paraId="460E8E47">
            <w:pPr>
              <w:spacing w:line="360" w:lineRule="exact"/>
              <w:rPr>
                <w:rFonts w:hint="eastAsia" w:ascii="宋体" w:hAnsi="宋体" w:cs="宋体"/>
                <w:b/>
                <w:bCs/>
                <w:sz w:val="18"/>
                <w:szCs w:val="18"/>
              </w:rPr>
            </w:pPr>
            <w:r>
              <w:rPr>
                <w:rFonts w:hint="eastAsia" w:ascii="宋体" w:hAnsi="宋体" w:cs="宋体"/>
                <w:b/>
                <w:bCs/>
                <w:sz w:val="18"/>
                <w:szCs w:val="18"/>
              </w:rPr>
              <w:t>Unit8.Travel</w:t>
            </w:r>
          </w:p>
          <w:p w14:paraId="37750EEA">
            <w:pPr>
              <w:spacing w:line="360" w:lineRule="exact"/>
              <w:ind w:firstLine="180" w:firstLineChars="100"/>
              <w:rPr>
                <w:rFonts w:hint="eastAsia" w:ascii="宋体" w:hAnsi="宋体" w:cs="宋体"/>
                <w:sz w:val="18"/>
                <w:szCs w:val="18"/>
              </w:rPr>
            </w:pPr>
            <w:r>
              <w:rPr>
                <w:rFonts w:hint="eastAsia" w:ascii="宋体" w:hAnsi="宋体" w:cs="宋体"/>
                <w:sz w:val="18"/>
                <w:szCs w:val="18"/>
              </w:rPr>
              <w:t>Let’sListen</w:t>
            </w:r>
          </w:p>
          <w:p w14:paraId="20C9E7AC">
            <w:pPr>
              <w:spacing w:line="360" w:lineRule="exact"/>
              <w:ind w:firstLine="180" w:firstLineChars="100"/>
              <w:rPr>
                <w:rFonts w:hint="eastAsia" w:ascii="宋体" w:hAnsi="宋体" w:cs="宋体"/>
                <w:sz w:val="18"/>
                <w:szCs w:val="18"/>
              </w:rPr>
            </w:pPr>
            <w:r>
              <w:rPr>
                <w:rFonts w:hint="eastAsia" w:ascii="宋体" w:hAnsi="宋体" w:cs="宋体"/>
                <w:sz w:val="18"/>
                <w:szCs w:val="18"/>
              </w:rPr>
              <w:t>Let’sDiscuss</w:t>
            </w:r>
          </w:p>
          <w:p w14:paraId="7CC981F4">
            <w:pPr>
              <w:spacing w:line="360" w:lineRule="exact"/>
              <w:ind w:firstLine="180" w:firstLineChars="100"/>
              <w:rPr>
                <w:rFonts w:hint="eastAsia" w:ascii="宋体" w:hAnsi="宋体" w:cs="宋体"/>
                <w:sz w:val="18"/>
                <w:szCs w:val="18"/>
              </w:rPr>
            </w:pPr>
            <w:r>
              <w:rPr>
                <w:rFonts w:hint="eastAsia" w:ascii="宋体" w:hAnsi="宋体" w:cs="宋体"/>
                <w:sz w:val="18"/>
                <w:szCs w:val="18"/>
              </w:rPr>
              <w:t>Let’sRead</w:t>
            </w:r>
          </w:p>
          <w:p w14:paraId="598B70FD">
            <w:pPr>
              <w:spacing w:line="360" w:lineRule="exact"/>
              <w:ind w:firstLine="180" w:firstLineChars="100"/>
              <w:rPr>
                <w:rFonts w:hint="eastAsia" w:ascii="宋体" w:hAnsi="宋体" w:cs="宋体"/>
                <w:sz w:val="18"/>
                <w:szCs w:val="18"/>
              </w:rPr>
            </w:pPr>
            <w:r>
              <w:rPr>
                <w:rFonts w:hint="eastAsia" w:ascii="宋体" w:hAnsi="宋体" w:cs="宋体"/>
                <w:sz w:val="18"/>
                <w:szCs w:val="18"/>
              </w:rPr>
              <w:t>Grammar</w:t>
            </w:r>
          </w:p>
          <w:p w14:paraId="557A83C8">
            <w:pPr>
              <w:keepLines/>
              <w:widowControl/>
              <w:spacing w:line="360" w:lineRule="exact"/>
              <w:rPr>
                <w:rFonts w:hint="eastAsia" w:ascii="宋体" w:hAnsi="宋体" w:cs="宋体"/>
                <w:bCs/>
                <w:sz w:val="18"/>
                <w:szCs w:val="18"/>
              </w:rPr>
            </w:pPr>
            <w:r>
              <w:rPr>
                <w:rFonts w:hint="eastAsia" w:ascii="宋体" w:hAnsi="宋体" w:cs="宋体"/>
                <w:sz w:val="18"/>
                <w:szCs w:val="18"/>
              </w:rPr>
              <w:t>Let’sWrite</w:t>
            </w:r>
          </w:p>
        </w:tc>
        <w:tc>
          <w:tcPr>
            <w:tcW w:w="2778" w:type="dxa"/>
          </w:tcPr>
          <w:p w14:paraId="581E82BF">
            <w:pPr>
              <w:keepLines/>
              <w:widowControl/>
              <w:spacing w:line="360" w:lineRule="exact"/>
              <w:ind w:firstLine="55"/>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258AB33A">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550A89BE">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1053176B">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p>
          <w:p w14:paraId="5EB60BBB">
            <w:pPr>
              <w:keepLines/>
              <w:spacing w:line="360" w:lineRule="exact"/>
              <w:ind w:firstLine="55"/>
              <w:rPr>
                <w:rFonts w:hint="eastAsia" w:ascii="宋体" w:hAnsi="宋体" w:cs="宋体"/>
                <w:b/>
                <w:sz w:val="18"/>
                <w:szCs w:val="18"/>
              </w:rPr>
            </w:pPr>
            <w:r>
              <w:rPr>
                <w:rFonts w:hint="eastAsia" w:ascii="宋体" w:hAnsi="宋体" w:cs="宋体"/>
                <w:bCs/>
                <w:sz w:val="18"/>
                <w:szCs w:val="18"/>
              </w:rPr>
              <w:t>（5）考核方式：口语+作文。（考勤+课堂表现+日常作业）平时成绩30%+（口语35%+作文35%）期末考试成绩70%。将课前、课中、课后三个阶段的学习表现纳入过程考核，注重第二课堂学习成果增值性评价，综合评定学生学习效果。</w:t>
            </w:r>
          </w:p>
        </w:tc>
      </w:tr>
      <w:tr w14:paraId="2C37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5CE79B4">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信息技术</w:t>
            </w:r>
          </w:p>
          <w:p w14:paraId="5D1FA8E8">
            <w:pPr>
              <w:keepLines/>
              <w:shd w:val="clear" w:color="auto" w:fill="FFFFFF"/>
              <w:spacing w:line="360" w:lineRule="exact"/>
              <w:jc w:val="center"/>
              <w:rPr>
                <w:rFonts w:hint="eastAsia" w:ascii="宋体" w:hAnsi="宋体" w:cs="宋体"/>
                <w:sz w:val="18"/>
                <w:szCs w:val="18"/>
              </w:rPr>
            </w:pPr>
          </w:p>
        </w:tc>
        <w:tc>
          <w:tcPr>
            <w:tcW w:w="2778" w:type="dxa"/>
          </w:tcPr>
          <w:p w14:paraId="229FC72A">
            <w:pPr>
              <w:keepLines/>
              <w:widowControl/>
              <w:spacing w:line="360" w:lineRule="exact"/>
              <w:rPr>
                <w:rFonts w:hint="eastAsia" w:ascii="宋体" w:hAnsi="宋体" w:cs="宋体"/>
                <w:bCs/>
                <w:sz w:val="18"/>
                <w:szCs w:val="18"/>
              </w:rPr>
            </w:pPr>
            <w:r>
              <w:rPr>
                <w:rFonts w:hint="eastAsia" w:ascii="宋体" w:hAnsi="宋体" w:cs="宋体"/>
                <w:bCs/>
                <w:sz w:val="18"/>
                <w:szCs w:val="18"/>
              </w:rPr>
              <w:t>1.知识目标</w:t>
            </w:r>
          </w:p>
          <w:p w14:paraId="66A86BE6">
            <w:pPr>
              <w:keepLines/>
              <w:widowControl/>
              <w:spacing w:line="360" w:lineRule="exact"/>
              <w:rPr>
                <w:rFonts w:hint="eastAsia"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664047FE">
            <w:pPr>
              <w:keepLines/>
              <w:widowControl/>
              <w:spacing w:line="360" w:lineRule="exact"/>
              <w:rPr>
                <w:rFonts w:hint="eastAsia"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4B16DBA0">
            <w:pPr>
              <w:keepLines/>
              <w:widowControl/>
              <w:spacing w:line="360" w:lineRule="exact"/>
              <w:rPr>
                <w:rFonts w:hint="eastAsia"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46F468BC">
            <w:pPr>
              <w:keepLines/>
              <w:widowControl/>
              <w:spacing w:line="360" w:lineRule="exact"/>
              <w:rPr>
                <w:rFonts w:hint="eastAsia" w:ascii="宋体" w:hAnsi="宋体" w:cs="宋体"/>
                <w:bCs/>
                <w:sz w:val="18"/>
                <w:szCs w:val="18"/>
              </w:rPr>
            </w:pPr>
            <w:r>
              <w:rPr>
                <w:rFonts w:hint="eastAsia" w:ascii="宋体" w:hAnsi="宋体" w:cs="宋体"/>
                <w:bCs/>
                <w:sz w:val="18"/>
                <w:szCs w:val="18"/>
              </w:rPr>
              <w:t>2.能力目标</w:t>
            </w:r>
          </w:p>
          <w:p w14:paraId="2962C572">
            <w:pPr>
              <w:keepLines/>
              <w:widowControl/>
              <w:spacing w:line="360" w:lineRule="exact"/>
              <w:rPr>
                <w:rFonts w:hint="eastAsia"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4D3D7563">
            <w:pPr>
              <w:keepLines/>
              <w:widowControl/>
              <w:spacing w:line="360" w:lineRule="exact"/>
              <w:rPr>
                <w:rFonts w:hint="eastAsia" w:ascii="宋体" w:hAnsi="宋体" w:cs="宋体"/>
                <w:bCs/>
                <w:sz w:val="18"/>
                <w:szCs w:val="18"/>
              </w:rPr>
            </w:pPr>
            <w:r>
              <w:rPr>
                <w:rFonts w:hint="eastAsia" w:ascii="宋体" w:hAnsi="宋体" w:cs="宋体"/>
                <w:bCs/>
                <w:sz w:val="18"/>
                <w:szCs w:val="18"/>
              </w:rPr>
              <w:t>能够运用信息检索技能获取专业资料，并通过数据分析工具（如数据透视表、分类汇总）处理实际问题；</w:t>
            </w:r>
          </w:p>
          <w:p w14:paraId="49CD4209">
            <w:pPr>
              <w:keepLines/>
              <w:widowControl/>
              <w:spacing w:line="360" w:lineRule="exact"/>
              <w:rPr>
                <w:rFonts w:hint="eastAsia"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626B42C3">
            <w:pPr>
              <w:keepLines/>
              <w:widowControl/>
              <w:spacing w:line="360" w:lineRule="exact"/>
              <w:rPr>
                <w:rFonts w:hint="eastAsia" w:ascii="宋体" w:hAnsi="宋体" w:cs="宋体"/>
                <w:bCs/>
                <w:sz w:val="18"/>
                <w:szCs w:val="18"/>
              </w:rPr>
            </w:pPr>
            <w:r>
              <w:rPr>
                <w:rFonts w:hint="eastAsia" w:ascii="宋体" w:hAnsi="宋体" w:cs="宋体"/>
                <w:bCs/>
                <w:sz w:val="18"/>
                <w:szCs w:val="18"/>
              </w:rPr>
              <w:t>3.素质目标</w:t>
            </w:r>
          </w:p>
          <w:p w14:paraId="47ED1778">
            <w:pPr>
              <w:keepLines/>
              <w:widowControl/>
              <w:spacing w:line="360" w:lineRule="exact"/>
              <w:rPr>
                <w:rFonts w:hint="eastAsia"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6DAA2E42">
            <w:pPr>
              <w:keepLines/>
              <w:widowControl/>
              <w:spacing w:line="360" w:lineRule="exact"/>
              <w:rPr>
                <w:rFonts w:hint="eastAsia" w:ascii="宋体" w:hAnsi="宋体" w:cs="宋体"/>
                <w:bCs/>
                <w:sz w:val="18"/>
                <w:szCs w:val="18"/>
              </w:rPr>
            </w:pPr>
            <w:r>
              <w:rPr>
                <w:rFonts w:hint="eastAsia" w:ascii="宋体" w:hAnsi="宋体" w:cs="宋体"/>
                <w:bCs/>
                <w:sz w:val="18"/>
                <w:szCs w:val="18"/>
              </w:rPr>
              <w:t>强化职业责任感，通过案例实践（如社保计算、数字人民币应用）理解技能与社会责任的关联；</w:t>
            </w:r>
          </w:p>
          <w:p w14:paraId="34BD87BF">
            <w:pPr>
              <w:keepLines/>
              <w:widowControl/>
              <w:spacing w:line="360" w:lineRule="exact"/>
              <w:rPr>
                <w:rFonts w:hint="eastAsia"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660D8845">
            <w:pPr>
              <w:spacing w:line="360" w:lineRule="exact"/>
              <w:rPr>
                <w:rFonts w:hint="eastAsia" w:ascii="宋体" w:hAnsi="宋体" w:cs="宋体"/>
                <w:sz w:val="18"/>
                <w:szCs w:val="18"/>
              </w:rPr>
            </w:pPr>
            <w:r>
              <w:rPr>
                <w:rFonts w:hint="eastAsia" w:ascii="宋体" w:hAnsi="宋体" w:cs="宋体"/>
                <w:sz w:val="18"/>
                <w:szCs w:val="18"/>
              </w:rPr>
              <w:t>课程分为六大项目，覆盖理论与实践：</w:t>
            </w:r>
          </w:p>
          <w:p w14:paraId="3031AFC3">
            <w:pPr>
              <w:spacing w:line="360" w:lineRule="exact"/>
              <w:rPr>
                <w:rFonts w:hint="eastAsia" w:ascii="宋体" w:hAnsi="宋体" w:cs="宋体"/>
                <w:sz w:val="18"/>
                <w:szCs w:val="18"/>
              </w:rPr>
            </w:pPr>
            <w:r>
              <w:rPr>
                <w:rFonts w:hint="eastAsia" w:ascii="宋体" w:hAnsi="宋体" w:cs="宋体"/>
                <w:sz w:val="18"/>
                <w:szCs w:val="18"/>
              </w:rPr>
              <w:t>1.文档处理</w:t>
            </w:r>
          </w:p>
          <w:p w14:paraId="7D308681">
            <w:pPr>
              <w:spacing w:line="360" w:lineRule="exact"/>
              <w:rPr>
                <w:rFonts w:hint="eastAsia" w:ascii="宋体" w:hAnsi="宋体" w:cs="宋体"/>
                <w:sz w:val="18"/>
                <w:szCs w:val="18"/>
              </w:rPr>
            </w:pPr>
            <w:r>
              <w:rPr>
                <w:rFonts w:hint="eastAsia" w:ascii="宋体" w:hAnsi="宋体" w:cs="宋体"/>
                <w:sz w:val="18"/>
                <w:szCs w:val="18"/>
              </w:rPr>
              <w:t>任务：制作商铺租赁合同、编排调研报告、毕业论文排版等。</w:t>
            </w:r>
          </w:p>
          <w:p w14:paraId="49A50BAF">
            <w:pPr>
              <w:spacing w:line="360" w:lineRule="exact"/>
              <w:rPr>
                <w:rFonts w:hint="eastAsia" w:ascii="宋体" w:hAnsi="宋体" w:cs="宋体"/>
                <w:sz w:val="18"/>
                <w:szCs w:val="18"/>
              </w:rPr>
            </w:pPr>
            <w:r>
              <w:rPr>
                <w:rFonts w:hint="eastAsia" w:ascii="宋体" w:hAnsi="宋体" w:cs="宋体"/>
                <w:sz w:val="18"/>
                <w:szCs w:val="18"/>
              </w:rPr>
              <w:t>技能点：文档加密、修订批注、样式应用、目录生成等。</w:t>
            </w:r>
          </w:p>
          <w:p w14:paraId="5BBE0620">
            <w:pPr>
              <w:spacing w:line="360" w:lineRule="exact"/>
              <w:rPr>
                <w:rFonts w:hint="eastAsia" w:ascii="宋体" w:hAnsi="宋体" w:cs="宋体"/>
                <w:sz w:val="18"/>
                <w:szCs w:val="18"/>
              </w:rPr>
            </w:pPr>
            <w:r>
              <w:rPr>
                <w:rFonts w:hint="eastAsia" w:ascii="宋体" w:hAnsi="宋体" w:cs="宋体"/>
                <w:sz w:val="18"/>
                <w:szCs w:val="18"/>
              </w:rPr>
              <w:t>2.电子表格处理</w:t>
            </w:r>
          </w:p>
          <w:p w14:paraId="23FDD364">
            <w:pPr>
              <w:spacing w:line="360" w:lineRule="exact"/>
              <w:rPr>
                <w:rFonts w:hint="eastAsia" w:ascii="宋体" w:hAnsi="宋体" w:cs="宋体"/>
                <w:sz w:val="18"/>
                <w:szCs w:val="18"/>
              </w:rPr>
            </w:pPr>
            <w:r>
              <w:rPr>
                <w:rFonts w:hint="eastAsia" w:ascii="宋体" w:hAnsi="宋体" w:cs="宋体"/>
                <w:sz w:val="18"/>
                <w:szCs w:val="18"/>
              </w:rPr>
              <w:t>任务：薪资管理表制作、数据分类汇总、图表与数据透视图分析。</w:t>
            </w:r>
          </w:p>
          <w:p w14:paraId="5BA36E08">
            <w:pPr>
              <w:spacing w:line="360" w:lineRule="exact"/>
              <w:rPr>
                <w:rFonts w:hint="eastAsia" w:ascii="宋体" w:hAnsi="宋体" w:cs="宋体"/>
                <w:sz w:val="18"/>
                <w:szCs w:val="18"/>
              </w:rPr>
            </w:pPr>
            <w:r>
              <w:rPr>
                <w:rFonts w:hint="eastAsia" w:ascii="宋体" w:hAnsi="宋体" w:cs="宋体"/>
                <w:sz w:val="18"/>
                <w:szCs w:val="18"/>
              </w:rPr>
              <w:t>技能点：公式函数（SUMIFS、VLOOKUP）、条件格式、数据保护。</w:t>
            </w:r>
          </w:p>
          <w:p w14:paraId="27C1066B">
            <w:pPr>
              <w:spacing w:line="360" w:lineRule="exact"/>
              <w:rPr>
                <w:rFonts w:hint="eastAsia" w:ascii="宋体" w:hAnsi="宋体" w:cs="宋体"/>
                <w:sz w:val="18"/>
                <w:szCs w:val="18"/>
              </w:rPr>
            </w:pPr>
            <w:r>
              <w:rPr>
                <w:rFonts w:hint="eastAsia" w:ascii="宋体" w:hAnsi="宋体" w:cs="宋体"/>
                <w:sz w:val="18"/>
                <w:szCs w:val="18"/>
              </w:rPr>
              <w:t>3.演示文稿制作</w:t>
            </w:r>
          </w:p>
          <w:p w14:paraId="332004B9">
            <w:pPr>
              <w:spacing w:line="360" w:lineRule="exact"/>
              <w:rPr>
                <w:rFonts w:hint="eastAsia" w:ascii="宋体" w:hAnsi="宋体" w:cs="宋体"/>
                <w:sz w:val="18"/>
                <w:szCs w:val="18"/>
              </w:rPr>
            </w:pPr>
            <w:r>
              <w:rPr>
                <w:rFonts w:hint="eastAsia" w:ascii="宋体" w:hAnsi="宋体" w:cs="宋体"/>
                <w:sz w:val="18"/>
                <w:szCs w:val="18"/>
              </w:rPr>
              <w:t>任务：设计“工作总结”演示文稿，设置切换动画与超链接。</w:t>
            </w:r>
          </w:p>
          <w:p w14:paraId="6E61FC7B">
            <w:pPr>
              <w:spacing w:line="360" w:lineRule="exact"/>
              <w:rPr>
                <w:rFonts w:hint="eastAsia" w:ascii="宋体" w:hAnsi="宋体" w:cs="宋体"/>
                <w:sz w:val="18"/>
                <w:szCs w:val="18"/>
              </w:rPr>
            </w:pPr>
            <w:r>
              <w:rPr>
                <w:rFonts w:hint="eastAsia" w:ascii="宋体" w:hAnsi="宋体" w:cs="宋体"/>
                <w:sz w:val="18"/>
                <w:szCs w:val="18"/>
              </w:rPr>
              <w:t>技能点：母版设计、音频嵌入、打包与放映设置。</w:t>
            </w:r>
          </w:p>
          <w:p w14:paraId="401FDB44">
            <w:pPr>
              <w:spacing w:line="360" w:lineRule="exact"/>
              <w:rPr>
                <w:rFonts w:hint="eastAsia" w:ascii="宋体" w:hAnsi="宋体" w:cs="宋体"/>
                <w:sz w:val="18"/>
                <w:szCs w:val="18"/>
              </w:rPr>
            </w:pPr>
            <w:r>
              <w:rPr>
                <w:rFonts w:hint="eastAsia" w:ascii="宋体" w:hAnsi="宋体" w:cs="宋体"/>
                <w:sz w:val="18"/>
                <w:szCs w:val="18"/>
              </w:rPr>
              <w:t>4.信息检索</w:t>
            </w:r>
          </w:p>
          <w:p w14:paraId="212B9ECA">
            <w:pPr>
              <w:spacing w:line="360" w:lineRule="exact"/>
              <w:rPr>
                <w:rFonts w:hint="eastAsia" w:ascii="宋体" w:hAnsi="宋体" w:cs="宋体"/>
                <w:sz w:val="18"/>
                <w:szCs w:val="18"/>
              </w:rPr>
            </w:pPr>
            <w:r>
              <w:rPr>
                <w:rFonts w:hint="eastAsia" w:ascii="宋体" w:hAnsi="宋体" w:cs="宋体"/>
                <w:sz w:val="18"/>
                <w:szCs w:val="18"/>
              </w:rPr>
              <w:t>任务：检索最新科研信息、使用专业平台获取资料。</w:t>
            </w:r>
          </w:p>
          <w:p w14:paraId="2177721E">
            <w:pPr>
              <w:spacing w:line="360" w:lineRule="exact"/>
              <w:rPr>
                <w:rFonts w:hint="eastAsia" w:ascii="宋体" w:hAnsi="宋体" w:cs="宋体"/>
                <w:sz w:val="18"/>
                <w:szCs w:val="18"/>
              </w:rPr>
            </w:pPr>
            <w:r>
              <w:rPr>
                <w:rFonts w:hint="eastAsia" w:ascii="宋体" w:hAnsi="宋体" w:cs="宋体"/>
                <w:sz w:val="18"/>
                <w:szCs w:val="18"/>
              </w:rPr>
              <w:t>技能点：检索策略优化、专用平台使用技巧。</w:t>
            </w:r>
          </w:p>
          <w:p w14:paraId="7E61AE5A">
            <w:pPr>
              <w:spacing w:line="360" w:lineRule="exact"/>
              <w:rPr>
                <w:rFonts w:hint="eastAsia" w:ascii="宋体" w:hAnsi="宋体" w:cs="宋体"/>
                <w:sz w:val="18"/>
                <w:szCs w:val="18"/>
              </w:rPr>
            </w:pPr>
            <w:r>
              <w:rPr>
                <w:rFonts w:hint="eastAsia" w:ascii="宋体" w:hAnsi="宋体" w:cs="宋体"/>
                <w:sz w:val="18"/>
                <w:szCs w:val="18"/>
              </w:rPr>
              <w:t>5.新一代信息技术概述</w:t>
            </w:r>
          </w:p>
          <w:p w14:paraId="046AC183">
            <w:pPr>
              <w:spacing w:line="360" w:lineRule="exact"/>
              <w:rPr>
                <w:rFonts w:hint="eastAsia" w:ascii="宋体" w:hAnsi="宋体" w:cs="宋体"/>
                <w:sz w:val="18"/>
                <w:szCs w:val="18"/>
              </w:rPr>
            </w:pPr>
            <w:r>
              <w:rPr>
                <w:rFonts w:hint="eastAsia" w:ascii="宋体" w:hAnsi="宋体" w:cs="宋体"/>
                <w:sz w:val="18"/>
                <w:szCs w:val="18"/>
              </w:rPr>
              <w:t>任务：体验物联网应用、人工智能工具操作、区块链技能案例实践。</w:t>
            </w:r>
          </w:p>
          <w:p w14:paraId="0E8E7A29">
            <w:pPr>
              <w:spacing w:line="360" w:lineRule="exact"/>
              <w:rPr>
                <w:rFonts w:hint="eastAsia" w:ascii="宋体" w:hAnsi="宋体" w:cs="宋体"/>
                <w:sz w:val="18"/>
                <w:szCs w:val="18"/>
              </w:rPr>
            </w:pPr>
            <w:r>
              <w:rPr>
                <w:rFonts w:hint="eastAsia" w:ascii="宋体" w:hAnsi="宋体" w:cs="宋体"/>
                <w:sz w:val="18"/>
                <w:szCs w:val="18"/>
              </w:rPr>
              <w:t>知识点：技能原理、应用场景及社会影响。</w:t>
            </w:r>
          </w:p>
          <w:p w14:paraId="0AF139E2">
            <w:pPr>
              <w:spacing w:line="360" w:lineRule="exact"/>
              <w:rPr>
                <w:rFonts w:hint="eastAsia" w:ascii="宋体" w:hAnsi="宋体" w:cs="宋体"/>
                <w:sz w:val="18"/>
                <w:szCs w:val="18"/>
              </w:rPr>
            </w:pPr>
            <w:r>
              <w:rPr>
                <w:rFonts w:hint="eastAsia" w:ascii="宋体" w:hAnsi="宋体" w:cs="宋体"/>
                <w:sz w:val="18"/>
                <w:szCs w:val="18"/>
              </w:rPr>
              <w:t>6.信息素养与社会责任</w:t>
            </w:r>
          </w:p>
          <w:p w14:paraId="63465569">
            <w:pPr>
              <w:spacing w:line="360" w:lineRule="exact"/>
              <w:rPr>
                <w:rFonts w:hint="eastAsia" w:ascii="宋体" w:hAnsi="宋体" w:cs="宋体"/>
                <w:sz w:val="18"/>
                <w:szCs w:val="18"/>
              </w:rPr>
            </w:pPr>
            <w:r>
              <w:rPr>
                <w:rFonts w:hint="eastAsia" w:ascii="宋体" w:hAnsi="宋体" w:cs="宋体"/>
                <w:sz w:val="18"/>
                <w:szCs w:val="18"/>
              </w:rPr>
              <w:t>任务：线上会议操作、信息安全案例分析、职业场景模拟训练。</w:t>
            </w:r>
          </w:p>
          <w:p w14:paraId="1C4793D5">
            <w:pPr>
              <w:keepLines/>
              <w:widowControl/>
              <w:spacing w:line="360" w:lineRule="exact"/>
              <w:rPr>
                <w:rFonts w:hint="eastAsia"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00FF216F">
            <w:pPr>
              <w:spacing w:line="360" w:lineRule="exact"/>
              <w:rPr>
                <w:rFonts w:hint="eastAsia" w:ascii="宋体" w:hAnsi="宋体" w:cs="宋体"/>
                <w:sz w:val="18"/>
                <w:szCs w:val="18"/>
              </w:rPr>
            </w:pPr>
            <w:r>
              <w:rPr>
                <w:rFonts w:hint="eastAsia" w:ascii="宋体" w:hAnsi="宋体" w:cs="宋体"/>
                <w:sz w:val="18"/>
                <w:szCs w:val="18"/>
              </w:rPr>
              <w:t>（1）教学模式</w:t>
            </w:r>
          </w:p>
          <w:p w14:paraId="56B244A3">
            <w:pPr>
              <w:spacing w:line="360" w:lineRule="exact"/>
              <w:rPr>
                <w:rFonts w:hint="eastAsia"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10000C97">
            <w:pPr>
              <w:spacing w:line="360" w:lineRule="exact"/>
              <w:rPr>
                <w:rFonts w:hint="eastAsia" w:ascii="宋体" w:hAnsi="宋体" w:cs="宋体"/>
                <w:sz w:val="18"/>
                <w:szCs w:val="18"/>
              </w:rPr>
            </w:pPr>
            <w:r>
              <w:rPr>
                <w:rFonts w:hint="eastAsia" w:ascii="宋体" w:hAnsi="宋体" w:cs="宋体"/>
                <w:sz w:val="18"/>
                <w:szCs w:val="18"/>
              </w:rPr>
              <w:t>混合式教学：结合微课资源与线下实训，支持分层学习。</w:t>
            </w:r>
          </w:p>
          <w:p w14:paraId="6CEFC6F5">
            <w:pPr>
              <w:spacing w:line="360" w:lineRule="exact"/>
              <w:rPr>
                <w:rFonts w:hint="eastAsia" w:ascii="宋体" w:hAnsi="宋体" w:cs="宋体"/>
                <w:sz w:val="18"/>
                <w:szCs w:val="18"/>
              </w:rPr>
            </w:pPr>
            <w:r>
              <w:rPr>
                <w:rFonts w:hint="eastAsia" w:ascii="宋体" w:hAnsi="宋体" w:cs="宋体"/>
                <w:sz w:val="18"/>
                <w:szCs w:val="18"/>
              </w:rPr>
              <w:t>（2）教学条件</w:t>
            </w:r>
          </w:p>
          <w:p w14:paraId="45B0977F">
            <w:pPr>
              <w:spacing w:line="360" w:lineRule="exact"/>
              <w:rPr>
                <w:rFonts w:hint="eastAsia" w:ascii="宋体" w:hAnsi="宋体" w:cs="宋体"/>
                <w:sz w:val="18"/>
                <w:szCs w:val="18"/>
              </w:rPr>
            </w:pPr>
            <w:r>
              <w:rPr>
                <w:rFonts w:hint="eastAsia" w:ascii="宋体" w:hAnsi="宋体" w:cs="宋体"/>
                <w:sz w:val="18"/>
                <w:szCs w:val="18"/>
              </w:rPr>
              <w:t>硬件：配备WPS2019软件的计算机实验室，支持云端协作与数据备份。</w:t>
            </w:r>
          </w:p>
          <w:p w14:paraId="22B0AB98">
            <w:pPr>
              <w:spacing w:line="360" w:lineRule="exact"/>
              <w:rPr>
                <w:rFonts w:hint="eastAsia" w:ascii="宋体" w:hAnsi="宋体" w:cs="宋体"/>
                <w:sz w:val="18"/>
                <w:szCs w:val="18"/>
              </w:rPr>
            </w:pPr>
            <w:r>
              <w:rPr>
                <w:rFonts w:hint="eastAsia" w:ascii="宋体" w:hAnsi="宋体" w:cs="宋体"/>
                <w:sz w:val="18"/>
                <w:szCs w:val="18"/>
              </w:rPr>
              <w:t>软件：需安装办公软件、安全工具、线上会议平台等，适配课程任务需求。</w:t>
            </w:r>
          </w:p>
          <w:p w14:paraId="6EB3B27E">
            <w:pPr>
              <w:spacing w:line="360" w:lineRule="exact"/>
              <w:rPr>
                <w:rFonts w:hint="eastAsia" w:ascii="宋体" w:hAnsi="宋体" w:cs="宋体"/>
                <w:sz w:val="18"/>
                <w:szCs w:val="18"/>
              </w:rPr>
            </w:pPr>
            <w:r>
              <w:rPr>
                <w:rFonts w:hint="eastAsia" w:ascii="宋体" w:hAnsi="宋体" w:cs="宋体"/>
                <w:sz w:val="18"/>
                <w:szCs w:val="18"/>
              </w:rPr>
              <w:t>（3）教学方法</w:t>
            </w:r>
          </w:p>
          <w:p w14:paraId="7ED38887">
            <w:pPr>
              <w:spacing w:line="360" w:lineRule="exact"/>
              <w:rPr>
                <w:rFonts w:hint="eastAsia"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14298D85">
            <w:pPr>
              <w:spacing w:line="360" w:lineRule="exact"/>
              <w:rPr>
                <w:rFonts w:hint="eastAsia" w:ascii="宋体" w:hAnsi="宋体" w:cs="宋体"/>
                <w:sz w:val="18"/>
                <w:szCs w:val="18"/>
              </w:rPr>
            </w:pPr>
            <w:r>
              <w:rPr>
                <w:rFonts w:hint="eastAsia" w:ascii="宋体" w:hAnsi="宋体" w:cs="宋体"/>
                <w:sz w:val="18"/>
                <w:szCs w:val="18"/>
              </w:rPr>
              <w:t>分组协作：通过小组讨论与协同文档编辑任务培养团队合作能力。</w:t>
            </w:r>
          </w:p>
          <w:p w14:paraId="1926DF24">
            <w:pPr>
              <w:spacing w:line="360" w:lineRule="exact"/>
              <w:rPr>
                <w:rFonts w:hint="eastAsia" w:ascii="宋体" w:hAnsi="宋体" w:cs="宋体"/>
                <w:sz w:val="18"/>
                <w:szCs w:val="18"/>
              </w:rPr>
            </w:pPr>
            <w:r>
              <w:rPr>
                <w:rFonts w:hint="eastAsia" w:ascii="宋体" w:hAnsi="宋体" w:cs="宋体"/>
                <w:sz w:val="18"/>
                <w:szCs w:val="18"/>
              </w:rPr>
              <w:t>（4）教师要求</w:t>
            </w:r>
          </w:p>
          <w:p w14:paraId="034B27EC">
            <w:pPr>
              <w:spacing w:line="360" w:lineRule="exact"/>
              <w:rPr>
                <w:rFonts w:hint="eastAsia" w:ascii="宋体" w:hAnsi="宋体" w:cs="宋体"/>
                <w:sz w:val="18"/>
                <w:szCs w:val="18"/>
              </w:rPr>
            </w:pPr>
            <w:r>
              <w:rPr>
                <w:rFonts w:hint="eastAsia" w:ascii="宋体" w:hAnsi="宋体" w:cs="宋体"/>
                <w:sz w:val="18"/>
                <w:szCs w:val="18"/>
              </w:rPr>
              <w:t>熟练掌握WPS高级功能（如邮件合并、数据透视表），具备跨学科案例设计能力。</w:t>
            </w:r>
          </w:p>
          <w:p w14:paraId="754732EB">
            <w:pPr>
              <w:spacing w:line="360" w:lineRule="exact"/>
              <w:rPr>
                <w:rFonts w:hint="eastAsia" w:ascii="宋体" w:hAnsi="宋体" w:cs="宋体"/>
                <w:sz w:val="18"/>
                <w:szCs w:val="18"/>
              </w:rPr>
            </w:pPr>
            <w:r>
              <w:rPr>
                <w:rFonts w:hint="eastAsia" w:ascii="宋体" w:hAnsi="宋体" w:cs="宋体"/>
                <w:sz w:val="18"/>
                <w:szCs w:val="18"/>
              </w:rPr>
              <w:t>能够运用评分软件进行过程性评价。</w:t>
            </w:r>
          </w:p>
          <w:p w14:paraId="47794554">
            <w:pPr>
              <w:spacing w:line="360" w:lineRule="exact"/>
              <w:rPr>
                <w:rFonts w:hint="eastAsia" w:ascii="宋体" w:hAnsi="宋体" w:cs="宋体"/>
                <w:sz w:val="18"/>
                <w:szCs w:val="18"/>
              </w:rPr>
            </w:pPr>
            <w:r>
              <w:rPr>
                <w:rFonts w:hint="eastAsia" w:ascii="宋体" w:hAnsi="宋体" w:cs="宋体"/>
                <w:sz w:val="18"/>
                <w:szCs w:val="18"/>
              </w:rPr>
              <w:t>（5）考核方式</w:t>
            </w:r>
          </w:p>
          <w:p w14:paraId="12657DE9">
            <w:pPr>
              <w:spacing w:line="360" w:lineRule="exact"/>
              <w:rPr>
                <w:rFonts w:hint="eastAsia" w:ascii="宋体" w:hAnsi="宋体" w:cs="宋体"/>
                <w:sz w:val="18"/>
                <w:szCs w:val="18"/>
              </w:rPr>
            </w:pPr>
            <w:r>
              <w:rPr>
                <w:rFonts w:hint="eastAsia" w:ascii="宋体" w:hAnsi="宋体" w:cs="宋体"/>
                <w:sz w:val="18"/>
                <w:szCs w:val="18"/>
              </w:rPr>
              <w:t>过程性考核（50%）：实验报告、小组项目、课堂参与度。</w:t>
            </w:r>
          </w:p>
          <w:p w14:paraId="5A9C17AE">
            <w:pPr>
              <w:spacing w:line="360" w:lineRule="exact"/>
              <w:rPr>
                <w:rFonts w:hint="eastAsia" w:ascii="宋体" w:hAnsi="宋体" w:cs="宋体"/>
                <w:sz w:val="18"/>
                <w:szCs w:val="18"/>
              </w:rPr>
            </w:pPr>
            <w:r>
              <w:rPr>
                <w:rFonts w:hint="eastAsia" w:ascii="宋体" w:hAnsi="宋体" w:cs="宋体"/>
                <w:sz w:val="18"/>
                <w:szCs w:val="18"/>
              </w:rPr>
              <w:t>终结性考核（50%）：</w:t>
            </w:r>
          </w:p>
          <w:p w14:paraId="3145455B">
            <w:pPr>
              <w:spacing w:line="360" w:lineRule="exact"/>
              <w:rPr>
                <w:rFonts w:hint="eastAsia" w:ascii="宋体" w:hAnsi="宋体" w:cs="宋体"/>
                <w:sz w:val="18"/>
                <w:szCs w:val="18"/>
              </w:rPr>
            </w:pPr>
            <w:r>
              <w:rPr>
                <w:rFonts w:hint="eastAsia" w:ascii="宋体" w:hAnsi="宋体" w:cs="宋体"/>
                <w:sz w:val="18"/>
                <w:szCs w:val="18"/>
              </w:rPr>
              <w:t>理论考试：覆盖信息技术基础概念、伦理规范等。</w:t>
            </w:r>
          </w:p>
          <w:p w14:paraId="4982710D">
            <w:pPr>
              <w:spacing w:line="360" w:lineRule="exact"/>
              <w:rPr>
                <w:rFonts w:hint="eastAsia"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0127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4CD848D">
            <w:pPr>
              <w:keepLines/>
              <w:shd w:val="clear" w:color="auto" w:fill="FFFFFF"/>
              <w:spacing w:line="360" w:lineRule="exact"/>
              <w:jc w:val="center"/>
              <w:rPr>
                <w:rFonts w:hint="eastAsia" w:ascii="宋体" w:hAnsi="宋体" w:cs="宋体"/>
                <w:sz w:val="18"/>
                <w:szCs w:val="18"/>
              </w:rPr>
            </w:pPr>
            <w:r>
              <w:rPr>
                <w:rFonts w:hint="eastAsia" w:ascii="宋体" w:hAnsi="宋体" w:cs="宋体"/>
                <w:b/>
                <w:bCs/>
                <w:sz w:val="18"/>
                <w:szCs w:val="18"/>
              </w:rPr>
              <w:t>人工智能与应用</w:t>
            </w:r>
          </w:p>
        </w:tc>
        <w:tc>
          <w:tcPr>
            <w:tcW w:w="2778" w:type="dxa"/>
          </w:tcPr>
          <w:p w14:paraId="0B631308">
            <w:pPr>
              <w:keepLines/>
              <w:widowControl/>
              <w:spacing w:line="360" w:lineRule="exact"/>
              <w:rPr>
                <w:rFonts w:hint="eastAsia" w:ascii="宋体" w:hAnsi="宋体" w:cs="宋体"/>
                <w:bCs/>
                <w:sz w:val="18"/>
                <w:szCs w:val="18"/>
              </w:rPr>
            </w:pPr>
            <w:r>
              <w:rPr>
                <w:rFonts w:hint="eastAsia" w:ascii="宋体" w:hAnsi="宋体" w:cs="宋体"/>
                <w:bCs/>
                <w:sz w:val="18"/>
                <w:szCs w:val="18"/>
              </w:rPr>
              <w:t>1.知识目标</w:t>
            </w:r>
          </w:p>
          <w:p w14:paraId="72DDCC7B">
            <w:pPr>
              <w:keepLines/>
              <w:widowControl/>
              <w:spacing w:line="360" w:lineRule="exact"/>
              <w:rPr>
                <w:rFonts w:hint="eastAsia" w:ascii="宋体" w:hAnsi="宋体" w:cs="宋体"/>
                <w:bCs/>
                <w:sz w:val="18"/>
                <w:szCs w:val="18"/>
              </w:rPr>
            </w:pPr>
            <w:r>
              <w:rPr>
                <w:rFonts w:hint="eastAsia" w:ascii="宋体" w:hAnsi="宋体" w:cs="宋体"/>
                <w:bCs/>
                <w:sz w:val="18"/>
                <w:szCs w:val="18"/>
              </w:rPr>
              <w:t>掌握人工智能的基本概念、发展简史及前沿技能（如知识图谱、深度学习、自然语言处理等）；</w:t>
            </w:r>
          </w:p>
          <w:p w14:paraId="41FA7BD3">
            <w:pPr>
              <w:keepLines/>
              <w:widowControl/>
              <w:spacing w:line="360" w:lineRule="exact"/>
              <w:rPr>
                <w:rFonts w:hint="eastAsia"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416D3248">
            <w:pPr>
              <w:keepLines/>
              <w:widowControl/>
              <w:spacing w:line="360" w:lineRule="exact"/>
              <w:rPr>
                <w:rFonts w:hint="eastAsia"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152ECBD3">
            <w:pPr>
              <w:keepLines/>
              <w:widowControl/>
              <w:spacing w:line="360" w:lineRule="exact"/>
              <w:rPr>
                <w:rFonts w:hint="eastAsia" w:ascii="宋体" w:hAnsi="宋体" w:cs="宋体"/>
                <w:bCs/>
                <w:sz w:val="18"/>
                <w:szCs w:val="18"/>
              </w:rPr>
            </w:pPr>
            <w:r>
              <w:rPr>
                <w:rFonts w:hint="eastAsia" w:ascii="宋体" w:hAnsi="宋体" w:cs="宋体"/>
                <w:bCs/>
                <w:sz w:val="18"/>
                <w:szCs w:val="18"/>
              </w:rPr>
              <w:t>2.能力目标</w:t>
            </w:r>
          </w:p>
          <w:p w14:paraId="3F4E250F">
            <w:pPr>
              <w:keepLines/>
              <w:widowControl/>
              <w:spacing w:line="360" w:lineRule="exact"/>
              <w:rPr>
                <w:rFonts w:hint="eastAsia" w:ascii="宋体" w:hAnsi="宋体" w:cs="宋体"/>
                <w:bCs/>
                <w:sz w:val="18"/>
                <w:szCs w:val="18"/>
              </w:rPr>
            </w:pPr>
            <w:r>
              <w:rPr>
                <w:rFonts w:hint="eastAsia" w:ascii="宋体" w:hAnsi="宋体" w:cs="宋体"/>
                <w:bCs/>
                <w:sz w:val="18"/>
                <w:szCs w:val="18"/>
              </w:rPr>
              <w:t>能够运用人工智能技能分析和解决实际工程问题（如设计智能分拣系统、故障诊断系统）；</w:t>
            </w:r>
          </w:p>
          <w:p w14:paraId="33F08E43">
            <w:pPr>
              <w:keepLines/>
              <w:widowControl/>
              <w:spacing w:line="360" w:lineRule="exact"/>
              <w:rPr>
                <w:rFonts w:hint="eastAsia"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2E8E63B4">
            <w:pPr>
              <w:keepLines/>
              <w:widowControl/>
              <w:spacing w:line="360" w:lineRule="exact"/>
              <w:rPr>
                <w:rFonts w:hint="eastAsia"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2793AF2F">
            <w:pPr>
              <w:keepLines/>
              <w:widowControl/>
              <w:spacing w:line="360" w:lineRule="exact"/>
              <w:rPr>
                <w:rFonts w:hint="eastAsia" w:ascii="宋体" w:hAnsi="宋体" w:cs="宋体"/>
                <w:bCs/>
                <w:sz w:val="18"/>
                <w:szCs w:val="18"/>
              </w:rPr>
            </w:pPr>
            <w:r>
              <w:rPr>
                <w:rFonts w:hint="eastAsia" w:ascii="宋体" w:hAnsi="宋体" w:cs="宋体"/>
                <w:bCs/>
                <w:sz w:val="18"/>
                <w:szCs w:val="18"/>
              </w:rPr>
              <w:t>3.素质目标</w:t>
            </w:r>
          </w:p>
          <w:p w14:paraId="67B459CA">
            <w:pPr>
              <w:keepLines/>
              <w:widowControl/>
              <w:spacing w:line="360" w:lineRule="exact"/>
              <w:rPr>
                <w:rFonts w:hint="eastAsia" w:ascii="宋体" w:hAnsi="宋体" w:cs="宋体"/>
                <w:bCs/>
                <w:sz w:val="18"/>
                <w:szCs w:val="18"/>
              </w:rPr>
            </w:pPr>
            <w:r>
              <w:rPr>
                <w:rFonts w:hint="eastAsia" w:ascii="宋体" w:hAnsi="宋体" w:cs="宋体"/>
                <w:bCs/>
                <w:sz w:val="18"/>
                <w:szCs w:val="18"/>
              </w:rPr>
              <w:t>培养科学伦理意识，关注人工智能技能的社会影响（如隐私、安全、就业）。</w:t>
            </w:r>
          </w:p>
          <w:p w14:paraId="0CE591AC">
            <w:pPr>
              <w:keepLines/>
              <w:widowControl/>
              <w:spacing w:line="360" w:lineRule="exact"/>
              <w:rPr>
                <w:rFonts w:hint="eastAsia"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5E122D8D">
            <w:pPr>
              <w:keepLines/>
              <w:widowControl/>
              <w:spacing w:line="360" w:lineRule="exact"/>
              <w:rPr>
                <w:rFonts w:hint="eastAsia"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7A6A71A8">
            <w:pPr>
              <w:keepLines/>
              <w:widowControl/>
              <w:spacing w:line="360" w:lineRule="exact"/>
              <w:rPr>
                <w:rFonts w:hint="eastAsia" w:ascii="宋体" w:hAnsi="宋体" w:cs="宋体"/>
                <w:bCs/>
                <w:sz w:val="18"/>
                <w:szCs w:val="18"/>
              </w:rPr>
            </w:pPr>
            <w:r>
              <w:rPr>
                <w:rFonts w:hint="eastAsia" w:ascii="宋体" w:hAnsi="宋体" w:cs="宋体"/>
                <w:bCs/>
                <w:sz w:val="18"/>
                <w:szCs w:val="18"/>
              </w:rPr>
              <w:t>课程内容通常分为理论模块与应用模块，涵盖以下主题：</w:t>
            </w:r>
          </w:p>
          <w:p w14:paraId="60972866">
            <w:pPr>
              <w:keepLines/>
              <w:widowControl/>
              <w:spacing w:line="360" w:lineRule="exact"/>
              <w:rPr>
                <w:rFonts w:hint="eastAsia" w:ascii="宋体" w:hAnsi="宋体" w:cs="宋体"/>
                <w:bCs/>
                <w:sz w:val="18"/>
                <w:szCs w:val="18"/>
              </w:rPr>
            </w:pPr>
            <w:r>
              <w:rPr>
                <w:rFonts w:hint="eastAsia" w:ascii="宋体" w:hAnsi="宋体" w:cs="宋体"/>
                <w:bCs/>
                <w:sz w:val="18"/>
                <w:szCs w:val="18"/>
              </w:rPr>
              <w:t>1.基础理论</w:t>
            </w:r>
          </w:p>
          <w:p w14:paraId="21F5C053">
            <w:pPr>
              <w:keepLines/>
              <w:widowControl/>
              <w:spacing w:line="360" w:lineRule="exact"/>
              <w:rPr>
                <w:rFonts w:hint="eastAsia" w:ascii="宋体" w:hAnsi="宋体" w:cs="宋体"/>
                <w:bCs/>
                <w:sz w:val="18"/>
                <w:szCs w:val="18"/>
              </w:rPr>
            </w:pPr>
            <w:r>
              <w:rPr>
                <w:rFonts w:hint="eastAsia" w:ascii="宋体" w:hAnsi="宋体" w:cs="宋体"/>
                <w:bCs/>
                <w:sz w:val="18"/>
                <w:szCs w:val="18"/>
              </w:rPr>
              <w:t>人工智能概述：概念、历史、研究领域与伦理。</w:t>
            </w:r>
          </w:p>
          <w:p w14:paraId="6BDFFFE0">
            <w:pPr>
              <w:keepLines/>
              <w:widowControl/>
              <w:spacing w:line="360" w:lineRule="exact"/>
              <w:rPr>
                <w:rFonts w:hint="eastAsia" w:ascii="宋体" w:hAnsi="宋体" w:cs="宋体"/>
                <w:bCs/>
                <w:sz w:val="18"/>
                <w:szCs w:val="18"/>
              </w:rPr>
            </w:pPr>
            <w:r>
              <w:rPr>
                <w:rFonts w:hint="eastAsia" w:ascii="宋体" w:hAnsi="宋体" w:cs="宋体"/>
                <w:bCs/>
                <w:sz w:val="18"/>
                <w:szCs w:val="18"/>
              </w:rPr>
              <w:t>知识表示与推理：一阶谓词逻辑、产生式规则、框架表示、知识图谱。</w:t>
            </w:r>
          </w:p>
          <w:p w14:paraId="0B681868">
            <w:pPr>
              <w:keepLines/>
              <w:widowControl/>
              <w:spacing w:line="360" w:lineRule="exact"/>
              <w:rPr>
                <w:rFonts w:hint="eastAsia" w:ascii="宋体" w:hAnsi="宋体" w:cs="宋体"/>
                <w:bCs/>
                <w:sz w:val="18"/>
                <w:szCs w:val="18"/>
              </w:rPr>
            </w:pPr>
            <w:r>
              <w:rPr>
                <w:rFonts w:hint="eastAsia" w:ascii="宋体" w:hAnsi="宋体" w:cs="宋体"/>
                <w:bCs/>
                <w:sz w:val="18"/>
                <w:szCs w:val="18"/>
              </w:rPr>
              <w:t>搜索与优化算法：状态空间搜索、遗传算法、粒子群优化。</w:t>
            </w:r>
          </w:p>
          <w:p w14:paraId="337D1424">
            <w:pPr>
              <w:keepLines/>
              <w:widowControl/>
              <w:spacing w:line="360" w:lineRule="exact"/>
              <w:rPr>
                <w:rFonts w:hint="eastAsia" w:ascii="宋体" w:hAnsi="宋体" w:cs="宋体"/>
                <w:bCs/>
                <w:sz w:val="18"/>
                <w:szCs w:val="18"/>
              </w:rPr>
            </w:pPr>
            <w:r>
              <w:rPr>
                <w:rFonts w:hint="eastAsia" w:ascii="宋体" w:hAnsi="宋体" w:cs="宋体"/>
                <w:bCs/>
                <w:sz w:val="18"/>
                <w:szCs w:val="18"/>
              </w:rPr>
              <w:t>2.技能方法</w:t>
            </w:r>
          </w:p>
          <w:p w14:paraId="607A720E">
            <w:pPr>
              <w:keepLines/>
              <w:widowControl/>
              <w:spacing w:line="360" w:lineRule="exact"/>
              <w:rPr>
                <w:rFonts w:hint="eastAsia" w:ascii="宋体" w:hAnsi="宋体" w:cs="宋体"/>
                <w:bCs/>
                <w:sz w:val="18"/>
                <w:szCs w:val="18"/>
              </w:rPr>
            </w:pPr>
            <w:r>
              <w:rPr>
                <w:rFonts w:hint="eastAsia" w:ascii="宋体" w:hAnsi="宋体" w:cs="宋体"/>
                <w:bCs/>
                <w:sz w:val="18"/>
                <w:szCs w:val="18"/>
              </w:rPr>
              <w:t>机器学习：监督学习（线性回归、分类器）、无监督学习（聚类算法）。</w:t>
            </w:r>
          </w:p>
          <w:p w14:paraId="54768024">
            <w:pPr>
              <w:keepLines/>
              <w:widowControl/>
              <w:spacing w:line="360" w:lineRule="exact"/>
              <w:rPr>
                <w:rFonts w:hint="eastAsia" w:ascii="宋体" w:hAnsi="宋体" w:cs="宋体"/>
                <w:bCs/>
                <w:sz w:val="18"/>
                <w:szCs w:val="18"/>
              </w:rPr>
            </w:pPr>
            <w:r>
              <w:rPr>
                <w:rFonts w:hint="eastAsia" w:ascii="宋体" w:hAnsi="宋体" w:cs="宋体"/>
                <w:bCs/>
                <w:sz w:val="18"/>
                <w:szCs w:val="18"/>
              </w:rPr>
              <w:t>神经网络与深度学习：BP网络、卷积神经网络（CNN）、生成对抗网络（GAN）。</w:t>
            </w:r>
          </w:p>
          <w:p w14:paraId="611EC4FC">
            <w:pPr>
              <w:keepLines/>
              <w:widowControl/>
              <w:spacing w:line="360" w:lineRule="exact"/>
              <w:rPr>
                <w:rFonts w:hint="eastAsia" w:ascii="宋体" w:hAnsi="宋体" w:cs="宋体"/>
                <w:bCs/>
                <w:sz w:val="18"/>
                <w:szCs w:val="18"/>
              </w:rPr>
            </w:pPr>
            <w:r>
              <w:rPr>
                <w:rFonts w:hint="eastAsia" w:ascii="宋体" w:hAnsi="宋体" w:cs="宋体"/>
                <w:bCs/>
                <w:sz w:val="18"/>
                <w:szCs w:val="18"/>
              </w:rPr>
              <w:t>自然语言处理：语音识别、语义分析、机器翻译。</w:t>
            </w:r>
          </w:p>
          <w:p w14:paraId="7477E491">
            <w:pPr>
              <w:keepLines/>
              <w:widowControl/>
              <w:spacing w:line="360" w:lineRule="exact"/>
              <w:rPr>
                <w:rFonts w:hint="eastAsia" w:ascii="宋体" w:hAnsi="宋体" w:cs="宋体"/>
                <w:bCs/>
                <w:sz w:val="18"/>
                <w:szCs w:val="18"/>
              </w:rPr>
            </w:pPr>
            <w:r>
              <w:rPr>
                <w:rFonts w:hint="eastAsia" w:ascii="宋体" w:hAnsi="宋体" w:cs="宋体"/>
                <w:bCs/>
                <w:sz w:val="18"/>
                <w:szCs w:val="18"/>
              </w:rPr>
              <w:t>3.应用实践</w:t>
            </w:r>
          </w:p>
          <w:p w14:paraId="36887388">
            <w:pPr>
              <w:keepLines/>
              <w:widowControl/>
              <w:spacing w:line="360" w:lineRule="exact"/>
              <w:rPr>
                <w:rFonts w:hint="eastAsia"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2BC4EEC4">
            <w:pPr>
              <w:keepLines/>
              <w:widowControl/>
              <w:spacing w:line="360" w:lineRule="exact"/>
              <w:rPr>
                <w:rFonts w:hint="eastAsia"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3D089E2F">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（1）教学模式</w:t>
            </w:r>
          </w:p>
          <w:p w14:paraId="0EA947C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0F330A1D">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（2）教学条件</w:t>
            </w:r>
          </w:p>
          <w:p w14:paraId="3417C132">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0E5B59A8">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618B483D">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（3）教学方法</w:t>
            </w:r>
          </w:p>
          <w:p w14:paraId="375F2D91">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5963F29C">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6A5F29D4">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（4）教师要求</w:t>
            </w:r>
          </w:p>
          <w:p w14:paraId="5FD49E14">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7AC14CF7">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64B2888E">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（5）考核方式</w:t>
            </w:r>
          </w:p>
          <w:p w14:paraId="302D8DEC">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5EAA6482">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终结性评价（50-60%）：采用笔试（理论考核）、论文（技能综述）或实践作品（如AI应用原型）。</w:t>
            </w:r>
          </w:p>
          <w:p w14:paraId="49DEBDE5">
            <w:pPr>
              <w:pStyle w:val="5"/>
              <w:keepNext w:val="0"/>
              <w:spacing w:line="360" w:lineRule="exact"/>
              <w:ind w:hanging="5"/>
              <w:rPr>
                <w:rFonts w:hint="eastAsia"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4C33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19ED5D3">
            <w:pPr>
              <w:keepLines/>
              <w:shd w:val="clear" w:color="auto" w:fill="FFFFFF"/>
              <w:spacing w:line="360" w:lineRule="exact"/>
              <w:jc w:val="center"/>
              <w:rPr>
                <w:rFonts w:hint="eastAsia" w:ascii="宋体" w:hAnsi="宋体" w:cs="宋体"/>
                <w:bCs/>
                <w:sz w:val="18"/>
                <w:szCs w:val="18"/>
              </w:rPr>
            </w:pPr>
            <w:r>
              <w:rPr>
                <w:rFonts w:hint="eastAsia" w:ascii="宋体" w:hAnsi="宋体" w:cs="宋体"/>
                <w:b/>
                <w:bCs/>
                <w:sz w:val="18"/>
                <w:szCs w:val="18"/>
              </w:rPr>
              <w:t>国家安全教育</w:t>
            </w:r>
          </w:p>
        </w:tc>
        <w:tc>
          <w:tcPr>
            <w:tcW w:w="2778" w:type="dxa"/>
          </w:tcPr>
          <w:p w14:paraId="757DE94D">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7A6C18B1">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（2）理解中国特色国家安全体系，树立国家安全底线思维，提高政治站位和个人鉴别能力，将国家安全意识转化为自觉行动，强化责任担当。</w:t>
            </w:r>
          </w:p>
          <w:p w14:paraId="1FFC49E5">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2CAB98F4">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4E179C69">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7AD844D4">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55D56D4E">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77CF1F93">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5FFB4D3A">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46CE899B">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（4）维护国家安全的制度体系和保障机制。</w:t>
            </w:r>
          </w:p>
          <w:p w14:paraId="7C81C97C">
            <w:pPr>
              <w:pStyle w:val="6"/>
              <w:keepLines/>
              <w:spacing w:line="360" w:lineRule="exact"/>
              <w:jc w:val="both"/>
              <w:rPr>
                <w:rFonts w:hint="eastAsia" w:ascii="宋体" w:hAnsi="宋体" w:cs="宋体"/>
                <w:bCs/>
                <w:sz w:val="18"/>
                <w:szCs w:val="18"/>
              </w:rPr>
            </w:pPr>
            <w:r>
              <w:rPr>
                <w:rFonts w:hint="eastAsia" w:ascii="宋体" w:hAnsi="宋体" w:cs="宋体"/>
                <w:bCs/>
                <w:sz w:val="18"/>
                <w:szCs w:val="18"/>
              </w:rPr>
              <w:t>（5）国家安全法律法规，努力践行总体国家安全观。</w:t>
            </w:r>
          </w:p>
          <w:p w14:paraId="1A1B9382">
            <w:pPr>
              <w:pStyle w:val="6"/>
              <w:keepLines/>
              <w:spacing w:line="360" w:lineRule="exact"/>
              <w:jc w:val="both"/>
              <w:rPr>
                <w:rFonts w:hint="eastAsia"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2EF6A6A3">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47638ED6">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516B767E">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（3）教学方法：精讲基本概念、深入进行知识解读，运用案例式教学、启发式教学、讨论式教学、主题演讲辩论、情境教学法等多种互动教学方法。</w:t>
            </w:r>
          </w:p>
          <w:p w14:paraId="22AD95F1">
            <w:pPr>
              <w:pStyle w:val="5"/>
              <w:keepNext w:val="0"/>
              <w:spacing w:line="360" w:lineRule="exact"/>
              <w:ind w:firstLine="55"/>
              <w:rPr>
                <w:rFonts w:hint="eastAsia"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785E140A">
            <w:pPr>
              <w:pStyle w:val="5"/>
              <w:keepNext w:val="0"/>
              <w:spacing w:line="360" w:lineRule="exact"/>
              <w:ind w:firstLine="55"/>
              <w:rPr>
                <w:rFonts w:hint="eastAsia"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7E84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A5F89BA">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大学语文</w:t>
            </w:r>
          </w:p>
          <w:p w14:paraId="3E33A9CB">
            <w:pPr>
              <w:keepLines/>
              <w:shd w:val="clear" w:color="auto" w:fill="FFFFFF"/>
              <w:spacing w:line="360" w:lineRule="exact"/>
              <w:jc w:val="center"/>
              <w:rPr>
                <w:rFonts w:hint="eastAsia" w:ascii="宋体" w:hAnsi="宋体" w:cs="宋体"/>
                <w:bCs/>
                <w:sz w:val="18"/>
                <w:szCs w:val="18"/>
              </w:rPr>
            </w:pPr>
          </w:p>
        </w:tc>
        <w:tc>
          <w:tcPr>
            <w:tcW w:w="2778" w:type="dxa"/>
          </w:tcPr>
          <w:p w14:paraId="5F05A916">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773490BF">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36A1F4D6">
            <w:pPr>
              <w:pStyle w:val="5"/>
              <w:keepNext w:val="0"/>
              <w:spacing w:line="360" w:lineRule="exact"/>
              <w:rPr>
                <w:rFonts w:hint="eastAsia"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tcPr>
          <w:p w14:paraId="7E3A7C8C">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上篇阅读欣赏能力培养</w:t>
            </w:r>
          </w:p>
          <w:p w14:paraId="24C8F9A7">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（1）诗歌及其作品赏析</w:t>
            </w:r>
          </w:p>
          <w:p w14:paraId="4D1E39A2">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（2）小说及其作品赏析</w:t>
            </w:r>
          </w:p>
          <w:p w14:paraId="1B95DE03">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（3）散文及其作品赏析</w:t>
            </w:r>
          </w:p>
          <w:p w14:paraId="5F72CA9E">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（4）戏剧及其作品赏析</w:t>
            </w:r>
          </w:p>
          <w:p w14:paraId="51D3EBB6">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中篇应用文写作</w:t>
            </w:r>
          </w:p>
          <w:p w14:paraId="4A067690">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（1）日常文书</w:t>
            </w:r>
          </w:p>
          <w:p w14:paraId="74FF5D28">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（2）事务文书</w:t>
            </w:r>
          </w:p>
          <w:p w14:paraId="03A5C87D">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（3）公务文书</w:t>
            </w:r>
          </w:p>
          <w:p w14:paraId="0A0907C1">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下篇沟通表达</w:t>
            </w:r>
          </w:p>
          <w:p w14:paraId="177B2E43">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（1）普通话基础训练</w:t>
            </w:r>
          </w:p>
          <w:p w14:paraId="6BAA8E30">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（2）日常沟通</w:t>
            </w:r>
          </w:p>
          <w:p w14:paraId="091DBD14">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（3）面试口才</w:t>
            </w:r>
          </w:p>
          <w:p w14:paraId="54EB62A2">
            <w:pPr>
              <w:pStyle w:val="5"/>
              <w:keepNext w:val="0"/>
              <w:spacing w:line="360" w:lineRule="exact"/>
              <w:rPr>
                <w:rFonts w:hint="eastAsia" w:ascii="宋体" w:hAnsi="宋体" w:cs="宋体"/>
                <w:bCs/>
                <w:color w:val="auto"/>
                <w:sz w:val="18"/>
                <w:szCs w:val="18"/>
              </w:rPr>
            </w:pPr>
            <w:r>
              <w:rPr>
                <w:rFonts w:hint="eastAsia" w:ascii="宋体" w:hAnsi="宋体" w:cs="宋体"/>
                <w:b w:val="0"/>
                <w:bCs/>
                <w:color w:val="auto"/>
                <w:sz w:val="18"/>
                <w:szCs w:val="18"/>
              </w:rPr>
              <w:t>（4）竞聘演讲</w:t>
            </w:r>
          </w:p>
        </w:tc>
        <w:tc>
          <w:tcPr>
            <w:tcW w:w="2778" w:type="dxa"/>
          </w:tcPr>
          <w:p w14:paraId="6533CDCC">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0F6AE8FF">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137948F8">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2EF10CC4">
            <w:pPr>
              <w:pStyle w:val="5"/>
              <w:keepNext w:val="0"/>
              <w:spacing w:line="360" w:lineRule="exact"/>
              <w:rPr>
                <w:rFonts w:hint="eastAsia"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7083774B">
            <w:pPr>
              <w:pStyle w:val="5"/>
              <w:keepNext w:val="0"/>
              <w:spacing w:line="360" w:lineRule="exact"/>
              <w:rPr>
                <w:rFonts w:hint="eastAsia"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4ECE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9307AFE">
            <w:pPr>
              <w:keepLines/>
              <w:shd w:val="clear" w:color="auto" w:fill="FFFFFF"/>
              <w:spacing w:line="360" w:lineRule="exact"/>
              <w:jc w:val="center"/>
              <w:rPr>
                <w:rFonts w:hint="eastAsia" w:ascii="宋体" w:hAnsi="宋体" w:cs="宋体"/>
                <w:bCs/>
                <w:sz w:val="18"/>
                <w:szCs w:val="18"/>
              </w:rPr>
            </w:pPr>
            <w:r>
              <w:rPr>
                <w:rFonts w:hint="eastAsia" w:ascii="宋体" w:hAnsi="宋体" w:cs="宋体"/>
                <w:b/>
                <w:bCs/>
                <w:sz w:val="18"/>
                <w:szCs w:val="18"/>
              </w:rPr>
              <w:t>艺术类课程</w:t>
            </w:r>
          </w:p>
        </w:tc>
        <w:tc>
          <w:tcPr>
            <w:tcW w:w="2778" w:type="dxa"/>
          </w:tcPr>
          <w:p w14:paraId="13EB3C44">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4273B5F3">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（2）引导大学生系统地了解艺术范畴、指导学生进行艺术欣赏。</w:t>
            </w:r>
          </w:p>
          <w:p w14:paraId="6C17FC6C">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6F3BB092">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（4）了解、吸纳中外优秀艺术成果，理解并尊重多元文化。</w:t>
            </w:r>
          </w:p>
          <w:p w14:paraId="5FF1BC43">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57D02D7B">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（6）每个非艺术类专业学生在开设的8门课程中至少选修1门课程。</w:t>
            </w:r>
          </w:p>
          <w:p w14:paraId="686DAB09">
            <w:pPr>
              <w:keepLines/>
              <w:widowControl/>
              <w:adjustRightInd w:val="0"/>
              <w:snapToGrid w:val="0"/>
              <w:spacing w:line="360" w:lineRule="exact"/>
              <w:rPr>
                <w:rFonts w:hint="eastAsia" w:ascii="宋体" w:hAnsi="宋体" w:cs="宋体"/>
                <w:bCs/>
                <w:sz w:val="18"/>
                <w:szCs w:val="18"/>
              </w:rPr>
            </w:pPr>
          </w:p>
        </w:tc>
        <w:tc>
          <w:tcPr>
            <w:tcW w:w="2778" w:type="dxa"/>
          </w:tcPr>
          <w:p w14:paraId="524772ED">
            <w:pPr>
              <w:keepLines/>
              <w:widowControl/>
              <w:spacing w:line="360" w:lineRule="exact"/>
              <w:ind w:firstLine="55"/>
              <w:rPr>
                <w:rFonts w:hint="eastAsia"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1A10D534">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12CFDCF9">
            <w:pPr>
              <w:keepLines/>
              <w:widowControl/>
              <w:spacing w:line="360" w:lineRule="exact"/>
              <w:ind w:firstLine="55"/>
              <w:rPr>
                <w:rFonts w:hint="eastAsia"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4B5CEEF5">
            <w:pPr>
              <w:keepLines/>
              <w:widowControl/>
              <w:spacing w:line="360" w:lineRule="exact"/>
              <w:ind w:firstLine="55"/>
              <w:rPr>
                <w:rFonts w:hint="eastAsia"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4748172D">
            <w:pPr>
              <w:keepLines/>
              <w:widowControl/>
              <w:spacing w:line="360" w:lineRule="exact"/>
              <w:ind w:firstLine="55"/>
              <w:rPr>
                <w:rFonts w:hint="eastAsia"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33AE01F3">
            <w:pPr>
              <w:keepLines/>
              <w:widowControl/>
              <w:spacing w:line="360" w:lineRule="exact"/>
              <w:ind w:firstLine="55"/>
              <w:rPr>
                <w:rFonts w:hint="eastAsia"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358D90A2">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12F26A06">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能、艺术表现到历史考据的多维度鉴赏能力。</w:t>
            </w:r>
          </w:p>
        </w:tc>
        <w:tc>
          <w:tcPr>
            <w:tcW w:w="2778" w:type="dxa"/>
          </w:tcPr>
          <w:p w14:paraId="78DA337B">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65F5E493">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254ED503">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5C4EA65C">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50510232">
            <w:pPr>
              <w:keepLines/>
              <w:widowControl/>
              <w:spacing w:line="360" w:lineRule="exact"/>
              <w:ind w:firstLine="55"/>
              <w:rPr>
                <w:rFonts w:hint="eastAsia"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51A6ECC5">
      <w:pPr>
        <w:spacing w:line="360" w:lineRule="exact"/>
        <w:ind w:firstLine="422" w:firstLineChars="200"/>
        <w:rPr>
          <w:rFonts w:hint="eastAsia" w:ascii="宋体" w:hAnsi="宋体" w:cs="宋体"/>
          <w:color w:val="FF0000"/>
          <w:szCs w:val="21"/>
        </w:rPr>
      </w:pPr>
      <w:r>
        <w:rPr>
          <w:rFonts w:hint="eastAsia" w:ascii="宋体" w:hAnsi="宋体" w:cs="宋体"/>
          <w:b/>
          <w:szCs w:val="21"/>
        </w:rPr>
        <w:t>（二）专业课程</w:t>
      </w:r>
    </w:p>
    <w:p w14:paraId="0BD617BD">
      <w:pPr>
        <w:spacing w:line="360" w:lineRule="exact"/>
        <w:ind w:firstLine="422" w:firstLineChars="200"/>
        <w:jc w:val="left"/>
        <w:rPr>
          <w:rFonts w:hint="eastAsia" w:ascii="宋体" w:hAnsi="宋体" w:cs="宋体"/>
          <w:szCs w:val="21"/>
        </w:rPr>
      </w:pPr>
      <w:r>
        <w:rPr>
          <w:rFonts w:hint="eastAsia" w:ascii="宋体" w:hAnsi="宋体" w:cs="宋体"/>
          <w:b/>
          <w:bCs/>
          <w:szCs w:val="21"/>
        </w:rPr>
        <w:t>1.专业基础课程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716"/>
        <w:gridCol w:w="2322"/>
        <w:gridCol w:w="2322"/>
      </w:tblGrid>
      <w:tr w14:paraId="3BD0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vAlign w:val="center"/>
          </w:tcPr>
          <w:p w14:paraId="2F595CCB">
            <w:pPr>
              <w:spacing w:line="360" w:lineRule="exact"/>
              <w:jc w:val="center"/>
              <w:rPr>
                <w:rFonts w:hint="eastAsia" w:ascii="宋体" w:hAnsi="宋体" w:cs="宋体"/>
                <w:b/>
                <w:sz w:val="18"/>
                <w:szCs w:val="18"/>
              </w:rPr>
            </w:pPr>
            <w:r>
              <w:rPr>
                <w:rFonts w:hint="eastAsia" w:ascii="宋体" w:hAnsi="宋体" w:cs="宋体"/>
                <w:b/>
                <w:sz w:val="18"/>
                <w:szCs w:val="18"/>
              </w:rPr>
              <w:t>课程名称</w:t>
            </w:r>
          </w:p>
        </w:tc>
        <w:tc>
          <w:tcPr>
            <w:tcW w:w="2716" w:type="dxa"/>
            <w:vAlign w:val="center"/>
          </w:tcPr>
          <w:p w14:paraId="124994E4">
            <w:pPr>
              <w:spacing w:line="360" w:lineRule="exact"/>
              <w:jc w:val="center"/>
              <w:rPr>
                <w:rFonts w:hint="eastAsia" w:ascii="宋体" w:hAnsi="宋体" w:cs="宋体"/>
                <w:b/>
                <w:sz w:val="18"/>
                <w:szCs w:val="18"/>
              </w:rPr>
            </w:pPr>
            <w:r>
              <w:rPr>
                <w:rFonts w:hint="eastAsia" w:ascii="宋体" w:hAnsi="宋体" w:cs="宋体"/>
                <w:b/>
                <w:sz w:val="18"/>
                <w:szCs w:val="18"/>
              </w:rPr>
              <w:t>课程目标</w:t>
            </w:r>
          </w:p>
        </w:tc>
        <w:tc>
          <w:tcPr>
            <w:tcW w:w="2322" w:type="dxa"/>
            <w:vAlign w:val="center"/>
          </w:tcPr>
          <w:p w14:paraId="2BE1AAB3">
            <w:pPr>
              <w:spacing w:line="360" w:lineRule="exact"/>
              <w:jc w:val="center"/>
              <w:rPr>
                <w:rFonts w:hint="eastAsia" w:ascii="宋体" w:hAnsi="宋体" w:cs="宋体"/>
                <w:b/>
                <w:sz w:val="18"/>
                <w:szCs w:val="18"/>
              </w:rPr>
            </w:pPr>
            <w:r>
              <w:rPr>
                <w:rFonts w:hint="eastAsia" w:ascii="宋体" w:hAnsi="宋体" w:cs="宋体"/>
                <w:b/>
                <w:sz w:val="18"/>
                <w:szCs w:val="18"/>
              </w:rPr>
              <w:t>主要内容</w:t>
            </w:r>
          </w:p>
        </w:tc>
        <w:tc>
          <w:tcPr>
            <w:tcW w:w="2322" w:type="dxa"/>
            <w:vAlign w:val="center"/>
          </w:tcPr>
          <w:p w14:paraId="0B5E4D87">
            <w:pPr>
              <w:spacing w:line="360" w:lineRule="exact"/>
              <w:jc w:val="center"/>
              <w:rPr>
                <w:rFonts w:hint="eastAsia" w:ascii="宋体" w:hAnsi="宋体" w:cs="宋体"/>
                <w:b/>
                <w:sz w:val="18"/>
                <w:szCs w:val="18"/>
              </w:rPr>
            </w:pPr>
            <w:r>
              <w:rPr>
                <w:rFonts w:hint="eastAsia" w:ascii="宋体" w:hAnsi="宋体" w:cs="宋体"/>
                <w:b/>
                <w:sz w:val="18"/>
                <w:szCs w:val="18"/>
              </w:rPr>
              <w:t>教学要求</w:t>
            </w:r>
          </w:p>
        </w:tc>
      </w:tr>
      <w:tr w14:paraId="1F79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580F6DD5">
            <w:pPr>
              <w:spacing w:line="400" w:lineRule="exact"/>
              <w:jc w:val="center"/>
              <w:rPr>
                <w:rFonts w:hint="eastAsia" w:ascii="宋体" w:hAnsi="宋体" w:cs="宋体"/>
                <w:b/>
                <w:sz w:val="18"/>
                <w:szCs w:val="18"/>
              </w:rPr>
            </w:pPr>
          </w:p>
          <w:p w14:paraId="62F56BB4">
            <w:pPr>
              <w:spacing w:line="400" w:lineRule="exact"/>
              <w:jc w:val="center"/>
              <w:rPr>
                <w:rFonts w:hint="eastAsia" w:ascii="宋体" w:hAnsi="宋体" w:cs="宋体"/>
                <w:b/>
                <w:sz w:val="18"/>
                <w:szCs w:val="18"/>
              </w:rPr>
            </w:pPr>
          </w:p>
          <w:p w14:paraId="7C31C4BC">
            <w:pPr>
              <w:spacing w:line="400" w:lineRule="exact"/>
              <w:jc w:val="center"/>
              <w:rPr>
                <w:rFonts w:hint="eastAsia" w:ascii="宋体" w:hAnsi="宋体" w:cs="宋体"/>
                <w:b/>
                <w:sz w:val="18"/>
                <w:szCs w:val="18"/>
              </w:rPr>
            </w:pPr>
          </w:p>
          <w:p w14:paraId="1C55532A">
            <w:pPr>
              <w:spacing w:line="400" w:lineRule="exact"/>
              <w:jc w:val="center"/>
              <w:rPr>
                <w:rFonts w:hint="eastAsia" w:ascii="宋体" w:hAnsi="宋体" w:cs="宋体"/>
                <w:b/>
                <w:sz w:val="18"/>
                <w:szCs w:val="18"/>
              </w:rPr>
            </w:pPr>
          </w:p>
          <w:p w14:paraId="10643745">
            <w:pPr>
              <w:spacing w:line="400" w:lineRule="exact"/>
              <w:jc w:val="center"/>
              <w:rPr>
                <w:rFonts w:hint="eastAsia" w:ascii="宋体" w:hAnsi="宋体" w:cs="宋体"/>
                <w:b/>
                <w:sz w:val="18"/>
                <w:szCs w:val="18"/>
              </w:rPr>
            </w:pPr>
          </w:p>
          <w:p w14:paraId="6FA910B4">
            <w:pPr>
              <w:spacing w:line="400" w:lineRule="exact"/>
              <w:jc w:val="center"/>
              <w:rPr>
                <w:rFonts w:hint="eastAsia" w:ascii="宋体" w:hAnsi="宋体" w:cs="宋体"/>
                <w:b/>
                <w:sz w:val="18"/>
                <w:szCs w:val="18"/>
              </w:rPr>
            </w:pPr>
            <w:r>
              <w:rPr>
                <w:rFonts w:hint="eastAsia" w:ascii="宋体" w:hAnsi="宋体" w:cs="宋体"/>
                <w:b/>
                <w:sz w:val="18"/>
                <w:szCs w:val="18"/>
              </w:rPr>
              <w:t>会计基础</w:t>
            </w:r>
          </w:p>
          <w:p w14:paraId="43F2C3E6">
            <w:pPr>
              <w:keepLines/>
              <w:shd w:val="clear" w:color="auto" w:fill="FFFFFF"/>
              <w:spacing w:line="360" w:lineRule="exact"/>
              <w:jc w:val="center"/>
              <w:rPr>
                <w:rFonts w:hint="eastAsia" w:ascii="宋体" w:hAnsi="宋体" w:cs="宋体"/>
                <w:b/>
                <w:bCs/>
                <w:sz w:val="18"/>
                <w:szCs w:val="18"/>
              </w:rPr>
            </w:pPr>
          </w:p>
        </w:tc>
        <w:tc>
          <w:tcPr>
            <w:tcW w:w="2716" w:type="dxa"/>
          </w:tcPr>
          <w:p w14:paraId="535227CB">
            <w:pPr>
              <w:keepLines/>
              <w:widowControl/>
              <w:spacing w:line="360" w:lineRule="exact"/>
              <w:ind w:firstLine="55"/>
              <w:rPr>
                <w:rFonts w:hint="eastAsia" w:ascii="宋体" w:hAnsi="宋体" w:cs="宋体"/>
                <w:sz w:val="18"/>
                <w:szCs w:val="18"/>
              </w:rPr>
            </w:pPr>
            <w:r>
              <w:rPr>
                <w:rFonts w:hint="eastAsia" w:ascii="宋体" w:hAnsi="宋体" w:cs="宋体"/>
                <w:sz w:val="18"/>
                <w:szCs w:val="18"/>
              </w:rPr>
              <w:t>1.素质目标：</w:t>
            </w:r>
          </w:p>
          <w:p w14:paraId="11CD7D67">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（1）具备严谨踏实的工作作风，实事求是的思想作风和学风，以及创新意识。</w:t>
            </w:r>
          </w:p>
          <w:p w14:paraId="1350860D">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（2）具有“诚信”和“法制”观念，培养自觉遵纪守法意识。</w:t>
            </w:r>
          </w:p>
          <w:p w14:paraId="13336BF4">
            <w:pPr>
              <w:keepLines/>
              <w:widowControl/>
              <w:spacing w:line="360" w:lineRule="exact"/>
              <w:ind w:firstLine="55"/>
              <w:rPr>
                <w:rFonts w:hint="eastAsia" w:ascii="宋体" w:hAnsi="宋体" w:cs="宋体"/>
                <w:sz w:val="18"/>
                <w:szCs w:val="18"/>
              </w:rPr>
            </w:pPr>
            <w:r>
              <w:rPr>
                <w:rFonts w:hint="eastAsia" w:ascii="宋体" w:hAnsi="宋体" w:cs="宋体"/>
                <w:sz w:val="18"/>
                <w:szCs w:val="18"/>
              </w:rPr>
              <w:t>（3）具备较强的责任心和职业道德，能够保护企业的财务信息安全，遵守会计职业道德和法律法规。</w:t>
            </w:r>
          </w:p>
          <w:p w14:paraId="36C13134">
            <w:pPr>
              <w:keepLines/>
              <w:widowControl/>
              <w:spacing w:line="360" w:lineRule="exact"/>
              <w:ind w:firstLine="55"/>
              <w:rPr>
                <w:rFonts w:hint="eastAsia" w:ascii="宋体" w:hAnsi="宋体" w:cs="宋体"/>
                <w:sz w:val="18"/>
                <w:szCs w:val="18"/>
              </w:rPr>
            </w:pPr>
            <w:r>
              <w:rPr>
                <w:rFonts w:hint="eastAsia" w:ascii="宋体" w:hAnsi="宋体" w:cs="宋体"/>
                <w:sz w:val="18"/>
                <w:szCs w:val="18"/>
              </w:rPr>
              <w:t>2.知识目标：</w:t>
            </w:r>
          </w:p>
          <w:p w14:paraId="2C896F42">
            <w:pPr>
              <w:keepLines/>
              <w:widowControl/>
              <w:spacing w:line="360" w:lineRule="exact"/>
              <w:ind w:firstLine="55"/>
              <w:rPr>
                <w:rFonts w:hint="eastAsia" w:ascii="宋体" w:hAnsi="宋体" w:cs="宋体"/>
                <w:sz w:val="18"/>
                <w:szCs w:val="18"/>
              </w:rPr>
            </w:pPr>
            <w:r>
              <w:rPr>
                <w:rFonts w:hint="eastAsia" w:ascii="宋体" w:hAnsi="宋体" w:cs="宋体"/>
                <w:sz w:val="18"/>
                <w:szCs w:val="18"/>
              </w:rPr>
              <w:t>（1）掌握会计基础知识，包括会计原理、会计制度和财务会计准则等；</w:t>
            </w:r>
          </w:p>
          <w:p w14:paraId="2F7E08E0">
            <w:pPr>
              <w:keepLines/>
              <w:widowControl/>
              <w:spacing w:line="360" w:lineRule="exact"/>
              <w:ind w:firstLine="55"/>
              <w:rPr>
                <w:rFonts w:hint="eastAsia" w:ascii="宋体" w:hAnsi="宋体" w:cs="宋体"/>
                <w:sz w:val="18"/>
                <w:szCs w:val="18"/>
              </w:rPr>
            </w:pPr>
            <w:r>
              <w:rPr>
                <w:rFonts w:hint="eastAsia" w:ascii="宋体" w:hAnsi="宋体" w:cs="宋体"/>
                <w:sz w:val="18"/>
                <w:szCs w:val="18"/>
              </w:rPr>
              <w:t>（2）理解大数据技术的基本概念和原理，包括数据存储、数据处理、数据分析和数据可视化等；</w:t>
            </w:r>
          </w:p>
          <w:p w14:paraId="1127414F">
            <w:pPr>
              <w:keepLines/>
              <w:widowControl/>
              <w:spacing w:line="360" w:lineRule="exact"/>
              <w:ind w:firstLine="55"/>
              <w:rPr>
                <w:rFonts w:hint="eastAsia" w:ascii="宋体" w:hAnsi="宋体" w:cs="宋体"/>
                <w:sz w:val="18"/>
                <w:szCs w:val="18"/>
              </w:rPr>
            </w:pPr>
            <w:r>
              <w:rPr>
                <w:rFonts w:hint="eastAsia" w:ascii="宋体" w:hAnsi="宋体" w:cs="宋体"/>
                <w:sz w:val="18"/>
                <w:szCs w:val="18"/>
              </w:rPr>
              <w:t>3.能力目标：</w:t>
            </w:r>
          </w:p>
          <w:p w14:paraId="2A013590">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（1）具备会计基本操作能力，包括建账、记账、算账和对账等能力；</w:t>
            </w:r>
          </w:p>
          <w:p w14:paraId="0B70A231">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（2）具备大数据处理和分析的能力，包括数据清洗、数据挖掘和可视化等能力；</w:t>
            </w:r>
          </w:p>
          <w:p w14:paraId="7B0AF336">
            <w:pPr>
              <w:keepLines/>
              <w:widowControl/>
              <w:spacing w:line="360" w:lineRule="exact"/>
              <w:ind w:firstLine="55"/>
              <w:rPr>
                <w:rFonts w:hint="eastAsia" w:ascii="宋体" w:hAnsi="宋体" w:cs="宋体"/>
                <w:sz w:val="18"/>
                <w:szCs w:val="18"/>
              </w:rPr>
            </w:pPr>
            <w:r>
              <w:rPr>
                <w:rFonts w:hint="eastAsia" w:ascii="宋体" w:hAnsi="宋体" w:cs="宋体"/>
                <w:sz w:val="18"/>
                <w:szCs w:val="18"/>
              </w:rPr>
              <w:t>（3）具备运用大数据技术进行会计分析和处理的能力，包括财务数据分析、成本核算和分析等能力；</w:t>
            </w:r>
          </w:p>
          <w:p w14:paraId="6E214E68">
            <w:pPr>
              <w:keepLines/>
              <w:widowControl/>
              <w:spacing w:line="360" w:lineRule="exact"/>
              <w:ind w:firstLine="55"/>
              <w:rPr>
                <w:rFonts w:hint="eastAsia" w:ascii="宋体" w:hAnsi="宋体" w:cs="宋体"/>
                <w:sz w:val="18"/>
                <w:szCs w:val="18"/>
              </w:rPr>
            </w:pPr>
            <w:r>
              <w:rPr>
                <w:rFonts w:hint="eastAsia" w:ascii="宋体" w:hAnsi="宋体" w:cs="宋体"/>
                <w:sz w:val="18"/>
                <w:szCs w:val="18"/>
              </w:rPr>
              <w:t>具备解决会计实际问题的能力，包括财务风险管理、内部控制和审计等能力。</w:t>
            </w:r>
          </w:p>
        </w:tc>
        <w:tc>
          <w:tcPr>
            <w:tcW w:w="2322" w:type="dxa"/>
          </w:tcPr>
          <w:p w14:paraId="0EC9EC49">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模块一：会计基础知识</w:t>
            </w:r>
          </w:p>
          <w:p w14:paraId="737A73C6">
            <w:pPr>
              <w:keepLines/>
              <w:widowControl/>
              <w:spacing w:line="360" w:lineRule="exact"/>
              <w:ind w:firstLine="55"/>
              <w:rPr>
                <w:rFonts w:hint="eastAsia" w:ascii="宋体" w:hAnsi="宋体" w:cs="宋体"/>
                <w:sz w:val="18"/>
                <w:szCs w:val="18"/>
              </w:rPr>
            </w:pPr>
            <w:r>
              <w:rPr>
                <w:rFonts w:hint="eastAsia" w:ascii="宋体" w:hAnsi="宋体" w:cs="宋体"/>
                <w:sz w:val="18"/>
                <w:szCs w:val="18"/>
              </w:rPr>
              <w:t>会计原理、会计制度和财务会计准则等；</w:t>
            </w:r>
          </w:p>
          <w:p w14:paraId="3BB8692B">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w:t>
            </w:r>
            <w:r>
              <w:rPr>
                <w:rFonts w:ascii="宋体" w:hAnsi="宋体" w:cs="宋体"/>
                <w:sz w:val="18"/>
                <w:szCs w:val="18"/>
              </w:rPr>
              <w:t>会计要素与会计等式：资产、负债、所有者权益、收入、费用、利润六大会计要素的定义、特征和分类，会计等式（静态等式、动态等式及其转化）的原理和应用。​</w:t>
            </w:r>
          </w:p>
          <w:p w14:paraId="2CA76260">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w:t>
            </w:r>
            <w:r>
              <w:rPr>
                <w:rFonts w:ascii="宋体" w:hAnsi="宋体" w:cs="宋体"/>
                <w:sz w:val="18"/>
                <w:szCs w:val="18"/>
              </w:rPr>
              <w:t>会计科目与账户：会计科目的设置原则和分类，账户的概念、结构和分类，会计科目与账户的关系。​</w:t>
            </w:r>
          </w:p>
          <w:p w14:paraId="2C75C8DB">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w:t>
            </w:r>
            <w:r>
              <w:rPr>
                <w:rFonts w:ascii="宋体" w:hAnsi="宋体" w:cs="宋体"/>
                <w:sz w:val="18"/>
                <w:szCs w:val="18"/>
              </w:rPr>
              <w:t>复式记账法：复式记账法的概念和特点，借贷记账法的记账符号、账户结构、记账规则、会计分录编制以及试算平衡。​</w:t>
            </w:r>
          </w:p>
          <w:p w14:paraId="3DA73414">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w:t>
            </w:r>
            <w:r>
              <w:rPr>
                <w:rFonts w:ascii="宋体" w:hAnsi="宋体" w:cs="宋体"/>
                <w:sz w:val="18"/>
                <w:szCs w:val="18"/>
              </w:rPr>
              <w:t>企业主要经济业务核算：企业资金筹集业务（如吸收投资、借款）、采购业务、生产业务、销售业务、利润形成与分配业务的会计核算，包括原始凭证的识别、记账凭证的填制、会计分录的编制。​</w:t>
            </w:r>
          </w:p>
          <w:p w14:paraId="5285B7C9">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模块六：</w:t>
            </w:r>
            <w:r>
              <w:rPr>
                <w:rFonts w:ascii="宋体" w:hAnsi="宋体" w:cs="宋体"/>
                <w:sz w:val="18"/>
                <w:szCs w:val="18"/>
              </w:rPr>
              <w:t>会计凭证与账簿：原始凭证和记账凭证的种类、填制要求和审核方法，会计账簿的分类、格式和登记方法，错账更正方法（划线更正法、红字更正法、补充登记法），对账和结账的内容与方法。​</w:t>
            </w:r>
          </w:p>
          <w:p w14:paraId="6EE86FA9">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模块七：</w:t>
            </w:r>
            <w:r>
              <w:rPr>
                <w:rFonts w:ascii="宋体" w:hAnsi="宋体" w:cs="宋体"/>
                <w:sz w:val="18"/>
                <w:szCs w:val="18"/>
              </w:rPr>
              <w:t>财务报表编制：资产负债表、利润表的概念、作用、结构和编制方法，财务报表附注的基本内容。</w:t>
            </w:r>
          </w:p>
          <w:p w14:paraId="661097D5">
            <w:pPr>
              <w:keepLines/>
              <w:widowControl/>
              <w:spacing w:line="360" w:lineRule="exact"/>
              <w:ind w:firstLine="55"/>
              <w:rPr>
                <w:rFonts w:hint="eastAsia" w:ascii="宋体" w:hAnsi="宋体" w:cs="宋体"/>
                <w:sz w:val="18"/>
                <w:szCs w:val="18"/>
              </w:rPr>
            </w:pPr>
          </w:p>
        </w:tc>
        <w:tc>
          <w:tcPr>
            <w:tcW w:w="2322" w:type="dxa"/>
          </w:tcPr>
          <w:p w14:paraId="259DC6E2">
            <w:pPr>
              <w:keepLines/>
              <w:widowControl/>
              <w:spacing w:line="360" w:lineRule="exact"/>
              <w:ind w:firstLine="55"/>
              <w:rPr>
                <w:rFonts w:hint="eastAsia" w:ascii="宋体" w:hAnsi="宋体" w:cs="宋体"/>
                <w:sz w:val="18"/>
                <w:szCs w:val="18"/>
              </w:rPr>
            </w:pPr>
            <w:r>
              <w:rPr>
                <w:rFonts w:hint="eastAsia" w:ascii="宋体" w:hAnsi="宋体" w:cs="宋体"/>
                <w:sz w:val="18"/>
                <w:szCs w:val="18"/>
              </w:rPr>
              <w:t>1.教学模式：</w:t>
            </w:r>
          </w:p>
          <w:p w14:paraId="30E39349">
            <w:pPr>
              <w:keepLines/>
              <w:widowControl/>
              <w:spacing w:line="360" w:lineRule="exact"/>
              <w:ind w:firstLine="55"/>
              <w:rPr>
                <w:rFonts w:hint="eastAsia" w:ascii="宋体" w:hAnsi="宋体" w:cs="宋体"/>
                <w:sz w:val="18"/>
                <w:szCs w:val="18"/>
              </w:rPr>
            </w:pPr>
            <w:r>
              <w:rPr>
                <w:rFonts w:hint="eastAsia" w:ascii="宋体" w:hAnsi="宋体" w:cs="宋体"/>
                <w:sz w:val="18"/>
                <w:szCs w:val="18"/>
              </w:rPr>
              <w:t>应强调理论与实践相结合，以及跨学科的知识融合。在传授会计基础知识的同时，引入大数据技术的概念和工具，使学生能够在理解会计原理的基础上，掌握利用大数据进行财务分析、决策支持的方法。教学模式可以采用线上线下混合式教学，利用网络平台提供丰富的学习资源和互动机会。</w:t>
            </w:r>
          </w:p>
          <w:p w14:paraId="2596206D">
            <w:pPr>
              <w:keepLines/>
              <w:widowControl/>
              <w:spacing w:line="360" w:lineRule="exact"/>
              <w:ind w:firstLine="55"/>
              <w:rPr>
                <w:rFonts w:hint="eastAsia" w:ascii="宋体" w:hAnsi="宋体" w:cs="宋体"/>
                <w:sz w:val="18"/>
                <w:szCs w:val="18"/>
              </w:rPr>
            </w:pPr>
            <w:r>
              <w:rPr>
                <w:rFonts w:hint="eastAsia" w:ascii="宋体" w:hAnsi="宋体" w:cs="宋体"/>
                <w:sz w:val="18"/>
                <w:szCs w:val="18"/>
              </w:rPr>
              <w:t>2.教学方法：</w:t>
            </w:r>
          </w:p>
          <w:p w14:paraId="0B66C553">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方法应多样化，包括但不限于案例分析、小组讨论、模拟实验等。通过案例分析，让学生了解大数据在会计领域的应用实例；小组讨论可以促进学生之间的交流与合作，共同解决问题；模拟实验则可以让学生在模拟环境中实践大数据分析工具和技术，提升实践能力</w:t>
            </w:r>
          </w:p>
          <w:p w14:paraId="00ACBED3">
            <w:pPr>
              <w:keepLines/>
              <w:widowControl/>
              <w:spacing w:line="360" w:lineRule="exact"/>
              <w:ind w:firstLine="55"/>
              <w:rPr>
                <w:rFonts w:hint="eastAsia" w:ascii="宋体" w:hAnsi="宋体" w:cs="宋体"/>
                <w:sz w:val="18"/>
                <w:szCs w:val="18"/>
              </w:rPr>
            </w:pPr>
            <w:r>
              <w:rPr>
                <w:rFonts w:hint="eastAsia" w:ascii="宋体" w:hAnsi="宋体" w:cs="宋体"/>
                <w:sz w:val="18"/>
                <w:szCs w:val="18"/>
              </w:rPr>
              <w:t>3.教学条件：</w:t>
            </w:r>
          </w:p>
          <w:p w14:paraId="7E214491">
            <w:pPr>
              <w:keepLines/>
              <w:widowControl/>
              <w:spacing w:line="360" w:lineRule="exact"/>
              <w:ind w:firstLine="55"/>
              <w:rPr>
                <w:rFonts w:hint="eastAsia" w:ascii="宋体" w:hAnsi="宋体" w:cs="宋体"/>
                <w:sz w:val="18"/>
                <w:szCs w:val="18"/>
              </w:rPr>
            </w:pPr>
            <w:r>
              <w:rPr>
                <w:rFonts w:hint="eastAsia" w:ascii="宋体" w:hAnsi="宋体" w:cs="宋体"/>
                <w:sz w:val="18"/>
                <w:szCs w:val="18"/>
              </w:rPr>
              <w:t>硬件设施：配备高性能的计算机和服务器，以支持大数据处理和分析；同时，需要有稳定的网络环境，保证学生能够顺利访问在线学习资源和进行在线互动。</w:t>
            </w:r>
          </w:p>
          <w:p w14:paraId="5D507D6A">
            <w:pPr>
              <w:keepLines/>
              <w:widowControl/>
              <w:spacing w:line="360" w:lineRule="exact"/>
              <w:ind w:firstLine="55"/>
              <w:rPr>
                <w:rFonts w:hint="eastAsia" w:ascii="宋体" w:hAnsi="宋体" w:cs="宋体"/>
                <w:sz w:val="18"/>
                <w:szCs w:val="18"/>
              </w:rPr>
            </w:pPr>
            <w:r>
              <w:rPr>
                <w:rFonts w:hint="eastAsia" w:ascii="宋体" w:hAnsi="宋体" w:cs="宋体"/>
                <w:sz w:val="18"/>
                <w:szCs w:val="18"/>
              </w:rPr>
              <w:t>软件资源：提供必要的大数据分析和处理软件，如Hadoop、Spark、Excel高级功能等，以及会计模拟软件，如ERP系统等。</w:t>
            </w:r>
          </w:p>
          <w:p w14:paraId="73E831EF">
            <w:pPr>
              <w:keepLines/>
              <w:widowControl/>
              <w:spacing w:line="360" w:lineRule="exact"/>
              <w:ind w:firstLine="55"/>
              <w:rPr>
                <w:rFonts w:hint="eastAsia" w:ascii="宋体" w:hAnsi="宋体" w:cs="宋体"/>
                <w:sz w:val="18"/>
                <w:szCs w:val="18"/>
              </w:rPr>
            </w:pPr>
            <w:r>
              <w:rPr>
                <w:rFonts w:hint="eastAsia" w:ascii="宋体" w:hAnsi="宋体" w:cs="宋体"/>
                <w:sz w:val="18"/>
                <w:szCs w:val="18"/>
              </w:rPr>
              <w:t>教材与资料：选用合适的教材和参考资料，覆盖会计基础知识和大数据技术在会计领域的应用；同时，提供丰富的在线学习资源和案例库。</w:t>
            </w:r>
          </w:p>
          <w:p w14:paraId="2DD08347">
            <w:pPr>
              <w:keepLines/>
              <w:widowControl/>
              <w:spacing w:line="360" w:lineRule="exact"/>
              <w:ind w:firstLine="55"/>
              <w:rPr>
                <w:rFonts w:hint="eastAsia" w:ascii="宋体" w:hAnsi="宋体" w:cs="宋体"/>
                <w:sz w:val="18"/>
                <w:szCs w:val="18"/>
              </w:rPr>
            </w:pPr>
            <w:r>
              <w:rPr>
                <w:rFonts w:hint="eastAsia" w:ascii="宋体" w:hAnsi="宋体" w:cs="宋体"/>
                <w:sz w:val="18"/>
                <w:szCs w:val="18"/>
              </w:rPr>
              <w:t>4.评价建议：</w:t>
            </w:r>
          </w:p>
          <w:p w14:paraId="33491289">
            <w:pPr>
              <w:keepLines/>
              <w:widowControl/>
              <w:spacing w:line="360" w:lineRule="exact"/>
              <w:ind w:firstLine="55"/>
              <w:rPr>
                <w:rFonts w:hint="eastAsia" w:ascii="宋体" w:hAnsi="宋体" w:cs="宋体"/>
                <w:sz w:val="18"/>
                <w:szCs w:val="18"/>
              </w:rPr>
            </w:pPr>
            <w:r>
              <w:rPr>
                <w:rFonts w:hint="eastAsia" w:ascii="宋体" w:hAnsi="宋体" w:cs="宋体"/>
                <w:sz w:val="18"/>
                <w:szCs w:val="18"/>
              </w:rPr>
              <w:t>评价建议应关注学生的学习过程和结果，采用多元化的评价方式：</w:t>
            </w:r>
          </w:p>
          <w:p w14:paraId="1558E026">
            <w:pPr>
              <w:keepLines/>
              <w:widowControl/>
              <w:spacing w:line="360" w:lineRule="exact"/>
              <w:ind w:firstLine="55"/>
              <w:rPr>
                <w:rFonts w:hint="eastAsia" w:ascii="宋体" w:hAnsi="宋体" w:cs="宋体"/>
                <w:sz w:val="18"/>
                <w:szCs w:val="18"/>
              </w:rPr>
            </w:pPr>
            <w:r>
              <w:rPr>
                <w:rFonts w:hint="eastAsia" w:ascii="宋体" w:hAnsi="宋体" w:cs="宋体"/>
                <w:sz w:val="18"/>
                <w:szCs w:val="18"/>
              </w:rPr>
              <w:t>过程性评价：关注学生在学习过程中的表现，包括课堂参与度、小组讨论贡献、作业完成情况等。</w:t>
            </w:r>
          </w:p>
          <w:p w14:paraId="0D9BC522">
            <w:pPr>
              <w:keepLines/>
              <w:widowControl/>
              <w:spacing w:line="360" w:lineRule="exact"/>
              <w:ind w:firstLine="55"/>
              <w:rPr>
                <w:rFonts w:hint="eastAsia" w:ascii="宋体" w:hAnsi="宋体" w:cs="宋体"/>
                <w:sz w:val="18"/>
                <w:szCs w:val="18"/>
              </w:rPr>
            </w:pPr>
            <w:r>
              <w:rPr>
                <w:rFonts w:hint="eastAsia" w:ascii="宋体" w:hAnsi="宋体" w:cs="宋体"/>
                <w:sz w:val="18"/>
                <w:szCs w:val="18"/>
              </w:rPr>
              <w:t>结果性评价：通过期末考试、项目报告、小论文等符合本课程实际需求的方式，评价学生对课程知识的掌握程度和应用能力。</w:t>
            </w:r>
          </w:p>
          <w:p w14:paraId="2BE66D17">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实践评价：鼓励学生参与实际的大数据会计项目或比赛，根据实践表现进行评价。</w:t>
            </w:r>
          </w:p>
          <w:p w14:paraId="41F3C6A0">
            <w:pPr>
              <w:keepLines/>
              <w:widowControl/>
              <w:spacing w:line="360" w:lineRule="exact"/>
              <w:ind w:firstLine="55"/>
              <w:rPr>
                <w:rFonts w:hint="eastAsia" w:ascii="宋体" w:hAnsi="宋体" w:cs="宋体"/>
                <w:sz w:val="18"/>
                <w:szCs w:val="18"/>
              </w:rPr>
            </w:pPr>
            <w:r>
              <w:rPr>
                <w:rFonts w:hint="eastAsia" w:ascii="宋体" w:hAnsi="宋体" w:cs="宋体"/>
                <w:sz w:val="18"/>
                <w:szCs w:val="18"/>
              </w:rPr>
              <w:t>5.教师要求：</w:t>
            </w:r>
          </w:p>
          <w:p w14:paraId="4017B59A">
            <w:pPr>
              <w:keepLines/>
              <w:widowControl/>
              <w:spacing w:line="360" w:lineRule="exact"/>
              <w:ind w:firstLine="55"/>
              <w:rPr>
                <w:rFonts w:hint="eastAsia" w:ascii="宋体" w:hAnsi="宋体" w:cs="宋体"/>
                <w:sz w:val="18"/>
                <w:szCs w:val="18"/>
              </w:rPr>
            </w:pPr>
            <w:r>
              <w:rPr>
                <w:rFonts w:hint="eastAsia" w:ascii="宋体" w:hAnsi="宋体" w:cs="宋体"/>
                <w:sz w:val="18"/>
                <w:szCs w:val="18"/>
              </w:rPr>
              <w:t>专业知识：教师需要具备扎实的会计基础知识和大数据技术的理论基础，能够熟练运用相关软件工具进行数据处理和分析。</w:t>
            </w:r>
          </w:p>
          <w:p w14:paraId="689EA7BD">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实践经验：教师应具有一定的会计实务和大数据分析实践经验，能够为学生提供有效的指导和建议。</w:t>
            </w:r>
          </w:p>
          <w:p w14:paraId="2995F2DA">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教学能力：教师需要具备良好的教学能力和沟通能力，能够设计并实施有效的教学方案，激发学生的学习兴趣和积极性。</w:t>
            </w:r>
          </w:p>
          <w:p w14:paraId="78924BF7">
            <w:pPr>
              <w:keepLines/>
              <w:widowControl/>
              <w:spacing w:line="360" w:lineRule="exact"/>
              <w:ind w:firstLine="55"/>
              <w:rPr>
                <w:rFonts w:hint="eastAsia" w:ascii="宋体" w:hAnsi="宋体" w:cs="宋体"/>
                <w:sz w:val="18"/>
                <w:szCs w:val="18"/>
              </w:rPr>
            </w:pPr>
            <w:r>
              <w:rPr>
                <w:rFonts w:hint="eastAsia" w:ascii="宋体" w:hAnsi="宋体" w:cs="宋体"/>
                <w:sz w:val="18"/>
                <w:szCs w:val="18"/>
              </w:rPr>
              <w:t>跨学科融合能力：由于本课程涉及会计和大数据两个领域的知识，教师需要具备跨学科融合的能力，能够将两个领域的知识有机结合起来，为学生提供全面的学习体验。</w:t>
            </w:r>
          </w:p>
        </w:tc>
      </w:tr>
      <w:tr w14:paraId="42EC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08C4CB43">
            <w:pPr>
              <w:keepLines/>
              <w:shd w:val="clear" w:color="auto" w:fill="FFFFFF"/>
              <w:spacing w:line="360" w:lineRule="exact"/>
              <w:jc w:val="center"/>
              <w:rPr>
                <w:rFonts w:hint="eastAsia" w:ascii="宋体" w:hAnsi="宋体" w:cs="宋体"/>
                <w:b/>
                <w:bCs/>
                <w:sz w:val="18"/>
                <w:szCs w:val="18"/>
              </w:rPr>
            </w:pPr>
          </w:p>
          <w:p w14:paraId="00B68FA0">
            <w:pPr>
              <w:keepLines/>
              <w:shd w:val="clear" w:color="auto" w:fill="FFFFFF"/>
              <w:spacing w:line="360" w:lineRule="exact"/>
              <w:jc w:val="center"/>
              <w:rPr>
                <w:rFonts w:hint="eastAsia" w:ascii="宋体" w:hAnsi="宋体" w:cs="宋体"/>
                <w:b/>
                <w:bCs/>
                <w:sz w:val="18"/>
                <w:szCs w:val="18"/>
              </w:rPr>
            </w:pPr>
          </w:p>
          <w:p w14:paraId="76B0AF22">
            <w:pPr>
              <w:keepLines/>
              <w:shd w:val="clear" w:color="auto" w:fill="FFFFFF"/>
              <w:spacing w:line="360" w:lineRule="exact"/>
              <w:jc w:val="center"/>
              <w:rPr>
                <w:rFonts w:hint="eastAsia" w:ascii="宋体" w:hAnsi="宋体" w:cs="宋体"/>
                <w:b/>
                <w:bCs/>
                <w:sz w:val="18"/>
                <w:szCs w:val="18"/>
              </w:rPr>
            </w:pPr>
          </w:p>
          <w:p w14:paraId="733BAC87">
            <w:pPr>
              <w:keepLines/>
              <w:shd w:val="clear" w:color="auto" w:fill="FFFFFF"/>
              <w:spacing w:line="360" w:lineRule="exact"/>
              <w:jc w:val="center"/>
              <w:rPr>
                <w:rFonts w:hint="eastAsia" w:ascii="宋体" w:hAnsi="宋体" w:cs="宋体"/>
                <w:b/>
                <w:bCs/>
                <w:sz w:val="18"/>
                <w:szCs w:val="18"/>
              </w:rPr>
            </w:pPr>
          </w:p>
          <w:p w14:paraId="5356A21D">
            <w:pPr>
              <w:keepLines/>
              <w:shd w:val="clear" w:color="auto" w:fill="FFFFFF"/>
              <w:spacing w:line="360" w:lineRule="exact"/>
              <w:jc w:val="center"/>
              <w:rPr>
                <w:rFonts w:hint="eastAsia" w:ascii="宋体" w:hAnsi="宋体" w:cs="宋体"/>
                <w:b/>
                <w:bCs/>
                <w:sz w:val="18"/>
                <w:szCs w:val="18"/>
              </w:rPr>
            </w:pPr>
          </w:p>
          <w:p w14:paraId="3D96221B">
            <w:pPr>
              <w:keepLines/>
              <w:shd w:val="clear" w:color="auto" w:fill="FFFFFF"/>
              <w:spacing w:line="360" w:lineRule="exact"/>
              <w:jc w:val="center"/>
              <w:rPr>
                <w:rFonts w:hint="eastAsia" w:ascii="宋体" w:hAnsi="宋体" w:cs="宋体"/>
                <w:b/>
                <w:bCs/>
                <w:sz w:val="18"/>
                <w:szCs w:val="18"/>
              </w:rPr>
            </w:pPr>
          </w:p>
          <w:p w14:paraId="43A72B0B">
            <w:pPr>
              <w:keepLines/>
              <w:shd w:val="clear" w:color="auto" w:fill="FFFFFF"/>
              <w:spacing w:line="360" w:lineRule="exact"/>
              <w:jc w:val="center"/>
              <w:rPr>
                <w:rFonts w:hint="eastAsia" w:ascii="宋体" w:hAnsi="宋体" w:cs="宋体"/>
                <w:b/>
                <w:bCs/>
                <w:sz w:val="18"/>
                <w:szCs w:val="18"/>
              </w:rPr>
            </w:pPr>
          </w:p>
          <w:p w14:paraId="7F2B188A">
            <w:pPr>
              <w:keepLines/>
              <w:shd w:val="clear" w:color="auto" w:fill="FFFFFF"/>
              <w:spacing w:line="360" w:lineRule="exact"/>
              <w:jc w:val="center"/>
              <w:rPr>
                <w:rFonts w:hint="eastAsia" w:ascii="宋体" w:hAnsi="宋体" w:cs="宋体"/>
                <w:b/>
                <w:bCs/>
                <w:sz w:val="18"/>
                <w:szCs w:val="18"/>
              </w:rPr>
            </w:pPr>
          </w:p>
          <w:p w14:paraId="33595447">
            <w:pPr>
              <w:keepLines/>
              <w:shd w:val="clear" w:color="auto" w:fill="FFFFFF"/>
              <w:spacing w:line="360" w:lineRule="exact"/>
              <w:jc w:val="center"/>
              <w:rPr>
                <w:rFonts w:hint="eastAsia" w:ascii="宋体" w:hAnsi="宋体" w:cs="宋体"/>
                <w:b/>
                <w:bCs/>
                <w:sz w:val="18"/>
                <w:szCs w:val="18"/>
              </w:rPr>
            </w:pPr>
          </w:p>
          <w:p w14:paraId="0503023C">
            <w:pPr>
              <w:keepLines/>
              <w:shd w:val="clear" w:color="auto" w:fill="FFFFFF"/>
              <w:spacing w:line="360" w:lineRule="exact"/>
              <w:jc w:val="center"/>
              <w:rPr>
                <w:rFonts w:hint="eastAsia" w:ascii="宋体" w:hAnsi="宋体" w:cs="宋体"/>
                <w:b/>
                <w:bCs/>
                <w:sz w:val="18"/>
                <w:szCs w:val="18"/>
              </w:rPr>
            </w:pPr>
          </w:p>
          <w:p w14:paraId="5F79747D">
            <w:pPr>
              <w:keepLines/>
              <w:shd w:val="clear" w:color="auto" w:fill="FFFFFF"/>
              <w:spacing w:line="360" w:lineRule="exact"/>
              <w:jc w:val="center"/>
              <w:rPr>
                <w:rFonts w:hint="eastAsia" w:ascii="宋体" w:hAnsi="宋体" w:cs="宋体"/>
                <w:b/>
                <w:bCs/>
                <w:sz w:val="18"/>
                <w:szCs w:val="18"/>
              </w:rPr>
            </w:pPr>
          </w:p>
          <w:p w14:paraId="5176BE32">
            <w:pPr>
              <w:keepLines/>
              <w:shd w:val="clear" w:color="auto" w:fill="FFFFFF"/>
              <w:spacing w:line="360" w:lineRule="exact"/>
              <w:jc w:val="center"/>
              <w:rPr>
                <w:rFonts w:hint="eastAsia" w:ascii="宋体" w:hAnsi="宋体" w:cs="宋体"/>
                <w:b/>
                <w:bCs/>
                <w:sz w:val="18"/>
                <w:szCs w:val="18"/>
              </w:rPr>
            </w:pPr>
          </w:p>
          <w:p w14:paraId="536B5563">
            <w:pPr>
              <w:keepLines/>
              <w:shd w:val="clear" w:color="auto" w:fill="FFFFFF"/>
              <w:spacing w:line="360" w:lineRule="exact"/>
              <w:jc w:val="center"/>
              <w:rPr>
                <w:rFonts w:hint="eastAsia" w:ascii="宋体" w:hAnsi="宋体" w:cs="宋体"/>
                <w:b/>
                <w:bCs/>
                <w:sz w:val="18"/>
                <w:szCs w:val="18"/>
              </w:rPr>
            </w:pPr>
          </w:p>
          <w:p w14:paraId="57B78CE8">
            <w:pPr>
              <w:keepLines/>
              <w:shd w:val="clear" w:color="auto" w:fill="FFFFFF"/>
              <w:spacing w:line="360" w:lineRule="exact"/>
              <w:jc w:val="center"/>
              <w:rPr>
                <w:rFonts w:hint="eastAsia" w:ascii="宋体" w:hAnsi="宋体" w:cs="宋体"/>
                <w:b/>
                <w:bCs/>
                <w:sz w:val="18"/>
                <w:szCs w:val="18"/>
              </w:rPr>
            </w:pPr>
          </w:p>
          <w:p w14:paraId="37A5873C">
            <w:pPr>
              <w:keepLines/>
              <w:shd w:val="clear" w:color="auto" w:fill="FFFFFF"/>
              <w:spacing w:line="360" w:lineRule="exact"/>
              <w:jc w:val="center"/>
              <w:rPr>
                <w:rFonts w:hint="eastAsia" w:ascii="宋体" w:hAnsi="宋体" w:cs="宋体"/>
                <w:b/>
                <w:bCs/>
                <w:sz w:val="18"/>
                <w:szCs w:val="18"/>
              </w:rPr>
            </w:pPr>
          </w:p>
          <w:p w14:paraId="6441D24D">
            <w:pPr>
              <w:keepLines/>
              <w:shd w:val="clear" w:color="auto" w:fill="FFFFFF"/>
              <w:spacing w:line="360" w:lineRule="exact"/>
              <w:jc w:val="center"/>
              <w:rPr>
                <w:rFonts w:hint="eastAsia" w:ascii="宋体" w:hAnsi="宋体" w:cs="宋体"/>
                <w:b/>
                <w:bCs/>
                <w:sz w:val="18"/>
                <w:szCs w:val="18"/>
              </w:rPr>
            </w:pPr>
            <w:r>
              <w:rPr>
                <w:rFonts w:hint="eastAsia" w:ascii="宋体" w:hAnsi="宋体" w:cs="宋体"/>
                <w:b/>
                <w:bCs/>
                <w:sz w:val="18"/>
                <w:szCs w:val="18"/>
              </w:rPr>
              <w:t>经济学基础</w:t>
            </w:r>
          </w:p>
          <w:p w14:paraId="4C2DB514">
            <w:pPr>
              <w:keepLines/>
              <w:widowControl/>
              <w:spacing w:line="360" w:lineRule="exact"/>
              <w:ind w:firstLine="55"/>
              <w:rPr>
                <w:rFonts w:hint="eastAsia" w:ascii="宋体" w:hAnsi="宋体" w:cs="宋体"/>
                <w:sz w:val="18"/>
                <w:szCs w:val="18"/>
              </w:rPr>
            </w:pPr>
          </w:p>
          <w:p w14:paraId="1088A9B1">
            <w:pPr>
              <w:keepLines/>
              <w:widowControl/>
              <w:spacing w:line="360" w:lineRule="exact"/>
              <w:ind w:firstLine="55"/>
              <w:rPr>
                <w:rFonts w:hint="eastAsia" w:ascii="宋体" w:hAnsi="宋体" w:cs="宋体"/>
                <w:sz w:val="18"/>
                <w:szCs w:val="18"/>
              </w:rPr>
            </w:pPr>
          </w:p>
          <w:p w14:paraId="65E2B494">
            <w:pPr>
              <w:keepLines/>
              <w:widowControl/>
              <w:spacing w:line="360" w:lineRule="exact"/>
              <w:ind w:firstLine="55"/>
              <w:rPr>
                <w:rFonts w:hint="eastAsia" w:ascii="宋体" w:hAnsi="宋体" w:cs="宋体"/>
                <w:sz w:val="18"/>
                <w:szCs w:val="18"/>
              </w:rPr>
            </w:pPr>
          </w:p>
        </w:tc>
        <w:tc>
          <w:tcPr>
            <w:tcW w:w="2716" w:type="dxa"/>
            <w:vAlign w:val="center"/>
          </w:tcPr>
          <w:p w14:paraId="45368455">
            <w:pPr>
              <w:keepLines/>
              <w:widowControl/>
              <w:spacing w:line="360" w:lineRule="exact"/>
              <w:rPr>
                <w:rFonts w:hint="eastAsia" w:ascii="宋体" w:hAnsi="宋体" w:cs="宋体"/>
                <w:sz w:val="18"/>
                <w:szCs w:val="18"/>
              </w:rPr>
            </w:pPr>
            <w:r>
              <w:rPr>
                <w:rFonts w:hint="eastAsia" w:ascii="宋体" w:hAnsi="宋体" w:cs="宋体"/>
                <w:sz w:val="18"/>
                <w:szCs w:val="18"/>
              </w:rPr>
              <w:t>1.素质目标：</w:t>
            </w:r>
          </w:p>
          <w:p w14:paraId="577F804D">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(1)具备较强的责任心和职业道德，遵守职业道德和法律法规。</w:t>
            </w:r>
          </w:p>
          <w:p w14:paraId="5169F87E">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（2）具备良好的团队协作能力，能够与同事共同合作，提高整个团队的工作效率。</w:t>
            </w:r>
          </w:p>
          <w:p w14:paraId="696ED08A">
            <w:pPr>
              <w:keepLines/>
              <w:widowControl/>
              <w:spacing w:line="360" w:lineRule="exact"/>
              <w:ind w:firstLine="55"/>
              <w:rPr>
                <w:rFonts w:hint="eastAsia" w:ascii="宋体" w:hAnsi="宋体" w:cs="宋体"/>
                <w:sz w:val="18"/>
                <w:szCs w:val="18"/>
              </w:rPr>
            </w:pPr>
            <w:r>
              <w:rPr>
                <w:rFonts w:hint="eastAsia" w:ascii="宋体" w:hAnsi="宋体" w:cs="宋体"/>
                <w:sz w:val="18"/>
                <w:szCs w:val="18"/>
              </w:rPr>
              <w:t>2.知识目标：</w:t>
            </w:r>
          </w:p>
          <w:p w14:paraId="5B432502">
            <w:pPr>
              <w:keepLines/>
              <w:widowControl/>
              <w:spacing w:line="360" w:lineRule="exact"/>
              <w:ind w:firstLine="55"/>
              <w:rPr>
                <w:rFonts w:hint="eastAsia" w:ascii="宋体" w:hAnsi="宋体" w:cs="宋体"/>
                <w:sz w:val="18"/>
                <w:szCs w:val="18"/>
              </w:rPr>
            </w:pPr>
            <w:r>
              <w:rPr>
                <w:rFonts w:hint="eastAsia" w:ascii="宋体" w:hAnsi="宋体" w:cs="宋体"/>
                <w:sz w:val="18"/>
                <w:szCs w:val="18"/>
              </w:rPr>
              <w:t>（1）掌握经济学的基本概念、原理和方法；</w:t>
            </w:r>
          </w:p>
          <w:p w14:paraId="39EFA6A0">
            <w:pPr>
              <w:keepLines/>
              <w:widowControl/>
              <w:spacing w:line="360" w:lineRule="exact"/>
              <w:ind w:firstLine="55"/>
              <w:rPr>
                <w:rFonts w:hint="eastAsia" w:ascii="宋体" w:hAnsi="宋体" w:cs="宋体"/>
                <w:sz w:val="18"/>
                <w:szCs w:val="18"/>
              </w:rPr>
            </w:pPr>
            <w:r>
              <w:rPr>
                <w:rFonts w:hint="eastAsia" w:ascii="宋体" w:hAnsi="宋体" w:cs="宋体"/>
                <w:sz w:val="18"/>
                <w:szCs w:val="18"/>
              </w:rPr>
              <w:t>（2）理解微观经济学和宏观经济学的基本理论和实践；</w:t>
            </w:r>
          </w:p>
          <w:p w14:paraId="39D82D5B">
            <w:pPr>
              <w:keepLines/>
              <w:widowControl/>
              <w:spacing w:line="360" w:lineRule="exact"/>
              <w:ind w:firstLine="55"/>
              <w:rPr>
                <w:rFonts w:hint="eastAsia" w:ascii="宋体" w:hAnsi="宋体" w:cs="宋体"/>
                <w:sz w:val="18"/>
                <w:szCs w:val="18"/>
              </w:rPr>
            </w:pPr>
            <w:r>
              <w:rPr>
                <w:rFonts w:hint="eastAsia" w:ascii="宋体" w:hAnsi="宋体" w:cs="宋体"/>
                <w:sz w:val="18"/>
                <w:szCs w:val="18"/>
              </w:rPr>
              <w:t>了解经济学的最新发展和前沿问题。</w:t>
            </w:r>
          </w:p>
          <w:p w14:paraId="3550BEBF">
            <w:pPr>
              <w:keepLines/>
              <w:widowControl/>
              <w:spacing w:line="360" w:lineRule="exact"/>
              <w:ind w:firstLine="55"/>
              <w:rPr>
                <w:rFonts w:hint="eastAsia" w:ascii="宋体" w:hAnsi="宋体" w:cs="宋体"/>
                <w:sz w:val="18"/>
                <w:szCs w:val="18"/>
              </w:rPr>
            </w:pPr>
            <w:r>
              <w:rPr>
                <w:rFonts w:hint="eastAsia" w:ascii="宋体" w:hAnsi="宋体" w:cs="宋体"/>
                <w:sz w:val="18"/>
                <w:szCs w:val="18"/>
              </w:rPr>
              <w:t>3.能力目标：</w:t>
            </w:r>
          </w:p>
          <w:p w14:paraId="75B2722F">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(1)具备经济学思维能力和问题解决能力；</w:t>
            </w:r>
          </w:p>
          <w:p w14:paraId="59D37C3E">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（2）具备运用经济学基础和方法分析现实经济问题的能力；</w:t>
            </w:r>
          </w:p>
          <w:p w14:paraId="21524A71">
            <w:pPr>
              <w:keepLines/>
              <w:widowControl/>
              <w:spacing w:line="360" w:lineRule="exact"/>
              <w:ind w:firstLine="55"/>
              <w:rPr>
                <w:rFonts w:hint="eastAsia" w:ascii="宋体" w:hAnsi="宋体" w:cs="宋体"/>
                <w:sz w:val="18"/>
                <w:szCs w:val="18"/>
              </w:rPr>
            </w:pPr>
            <w:r>
              <w:rPr>
                <w:rFonts w:hint="eastAsia" w:ascii="宋体" w:hAnsi="宋体" w:cs="宋体"/>
                <w:sz w:val="18"/>
                <w:szCs w:val="18"/>
              </w:rPr>
              <w:t>具备批判性思维和创新能力，能够进一步探索和研究经济学领域的相关问题；</w:t>
            </w:r>
          </w:p>
          <w:p w14:paraId="6CFE8473">
            <w:pPr>
              <w:keepLines/>
              <w:widowControl/>
              <w:spacing w:line="360" w:lineRule="exact"/>
              <w:ind w:firstLine="55"/>
              <w:rPr>
                <w:rFonts w:hint="eastAsia" w:ascii="宋体" w:hAnsi="宋体" w:cs="宋体"/>
                <w:sz w:val="18"/>
                <w:szCs w:val="18"/>
              </w:rPr>
            </w:pPr>
            <w:r>
              <w:rPr>
                <w:rFonts w:hint="eastAsia" w:ascii="宋体" w:hAnsi="宋体" w:cs="宋体"/>
                <w:sz w:val="18"/>
                <w:szCs w:val="18"/>
              </w:rPr>
              <w:t>（3）具备数据处理和数据分析能力，能够运用经济学软件进行实证分析和模拟。</w:t>
            </w:r>
          </w:p>
        </w:tc>
        <w:tc>
          <w:tcPr>
            <w:tcW w:w="2322" w:type="dxa"/>
            <w:vAlign w:val="center"/>
          </w:tcPr>
          <w:p w14:paraId="7B2C20D7">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模块一：微观经济学</w:t>
            </w:r>
          </w:p>
          <w:p w14:paraId="66F4DC0D">
            <w:pPr>
              <w:keepLines/>
              <w:widowControl/>
              <w:spacing w:line="360" w:lineRule="exact"/>
              <w:ind w:firstLine="55"/>
              <w:rPr>
                <w:rFonts w:hint="eastAsia" w:ascii="宋体" w:hAnsi="宋体" w:cs="宋体"/>
                <w:sz w:val="18"/>
                <w:szCs w:val="18"/>
              </w:rPr>
            </w:pPr>
            <w:r>
              <w:rPr>
                <w:rFonts w:hint="eastAsia" w:ascii="宋体" w:hAnsi="宋体" w:cs="宋体"/>
                <w:sz w:val="18"/>
                <w:szCs w:val="18"/>
              </w:rPr>
              <w:t>主要包括资源配置、市场需求与供给、消费者行为、生产成本、市场均衡、价格理论、竞争与垄断、市场失灵等基本理论。</w:t>
            </w:r>
          </w:p>
          <w:p w14:paraId="5AAAD9FA">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模块二：福利经济学</w:t>
            </w:r>
          </w:p>
          <w:p w14:paraId="6779444E">
            <w:pPr>
              <w:keepLines/>
              <w:widowControl/>
              <w:spacing w:line="360" w:lineRule="exact"/>
              <w:ind w:firstLine="55"/>
              <w:rPr>
                <w:rFonts w:hint="eastAsia" w:ascii="宋体" w:hAnsi="宋体" w:cs="宋体"/>
                <w:sz w:val="18"/>
                <w:szCs w:val="18"/>
              </w:rPr>
            </w:pPr>
            <w:r>
              <w:rPr>
                <w:rFonts w:hint="eastAsia" w:ascii="宋体" w:hAnsi="宋体" w:cs="宋体"/>
                <w:sz w:val="18"/>
                <w:szCs w:val="18"/>
              </w:rPr>
              <w:t>微观经济政策等方面的内容。</w:t>
            </w:r>
          </w:p>
          <w:p w14:paraId="323E412C">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模块三：宏观经济学</w:t>
            </w:r>
          </w:p>
          <w:p w14:paraId="195710D9">
            <w:pPr>
              <w:keepLines/>
              <w:widowControl/>
              <w:spacing w:line="360" w:lineRule="exact"/>
              <w:ind w:firstLine="55"/>
              <w:rPr>
                <w:rFonts w:hint="eastAsia" w:ascii="宋体" w:hAnsi="宋体" w:cs="宋体"/>
                <w:sz w:val="18"/>
                <w:szCs w:val="18"/>
              </w:rPr>
            </w:pPr>
            <w:r>
              <w:rPr>
                <w:rFonts w:hint="eastAsia" w:ascii="宋体" w:hAnsi="宋体" w:cs="宋体"/>
                <w:sz w:val="18"/>
                <w:szCs w:val="18"/>
              </w:rPr>
              <w:t>主要包括国民收入核算、经济增长、经济周期、通货膨胀与失业、货币政策、财政政策、国际贸易、国际金融等基本理论。</w:t>
            </w:r>
          </w:p>
          <w:p w14:paraId="3C2E22D5">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模块四：宏观经济政策</w:t>
            </w:r>
          </w:p>
          <w:p w14:paraId="50FB2297">
            <w:pPr>
              <w:keepLines/>
              <w:widowControl/>
              <w:spacing w:line="360" w:lineRule="exact"/>
              <w:ind w:firstLine="55"/>
              <w:rPr>
                <w:rFonts w:hint="eastAsia" w:ascii="宋体" w:hAnsi="宋体" w:cs="宋体"/>
                <w:sz w:val="18"/>
                <w:szCs w:val="18"/>
              </w:rPr>
            </w:pPr>
            <w:r>
              <w:rPr>
                <w:rFonts w:hint="eastAsia" w:ascii="宋体" w:hAnsi="宋体" w:cs="宋体"/>
                <w:sz w:val="18"/>
                <w:szCs w:val="18"/>
              </w:rPr>
              <w:t>通货膨胀与反通胀政策。</w:t>
            </w:r>
          </w:p>
          <w:p w14:paraId="4D6AD332">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模块五：经济周期理论</w:t>
            </w:r>
          </w:p>
          <w:p w14:paraId="163504ED">
            <w:pPr>
              <w:keepLines/>
              <w:widowControl/>
              <w:spacing w:line="360" w:lineRule="exact"/>
              <w:ind w:firstLine="55"/>
              <w:rPr>
                <w:rFonts w:hint="eastAsia" w:ascii="宋体" w:hAnsi="宋体" w:cs="宋体"/>
                <w:sz w:val="18"/>
                <w:szCs w:val="18"/>
              </w:rPr>
            </w:pPr>
            <w:r>
              <w:rPr>
                <w:rFonts w:hint="eastAsia" w:ascii="宋体" w:hAnsi="宋体" w:cs="宋体"/>
                <w:sz w:val="18"/>
                <w:szCs w:val="18"/>
              </w:rPr>
              <w:t>劳动市场理论等相关的内容。</w:t>
            </w:r>
          </w:p>
        </w:tc>
        <w:tc>
          <w:tcPr>
            <w:tcW w:w="2322" w:type="dxa"/>
            <w:vAlign w:val="center"/>
          </w:tcPr>
          <w:p w14:paraId="0B0AB0D2">
            <w:pPr>
              <w:keepLines/>
              <w:widowControl/>
              <w:spacing w:line="360" w:lineRule="exact"/>
              <w:ind w:firstLine="55"/>
              <w:rPr>
                <w:rFonts w:hint="eastAsia" w:ascii="宋体" w:hAnsi="宋体" w:cs="宋体"/>
                <w:sz w:val="18"/>
                <w:szCs w:val="18"/>
              </w:rPr>
            </w:pPr>
            <w:r>
              <w:rPr>
                <w:rFonts w:hint="eastAsia" w:ascii="宋体" w:hAnsi="宋体" w:cs="宋体"/>
                <w:sz w:val="18"/>
                <w:szCs w:val="18"/>
              </w:rPr>
              <w:t>1.教学模式：</w:t>
            </w:r>
          </w:p>
          <w:p w14:paraId="342E2F06">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教学模式应强调理论与实践相结合，同时注重学生的参与和互动。可以采用案例教学、模拟实验、课堂讨论等多种方式，使学生在理解经济学基础的基础上，能够将其应用到实际问题中。</w:t>
            </w:r>
          </w:p>
          <w:p w14:paraId="6ACEBEA3">
            <w:pPr>
              <w:keepLines/>
              <w:widowControl/>
              <w:spacing w:line="360" w:lineRule="exact"/>
              <w:ind w:firstLine="55"/>
              <w:rPr>
                <w:rFonts w:hint="eastAsia" w:ascii="宋体" w:hAnsi="宋体" w:cs="宋体"/>
                <w:sz w:val="18"/>
                <w:szCs w:val="18"/>
              </w:rPr>
            </w:pPr>
            <w:r>
              <w:rPr>
                <w:rFonts w:hint="eastAsia" w:ascii="宋体" w:hAnsi="宋体" w:cs="宋体"/>
                <w:sz w:val="18"/>
                <w:szCs w:val="18"/>
              </w:rPr>
              <w:t>2.教学方法：</w:t>
            </w:r>
          </w:p>
          <w:p w14:paraId="18745BAB">
            <w:pPr>
              <w:keepLines/>
              <w:widowControl/>
              <w:spacing w:line="360" w:lineRule="exact"/>
              <w:ind w:firstLine="55"/>
              <w:rPr>
                <w:rFonts w:hint="eastAsia" w:ascii="宋体" w:hAnsi="宋体" w:cs="宋体"/>
                <w:sz w:val="18"/>
                <w:szCs w:val="18"/>
              </w:rPr>
            </w:pPr>
            <w:r>
              <w:rPr>
                <w:rFonts w:hint="eastAsia" w:ascii="宋体" w:hAnsi="宋体" w:cs="宋体"/>
                <w:sz w:val="18"/>
                <w:szCs w:val="18"/>
              </w:rPr>
              <w:t>案例教学：通过真实的经济案例，帮助学生更好地理解经济学基础，并提升分析和解决问题的能力。</w:t>
            </w:r>
          </w:p>
          <w:p w14:paraId="42ED6AB0">
            <w:pPr>
              <w:keepLines/>
              <w:widowControl/>
              <w:spacing w:line="360" w:lineRule="exact"/>
              <w:ind w:firstLine="55"/>
              <w:rPr>
                <w:rFonts w:hint="eastAsia" w:ascii="宋体" w:hAnsi="宋体" w:cs="宋体"/>
                <w:sz w:val="18"/>
                <w:szCs w:val="18"/>
              </w:rPr>
            </w:pPr>
            <w:r>
              <w:rPr>
                <w:rFonts w:hint="eastAsia" w:ascii="宋体" w:hAnsi="宋体" w:cs="宋体"/>
                <w:sz w:val="18"/>
                <w:szCs w:val="18"/>
              </w:rPr>
              <w:t>互动式教学：通过小组讨论、角色扮演、辩论等形式，鼓励学生积极参与课堂，提升学习兴趣和动力。</w:t>
            </w:r>
          </w:p>
          <w:p w14:paraId="2922CB4A">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实践教学：通过模拟市场、模拟交易等实践活动，让学生在实际操作中学习和应用经济学知识。</w:t>
            </w:r>
          </w:p>
          <w:p w14:paraId="36DD9832">
            <w:pPr>
              <w:keepLines/>
              <w:widowControl/>
              <w:spacing w:line="360" w:lineRule="exact"/>
              <w:ind w:firstLine="55"/>
              <w:rPr>
                <w:rFonts w:hint="eastAsia" w:ascii="宋体" w:hAnsi="宋体" w:cs="宋体"/>
                <w:sz w:val="18"/>
                <w:szCs w:val="18"/>
              </w:rPr>
            </w:pPr>
            <w:r>
              <w:rPr>
                <w:rFonts w:hint="eastAsia" w:ascii="宋体" w:hAnsi="宋体" w:cs="宋体"/>
                <w:sz w:val="18"/>
                <w:szCs w:val="18"/>
              </w:rPr>
              <w:t>跨学科教学：将经济学知识与其他学科（如历史、地理、政治等）相结合，拓宽学生的视野，促进学科之间的相互关联。</w:t>
            </w:r>
          </w:p>
          <w:p w14:paraId="6E24867C">
            <w:pPr>
              <w:keepLines/>
              <w:widowControl/>
              <w:spacing w:line="360" w:lineRule="exact"/>
              <w:ind w:firstLine="55"/>
              <w:rPr>
                <w:rFonts w:hint="eastAsia" w:ascii="宋体" w:hAnsi="宋体" w:cs="宋体"/>
                <w:sz w:val="18"/>
                <w:szCs w:val="18"/>
              </w:rPr>
            </w:pPr>
            <w:r>
              <w:rPr>
                <w:rFonts w:hint="eastAsia" w:ascii="宋体" w:hAnsi="宋体" w:cs="宋体"/>
                <w:sz w:val="18"/>
                <w:szCs w:val="18"/>
              </w:rPr>
              <w:t>3.教学条件：</w:t>
            </w:r>
          </w:p>
          <w:p w14:paraId="0A483877">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教室设施：需要配备现代化的教学设备，如多媒体投影仪、音响设备等，以便教师进行各种形式的教学。</w:t>
            </w:r>
          </w:p>
          <w:p w14:paraId="0FAAD29F">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教学软件：可以引入经济学模拟软件，帮助学生进行模拟实验和数据分析。</w:t>
            </w:r>
          </w:p>
          <w:p w14:paraId="275EE9BE">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教学资料：提供丰富的经济学教材、参考书、案例库等教学资料，供学生自学和参考。</w:t>
            </w:r>
          </w:p>
          <w:p w14:paraId="7F39D88A">
            <w:pPr>
              <w:keepLines/>
              <w:widowControl/>
              <w:spacing w:line="360" w:lineRule="exact"/>
              <w:ind w:firstLine="55"/>
              <w:rPr>
                <w:rFonts w:hint="eastAsia" w:ascii="宋体" w:hAnsi="宋体" w:cs="宋体"/>
                <w:sz w:val="18"/>
                <w:szCs w:val="18"/>
              </w:rPr>
            </w:pPr>
            <w:r>
              <w:rPr>
                <w:rFonts w:hint="eastAsia" w:ascii="宋体" w:hAnsi="宋体" w:cs="宋体"/>
                <w:sz w:val="18"/>
                <w:szCs w:val="18"/>
              </w:rPr>
              <w:t>网络资源：建设经济学基础课程的在线学习平台，提供视频教程、在线测试等学习资源，方便学生随时随地进行学习。</w:t>
            </w:r>
          </w:p>
          <w:p w14:paraId="69352103">
            <w:pPr>
              <w:keepLines/>
              <w:widowControl/>
              <w:spacing w:line="360" w:lineRule="exact"/>
              <w:ind w:firstLine="55"/>
              <w:rPr>
                <w:rFonts w:hint="eastAsia" w:ascii="宋体" w:hAnsi="宋体" w:cs="宋体"/>
                <w:sz w:val="18"/>
                <w:szCs w:val="18"/>
              </w:rPr>
            </w:pPr>
            <w:r>
              <w:rPr>
                <w:rFonts w:hint="eastAsia" w:ascii="宋体" w:hAnsi="宋体" w:cs="宋体"/>
                <w:sz w:val="18"/>
                <w:szCs w:val="18"/>
              </w:rPr>
              <w:t>4.评价建议：</w:t>
            </w:r>
          </w:p>
          <w:p w14:paraId="36406C19">
            <w:pPr>
              <w:keepLines/>
              <w:widowControl/>
              <w:spacing w:line="360" w:lineRule="exact"/>
              <w:ind w:firstLine="55"/>
              <w:rPr>
                <w:rFonts w:hint="eastAsia" w:ascii="宋体" w:hAnsi="宋体" w:cs="宋体"/>
                <w:sz w:val="18"/>
                <w:szCs w:val="18"/>
              </w:rPr>
            </w:pPr>
            <w:r>
              <w:rPr>
                <w:rFonts w:hint="eastAsia" w:ascii="宋体" w:hAnsi="宋体" w:cs="宋体"/>
                <w:sz w:val="18"/>
                <w:szCs w:val="18"/>
              </w:rPr>
              <w:t>平时表现：关注学生在课堂上的参与度、作业完成情况、小组讨论表现等。</w:t>
            </w:r>
          </w:p>
          <w:p w14:paraId="607FC629">
            <w:pPr>
              <w:keepLines/>
              <w:widowControl/>
              <w:spacing w:line="360" w:lineRule="exact"/>
              <w:ind w:firstLine="55"/>
              <w:rPr>
                <w:rFonts w:hint="eastAsia" w:ascii="宋体" w:hAnsi="宋体" w:cs="宋体"/>
                <w:sz w:val="18"/>
                <w:szCs w:val="18"/>
              </w:rPr>
            </w:pPr>
            <w:r>
              <w:rPr>
                <w:rFonts w:hint="eastAsia" w:ascii="宋体" w:hAnsi="宋体" w:cs="宋体"/>
                <w:sz w:val="18"/>
                <w:szCs w:val="18"/>
              </w:rPr>
              <w:t>期末考试：通过闭卷考试或开卷考试的形式，测试学生对经济学基础的掌握程度。</w:t>
            </w:r>
          </w:p>
          <w:p w14:paraId="20E1ECE3">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实践报告：要求学生提交模拟实验或实际经济问题的分析报告，评价学生的实践能力和分析能力。</w:t>
            </w:r>
          </w:p>
          <w:p w14:paraId="164979B7">
            <w:pPr>
              <w:keepLines/>
              <w:widowControl/>
              <w:spacing w:line="360" w:lineRule="exact"/>
              <w:ind w:firstLine="55"/>
              <w:rPr>
                <w:rFonts w:hint="eastAsia" w:ascii="宋体" w:hAnsi="宋体" w:cs="宋体"/>
                <w:sz w:val="18"/>
                <w:szCs w:val="18"/>
              </w:rPr>
            </w:pPr>
            <w:r>
              <w:rPr>
                <w:rFonts w:hint="eastAsia" w:ascii="宋体" w:hAnsi="宋体" w:cs="宋体"/>
                <w:sz w:val="18"/>
                <w:szCs w:val="18"/>
              </w:rPr>
              <w:t>综合评价：结合平时表现、期末考试和实践报告的成绩，对学生进行综合评价。</w:t>
            </w:r>
          </w:p>
          <w:p w14:paraId="1BCF0C44">
            <w:pPr>
              <w:keepLines/>
              <w:widowControl/>
              <w:spacing w:line="360" w:lineRule="exact"/>
              <w:ind w:firstLine="55"/>
              <w:rPr>
                <w:rFonts w:hint="eastAsia" w:ascii="宋体" w:hAnsi="宋体" w:cs="宋体"/>
                <w:sz w:val="18"/>
                <w:szCs w:val="18"/>
              </w:rPr>
            </w:pPr>
            <w:r>
              <w:rPr>
                <w:rFonts w:hint="eastAsia" w:ascii="宋体" w:hAnsi="宋体" w:cs="宋体"/>
                <w:sz w:val="18"/>
                <w:szCs w:val="18"/>
              </w:rPr>
              <w:t>5.教师要求：</w:t>
            </w:r>
          </w:p>
          <w:p w14:paraId="71165BAD">
            <w:pPr>
              <w:keepLines/>
              <w:widowControl/>
              <w:spacing w:line="360" w:lineRule="exact"/>
              <w:ind w:firstLine="55"/>
              <w:rPr>
                <w:rFonts w:hint="eastAsia" w:ascii="宋体" w:hAnsi="宋体" w:cs="宋体"/>
                <w:sz w:val="18"/>
                <w:szCs w:val="18"/>
              </w:rPr>
            </w:pPr>
            <w:r>
              <w:rPr>
                <w:rFonts w:hint="eastAsia" w:ascii="宋体" w:hAnsi="宋体" w:cs="宋体"/>
                <w:sz w:val="18"/>
                <w:szCs w:val="18"/>
              </w:rPr>
              <w:t>专业知识：教师应具备扎实的经济学理论基础和丰富的实践经验，能够准确、深入地讲解经济学基础。</w:t>
            </w:r>
          </w:p>
          <w:p w14:paraId="01C7E6ED">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教学能力：教师应具备良好的教学能力和教学方法，能够激发学生的学习兴趣和动力，促进学生的积极参与。</w:t>
            </w:r>
          </w:p>
          <w:p w14:paraId="6CF2B4F0">
            <w:pPr>
              <w:keepLines/>
              <w:widowControl/>
              <w:spacing w:line="360" w:lineRule="exact"/>
              <w:ind w:firstLine="55"/>
              <w:rPr>
                <w:rFonts w:hint="eastAsia" w:ascii="宋体" w:hAnsi="宋体" w:cs="宋体"/>
                <w:sz w:val="18"/>
                <w:szCs w:val="18"/>
              </w:rPr>
            </w:pPr>
            <w:r>
              <w:rPr>
                <w:rFonts w:hint="eastAsia" w:ascii="宋体" w:hAnsi="宋体" w:cs="宋体"/>
                <w:sz w:val="18"/>
                <w:szCs w:val="18"/>
              </w:rPr>
              <w:t>科研能力：教师应具备一定的科研能力，能够关注经济学领域的最新研究成果和动态，并将其引入教学中。</w:t>
            </w:r>
          </w:p>
          <w:p w14:paraId="361446CA">
            <w:pPr>
              <w:keepLines/>
              <w:widowControl/>
              <w:spacing w:line="360" w:lineRule="exact"/>
              <w:ind w:firstLine="55"/>
              <w:rPr>
                <w:rFonts w:hint="eastAsia" w:ascii="宋体" w:hAnsi="宋体" w:cs="宋体"/>
                <w:sz w:val="18"/>
                <w:szCs w:val="18"/>
              </w:rPr>
            </w:pPr>
            <w:r>
              <w:rPr>
                <w:rFonts w:hint="eastAsia" w:ascii="宋体" w:hAnsi="宋体" w:cs="宋体"/>
                <w:sz w:val="18"/>
                <w:szCs w:val="18"/>
              </w:rPr>
              <w:t>职业道德：教师应具备高尚的职业道德和敬业精神，能够以身作则、言传身教，为学生树立良好的榜样。</w:t>
            </w:r>
          </w:p>
        </w:tc>
      </w:tr>
      <w:tr w14:paraId="7C1F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04B6BAA1">
            <w:pPr>
              <w:keepLines/>
              <w:widowControl/>
              <w:spacing w:line="360" w:lineRule="exact"/>
              <w:ind w:firstLine="55"/>
              <w:rPr>
                <w:rFonts w:hint="eastAsia" w:ascii="宋体" w:hAnsi="宋体" w:cs="宋体"/>
                <w:sz w:val="18"/>
                <w:szCs w:val="18"/>
              </w:rPr>
            </w:pPr>
            <w:r>
              <w:rPr>
                <w:rFonts w:hint="eastAsia" w:ascii="宋体" w:hAnsi="宋体" w:cs="宋体"/>
                <w:b/>
                <w:bCs/>
                <w:sz w:val="18"/>
                <w:szCs w:val="18"/>
              </w:rPr>
              <w:t>经济法基础</w:t>
            </w:r>
          </w:p>
        </w:tc>
        <w:tc>
          <w:tcPr>
            <w:tcW w:w="2716" w:type="dxa"/>
          </w:tcPr>
          <w:p w14:paraId="7122631D">
            <w:pPr>
              <w:keepLines/>
              <w:widowControl/>
              <w:spacing w:line="360" w:lineRule="exact"/>
              <w:ind w:firstLine="55"/>
              <w:rPr>
                <w:rFonts w:hint="eastAsia" w:ascii="宋体" w:hAnsi="宋体" w:cs="宋体"/>
                <w:sz w:val="18"/>
                <w:szCs w:val="18"/>
              </w:rPr>
            </w:pPr>
            <w:r>
              <w:rPr>
                <w:rFonts w:hint="eastAsia" w:ascii="宋体" w:hAnsi="宋体" w:cs="宋体"/>
                <w:sz w:val="18"/>
                <w:szCs w:val="18"/>
              </w:rPr>
              <w:t>1.素质目标：</w:t>
            </w:r>
          </w:p>
          <w:p w14:paraId="4F414B51">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（1）具备严谨踏实的工作作风，实事求是的思想作风和学风，以及创新意识。</w:t>
            </w:r>
          </w:p>
          <w:p w14:paraId="16F33EF7">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（2）具有“诚信”和“法制”观念，培养自觉遵纪守法意识。</w:t>
            </w:r>
          </w:p>
          <w:p w14:paraId="0CC349B9">
            <w:pPr>
              <w:keepLines/>
              <w:widowControl/>
              <w:spacing w:line="360" w:lineRule="exact"/>
              <w:ind w:firstLine="55"/>
              <w:rPr>
                <w:rFonts w:hint="eastAsia" w:ascii="宋体" w:hAnsi="宋体" w:cs="宋体"/>
                <w:sz w:val="18"/>
                <w:szCs w:val="18"/>
              </w:rPr>
            </w:pPr>
            <w:r>
              <w:rPr>
                <w:rFonts w:hint="eastAsia" w:ascii="宋体" w:hAnsi="宋体" w:cs="宋体"/>
                <w:sz w:val="18"/>
                <w:szCs w:val="18"/>
              </w:rPr>
              <w:t>（3）具备较强的责任心和职业道德，能够保护企业的财务信息安全，遵守会计职业道德和法律法规。</w:t>
            </w:r>
          </w:p>
          <w:p w14:paraId="3AEFF654">
            <w:pPr>
              <w:keepLines/>
              <w:widowControl/>
              <w:spacing w:line="360" w:lineRule="exact"/>
              <w:ind w:firstLine="55"/>
              <w:rPr>
                <w:rFonts w:hint="eastAsia" w:ascii="宋体" w:hAnsi="宋体" w:cs="宋体"/>
                <w:sz w:val="18"/>
                <w:szCs w:val="18"/>
              </w:rPr>
            </w:pPr>
            <w:r>
              <w:rPr>
                <w:rFonts w:hint="eastAsia" w:ascii="宋体" w:hAnsi="宋体" w:cs="宋体"/>
                <w:sz w:val="18"/>
                <w:szCs w:val="18"/>
              </w:rPr>
              <w:t>2.知识目标：</w:t>
            </w:r>
          </w:p>
          <w:p w14:paraId="22C9D03B">
            <w:pPr>
              <w:keepLines/>
              <w:widowControl/>
              <w:spacing w:line="360" w:lineRule="exact"/>
              <w:ind w:firstLine="55"/>
              <w:rPr>
                <w:rFonts w:hint="eastAsia" w:ascii="宋体" w:hAnsi="宋体" w:cs="宋体"/>
                <w:sz w:val="18"/>
                <w:szCs w:val="18"/>
              </w:rPr>
            </w:pPr>
            <w:r>
              <w:rPr>
                <w:rFonts w:hint="eastAsia" w:ascii="宋体" w:hAnsi="宋体" w:cs="宋体"/>
                <w:sz w:val="18"/>
                <w:szCs w:val="18"/>
              </w:rPr>
              <w:t>（1）掌握经济法的基本理论、原则和制度；</w:t>
            </w:r>
          </w:p>
          <w:p w14:paraId="33462780">
            <w:pPr>
              <w:keepLines/>
              <w:widowControl/>
              <w:spacing w:line="360" w:lineRule="exact"/>
              <w:ind w:firstLine="55"/>
              <w:rPr>
                <w:rFonts w:hint="eastAsia" w:ascii="宋体" w:hAnsi="宋体" w:cs="宋体"/>
                <w:sz w:val="18"/>
                <w:szCs w:val="18"/>
              </w:rPr>
            </w:pPr>
            <w:r>
              <w:rPr>
                <w:rFonts w:hint="eastAsia" w:ascii="宋体" w:hAnsi="宋体" w:cs="宋体"/>
                <w:sz w:val="18"/>
                <w:szCs w:val="18"/>
              </w:rPr>
              <w:t>（2）理解经济法律关系、法律责任和法律风险；</w:t>
            </w:r>
          </w:p>
          <w:p w14:paraId="25661897">
            <w:pPr>
              <w:keepLines/>
              <w:widowControl/>
              <w:spacing w:line="360" w:lineRule="exact"/>
              <w:ind w:firstLine="55"/>
              <w:rPr>
                <w:rFonts w:hint="eastAsia" w:ascii="宋体" w:hAnsi="宋体" w:cs="宋体"/>
                <w:sz w:val="18"/>
                <w:szCs w:val="18"/>
              </w:rPr>
            </w:pPr>
            <w:r>
              <w:rPr>
                <w:rFonts w:hint="eastAsia" w:ascii="宋体" w:hAnsi="宋体" w:cs="宋体"/>
                <w:sz w:val="18"/>
                <w:szCs w:val="18"/>
              </w:rPr>
              <w:t>3.能力目标：</w:t>
            </w:r>
          </w:p>
          <w:p w14:paraId="58CA3072">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（1）具备运用经济法知识分析和解决实际问题的能力；</w:t>
            </w:r>
          </w:p>
          <w:p w14:paraId="5FB16C37">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（2）具备经济法律风险防范和控制的能力；</w:t>
            </w:r>
          </w:p>
          <w:p w14:paraId="34915BEA">
            <w:pPr>
              <w:keepLines/>
              <w:widowControl/>
              <w:spacing w:line="360" w:lineRule="exact"/>
              <w:ind w:firstLine="55"/>
              <w:rPr>
                <w:rFonts w:hint="eastAsia" w:ascii="宋体" w:hAnsi="宋体" w:cs="宋体"/>
                <w:sz w:val="18"/>
                <w:szCs w:val="18"/>
              </w:rPr>
            </w:pPr>
            <w:r>
              <w:rPr>
                <w:rFonts w:hint="eastAsia" w:ascii="宋体" w:hAnsi="宋体" w:cs="宋体"/>
                <w:sz w:val="18"/>
                <w:szCs w:val="18"/>
              </w:rPr>
              <w:t>（3）具备经济法律事务的处理能力，包括合同管理、公司设立、证券发行、税收筹划等；</w:t>
            </w:r>
          </w:p>
          <w:p w14:paraId="477FE2FE">
            <w:pPr>
              <w:keepLines/>
              <w:widowControl/>
              <w:spacing w:line="360" w:lineRule="exact"/>
              <w:ind w:firstLine="55"/>
              <w:rPr>
                <w:rFonts w:hint="eastAsia" w:ascii="宋体" w:hAnsi="宋体" w:cs="宋体"/>
                <w:sz w:val="18"/>
                <w:szCs w:val="18"/>
              </w:rPr>
            </w:pPr>
          </w:p>
        </w:tc>
        <w:tc>
          <w:tcPr>
            <w:tcW w:w="2322" w:type="dxa"/>
          </w:tcPr>
          <w:p w14:paraId="103412F4">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模块一：经济法的定义、地位</w:t>
            </w:r>
          </w:p>
          <w:p w14:paraId="38C7C49A">
            <w:pPr>
              <w:keepLines/>
              <w:widowControl/>
              <w:spacing w:line="360" w:lineRule="exact"/>
              <w:ind w:firstLine="55"/>
              <w:rPr>
                <w:rFonts w:hint="eastAsia" w:ascii="宋体" w:hAnsi="宋体" w:cs="宋体"/>
                <w:sz w:val="18"/>
                <w:szCs w:val="18"/>
              </w:rPr>
            </w:pPr>
            <w:r>
              <w:rPr>
                <w:rFonts w:hint="eastAsia" w:ascii="宋体" w:hAnsi="宋体" w:cs="宋体"/>
                <w:sz w:val="18"/>
                <w:szCs w:val="18"/>
              </w:rPr>
              <w:t>作用、历史发展、法律关系、法律责任等。</w:t>
            </w:r>
          </w:p>
          <w:p w14:paraId="62CE16FE">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模块二：合同的概念、形式</w:t>
            </w:r>
          </w:p>
          <w:p w14:paraId="17550051">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内容，合同的订立、效力、履行、保全、变更和转让等。</w:t>
            </w:r>
          </w:p>
          <w:p w14:paraId="32F9E870">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模块三：公司的概念</w:t>
            </w:r>
          </w:p>
          <w:p w14:paraId="3856CF54">
            <w:pPr>
              <w:keepLines/>
              <w:widowControl/>
              <w:spacing w:line="360" w:lineRule="exact"/>
              <w:ind w:firstLine="55"/>
              <w:rPr>
                <w:rFonts w:hint="eastAsia" w:ascii="宋体" w:hAnsi="宋体" w:cs="宋体"/>
                <w:sz w:val="18"/>
                <w:szCs w:val="18"/>
              </w:rPr>
            </w:pPr>
            <w:r>
              <w:rPr>
                <w:rFonts w:hint="eastAsia" w:ascii="宋体" w:hAnsi="宋体" w:cs="宋体"/>
                <w:sz w:val="18"/>
                <w:szCs w:val="18"/>
              </w:rPr>
              <w:t>类型、设立、组织形式、资本制度、治理结构、合并、解散、清算等。</w:t>
            </w:r>
          </w:p>
          <w:p w14:paraId="755C9DA8">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模块四：证券</w:t>
            </w:r>
          </w:p>
          <w:p w14:paraId="7D19358E">
            <w:pPr>
              <w:keepLines/>
              <w:widowControl/>
              <w:spacing w:line="360" w:lineRule="exact"/>
              <w:ind w:firstLine="55"/>
              <w:rPr>
                <w:rFonts w:hint="eastAsia" w:ascii="宋体" w:hAnsi="宋体" w:cs="宋体"/>
                <w:sz w:val="18"/>
                <w:szCs w:val="18"/>
              </w:rPr>
            </w:pPr>
            <w:r>
              <w:rPr>
                <w:rFonts w:hint="eastAsia" w:ascii="宋体" w:hAnsi="宋体" w:cs="宋体"/>
                <w:sz w:val="18"/>
                <w:szCs w:val="18"/>
              </w:rPr>
              <w:t>证券的概念、种类、发行、交易、监管等，涉及证券市场、证券机构、证券投资等。</w:t>
            </w:r>
          </w:p>
          <w:p w14:paraId="4B288EC8">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模块五：消费者权益保护法</w:t>
            </w:r>
          </w:p>
          <w:p w14:paraId="6DFA74C8">
            <w:pPr>
              <w:keepLines/>
              <w:widowControl/>
              <w:spacing w:line="360" w:lineRule="exact"/>
              <w:ind w:firstLine="55"/>
              <w:rPr>
                <w:rFonts w:hint="eastAsia" w:ascii="宋体" w:hAnsi="宋体" w:cs="宋体"/>
                <w:sz w:val="18"/>
                <w:szCs w:val="18"/>
              </w:rPr>
            </w:pPr>
            <w:r>
              <w:rPr>
                <w:rFonts w:hint="eastAsia" w:ascii="宋体" w:hAnsi="宋体" w:cs="宋体"/>
                <w:sz w:val="18"/>
                <w:szCs w:val="18"/>
              </w:rPr>
              <w:t>消费者权益保护法的概念、原则、适用范围，消费者权利、经营者义务、争议解决等。</w:t>
            </w:r>
          </w:p>
        </w:tc>
        <w:tc>
          <w:tcPr>
            <w:tcW w:w="2322" w:type="dxa"/>
          </w:tcPr>
          <w:p w14:paraId="3C5F0C9A">
            <w:pPr>
              <w:keepLines/>
              <w:widowControl/>
              <w:spacing w:line="360" w:lineRule="exact"/>
              <w:ind w:firstLine="55"/>
              <w:rPr>
                <w:rFonts w:hint="eastAsia" w:ascii="宋体" w:hAnsi="宋体" w:cs="宋体"/>
                <w:sz w:val="18"/>
                <w:szCs w:val="18"/>
              </w:rPr>
            </w:pPr>
            <w:r>
              <w:rPr>
                <w:rFonts w:hint="eastAsia" w:ascii="宋体" w:hAnsi="宋体" w:cs="宋体"/>
                <w:sz w:val="18"/>
                <w:szCs w:val="18"/>
              </w:rPr>
              <w:t>1.教学模式：</w:t>
            </w:r>
          </w:p>
          <w:p w14:paraId="257331CF">
            <w:pPr>
              <w:keepLines/>
              <w:widowControl/>
              <w:spacing w:line="360" w:lineRule="exact"/>
              <w:ind w:firstLine="55"/>
              <w:rPr>
                <w:rFonts w:hint="eastAsia" w:ascii="宋体" w:hAnsi="宋体" w:cs="宋体"/>
                <w:sz w:val="18"/>
                <w:szCs w:val="18"/>
              </w:rPr>
            </w:pPr>
            <w:r>
              <w:rPr>
                <w:rFonts w:hint="eastAsia" w:ascii="宋体" w:hAnsi="宋体" w:cs="宋体"/>
                <w:sz w:val="18"/>
                <w:szCs w:val="18"/>
              </w:rPr>
              <w:t>应强调理论与实践的紧密结合。经济法基础作为一门理论性与实用性并重的课程，其教学模式应注重以下几点：</w:t>
            </w:r>
          </w:p>
          <w:p w14:paraId="4F4A9F13">
            <w:pPr>
              <w:keepLines/>
              <w:widowControl/>
              <w:spacing w:line="360" w:lineRule="exact"/>
              <w:ind w:firstLine="55"/>
              <w:rPr>
                <w:rFonts w:hint="eastAsia" w:ascii="宋体" w:hAnsi="宋体" w:cs="宋体"/>
                <w:sz w:val="18"/>
                <w:szCs w:val="18"/>
              </w:rPr>
            </w:pPr>
            <w:r>
              <w:rPr>
                <w:rFonts w:hint="eastAsia" w:ascii="宋体" w:hAnsi="宋体" w:cs="宋体"/>
                <w:sz w:val="18"/>
                <w:szCs w:val="18"/>
              </w:rPr>
              <w:t>案例导入：通过实际案例作为课程的引入，使学生能够直观地理解经济法的基础理论和实际运用。</w:t>
            </w:r>
          </w:p>
          <w:p w14:paraId="7CC583AD">
            <w:pPr>
              <w:keepLines/>
              <w:widowControl/>
              <w:spacing w:line="360" w:lineRule="exact"/>
              <w:ind w:firstLine="55"/>
              <w:rPr>
                <w:rFonts w:hint="eastAsia" w:ascii="宋体" w:hAnsi="宋体" w:cs="宋体"/>
                <w:sz w:val="18"/>
                <w:szCs w:val="18"/>
              </w:rPr>
            </w:pPr>
            <w:r>
              <w:rPr>
                <w:rFonts w:hint="eastAsia" w:ascii="宋体" w:hAnsi="宋体" w:cs="宋体"/>
                <w:sz w:val="18"/>
                <w:szCs w:val="18"/>
              </w:rPr>
              <w:t>互动教学：采用分组讨论、角色扮演等形式，增强学生的参与度和实践能力。</w:t>
            </w:r>
          </w:p>
          <w:p w14:paraId="405973A4">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实践环节：设置模拟法庭、实地考察等实践环节，让学生在实践中掌握经济法的应用。</w:t>
            </w:r>
          </w:p>
          <w:p w14:paraId="42B634B8">
            <w:pPr>
              <w:keepLines/>
              <w:widowControl/>
              <w:spacing w:line="360" w:lineRule="exact"/>
              <w:ind w:firstLine="55"/>
              <w:rPr>
                <w:rFonts w:hint="eastAsia" w:ascii="宋体" w:hAnsi="宋体" w:cs="宋体"/>
                <w:sz w:val="18"/>
                <w:szCs w:val="18"/>
              </w:rPr>
            </w:pPr>
            <w:r>
              <w:rPr>
                <w:rFonts w:hint="eastAsia" w:ascii="宋体" w:hAnsi="宋体" w:cs="宋体"/>
                <w:sz w:val="18"/>
                <w:szCs w:val="18"/>
              </w:rPr>
              <w:t>2.教学方法：</w:t>
            </w:r>
          </w:p>
          <w:p w14:paraId="63113E06">
            <w:pPr>
              <w:keepLines/>
              <w:widowControl/>
              <w:spacing w:line="360" w:lineRule="exact"/>
              <w:ind w:firstLine="55"/>
              <w:rPr>
                <w:rFonts w:hint="eastAsia" w:ascii="宋体" w:hAnsi="宋体" w:cs="宋体"/>
                <w:sz w:val="18"/>
                <w:szCs w:val="18"/>
              </w:rPr>
            </w:pPr>
            <w:r>
              <w:rPr>
                <w:rFonts w:hint="eastAsia" w:ascii="宋体" w:hAnsi="宋体" w:cs="宋体"/>
                <w:sz w:val="18"/>
                <w:szCs w:val="18"/>
              </w:rPr>
              <w:t>应灵活多样，包括：讲授法：系统介绍经济法的基本理论、法律原则和制度。</w:t>
            </w:r>
          </w:p>
          <w:p w14:paraId="27855B73">
            <w:pPr>
              <w:keepLines/>
              <w:widowControl/>
              <w:spacing w:line="360" w:lineRule="exact"/>
              <w:ind w:firstLine="55"/>
              <w:rPr>
                <w:rFonts w:hint="eastAsia" w:ascii="宋体" w:hAnsi="宋体" w:cs="宋体"/>
                <w:sz w:val="18"/>
                <w:szCs w:val="18"/>
              </w:rPr>
            </w:pPr>
            <w:r>
              <w:rPr>
                <w:rFonts w:hint="eastAsia" w:ascii="宋体" w:hAnsi="宋体" w:cs="宋体"/>
                <w:sz w:val="18"/>
                <w:szCs w:val="18"/>
              </w:rPr>
              <w:t>案例教学法：通过案例的剖析，帮助学生理解经济法的具体适用和实际效果。</w:t>
            </w:r>
          </w:p>
          <w:p w14:paraId="42121A80">
            <w:pPr>
              <w:keepLines/>
              <w:widowControl/>
              <w:spacing w:line="360" w:lineRule="exact"/>
              <w:ind w:firstLine="55"/>
              <w:rPr>
                <w:rFonts w:hint="eastAsia" w:ascii="宋体" w:hAnsi="宋体" w:cs="宋体"/>
                <w:sz w:val="18"/>
                <w:szCs w:val="18"/>
              </w:rPr>
            </w:pPr>
            <w:r>
              <w:rPr>
                <w:rFonts w:hint="eastAsia" w:ascii="宋体" w:hAnsi="宋体" w:cs="宋体"/>
                <w:sz w:val="18"/>
                <w:szCs w:val="18"/>
              </w:rPr>
              <w:t>讨论法：鼓励学生参与课堂讨论，发表自己的观点和看法，提高批判性思维能力。</w:t>
            </w:r>
          </w:p>
          <w:p w14:paraId="4B8F8487">
            <w:pPr>
              <w:keepLines/>
              <w:widowControl/>
              <w:spacing w:line="360" w:lineRule="exact"/>
              <w:ind w:firstLine="55"/>
              <w:rPr>
                <w:rFonts w:hint="eastAsia" w:ascii="宋体" w:hAnsi="宋体" w:cs="宋体"/>
                <w:sz w:val="18"/>
                <w:szCs w:val="18"/>
              </w:rPr>
            </w:pPr>
            <w:r>
              <w:rPr>
                <w:rFonts w:hint="eastAsia" w:ascii="宋体" w:hAnsi="宋体" w:cs="宋体"/>
                <w:sz w:val="18"/>
                <w:szCs w:val="18"/>
              </w:rPr>
              <w:t>模拟法：利用模拟法庭、模拟谈判等形式，让学生在模拟环境中实践经济法的运用。</w:t>
            </w:r>
          </w:p>
          <w:p w14:paraId="5BDC1BB0">
            <w:pPr>
              <w:keepLines/>
              <w:widowControl/>
              <w:spacing w:line="360" w:lineRule="exact"/>
              <w:ind w:firstLine="55"/>
              <w:rPr>
                <w:rFonts w:hint="eastAsia" w:ascii="宋体" w:hAnsi="宋体" w:cs="宋体"/>
                <w:sz w:val="18"/>
                <w:szCs w:val="18"/>
              </w:rPr>
            </w:pPr>
            <w:r>
              <w:rPr>
                <w:rFonts w:hint="eastAsia" w:ascii="宋体" w:hAnsi="宋体" w:cs="宋体"/>
                <w:sz w:val="18"/>
                <w:szCs w:val="18"/>
              </w:rPr>
              <w:t>3.教学条件：</w:t>
            </w:r>
          </w:p>
          <w:p w14:paraId="261F1751">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教室设施：配备多媒体设备，便于教师进行案例分析、视频展示等。</w:t>
            </w:r>
          </w:p>
          <w:p w14:paraId="11CE32E1">
            <w:pPr>
              <w:keepLines/>
              <w:widowControl/>
              <w:spacing w:line="360" w:lineRule="exact"/>
              <w:ind w:firstLine="55"/>
              <w:rPr>
                <w:rFonts w:hint="eastAsia" w:ascii="宋体" w:hAnsi="宋体" w:cs="宋体"/>
                <w:sz w:val="18"/>
                <w:szCs w:val="18"/>
              </w:rPr>
            </w:pPr>
            <w:r>
              <w:rPr>
                <w:rFonts w:hint="eastAsia" w:ascii="宋体" w:hAnsi="宋体" w:cs="宋体"/>
                <w:sz w:val="18"/>
                <w:szCs w:val="18"/>
              </w:rPr>
              <w:t>法律图书馆：提供丰富的法律书籍、期刊和数据库资源，供学生查阅和学习。</w:t>
            </w:r>
          </w:p>
          <w:p w14:paraId="2E829AE9">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实践基地：建立与法院、律师事务所等实践基地的合作，为学生提供实践机会。</w:t>
            </w:r>
          </w:p>
          <w:p w14:paraId="637DA6D2">
            <w:pPr>
              <w:keepLines/>
              <w:widowControl/>
              <w:spacing w:line="360" w:lineRule="exact"/>
              <w:ind w:firstLine="55"/>
              <w:rPr>
                <w:rFonts w:hint="eastAsia" w:ascii="宋体" w:hAnsi="宋体" w:cs="宋体"/>
                <w:sz w:val="18"/>
                <w:szCs w:val="18"/>
              </w:rPr>
            </w:pPr>
            <w:r>
              <w:rPr>
                <w:rFonts w:hint="eastAsia" w:ascii="宋体" w:hAnsi="宋体" w:cs="宋体"/>
                <w:sz w:val="18"/>
                <w:szCs w:val="18"/>
              </w:rPr>
              <w:t>4.评价建议：</w:t>
            </w:r>
          </w:p>
          <w:p w14:paraId="6675BFBF">
            <w:pPr>
              <w:keepLines/>
              <w:widowControl/>
              <w:spacing w:line="360" w:lineRule="exact"/>
              <w:ind w:firstLine="55"/>
              <w:rPr>
                <w:rFonts w:hint="eastAsia" w:ascii="宋体" w:hAnsi="宋体" w:cs="宋体"/>
                <w:sz w:val="18"/>
                <w:szCs w:val="18"/>
              </w:rPr>
            </w:pPr>
            <w:r>
              <w:rPr>
                <w:rFonts w:hint="eastAsia" w:ascii="宋体" w:hAnsi="宋体" w:cs="宋体"/>
                <w:sz w:val="18"/>
                <w:szCs w:val="18"/>
              </w:rPr>
              <w:t>平时成绩：根据学生在课堂上的表现、作业完成情况、小组讨论参与度等进行评价。</w:t>
            </w:r>
          </w:p>
          <w:p w14:paraId="4E49ED16">
            <w:pPr>
              <w:keepLines/>
              <w:widowControl/>
              <w:spacing w:line="360" w:lineRule="exact"/>
              <w:ind w:firstLine="55"/>
              <w:rPr>
                <w:rFonts w:hint="eastAsia" w:ascii="宋体" w:hAnsi="宋体" w:cs="宋体"/>
                <w:sz w:val="18"/>
                <w:szCs w:val="18"/>
              </w:rPr>
            </w:pPr>
            <w:r>
              <w:rPr>
                <w:rFonts w:hint="eastAsia" w:ascii="宋体" w:hAnsi="宋体" w:cs="宋体"/>
                <w:sz w:val="18"/>
                <w:szCs w:val="18"/>
              </w:rPr>
              <w:t>期中考试：通过闭卷考试的形式，测试学生对经济法基础知识的掌握程度。</w:t>
            </w:r>
          </w:p>
          <w:p w14:paraId="051931A6">
            <w:pPr>
              <w:keepLines/>
              <w:widowControl/>
              <w:spacing w:line="360" w:lineRule="exact"/>
              <w:ind w:firstLine="55"/>
              <w:rPr>
                <w:rFonts w:hint="eastAsia" w:ascii="宋体" w:hAnsi="宋体" w:cs="宋体"/>
                <w:sz w:val="18"/>
                <w:szCs w:val="18"/>
              </w:rPr>
            </w:pPr>
            <w:r>
              <w:rPr>
                <w:rFonts w:hint="eastAsia" w:ascii="宋体" w:hAnsi="宋体" w:cs="宋体"/>
                <w:sz w:val="18"/>
                <w:szCs w:val="18"/>
              </w:rPr>
              <w:t>期末考试：综合评价学生对经济法基础知识的理解和应用能力。</w:t>
            </w:r>
          </w:p>
          <w:p w14:paraId="329259D0">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实践评价：对学生在实践环节中的表现进行评价，包括模拟法庭的表现、实地考察的报告等。</w:t>
            </w:r>
          </w:p>
          <w:p w14:paraId="338C565B">
            <w:pPr>
              <w:keepLines/>
              <w:widowControl/>
              <w:spacing w:line="360" w:lineRule="exact"/>
              <w:ind w:firstLine="55"/>
              <w:rPr>
                <w:rFonts w:hint="eastAsia" w:ascii="宋体" w:hAnsi="宋体" w:cs="宋体"/>
                <w:sz w:val="18"/>
                <w:szCs w:val="18"/>
              </w:rPr>
            </w:pPr>
            <w:r>
              <w:rPr>
                <w:rFonts w:hint="eastAsia" w:ascii="宋体" w:hAnsi="宋体" w:cs="宋体"/>
                <w:sz w:val="18"/>
                <w:szCs w:val="18"/>
              </w:rPr>
              <w:t>5.教师要求：</w:t>
            </w:r>
          </w:p>
          <w:p w14:paraId="29D9BA13">
            <w:pPr>
              <w:keepLines/>
              <w:widowControl/>
              <w:spacing w:line="360" w:lineRule="exact"/>
              <w:ind w:firstLine="55"/>
              <w:rPr>
                <w:rFonts w:hint="eastAsia" w:ascii="宋体" w:hAnsi="宋体" w:cs="宋体"/>
                <w:sz w:val="18"/>
                <w:szCs w:val="18"/>
              </w:rPr>
            </w:pPr>
            <w:r>
              <w:rPr>
                <w:rFonts w:hint="eastAsia" w:ascii="宋体" w:hAnsi="宋体" w:cs="宋体"/>
                <w:sz w:val="18"/>
                <w:szCs w:val="18"/>
              </w:rPr>
              <w:t>专业知识：具有扎实的法学理论基础，熟悉经济法的法律原则和制度。</w:t>
            </w:r>
          </w:p>
          <w:p w14:paraId="20C43CA7">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实践经验：具有一定的法律实践经验，能够为学生提供有效的实践指导和建议。</w:t>
            </w:r>
          </w:p>
          <w:p w14:paraId="23578CAA">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教学能力：具备良好的教学能力和教学方法，能够激发学生的学习兴趣和积极性。</w:t>
            </w:r>
          </w:p>
          <w:p w14:paraId="70BC1FDC">
            <w:pPr>
              <w:keepLines/>
              <w:widowControl/>
              <w:spacing w:line="360" w:lineRule="exact"/>
              <w:ind w:firstLine="55"/>
              <w:rPr>
                <w:rFonts w:hint="eastAsia" w:ascii="宋体" w:hAnsi="宋体" w:cs="宋体"/>
                <w:sz w:val="18"/>
                <w:szCs w:val="18"/>
              </w:rPr>
            </w:pPr>
            <w:r>
              <w:rPr>
                <w:rFonts w:hint="eastAsia" w:ascii="宋体" w:hAnsi="宋体" w:cs="宋体"/>
                <w:sz w:val="18"/>
                <w:szCs w:val="18"/>
              </w:rPr>
              <w:t>师德修养：具备高尚的师德修养，能够以身作则、言传身教，为学生树立良好的榜样</w:t>
            </w:r>
          </w:p>
        </w:tc>
      </w:tr>
      <w:tr w14:paraId="38E1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531E03F6">
            <w:pPr>
              <w:keepLines/>
              <w:widowControl/>
              <w:spacing w:line="360" w:lineRule="exact"/>
              <w:ind w:firstLine="55"/>
              <w:jc w:val="center"/>
              <w:rPr>
                <w:rFonts w:hint="eastAsia" w:ascii="宋体" w:hAnsi="宋体" w:cs="宋体"/>
                <w:b/>
                <w:bCs/>
                <w:sz w:val="18"/>
                <w:szCs w:val="18"/>
              </w:rPr>
            </w:pPr>
          </w:p>
          <w:p w14:paraId="418AE715">
            <w:pPr>
              <w:keepLines/>
              <w:widowControl/>
              <w:spacing w:line="360" w:lineRule="exact"/>
              <w:ind w:firstLine="55"/>
              <w:jc w:val="center"/>
              <w:rPr>
                <w:rFonts w:hint="eastAsia" w:ascii="宋体" w:hAnsi="宋体" w:cs="宋体"/>
                <w:b/>
                <w:bCs/>
                <w:sz w:val="18"/>
                <w:szCs w:val="18"/>
              </w:rPr>
            </w:pPr>
          </w:p>
          <w:p w14:paraId="08CFEDFE">
            <w:pPr>
              <w:keepLines/>
              <w:widowControl/>
              <w:spacing w:line="360" w:lineRule="exact"/>
              <w:ind w:firstLine="55"/>
              <w:jc w:val="center"/>
              <w:rPr>
                <w:rFonts w:hint="eastAsia" w:ascii="宋体" w:hAnsi="宋体" w:cs="宋体"/>
                <w:b/>
                <w:bCs/>
                <w:sz w:val="18"/>
                <w:szCs w:val="18"/>
              </w:rPr>
            </w:pPr>
          </w:p>
          <w:p w14:paraId="2BE9E930">
            <w:pPr>
              <w:keepLines/>
              <w:widowControl/>
              <w:spacing w:line="360" w:lineRule="exact"/>
              <w:ind w:firstLine="55"/>
              <w:rPr>
                <w:rFonts w:hint="eastAsia" w:ascii="宋体" w:hAnsi="宋体" w:cs="宋体"/>
                <w:sz w:val="18"/>
                <w:szCs w:val="18"/>
              </w:rPr>
            </w:pPr>
            <w:r>
              <w:rPr>
                <w:rFonts w:hint="eastAsia" w:ascii="宋体" w:hAnsi="宋体" w:cs="宋体"/>
                <w:b/>
                <w:bCs/>
                <w:sz w:val="18"/>
                <w:szCs w:val="18"/>
              </w:rPr>
              <w:t>出纳业务操作</w:t>
            </w:r>
          </w:p>
        </w:tc>
        <w:tc>
          <w:tcPr>
            <w:tcW w:w="2716" w:type="dxa"/>
          </w:tcPr>
          <w:p w14:paraId="47A3ADF4">
            <w:pPr>
              <w:keepLines/>
              <w:widowControl/>
              <w:spacing w:line="360" w:lineRule="exact"/>
              <w:ind w:firstLine="55"/>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素质目标​</w:t>
            </w:r>
          </w:p>
          <w:p w14:paraId="6D554979">
            <w:pPr>
              <w:keepLines/>
              <w:widowControl/>
              <w:spacing w:line="360" w:lineRule="exact"/>
              <w:ind w:firstLine="55"/>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培养学生严谨细致、诚实守信的职业操守，强化责任意识，使学生在处理现金、票据等业务时做到认真负责，杜绝挪用公款、伪造凭证等违规行为。​</w:t>
            </w:r>
          </w:p>
          <w:p w14:paraId="7BF08D02">
            <w:pPr>
              <w:keepLines/>
              <w:widowControl/>
              <w:spacing w:line="360" w:lineRule="exact"/>
              <w:ind w:firstLine="55"/>
              <w:rPr>
                <w:rFonts w:hint="eastAsia" w:ascii="宋体" w:hAnsi="宋体" w:cs="宋体"/>
                <w:sz w:val="18"/>
                <w:szCs w:val="18"/>
              </w:rPr>
            </w:pPr>
            <w:r>
              <w:rPr>
                <w:rFonts w:ascii="宋体" w:hAnsi="宋体" w:cs="宋体"/>
                <w:sz w:val="18"/>
                <w:szCs w:val="18"/>
              </w:rPr>
              <w:t>提升学生的沟通协调能力，使其能够与银行、税务部门、企业内部各部门进行有效沟通，保障出纳业务顺利开展。​</w:t>
            </w:r>
          </w:p>
          <w:p w14:paraId="565E6EDA">
            <w:pPr>
              <w:keepLines/>
              <w:widowControl/>
              <w:spacing w:line="360" w:lineRule="exact"/>
              <w:ind w:firstLine="55"/>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增强学生的风险防范意识，使其在工作中能够敏锐识别出纳业务操作中的潜在风险，如假币风险、票据诈骗风险等，并主动采取防范措施。​</w:t>
            </w:r>
          </w:p>
          <w:p w14:paraId="7FCF7509">
            <w:pPr>
              <w:keepLines/>
              <w:widowControl/>
              <w:spacing w:line="360" w:lineRule="exact"/>
              <w:ind w:firstLine="55"/>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知识目标​</w:t>
            </w:r>
          </w:p>
          <w:p w14:paraId="54C9E449">
            <w:pPr>
              <w:keepLines/>
              <w:widowControl/>
              <w:spacing w:line="360" w:lineRule="exact"/>
              <w:ind w:firstLine="55"/>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使学生全面掌握出纳岗位的基本职责、工作流程和职业道德规范，了解出纳工作在</w:t>
            </w:r>
            <w:r>
              <w:rPr>
                <w:rFonts w:hint="eastAsia" w:ascii="宋体" w:hAnsi="宋体" w:cs="宋体"/>
                <w:sz w:val="18"/>
                <w:szCs w:val="18"/>
              </w:rPr>
              <w:t>财务管理实务</w:t>
            </w:r>
            <w:r>
              <w:rPr>
                <w:rFonts w:ascii="宋体" w:hAnsi="宋体" w:cs="宋体"/>
                <w:sz w:val="18"/>
                <w:szCs w:val="18"/>
              </w:rPr>
              <w:t>中的重要地位。​</w:t>
            </w:r>
          </w:p>
          <w:p w14:paraId="6047B4D6">
            <w:pPr>
              <w:keepLines/>
              <w:widowControl/>
              <w:spacing w:line="360" w:lineRule="exact"/>
              <w:ind w:firstLine="55"/>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帮助学生熟悉现金管理制度、银行结算制度等相关财经法规，掌握各种结算方式（如支票、汇票、本票等）的适用范围、办理程序和注意事项。​</w:t>
            </w:r>
          </w:p>
          <w:p w14:paraId="39F15A4C">
            <w:pPr>
              <w:keepLines/>
              <w:widowControl/>
              <w:spacing w:line="360" w:lineRule="exact"/>
              <w:ind w:firstLine="55"/>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引导学生了解出纳工作中涉及的凭证填制、账簿登记、报表编制等会计基础知识，以及财务软件中出纳模块的基本操作原理。</w:t>
            </w:r>
          </w:p>
          <w:p w14:paraId="7B21E64E">
            <w:pPr>
              <w:keepLines/>
              <w:widowControl/>
              <w:spacing w:line="360" w:lineRule="exact"/>
              <w:ind w:firstLine="55"/>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能力目标​</w:t>
            </w:r>
          </w:p>
          <w:p w14:paraId="5E8D303A">
            <w:pPr>
              <w:keepLines/>
              <w:widowControl/>
              <w:spacing w:line="360" w:lineRule="exact"/>
              <w:ind w:firstLine="55"/>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让学生熟练掌握现金收付、整点、保管及现金日记账登记的技能，能够准确无误地完成日常现金收支业务。​</w:t>
            </w:r>
          </w:p>
          <w:p w14:paraId="697FFE81">
            <w:pPr>
              <w:keepLines/>
              <w:widowControl/>
              <w:spacing w:line="360" w:lineRule="exact"/>
              <w:ind w:firstLine="55"/>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培养学生熟练办理银行存款开户、销户、转账、存取款等业务的能力，正确填制和审核各种银行结算凭证，及时与银行进行对账。​</w:t>
            </w:r>
          </w:p>
          <w:p w14:paraId="6E53881B">
            <w:pPr>
              <w:keepLines/>
              <w:widowControl/>
              <w:spacing w:line="360" w:lineRule="exact"/>
              <w:ind w:firstLine="55"/>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使学生具备熟练操作财务软件出纳模块，进行电子收付记录、银行对账、生成出纳报表等工作的能力，以及对出纳业务相关凭证、账簿、报表进行整理、装订和归档的能力。</w:t>
            </w:r>
          </w:p>
          <w:p w14:paraId="15996D92">
            <w:pPr>
              <w:keepLines/>
              <w:widowControl/>
              <w:spacing w:line="360" w:lineRule="exact"/>
              <w:ind w:firstLine="55"/>
              <w:rPr>
                <w:rFonts w:hint="eastAsia" w:ascii="宋体" w:hAnsi="宋体" w:cs="宋体"/>
                <w:sz w:val="18"/>
                <w:szCs w:val="18"/>
              </w:rPr>
            </w:pPr>
          </w:p>
        </w:tc>
        <w:tc>
          <w:tcPr>
            <w:tcW w:w="2322" w:type="dxa"/>
          </w:tcPr>
          <w:p w14:paraId="3A0D33F6">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模块一：出纳岗位认知</w:t>
            </w:r>
            <w:r>
              <w:rPr>
                <w:rFonts w:ascii="宋体" w:hAnsi="宋体" w:cs="宋体"/>
                <w:sz w:val="18"/>
                <w:szCs w:val="18"/>
              </w:rPr>
              <w:t>：出纳岗位的职责与权限，出纳工作的职业道德规范，出纳与会计、企业其他部门的关系。</w:t>
            </w:r>
          </w:p>
          <w:p w14:paraId="278F2781">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w:t>
            </w:r>
            <w:r>
              <w:rPr>
                <w:rFonts w:ascii="宋体" w:hAnsi="宋体" w:cs="宋体"/>
                <w:sz w:val="18"/>
                <w:szCs w:val="18"/>
              </w:rPr>
              <w:t>现金业务操作：现金管理制度，现金收付业务流程，现金的整点、鉴别与保管，现金日记账的登记与核对，现金盘点与长款、短款的处理。​</w:t>
            </w:r>
          </w:p>
          <w:p w14:paraId="39EB501D">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w:t>
            </w:r>
            <w:r>
              <w:rPr>
                <w:rFonts w:ascii="宋体" w:hAnsi="宋体" w:cs="宋体"/>
                <w:sz w:val="18"/>
                <w:szCs w:val="18"/>
              </w:rPr>
              <w:t>银行存款业务操作：银行账户的开立、变更与撤销，银行结算方式（支票、银行汇票、商业汇票、银行本票、汇兑、委托收款、托收承付等）的操作流程，银行存款日记账的登记与银行对账，银行存款余额调节表的编制。​</w:t>
            </w:r>
          </w:p>
          <w:p w14:paraId="136D309F">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w:t>
            </w:r>
            <w:r>
              <w:rPr>
                <w:rFonts w:ascii="宋体" w:hAnsi="宋体" w:cs="宋体"/>
                <w:sz w:val="18"/>
                <w:szCs w:val="18"/>
              </w:rPr>
              <w:t>票据业务操作：支票、汇票、本票等常见票据的填制、审核、背书转让与保管，票据挂失、止付等特殊情况的处理。​</w:t>
            </w:r>
          </w:p>
          <w:p w14:paraId="5EEEED32">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w:t>
            </w:r>
            <w:r>
              <w:rPr>
                <w:rFonts w:ascii="宋体" w:hAnsi="宋体" w:cs="宋体"/>
                <w:sz w:val="18"/>
                <w:szCs w:val="18"/>
              </w:rPr>
              <w:t>出纳凭证与账簿管理：出纳相关原始凭证和记账凭证的填制与审核，现金日记账和银行存款日记账的登记、结账与错账更正，出纳凭证、账簿的整理、装订与归档。​</w:t>
            </w:r>
          </w:p>
          <w:p w14:paraId="0F0E822A">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模块六：</w:t>
            </w:r>
            <w:r>
              <w:rPr>
                <w:rFonts w:ascii="宋体" w:hAnsi="宋体" w:cs="宋体"/>
                <w:sz w:val="18"/>
                <w:szCs w:val="18"/>
              </w:rPr>
              <w:t>财务软件出纳模块操作：财务软件中出纳模块的功能介绍，电子收付记录的录入与查询，银行对账功能的使用，出纳报表的生成与打印。</w:t>
            </w:r>
          </w:p>
          <w:p w14:paraId="3AA4476C">
            <w:pPr>
              <w:keepLines/>
              <w:widowControl/>
              <w:spacing w:line="360" w:lineRule="exact"/>
              <w:ind w:firstLine="55"/>
              <w:rPr>
                <w:rFonts w:hint="eastAsia" w:ascii="宋体" w:hAnsi="宋体" w:cs="宋体"/>
                <w:sz w:val="18"/>
                <w:szCs w:val="18"/>
              </w:rPr>
            </w:pPr>
          </w:p>
        </w:tc>
        <w:tc>
          <w:tcPr>
            <w:tcW w:w="2322" w:type="dxa"/>
          </w:tcPr>
          <w:p w14:paraId="4B54BC9F">
            <w:pPr>
              <w:keepLines/>
              <w:widowControl/>
              <w:spacing w:line="360" w:lineRule="exact"/>
              <w:ind w:firstLine="55"/>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教学模式​</w:t>
            </w:r>
          </w:p>
          <w:p w14:paraId="0CD4F70E">
            <w:pPr>
              <w:keepLines/>
              <w:widowControl/>
              <w:spacing w:line="360" w:lineRule="exact"/>
              <w:ind w:firstLine="55"/>
              <w:rPr>
                <w:rFonts w:hint="eastAsia" w:ascii="宋体" w:hAnsi="宋体" w:cs="宋体"/>
                <w:sz w:val="18"/>
                <w:szCs w:val="18"/>
              </w:rPr>
            </w:pPr>
            <w:r>
              <w:rPr>
                <w:rFonts w:ascii="宋体" w:hAnsi="宋体" w:cs="宋体"/>
                <w:sz w:val="18"/>
                <w:szCs w:val="18"/>
              </w:rPr>
              <w:t>采用“岗课融合、工学交替”的教学模式。将出纳岗位的实际工作内容和要求融入课程教学，以真实的出纳业务为项目载体，设计教学任务；安排学生到企业进行阶段性实习，让学生在实际工作场景中巩固所学知识和技能，实现学校学习与岗位工作的无缝对接。​</w:t>
            </w:r>
          </w:p>
          <w:p w14:paraId="61169F03">
            <w:pPr>
              <w:keepLines/>
              <w:widowControl/>
              <w:spacing w:line="360" w:lineRule="exact"/>
              <w:ind w:firstLine="55"/>
              <w:rPr>
                <w:rFonts w:hint="eastAsia" w:ascii="宋体" w:hAnsi="宋体" w:cs="宋体"/>
                <w:sz w:val="18"/>
                <w:szCs w:val="18"/>
              </w:rPr>
            </w:pPr>
            <w:r>
              <w:rPr>
                <w:rFonts w:hint="eastAsia" w:ascii="宋体" w:hAnsi="宋体" w:cs="宋体"/>
                <w:sz w:val="18"/>
                <w:szCs w:val="18"/>
              </w:rPr>
              <w:t>2.</w:t>
            </w:r>
            <w:r>
              <w:rPr>
                <w:rFonts w:ascii="宋体" w:hAnsi="宋体" w:cs="宋体"/>
                <w:sz w:val="18"/>
                <w:szCs w:val="18"/>
              </w:rPr>
              <w:t>教学方法​</w:t>
            </w:r>
          </w:p>
          <w:p w14:paraId="3BDF2882">
            <w:pPr>
              <w:keepLines/>
              <w:widowControl/>
              <w:spacing w:line="360" w:lineRule="exact"/>
              <w:ind w:firstLine="55"/>
              <w:rPr>
                <w:rFonts w:hint="eastAsia" w:ascii="宋体" w:hAnsi="宋体" w:cs="宋体"/>
                <w:sz w:val="18"/>
                <w:szCs w:val="18"/>
              </w:rPr>
            </w:pPr>
            <w:r>
              <w:rPr>
                <w:rFonts w:ascii="宋体" w:hAnsi="宋体" w:cs="宋体"/>
                <w:sz w:val="18"/>
                <w:szCs w:val="18"/>
              </w:rPr>
              <w:t>情景模拟教学法：模拟企业财务室、银行柜台等工作场景，让学生分别扮演出纳、会计、银行职员等角色，进行现金收付、银行结算等业务操作，增强学生的实践体验。​</w:t>
            </w:r>
          </w:p>
          <w:p w14:paraId="7B21C4B6">
            <w:pPr>
              <w:keepLines/>
              <w:widowControl/>
              <w:spacing w:line="360" w:lineRule="exact"/>
              <w:ind w:firstLine="55"/>
              <w:rPr>
                <w:rFonts w:hint="eastAsia" w:ascii="宋体" w:hAnsi="宋体" w:cs="宋体"/>
                <w:sz w:val="18"/>
                <w:szCs w:val="18"/>
              </w:rPr>
            </w:pPr>
            <w:r>
              <w:rPr>
                <w:rFonts w:ascii="宋体" w:hAnsi="宋体" w:cs="宋体"/>
                <w:sz w:val="18"/>
                <w:szCs w:val="18"/>
              </w:rPr>
              <w:t>案例教学法：选取企业出纳业务中常见的错误案例、风险案例进行分析，引导学生从中吸取教训，掌握正确的操作方法和风险防范措施。​</w:t>
            </w:r>
          </w:p>
          <w:p w14:paraId="598470E1">
            <w:pPr>
              <w:keepLines/>
              <w:widowControl/>
              <w:spacing w:line="360" w:lineRule="exact"/>
              <w:ind w:firstLine="55"/>
              <w:rPr>
                <w:rFonts w:hint="eastAsia" w:ascii="宋体" w:hAnsi="宋体" w:cs="宋体"/>
                <w:sz w:val="18"/>
                <w:szCs w:val="18"/>
              </w:rPr>
            </w:pPr>
            <w:r>
              <w:rPr>
                <w:rFonts w:ascii="宋体" w:hAnsi="宋体" w:cs="宋体"/>
                <w:sz w:val="18"/>
                <w:szCs w:val="18"/>
              </w:rPr>
              <w:t>示范教学法：教师对现金点钞、票据填制、账簿登记等操作进行规范示范，让学生直观学习操作要领，然后学生进行模仿练习，教师及时给予指导和纠正。​</w:t>
            </w:r>
          </w:p>
          <w:p w14:paraId="48EB3DD5">
            <w:pPr>
              <w:keepLines/>
              <w:widowControl/>
              <w:spacing w:line="360" w:lineRule="exact"/>
              <w:ind w:firstLine="55"/>
              <w:rPr>
                <w:rFonts w:hint="eastAsia" w:ascii="宋体" w:hAnsi="宋体" w:cs="宋体"/>
                <w:sz w:val="18"/>
                <w:szCs w:val="18"/>
              </w:rPr>
            </w:pPr>
            <w:r>
              <w:rPr>
                <w:rFonts w:ascii="宋体" w:hAnsi="宋体" w:cs="宋体"/>
                <w:sz w:val="18"/>
                <w:szCs w:val="18"/>
              </w:rPr>
              <w:t>小组合作学习法：将学生分成小组，共同完成一个完整的出纳业务项目，如一个月的现金与银行存款业务处理，培养学生的团队协作能力和沟通能力。​</w:t>
            </w:r>
          </w:p>
          <w:p w14:paraId="03AFE2E8">
            <w:pPr>
              <w:keepLines/>
              <w:widowControl/>
              <w:spacing w:line="360" w:lineRule="exact"/>
              <w:ind w:firstLine="55"/>
              <w:rPr>
                <w:rFonts w:hint="eastAsia" w:ascii="宋体" w:hAnsi="宋体" w:cs="宋体"/>
                <w:sz w:val="18"/>
                <w:szCs w:val="18"/>
              </w:rPr>
            </w:pPr>
            <w:r>
              <w:rPr>
                <w:rFonts w:hint="eastAsia" w:ascii="宋体" w:hAnsi="宋体" w:cs="宋体"/>
                <w:sz w:val="18"/>
                <w:szCs w:val="18"/>
              </w:rPr>
              <w:t>3.</w:t>
            </w:r>
            <w:r>
              <w:rPr>
                <w:rFonts w:ascii="宋体" w:hAnsi="宋体" w:cs="宋体"/>
                <w:sz w:val="18"/>
                <w:szCs w:val="18"/>
              </w:rPr>
              <w:t>教学条件​</w:t>
            </w:r>
          </w:p>
          <w:p w14:paraId="0DA09F8C">
            <w:pPr>
              <w:keepLines/>
              <w:widowControl/>
              <w:spacing w:line="360" w:lineRule="exact"/>
              <w:ind w:firstLine="55"/>
              <w:rPr>
                <w:rFonts w:hint="eastAsia" w:ascii="宋体" w:hAnsi="宋体" w:cs="宋体"/>
                <w:sz w:val="18"/>
                <w:szCs w:val="18"/>
              </w:rPr>
            </w:pPr>
            <w:r>
              <w:rPr>
                <w:rFonts w:ascii="宋体" w:hAnsi="宋体" w:cs="宋体"/>
                <w:sz w:val="18"/>
                <w:szCs w:val="18"/>
              </w:rPr>
              <w:t>教学场地：建设模拟财务实训室，配备现金收付设备（如点钞机、验钞机）、票据打印机、财务软件、仿真票据、印章等，模拟企业出纳工作环境。​</w:t>
            </w:r>
          </w:p>
          <w:p w14:paraId="6615795A">
            <w:pPr>
              <w:keepLines/>
              <w:widowControl/>
              <w:spacing w:line="360" w:lineRule="exact"/>
              <w:ind w:firstLine="55"/>
              <w:rPr>
                <w:rFonts w:hint="eastAsia" w:ascii="宋体" w:hAnsi="宋体" w:cs="宋体"/>
                <w:sz w:val="18"/>
                <w:szCs w:val="18"/>
              </w:rPr>
            </w:pPr>
            <w:r>
              <w:rPr>
                <w:rFonts w:ascii="宋体" w:hAnsi="宋体" w:cs="宋体"/>
                <w:sz w:val="18"/>
                <w:szCs w:val="18"/>
              </w:rPr>
              <w:t>教学资源：选用内容贴合实际工作、案例丰富的教材，开发配套的教学课件、实训指导书、案例库、习题库等教学资源，同时利用在线教学平台提供拓展学习资料。​</w:t>
            </w:r>
          </w:p>
          <w:p w14:paraId="60DD5413">
            <w:pPr>
              <w:keepLines/>
              <w:widowControl/>
              <w:spacing w:line="360" w:lineRule="exact"/>
              <w:ind w:firstLine="55"/>
              <w:rPr>
                <w:rFonts w:hint="eastAsia" w:ascii="宋体" w:hAnsi="宋体" w:cs="宋体"/>
                <w:sz w:val="18"/>
                <w:szCs w:val="18"/>
              </w:rPr>
            </w:pPr>
            <w:r>
              <w:rPr>
                <w:rFonts w:ascii="宋体" w:hAnsi="宋体" w:cs="宋体"/>
                <w:sz w:val="18"/>
                <w:szCs w:val="18"/>
              </w:rPr>
              <w:t>校企合作：与企业建立合作关系，邀请企业出纳人员到学校进行讲座和实践指导，安排学生到企业出纳岗位进行实习，获取真实的工作经验；引入企业实际出纳业务案例作为教学素材。​</w:t>
            </w:r>
          </w:p>
          <w:p w14:paraId="25EF49B3">
            <w:pPr>
              <w:keepLines/>
              <w:widowControl/>
              <w:spacing w:line="360" w:lineRule="exact"/>
              <w:ind w:firstLine="55"/>
              <w:rPr>
                <w:rFonts w:hint="eastAsia" w:ascii="宋体" w:hAnsi="宋体" w:cs="宋体"/>
                <w:sz w:val="18"/>
                <w:szCs w:val="18"/>
              </w:rPr>
            </w:pPr>
            <w:r>
              <w:rPr>
                <w:rFonts w:hint="eastAsia" w:ascii="宋体" w:hAnsi="宋体" w:cs="宋体"/>
                <w:sz w:val="18"/>
                <w:szCs w:val="18"/>
              </w:rPr>
              <w:t>4.</w:t>
            </w:r>
            <w:r>
              <w:rPr>
                <w:rFonts w:ascii="宋体" w:hAnsi="宋体" w:cs="宋体"/>
                <w:sz w:val="18"/>
                <w:szCs w:val="18"/>
              </w:rPr>
              <w:t>教师要求​</w:t>
            </w:r>
          </w:p>
          <w:p w14:paraId="67EB27F9">
            <w:pPr>
              <w:keepLines/>
              <w:widowControl/>
              <w:spacing w:line="360" w:lineRule="exact"/>
              <w:ind w:firstLine="55"/>
              <w:rPr>
                <w:rFonts w:hint="eastAsia" w:ascii="宋体" w:hAnsi="宋体" w:cs="宋体"/>
                <w:sz w:val="18"/>
                <w:szCs w:val="18"/>
              </w:rPr>
            </w:pPr>
            <w:r>
              <w:rPr>
                <w:rFonts w:ascii="宋体" w:hAnsi="宋体" w:cs="宋体"/>
                <w:sz w:val="18"/>
                <w:szCs w:val="18"/>
              </w:rPr>
              <w:t>专业知识：教师应具备扎实的会计、出纳专业知识，熟悉相关财经法规和财务软件操作，了解出纳岗位的最新工作要求和行业动态。</w:t>
            </w:r>
          </w:p>
          <w:p w14:paraId="43697464">
            <w:pPr>
              <w:keepLines/>
              <w:widowControl/>
              <w:spacing w:line="360" w:lineRule="exact"/>
              <w:ind w:firstLine="55"/>
              <w:rPr>
                <w:rFonts w:hint="eastAsia" w:ascii="宋体" w:hAnsi="宋体" w:cs="宋体"/>
                <w:sz w:val="18"/>
                <w:szCs w:val="18"/>
              </w:rPr>
            </w:pPr>
            <w:r>
              <w:rPr>
                <w:rFonts w:ascii="宋体" w:hAnsi="宋体" w:cs="宋体"/>
                <w:sz w:val="18"/>
                <w:szCs w:val="18"/>
              </w:rPr>
              <w:t>教学能力：能够根据课程特点和学生实际情况，合理设计教学内容和教学方法，具备良好的课堂组织和教学评价能力，善于引导学生进行实践操作。​</w:t>
            </w:r>
          </w:p>
          <w:p w14:paraId="3FA3009C">
            <w:pPr>
              <w:keepLines/>
              <w:widowControl/>
              <w:spacing w:line="360" w:lineRule="exact"/>
              <w:ind w:firstLine="55"/>
              <w:rPr>
                <w:rFonts w:hint="eastAsia" w:ascii="宋体" w:hAnsi="宋体" w:cs="宋体"/>
                <w:sz w:val="18"/>
                <w:szCs w:val="18"/>
              </w:rPr>
            </w:pPr>
            <w:r>
              <w:rPr>
                <w:rFonts w:ascii="宋体" w:hAnsi="宋体" w:cs="宋体"/>
                <w:sz w:val="18"/>
                <w:szCs w:val="18"/>
              </w:rPr>
              <w:t>实践能力：具有丰富的出纳或相关财务工作经验，定期到企业进行实践锻炼，将实际工作经验和最新业务操作规范融入教学过程。​</w:t>
            </w:r>
          </w:p>
          <w:p w14:paraId="6B5B4A2B">
            <w:pPr>
              <w:keepLines/>
              <w:widowControl/>
              <w:spacing w:line="360" w:lineRule="exact"/>
              <w:ind w:firstLine="55"/>
              <w:rPr>
                <w:rFonts w:hint="eastAsia" w:ascii="宋体" w:hAnsi="宋体" w:cs="宋体"/>
                <w:sz w:val="18"/>
                <w:szCs w:val="18"/>
              </w:rPr>
            </w:pPr>
            <w:r>
              <w:rPr>
                <w:rFonts w:ascii="宋体" w:hAnsi="宋体" w:cs="宋体"/>
                <w:sz w:val="18"/>
                <w:szCs w:val="18"/>
              </w:rPr>
              <w:t>职业素养：具备良好的职业道德和责任心，能够通过言传身教，培养学生的职业精神和职业素养。</w:t>
            </w:r>
            <w:r>
              <w:rPr>
                <w:rFonts w:hint="eastAsia" w:ascii="宋体" w:hAnsi="宋体" w:cs="宋体"/>
                <w:sz w:val="18"/>
                <w:szCs w:val="18"/>
              </w:rPr>
              <w:t>5.评价建议：</w:t>
            </w:r>
          </w:p>
          <w:p w14:paraId="28394A3C">
            <w:pPr>
              <w:keepLines/>
              <w:widowControl/>
              <w:spacing w:line="360" w:lineRule="exact"/>
              <w:ind w:firstLine="55"/>
              <w:rPr>
                <w:rFonts w:hint="eastAsia" w:ascii="宋体" w:hAnsi="宋体" w:cs="宋体"/>
                <w:sz w:val="18"/>
                <w:szCs w:val="18"/>
              </w:rPr>
            </w:pPr>
            <w:r>
              <w:rPr>
                <w:rFonts w:hint="eastAsia" w:ascii="宋体" w:hAnsi="宋体" w:cs="宋体"/>
                <w:sz w:val="18"/>
                <w:szCs w:val="18"/>
              </w:rPr>
              <w:t>采用过程化考核（30%）+期末测评（70%）评定学习效果。</w:t>
            </w:r>
          </w:p>
        </w:tc>
      </w:tr>
      <w:tr w14:paraId="182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43F51268">
            <w:pPr>
              <w:spacing w:line="400" w:lineRule="exact"/>
              <w:rPr>
                <w:rFonts w:hint="eastAsia" w:ascii="宋体" w:hAnsi="宋体" w:cs="宋体"/>
                <w:bCs/>
                <w:sz w:val="18"/>
                <w:szCs w:val="18"/>
              </w:rPr>
            </w:pPr>
            <w:r>
              <w:rPr>
                <w:rFonts w:hint="eastAsia" w:ascii="宋体" w:hAnsi="宋体" w:cs="宋体"/>
                <w:b/>
                <w:bCs/>
                <w:sz w:val="18"/>
                <w:szCs w:val="18"/>
              </w:rPr>
              <w:t>统计基础</w:t>
            </w:r>
          </w:p>
        </w:tc>
        <w:tc>
          <w:tcPr>
            <w:tcW w:w="2716" w:type="dxa"/>
          </w:tcPr>
          <w:p w14:paraId="2BD006A9">
            <w:pPr>
              <w:keepLines/>
              <w:widowControl/>
              <w:spacing w:line="360" w:lineRule="exact"/>
              <w:ind w:firstLine="55"/>
              <w:rPr>
                <w:rFonts w:hint="eastAsia" w:ascii="宋体" w:hAnsi="宋体" w:cs="宋体"/>
                <w:sz w:val="18"/>
                <w:szCs w:val="18"/>
              </w:rPr>
            </w:pPr>
            <w:r>
              <w:rPr>
                <w:rFonts w:hint="eastAsia" w:ascii="宋体" w:hAnsi="宋体" w:cs="宋体"/>
                <w:sz w:val="18"/>
                <w:szCs w:val="18"/>
              </w:rPr>
              <w:t>1.素质目标：</w:t>
            </w:r>
          </w:p>
          <w:p w14:paraId="669C43EE">
            <w:pPr>
              <w:keepLines/>
              <w:widowControl/>
              <w:spacing w:line="360" w:lineRule="exact"/>
              <w:ind w:firstLine="55"/>
              <w:rPr>
                <w:rFonts w:hint="eastAsia" w:ascii="宋体" w:hAnsi="宋体" w:cs="宋体"/>
                <w:sz w:val="18"/>
                <w:szCs w:val="18"/>
              </w:rPr>
            </w:pPr>
            <w:r>
              <w:rPr>
                <w:rFonts w:hint="eastAsia" w:ascii="宋体" w:hAnsi="宋体" w:cs="宋体"/>
                <w:sz w:val="18"/>
                <w:szCs w:val="18"/>
              </w:rPr>
              <w:t>（1）具备严谨踏实的工作作风，实事求是的思想作风和学风，以及创新意识。</w:t>
            </w:r>
          </w:p>
          <w:p w14:paraId="13E6E6B1">
            <w:pPr>
              <w:keepLines/>
              <w:widowControl/>
              <w:spacing w:line="360" w:lineRule="exact"/>
              <w:ind w:firstLine="55"/>
              <w:rPr>
                <w:rFonts w:hint="eastAsia" w:ascii="宋体" w:hAnsi="宋体" w:cs="宋体"/>
                <w:sz w:val="18"/>
                <w:szCs w:val="18"/>
              </w:rPr>
            </w:pPr>
            <w:r>
              <w:rPr>
                <w:rFonts w:hint="eastAsia" w:ascii="宋体" w:hAnsi="宋体" w:cs="宋体"/>
                <w:sz w:val="18"/>
                <w:szCs w:val="18"/>
              </w:rPr>
              <w:t>（2）具有“诚信”和“法制”观念，培养自觉遵纪守法意识。</w:t>
            </w:r>
          </w:p>
          <w:p w14:paraId="1C2CD6FD">
            <w:pPr>
              <w:keepLines/>
              <w:widowControl/>
              <w:spacing w:line="360" w:lineRule="exact"/>
              <w:ind w:firstLine="55"/>
              <w:rPr>
                <w:rFonts w:hint="eastAsia" w:ascii="宋体" w:hAnsi="宋体" w:cs="宋体"/>
                <w:sz w:val="18"/>
                <w:szCs w:val="18"/>
              </w:rPr>
            </w:pPr>
            <w:r>
              <w:rPr>
                <w:rFonts w:hint="eastAsia" w:ascii="宋体" w:hAnsi="宋体" w:cs="宋体"/>
                <w:sz w:val="18"/>
                <w:szCs w:val="18"/>
              </w:rPr>
              <w:t>2.知识目标：</w:t>
            </w:r>
          </w:p>
          <w:p w14:paraId="7F4074B5">
            <w:pPr>
              <w:keepLines/>
              <w:widowControl/>
              <w:spacing w:line="360" w:lineRule="exact"/>
              <w:ind w:firstLine="55"/>
              <w:rPr>
                <w:rFonts w:hint="eastAsia" w:ascii="宋体" w:hAnsi="宋体" w:cs="宋体"/>
                <w:sz w:val="18"/>
                <w:szCs w:val="18"/>
              </w:rPr>
            </w:pPr>
            <w:r>
              <w:rPr>
                <w:rFonts w:hint="eastAsia" w:ascii="宋体" w:hAnsi="宋体" w:cs="宋体"/>
                <w:sz w:val="18"/>
                <w:szCs w:val="18"/>
              </w:rPr>
              <w:t>（1）理解统计基本概念：学生应能够清晰理解统计学的基本概念，包括统计数据、统计变量、统计总体和样本等，并了解这些概念在统计学中的基础作用。</w:t>
            </w:r>
          </w:p>
          <w:p w14:paraId="66CA4AEC">
            <w:pPr>
              <w:keepLines/>
              <w:widowControl/>
              <w:spacing w:line="360" w:lineRule="exact"/>
              <w:ind w:firstLine="55"/>
              <w:rPr>
                <w:rFonts w:hint="eastAsia" w:ascii="宋体" w:hAnsi="宋体" w:cs="宋体"/>
                <w:sz w:val="18"/>
                <w:szCs w:val="18"/>
              </w:rPr>
            </w:pPr>
            <w:r>
              <w:rPr>
                <w:rFonts w:hint="eastAsia" w:ascii="宋体" w:hAnsi="宋体" w:cs="宋体"/>
                <w:sz w:val="18"/>
                <w:szCs w:val="18"/>
              </w:rPr>
              <w:t>（2）掌握统计数据的来源：学生应了解统计数据的来源，包括一手数据和二手数据，以及它们各自的获取方式和特点。</w:t>
            </w:r>
          </w:p>
          <w:p w14:paraId="79A933A5">
            <w:pPr>
              <w:keepLines/>
              <w:widowControl/>
              <w:spacing w:line="360" w:lineRule="exact"/>
              <w:ind w:firstLine="55"/>
              <w:rPr>
                <w:rFonts w:hint="eastAsia" w:ascii="宋体" w:hAnsi="宋体" w:cs="宋体"/>
                <w:sz w:val="18"/>
                <w:szCs w:val="18"/>
              </w:rPr>
            </w:pPr>
            <w:r>
              <w:rPr>
                <w:rFonts w:hint="eastAsia" w:ascii="宋体" w:hAnsi="宋体" w:cs="宋体"/>
                <w:sz w:val="18"/>
                <w:szCs w:val="18"/>
              </w:rPr>
              <w:t>3.能力目标：</w:t>
            </w:r>
          </w:p>
          <w:p w14:paraId="6B2F4111">
            <w:pPr>
              <w:keepLines/>
              <w:widowControl/>
              <w:spacing w:line="360" w:lineRule="exact"/>
              <w:ind w:firstLine="55"/>
              <w:rPr>
                <w:rFonts w:hint="eastAsia" w:ascii="宋体" w:hAnsi="宋体" w:cs="宋体"/>
                <w:sz w:val="18"/>
                <w:szCs w:val="18"/>
              </w:rPr>
            </w:pPr>
            <w:r>
              <w:rPr>
                <w:rFonts w:hint="eastAsia" w:ascii="宋体" w:hAnsi="宋体" w:cs="宋体"/>
                <w:sz w:val="18"/>
                <w:szCs w:val="18"/>
              </w:rPr>
              <w:t>（1）数据分析能力：学生应能够运用所学的统计知识和方法，对实际问题进行数据分析，提取有价值的信息，为决策提供支持。</w:t>
            </w:r>
          </w:p>
          <w:p w14:paraId="0EE01A65">
            <w:pPr>
              <w:keepLines/>
              <w:widowControl/>
              <w:spacing w:line="360" w:lineRule="exact"/>
              <w:ind w:firstLine="55"/>
              <w:rPr>
                <w:rFonts w:hint="eastAsia" w:ascii="宋体" w:hAnsi="宋体" w:cs="宋体"/>
                <w:sz w:val="18"/>
                <w:szCs w:val="18"/>
              </w:rPr>
            </w:pPr>
            <w:r>
              <w:rPr>
                <w:rFonts w:hint="eastAsia" w:ascii="宋体" w:hAnsi="宋体" w:cs="宋体"/>
                <w:sz w:val="18"/>
                <w:szCs w:val="18"/>
              </w:rPr>
              <w:t>（2）问题解决能力：学生应能够将统计学的原理和方法应用于实际问题的解决过程中，提出合理的解决方案，并进行有效的实施。</w:t>
            </w:r>
          </w:p>
        </w:tc>
        <w:tc>
          <w:tcPr>
            <w:tcW w:w="2322" w:type="dxa"/>
          </w:tcPr>
          <w:p w14:paraId="466159DA">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模块一：统计导论</w:t>
            </w:r>
          </w:p>
          <w:p w14:paraId="1FC0CCC6">
            <w:pPr>
              <w:keepLines/>
              <w:widowControl/>
              <w:spacing w:line="360" w:lineRule="exact"/>
              <w:ind w:firstLine="55"/>
              <w:rPr>
                <w:rFonts w:hint="eastAsia" w:ascii="宋体" w:hAnsi="宋体" w:cs="宋体"/>
                <w:sz w:val="18"/>
                <w:szCs w:val="18"/>
              </w:rPr>
            </w:pPr>
            <w:r>
              <w:rPr>
                <w:rFonts w:hint="eastAsia" w:ascii="宋体" w:hAnsi="宋体" w:cs="宋体"/>
                <w:sz w:val="18"/>
                <w:szCs w:val="18"/>
              </w:rPr>
              <w:t>介绍统计学的定义、目的和应用领域。阐述统计学与其他学科的关系。讨论统计学的历史发展和重要性</w:t>
            </w:r>
          </w:p>
          <w:p w14:paraId="427C93D5">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模块二：统计数据的收集与整理</w:t>
            </w:r>
          </w:p>
          <w:p w14:paraId="40402C4B">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阐述统计数据的来源和类型。介绍数据收集的方法和工具，如问卷调查、实验设计等。讨论数据整理的步骤，如数据编码、分组、制表等。</w:t>
            </w:r>
          </w:p>
          <w:p w14:paraId="78F011E2">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模块三：描述性统计</w:t>
            </w:r>
          </w:p>
          <w:p w14:paraId="2CEB06BC">
            <w:pPr>
              <w:keepLines/>
              <w:widowControl/>
              <w:spacing w:line="360" w:lineRule="exact"/>
              <w:ind w:firstLine="55"/>
              <w:rPr>
                <w:rFonts w:hint="eastAsia" w:ascii="宋体" w:hAnsi="宋体" w:cs="宋体"/>
                <w:sz w:val="18"/>
                <w:szCs w:val="18"/>
              </w:rPr>
            </w:pPr>
            <w:r>
              <w:rPr>
                <w:rFonts w:hint="eastAsia" w:ascii="宋体" w:hAnsi="宋体" w:cs="宋体"/>
                <w:sz w:val="18"/>
                <w:szCs w:val="18"/>
              </w:rPr>
              <w:t>介绍描述性统计的概念和目的。</w:t>
            </w:r>
          </w:p>
          <w:p w14:paraId="4F6E290C">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阐述集中趋势和离散程度的度量指标，如均值、中位数、众数、方差等。讲解数据分布的类型和特点，如正态分布、偏态分布等。</w:t>
            </w:r>
          </w:p>
          <w:p w14:paraId="50298787">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模块四：推断性统计</w:t>
            </w:r>
          </w:p>
          <w:p w14:paraId="64411B89">
            <w:pPr>
              <w:keepLines/>
              <w:widowControl/>
              <w:spacing w:line="360" w:lineRule="exact"/>
              <w:ind w:firstLine="55"/>
              <w:rPr>
                <w:rFonts w:hint="eastAsia" w:ascii="宋体" w:hAnsi="宋体" w:cs="宋体"/>
                <w:sz w:val="18"/>
                <w:szCs w:val="18"/>
              </w:rPr>
            </w:pPr>
            <w:r>
              <w:rPr>
                <w:rFonts w:hint="eastAsia" w:ascii="宋体" w:hAnsi="宋体" w:cs="宋体"/>
                <w:sz w:val="18"/>
                <w:szCs w:val="18"/>
              </w:rPr>
              <w:t>介绍推断性统计的概念和目的。</w:t>
            </w:r>
          </w:p>
          <w:p w14:paraId="30CA3A47">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阐述参数估计的基本原理和方法，如点估计和区间估计。讲解假设检验的基本原理和步骤，包括单样本和双样本检验。引入方差分析、回归分析等高级统计方法。</w:t>
            </w:r>
          </w:p>
          <w:p w14:paraId="592A71A9">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模块五：统计应用与实践</w:t>
            </w:r>
          </w:p>
          <w:p w14:paraId="4C573F41">
            <w:pPr>
              <w:keepLines/>
              <w:widowControl/>
              <w:spacing w:line="360" w:lineRule="exact"/>
              <w:ind w:firstLine="55"/>
              <w:rPr>
                <w:rFonts w:hint="eastAsia" w:ascii="宋体" w:hAnsi="宋体" w:cs="宋体"/>
                <w:sz w:val="18"/>
                <w:szCs w:val="18"/>
              </w:rPr>
            </w:pPr>
            <w:r>
              <w:rPr>
                <w:rFonts w:hint="eastAsia" w:ascii="宋体" w:hAnsi="宋体" w:cs="宋体"/>
                <w:sz w:val="18"/>
                <w:szCs w:val="18"/>
              </w:rPr>
              <w:t>介绍统计学在各个领域的应用案例。讨论统计软件的使用方法和技巧，如Excel、SPSS等。安排实践项目或案例分析，让学生将所学知识应用于实际问题中。</w:t>
            </w:r>
          </w:p>
          <w:p w14:paraId="4A2278CE">
            <w:pPr>
              <w:keepLines/>
              <w:widowControl/>
              <w:spacing w:line="360" w:lineRule="exact"/>
              <w:ind w:firstLine="55"/>
              <w:rPr>
                <w:rFonts w:hint="eastAsia" w:ascii="宋体" w:hAnsi="宋体" w:cs="宋体"/>
                <w:sz w:val="18"/>
                <w:szCs w:val="18"/>
              </w:rPr>
            </w:pPr>
          </w:p>
        </w:tc>
        <w:tc>
          <w:tcPr>
            <w:tcW w:w="2322" w:type="dxa"/>
          </w:tcPr>
          <w:p w14:paraId="278148A9">
            <w:pPr>
              <w:keepLines/>
              <w:widowControl/>
              <w:spacing w:line="360" w:lineRule="exact"/>
              <w:ind w:firstLine="55"/>
              <w:rPr>
                <w:rFonts w:hint="eastAsia" w:ascii="宋体" w:hAnsi="宋体" w:cs="宋体"/>
                <w:sz w:val="18"/>
                <w:szCs w:val="18"/>
              </w:rPr>
            </w:pPr>
            <w:r>
              <w:rPr>
                <w:rFonts w:hint="eastAsia" w:ascii="宋体" w:hAnsi="宋体" w:cs="宋体"/>
                <w:sz w:val="18"/>
                <w:szCs w:val="18"/>
              </w:rPr>
              <w:t>1.教学模式：案例教学模式：通过引入实际案例，让学生在解决问题的过程中学习统计知识，增强实践能力。</w:t>
            </w:r>
          </w:p>
          <w:p w14:paraId="25CD3C5C">
            <w:pPr>
              <w:keepLines/>
              <w:widowControl/>
              <w:spacing w:line="360" w:lineRule="exact"/>
              <w:ind w:firstLine="55"/>
              <w:rPr>
                <w:rFonts w:hint="eastAsia" w:ascii="宋体" w:hAnsi="宋体" w:cs="宋体"/>
                <w:sz w:val="18"/>
                <w:szCs w:val="18"/>
              </w:rPr>
            </w:pPr>
            <w:r>
              <w:rPr>
                <w:rFonts w:hint="eastAsia" w:ascii="宋体" w:hAnsi="宋体" w:cs="宋体"/>
                <w:sz w:val="18"/>
                <w:szCs w:val="18"/>
              </w:rPr>
              <w:t>项目驱动模式：设计一系列与统计相关的项目，让学生在完成项目的过程中掌握统计技能，提升问题解决能力。</w:t>
            </w:r>
          </w:p>
          <w:p w14:paraId="4D915B68">
            <w:pPr>
              <w:keepLines/>
              <w:widowControl/>
              <w:spacing w:line="360" w:lineRule="exact"/>
              <w:ind w:firstLine="55"/>
              <w:rPr>
                <w:rFonts w:hint="eastAsia" w:ascii="宋体" w:hAnsi="宋体" w:cs="宋体"/>
                <w:sz w:val="18"/>
                <w:szCs w:val="18"/>
              </w:rPr>
            </w:pPr>
            <w:r>
              <w:rPr>
                <w:rFonts w:hint="eastAsia" w:ascii="宋体" w:hAnsi="宋体" w:cs="宋体"/>
                <w:sz w:val="18"/>
                <w:szCs w:val="18"/>
              </w:rPr>
              <w:t>翻转课堂模式：鼓励学生提前预习课程内容，课堂上通过讨论、互动等方式深化理解，提高学习效率</w:t>
            </w:r>
          </w:p>
          <w:p w14:paraId="5C6C7148">
            <w:pPr>
              <w:keepLines/>
              <w:widowControl/>
              <w:spacing w:line="360" w:lineRule="exact"/>
              <w:ind w:firstLine="55"/>
              <w:rPr>
                <w:rFonts w:hint="eastAsia" w:ascii="宋体" w:hAnsi="宋体" w:cs="宋体"/>
                <w:sz w:val="18"/>
                <w:szCs w:val="18"/>
              </w:rPr>
            </w:pPr>
            <w:r>
              <w:rPr>
                <w:rFonts w:hint="eastAsia" w:ascii="宋体" w:hAnsi="宋体" w:cs="宋体"/>
                <w:sz w:val="18"/>
                <w:szCs w:val="18"/>
              </w:rPr>
              <w:t>2.教学方法：</w:t>
            </w:r>
          </w:p>
          <w:p w14:paraId="4742C274">
            <w:pPr>
              <w:keepLines/>
              <w:widowControl/>
              <w:spacing w:line="360" w:lineRule="exact"/>
              <w:ind w:firstLine="55"/>
              <w:rPr>
                <w:rFonts w:hint="eastAsia" w:ascii="宋体" w:hAnsi="宋体" w:cs="宋体"/>
                <w:sz w:val="18"/>
                <w:szCs w:val="18"/>
              </w:rPr>
            </w:pPr>
            <w:r>
              <w:rPr>
                <w:rFonts w:hint="eastAsia" w:ascii="宋体" w:hAnsi="宋体" w:cs="宋体"/>
                <w:sz w:val="18"/>
                <w:szCs w:val="18"/>
              </w:rPr>
              <w:t>讲授法：系统介绍统计学的基本概念、原理和方法，为学生打下坚实基础。</w:t>
            </w:r>
          </w:p>
          <w:p w14:paraId="672ABA2C">
            <w:pPr>
              <w:keepLines/>
              <w:widowControl/>
              <w:spacing w:line="360" w:lineRule="exact"/>
              <w:ind w:firstLine="55"/>
              <w:rPr>
                <w:rFonts w:hint="eastAsia" w:ascii="宋体" w:hAnsi="宋体" w:cs="宋体"/>
                <w:sz w:val="18"/>
                <w:szCs w:val="18"/>
              </w:rPr>
            </w:pPr>
            <w:r>
              <w:rPr>
                <w:rFonts w:hint="eastAsia" w:ascii="宋体" w:hAnsi="宋体" w:cs="宋体"/>
                <w:sz w:val="18"/>
                <w:szCs w:val="18"/>
              </w:rPr>
              <w:t>讨论法：通过小组讨论、课堂辩论等形式，鼓励学生发表观点，培养批判性思维能力。</w:t>
            </w:r>
          </w:p>
          <w:p w14:paraId="6D35289C">
            <w:pPr>
              <w:keepLines/>
              <w:widowControl/>
              <w:spacing w:line="360" w:lineRule="exact"/>
              <w:ind w:firstLine="55"/>
              <w:rPr>
                <w:rFonts w:hint="eastAsia" w:ascii="宋体" w:hAnsi="宋体" w:cs="宋体"/>
                <w:sz w:val="18"/>
                <w:szCs w:val="18"/>
              </w:rPr>
            </w:pPr>
            <w:r>
              <w:rPr>
                <w:rFonts w:hint="eastAsia" w:ascii="宋体" w:hAnsi="宋体" w:cs="宋体"/>
                <w:sz w:val="18"/>
                <w:szCs w:val="18"/>
              </w:rPr>
              <w:t>实验法：利用统计软件，让学生亲自动手进行数据分析，增强实践能力。</w:t>
            </w:r>
          </w:p>
          <w:p w14:paraId="2B63E7D4">
            <w:pPr>
              <w:keepLines/>
              <w:widowControl/>
              <w:spacing w:line="360" w:lineRule="exact"/>
              <w:ind w:firstLine="55"/>
              <w:rPr>
                <w:rFonts w:hint="eastAsia" w:ascii="宋体" w:hAnsi="宋体" w:cs="宋体"/>
                <w:sz w:val="18"/>
                <w:szCs w:val="18"/>
              </w:rPr>
            </w:pPr>
            <w:r>
              <w:rPr>
                <w:rFonts w:hint="eastAsia" w:ascii="宋体" w:hAnsi="宋体" w:cs="宋体"/>
                <w:sz w:val="18"/>
                <w:szCs w:val="18"/>
              </w:rPr>
              <w:t>引导发现法：通过问题引导，让学生在解决问题的过程中发现并掌握统计知识。</w:t>
            </w:r>
          </w:p>
          <w:p w14:paraId="32C16CEF">
            <w:pPr>
              <w:keepLines/>
              <w:widowControl/>
              <w:spacing w:line="360" w:lineRule="exact"/>
              <w:ind w:firstLine="55"/>
              <w:rPr>
                <w:rFonts w:hint="eastAsia" w:ascii="宋体" w:hAnsi="宋体" w:cs="宋体"/>
                <w:sz w:val="18"/>
                <w:szCs w:val="18"/>
              </w:rPr>
            </w:pPr>
            <w:r>
              <w:rPr>
                <w:rFonts w:hint="eastAsia" w:ascii="宋体" w:hAnsi="宋体" w:cs="宋体"/>
                <w:sz w:val="18"/>
                <w:szCs w:val="18"/>
              </w:rPr>
              <w:t>3.教学条件：</w:t>
            </w:r>
          </w:p>
          <w:p w14:paraId="417CDA27">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教室设施：配备多媒体教学设备，如投影仪、电脑等，以便教师进行案例展示和软件操作演示。</w:t>
            </w:r>
          </w:p>
          <w:p w14:paraId="6DC9CF06">
            <w:pPr>
              <w:keepLines/>
              <w:widowControl/>
              <w:spacing w:line="360" w:lineRule="exact"/>
              <w:ind w:firstLine="55"/>
              <w:rPr>
                <w:rFonts w:hint="eastAsia" w:ascii="宋体" w:hAnsi="宋体" w:cs="宋体"/>
                <w:sz w:val="18"/>
                <w:szCs w:val="18"/>
              </w:rPr>
            </w:pPr>
            <w:r>
              <w:rPr>
                <w:rFonts w:hint="eastAsia" w:ascii="宋体" w:hAnsi="宋体" w:cs="宋体"/>
                <w:sz w:val="18"/>
                <w:szCs w:val="18"/>
              </w:rPr>
              <w:t>软件支持：提供统计软件（如Excel、SPSS等）的安装包和使用说明，确保学生能够在课堂上和课后进行实践操作。</w:t>
            </w:r>
          </w:p>
          <w:p w14:paraId="7218169B">
            <w:pPr>
              <w:keepLines/>
              <w:widowControl/>
              <w:spacing w:line="360" w:lineRule="exact"/>
              <w:ind w:firstLine="55"/>
              <w:rPr>
                <w:rFonts w:hint="eastAsia" w:ascii="宋体" w:hAnsi="宋体" w:cs="宋体"/>
                <w:sz w:val="18"/>
                <w:szCs w:val="18"/>
              </w:rPr>
            </w:pPr>
            <w:r>
              <w:rPr>
                <w:rFonts w:hint="eastAsia" w:ascii="宋体" w:hAnsi="宋体" w:cs="宋体"/>
                <w:sz w:val="18"/>
                <w:szCs w:val="18"/>
              </w:rPr>
              <w:t>网络资源：提供丰富的在线学习资源，如教学视频、课程资料、习题库等，方便学生自主学习。</w:t>
            </w:r>
          </w:p>
          <w:p w14:paraId="21283B36">
            <w:pPr>
              <w:keepLines/>
              <w:widowControl/>
              <w:spacing w:line="360" w:lineRule="exact"/>
              <w:ind w:firstLine="55"/>
              <w:rPr>
                <w:rFonts w:hint="eastAsia" w:ascii="宋体" w:hAnsi="宋体" w:cs="宋体"/>
                <w:sz w:val="18"/>
                <w:szCs w:val="18"/>
              </w:rPr>
            </w:pPr>
            <w:r>
              <w:rPr>
                <w:rFonts w:hint="eastAsia" w:ascii="宋体" w:hAnsi="宋体" w:cs="宋体"/>
                <w:sz w:val="18"/>
                <w:szCs w:val="18"/>
              </w:rPr>
              <w:t>实验环境：建立统计实验室或提供远程实验平台，为学生提供充足的实践机会</w:t>
            </w:r>
          </w:p>
          <w:p w14:paraId="1F7446AF">
            <w:pPr>
              <w:keepLines/>
              <w:widowControl/>
              <w:spacing w:line="360" w:lineRule="exact"/>
              <w:ind w:firstLine="55"/>
              <w:rPr>
                <w:rFonts w:hint="eastAsia" w:ascii="宋体" w:hAnsi="宋体" w:cs="宋体"/>
                <w:sz w:val="18"/>
                <w:szCs w:val="18"/>
              </w:rPr>
            </w:pPr>
            <w:r>
              <w:rPr>
                <w:rFonts w:hint="eastAsia" w:ascii="宋体" w:hAnsi="宋体" w:cs="宋体"/>
                <w:sz w:val="18"/>
                <w:szCs w:val="18"/>
              </w:rPr>
              <w:t>4.评价建议：</w:t>
            </w:r>
          </w:p>
          <w:p w14:paraId="4AC866AA">
            <w:pPr>
              <w:keepLines/>
              <w:widowControl/>
              <w:spacing w:line="360" w:lineRule="exact"/>
              <w:ind w:firstLine="55"/>
              <w:rPr>
                <w:rFonts w:hint="eastAsia" w:ascii="宋体" w:hAnsi="宋体" w:cs="宋体"/>
                <w:sz w:val="18"/>
                <w:szCs w:val="18"/>
              </w:rPr>
            </w:pPr>
            <w:r>
              <w:rPr>
                <w:rFonts w:hint="eastAsia" w:ascii="宋体" w:hAnsi="宋体" w:cs="宋体"/>
                <w:sz w:val="18"/>
                <w:szCs w:val="18"/>
              </w:rPr>
              <w:t>平时成绩：包括课堂参与度、作业完成情况、实验报告等，以评价学生的学习态度和基础知识掌握情况。</w:t>
            </w:r>
          </w:p>
          <w:p w14:paraId="05175F5A">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实践成绩：通过项目完成情况、案例分析报告等形式，评价学生的实践能力和问题解决能力。</w:t>
            </w:r>
          </w:p>
          <w:p w14:paraId="6CB1C022">
            <w:pPr>
              <w:keepLines/>
              <w:widowControl/>
              <w:spacing w:line="360" w:lineRule="exact"/>
              <w:ind w:firstLine="55"/>
              <w:rPr>
                <w:rFonts w:hint="eastAsia" w:ascii="宋体" w:hAnsi="宋体" w:cs="宋体"/>
                <w:sz w:val="18"/>
                <w:szCs w:val="18"/>
              </w:rPr>
            </w:pPr>
            <w:r>
              <w:rPr>
                <w:rFonts w:hint="eastAsia" w:ascii="宋体" w:hAnsi="宋体" w:cs="宋体"/>
                <w:sz w:val="18"/>
                <w:szCs w:val="18"/>
              </w:rPr>
              <w:t>期末考试：采用闭卷考试形式，测试学生对统计学基本概念、原理和方法的理解和应用能力。</w:t>
            </w:r>
          </w:p>
          <w:p w14:paraId="7A24BA48">
            <w:pPr>
              <w:keepLines/>
              <w:widowControl/>
              <w:spacing w:line="360" w:lineRule="exact"/>
              <w:ind w:firstLine="55"/>
              <w:rPr>
                <w:rFonts w:hint="eastAsia" w:ascii="宋体" w:hAnsi="宋体" w:cs="宋体"/>
                <w:sz w:val="18"/>
                <w:szCs w:val="18"/>
              </w:rPr>
            </w:pPr>
            <w:r>
              <w:rPr>
                <w:rFonts w:hint="eastAsia" w:ascii="宋体" w:hAnsi="宋体" w:cs="宋体"/>
                <w:sz w:val="18"/>
                <w:szCs w:val="18"/>
              </w:rPr>
              <w:t>综合评价：结合平时成绩、实践成绩和期末考试成绩，对学生进行综合评价，以全面反映学生的学习情况。</w:t>
            </w:r>
          </w:p>
          <w:p w14:paraId="6E0B4594">
            <w:pPr>
              <w:keepLines/>
              <w:widowControl/>
              <w:spacing w:line="360" w:lineRule="exact"/>
              <w:ind w:firstLine="55"/>
              <w:rPr>
                <w:rFonts w:hint="eastAsia" w:ascii="宋体" w:hAnsi="宋体" w:cs="宋体"/>
                <w:sz w:val="18"/>
                <w:szCs w:val="18"/>
              </w:rPr>
            </w:pPr>
            <w:r>
              <w:rPr>
                <w:rFonts w:hint="eastAsia" w:ascii="宋体" w:hAnsi="宋体" w:cs="宋体"/>
                <w:sz w:val="18"/>
                <w:szCs w:val="18"/>
              </w:rPr>
              <w:t>5.教师要求：</w:t>
            </w:r>
          </w:p>
          <w:p w14:paraId="41792E7C">
            <w:pPr>
              <w:keepLines/>
              <w:widowControl/>
              <w:spacing w:line="360" w:lineRule="exact"/>
              <w:ind w:firstLine="55"/>
              <w:rPr>
                <w:rFonts w:hint="eastAsia" w:ascii="宋体" w:hAnsi="宋体" w:cs="宋体"/>
                <w:sz w:val="18"/>
                <w:szCs w:val="18"/>
              </w:rPr>
            </w:pPr>
            <w:r>
              <w:rPr>
                <w:rFonts w:hint="eastAsia" w:ascii="宋体" w:hAnsi="宋体" w:cs="宋体"/>
                <w:sz w:val="18"/>
                <w:szCs w:val="18"/>
              </w:rPr>
              <w:t>专业知识：具备扎实的统计学理论基础和丰富的实践经验，能够为学生提供准确、深入的教学内容。</w:t>
            </w:r>
          </w:p>
          <w:p w14:paraId="60F91E4A">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教学能力：具备良好的教学能力和教学方法，能够激发学生的学习兴趣和积极性，引导学生进行自主学习和探究。</w:t>
            </w:r>
          </w:p>
          <w:p w14:paraId="500BF584">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实践经验：具有实际统计工作的经验或参与过相关项目，能够为学生提供有效的实践指导和建议。</w:t>
            </w:r>
          </w:p>
          <w:p w14:paraId="75D6B3B9">
            <w:pPr>
              <w:keepLines/>
              <w:widowControl/>
              <w:spacing w:line="360" w:lineRule="exact"/>
              <w:ind w:firstLine="55"/>
              <w:rPr>
                <w:rFonts w:hint="eastAsia" w:ascii="宋体" w:hAnsi="宋体" w:cs="宋体"/>
                <w:sz w:val="18"/>
                <w:szCs w:val="18"/>
              </w:rPr>
            </w:pPr>
            <w:r>
              <w:rPr>
                <w:rFonts w:hint="eastAsia" w:ascii="宋体" w:hAnsi="宋体" w:cs="宋体"/>
                <w:sz w:val="18"/>
                <w:szCs w:val="18"/>
              </w:rPr>
              <w:t>行业视野：关注统计学领域的最新动态和发展趋势，能够为学生提供前沿的行业信息和指导。</w:t>
            </w:r>
          </w:p>
          <w:p w14:paraId="48B9BA31">
            <w:pPr>
              <w:keepLines/>
              <w:widowControl/>
              <w:spacing w:line="360" w:lineRule="exact"/>
              <w:ind w:firstLine="55"/>
              <w:rPr>
                <w:rFonts w:hint="eastAsia" w:ascii="宋体" w:hAnsi="宋体" w:cs="宋体"/>
                <w:sz w:val="18"/>
                <w:szCs w:val="18"/>
              </w:rPr>
            </w:pPr>
            <w:r>
              <w:rPr>
                <w:rFonts w:hint="eastAsia" w:ascii="宋体" w:hAnsi="宋体" w:cs="宋体"/>
                <w:sz w:val="18"/>
                <w:szCs w:val="18"/>
              </w:rPr>
              <w:t>师德修养：具备高尚的师德修养，能够以身作则、言传身教，为学生树立良好的榜样</w:t>
            </w:r>
          </w:p>
        </w:tc>
      </w:tr>
      <w:tr w14:paraId="5FAD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Pr>
          <w:p w14:paraId="6D3CCF63">
            <w:pPr>
              <w:spacing w:line="400" w:lineRule="exact"/>
              <w:rPr>
                <w:rFonts w:hint="eastAsia" w:ascii="宋体" w:hAnsi="宋体" w:eastAsia="宋体" w:cs="宋体"/>
                <w:bCs/>
                <w:sz w:val="18"/>
                <w:szCs w:val="18"/>
                <w:lang w:eastAsia="zh-CN"/>
              </w:rPr>
            </w:pPr>
            <w:r>
              <w:rPr>
                <w:rFonts w:hint="eastAsia" w:ascii="宋体" w:hAnsi="宋体" w:cs="宋体"/>
                <w:b/>
                <w:sz w:val="18"/>
                <w:szCs w:val="18"/>
                <w:lang w:eastAsia="zh-CN"/>
              </w:rPr>
              <w:t>管理学基础</w:t>
            </w:r>
          </w:p>
        </w:tc>
        <w:tc>
          <w:tcPr>
            <w:tcW w:w="2716" w:type="dxa"/>
            <w:vAlign w:val="top"/>
          </w:tcPr>
          <w:p w14:paraId="609E4BAA">
            <w:pPr>
              <w:keepLines/>
              <w:widowControl/>
              <w:spacing w:line="360" w:lineRule="exact"/>
              <w:ind w:firstLine="55"/>
              <w:rPr>
                <w:rFonts w:hint="eastAsia" w:ascii="宋体" w:hAnsi="宋体" w:cs="宋体"/>
                <w:sz w:val="18"/>
                <w:szCs w:val="18"/>
              </w:rPr>
            </w:pPr>
            <w:r>
              <w:rPr>
                <w:rFonts w:hint="eastAsia" w:ascii="宋体" w:hAnsi="宋体" w:cs="宋体"/>
                <w:sz w:val="18"/>
                <w:szCs w:val="18"/>
                <w:lang w:val="en-US" w:eastAsia="zh-CN"/>
              </w:rPr>
              <w:t>1.</w:t>
            </w:r>
            <w:r>
              <w:rPr>
                <w:rFonts w:hint="eastAsia" w:ascii="宋体" w:hAnsi="宋体" w:cs="宋体"/>
                <w:sz w:val="18"/>
                <w:szCs w:val="18"/>
              </w:rPr>
              <w:t>素质目标：</w:t>
            </w:r>
          </w:p>
          <w:p w14:paraId="2E4E21D7">
            <w:pPr>
              <w:keepLines/>
              <w:widowControl/>
              <w:spacing w:line="360" w:lineRule="exact"/>
              <w:ind w:firstLine="55"/>
              <w:rPr>
                <w:rFonts w:hint="eastAsia" w:ascii="宋体" w:hAnsi="宋体" w:cs="宋体"/>
                <w:sz w:val="18"/>
                <w:szCs w:val="18"/>
              </w:rPr>
            </w:pPr>
            <w:r>
              <w:rPr>
                <w:rFonts w:hint="eastAsia" w:ascii="宋体" w:hAnsi="宋体" w:cs="宋体"/>
                <w:sz w:val="18"/>
                <w:szCs w:val="18"/>
              </w:rPr>
              <w:t>（1）培养良好的职业道德品质，形成对组织企业负责的情感和积极向上的工作态度。</w:t>
            </w:r>
          </w:p>
          <w:p w14:paraId="08AD8274">
            <w:pPr>
              <w:keepLines/>
              <w:widowControl/>
              <w:spacing w:line="360" w:lineRule="exact"/>
              <w:ind w:firstLine="55"/>
              <w:rPr>
                <w:rFonts w:hint="eastAsia" w:ascii="宋体" w:hAnsi="宋体" w:cs="宋体"/>
                <w:sz w:val="18"/>
                <w:szCs w:val="18"/>
              </w:rPr>
            </w:pPr>
            <w:r>
              <w:rPr>
                <w:rFonts w:hint="eastAsia" w:ascii="宋体" w:hAnsi="宋体" w:cs="宋体"/>
                <w:sz w:val="18"/>
                <w:szCs w:val="18"/>
              </w:rPr>
              <w:t>（2）培养创新精神和创新能力</w:t>
            </w:r>
          </w:p>
          <w:p w14:paraId="2458686D">
            <w:pPr>
              <w:keepLines/>
              <w:widowControl/>
              <w:spacing w:line="360" w:lineRule="exact"/>
              <w:ind w:firstLine="55"/>
              <w:rPr>
                <w:rFonts w:hint="eastAsia" w:ascii="宋体" w:hAnsi="宋体" w:cs="宋体"/>
                <w:sz w:val="18"/>
                <w:szCs w:val="18"/>
              </w:rPr>
            </w:pPr>
            <w:r>
              <w:rPr>
                <w:rFonts w:hint="eastAsia" w:ascii="宋体" w:hAnsi="宋体" w:cs="宋体"/>
                <w:sz w:val="18"/>
                <w:szCs w:val="18"/>
              </w:rPr>
              <w:t>（3）学会用管理学知识解决实际问题，推动个人和团队的发展。</w:t>
            </w:r>
          </w:p>
          <w:p w14:paraId="2BB6B964">
            <w:pPr>
              <w:keepLines/>
              <w:widowControl/>
              <w:spacing w:line="360" w:lineRule="exact"/>
              <w:ind w:firstLine="55"/>
              <w:rPr>
                <w:rFonts w:hint="eastAsia"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知识目标：</w:t>
            </w:r>
          </w:p>
          <w:p w14:paraId="7B7B8E44">
            <w:pPr>
              <w:keepLines/>
              <w:widowControl/>
              <w:spacing w:line="360" w:lineRule="exact"/>
              <w:ind w:firstLine="55"/>
              <w:rPr>
                <w:rFonts w:hint="eastAsia" w:ascii="宋体" w:hAnsi="宋体" w:cs="宋体"/>
                <w:sz w:val="18"/>
                <w:szCs w:val="18"/>
              </w:rPr>
            </w:pPr>
            <w:r>
              <w:rPr>
                <w:rFonts w:hint="eastAsia" w:ascii="宋体" w:hAnsi="宋体" w:cs="宋体"/>
                <w:sz w:val="18"/>
                <w:szCs w:val="18"/>
              </w:rPr>
              <w:t>（1）明确企业或一般社会、经济组织管理的基本概念、基本原理和基本方法。</w:t>
            </w:r>
          </w:p>
          <w:p w14:paraId="49B36EBE">
            <w:pPr>
              <w:keepLines/>
              <w:widowControl/>
              <w:spacing w:line="360" w:lineRule="exact"/>
              <w:ind w:firstLine="55"/>
              <w:rPr>
                <w:rFonts w:hint="eastAsia" w:ascii="宋体" w:hAnsi="宋体" w:cs="宋体"/>
                <w:sz w:val="18"/>
                <w:szCs w:val="18"/>
              </w:rPr>
            </w:pPr>
            <w:r>
              <w:rPr>
                <w:rFonts w:hint="eastAsia" w:ascii="宋体" w:hAnsi="宋体" w:cs="宋体"/>
                <w:sz w:val="18"/>
                <w:szCs w:val="18"/>
              </w:rPr>
              <w:t>（2）了解管理思想和管理理论的产生与演变过程</w:t>
            </w:r>
          </w:p>
          <w:p w14:paraId="4CED20F2">
            <w:pPr>
              <w:keepLines/>
              <w:widowControl/>
              <w:spacing w:line="360" w:lineRule="exact"/>
              <w:ind w:firstLine="55"/>
              <w:rPr>
                <w:rFonts w:hint="eastAsia" w:ascii="宋体" w:hAnsi="宋体" w:cs="宋体"/>
                <w:sz w:val="18"/>
                <w:szCs w:val="18"/>
              </w:rPr>
            </w:pPr>
            <w:r>
              <w:rPr>
                <w:rFonts w:hint="eastAsia" w:ascii="宋体" w:hAnsi="宋体" w:cs="宋体"/>
                <w:sz w:val="18"/>
                <w:szCs w:val="18"/>
              </w:rPr>
              <w:t>（3）主要理论流派的主要代表人物及其理论贡献。</w:t>
            </w:r>
          </w:p>
          <w:p w14:paraId="1A4A63BF">
            <w:pPr>
              <w:keepLines/>
              <w:widowControl/>
              <w:spacing w:line="360" w:lineRule="exact"/>
              <w:ind w:firstLine="55"/>
              <w:rPr>
                <w:rFonts w:hint="eastAsia" w:ascii="宋体" w:hAnsi="宋体" w:cs="宋体"/>
                <w:sz w:val="18"/>
                <w:szCs w:val="18"/>
              </w:rPr>
            </w:pPr>
            <w:r>
              <w:rPr>
                <w:rFonts w:hint="eastAsia" w:ascii="宋体" w:hAnsi="宋体" w:cs="宋体"/>
                <w:sz w:val="18"/>
                <w:szCs w:val="18"/>
              </w:rPr>
              <w:t>（4）熟悉管理过程的主要工作内容及其组织方法。</w:t>
            </w:r>
          </w:p>
          <w:p w14:paraId="632B9FBA">
            <w:pPr>
              <w:keepLines/>
              <w:widowControl/>
              <w:spacing w:line="360" w:lineRule="exact"/>
              <w:ind w:firstLine="55"/>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能力目标：</w:t>
            </w:r>
          </w:p>
          <w:p w14:paraId="5800253D">
            <w:pPr>
              <w:keepLines/>
              <w:widowControl/>
              <w:spacing w:line="360" w:lineRule="exact"/>
              <w:ind w:firstLine="55"/>
              <w:rPr>
                <w:rFonts w:hint="eastAsia" w:ascii="宋体" w:hAnsi="宋体" w:cs="宋体"/>
                <w:sz w:val="18"/>
                <w:szCs w:val="18"/>
                <w:lang w:eastAsia="zh-CN"/>
              </w:rPr>
            </w:pPr>
            <w:r>
              <w:rPr>
                <w:rFonts w:hint="eastAsia" w:ascii="宋体" w:hAnsi="宋体" w:cs="宋体"/>
                <w:sz w:val="18"/>
                <w:szCs w:val="18"/>
              </w:rPr>
              <w:t>（1）在熟练掌握上述内容的基础上，应能利用有关理论和方法</w:t>
            </w:r>
            <w:r>
              <w:rPr>
                <w:rFonts w:hint="eastAsia" w:ascii="宋体" w:hAnsi="宋体" w:cs="宋体"/>
                <w:sz w:val="18"/>
                <w:szCs w:val="18"/>
                <w:lang w:eastAsia="zh-CN"/>
              </w:rPr>
              <w:t>。</w:t>
            </w:r>
          </w:p>
          <w:p w14:paraId="5E7CA224">
            <w:pPr>
              <w:keepLines/>
              <w:widowControl/>
              <w:spacing w:line="360" w:lineRule="exact"/>
              <w:ind w:firstLine="55"/>
              <w:rPr>
                <w:rFonts w:hint="eastAsia" w:ascii="宋体" w:hAnsi="宋体" w:cs="宋体"/>
                <w:sz w:val="18"/>
                <w:szCs w:val="18"/>
                <w:lang w:eastAsia="zh-CN"/>
              </w:rPr>
            </w:pPr>
            <w:r>
              <w:rPr>
                <w:rFonts w:hint="eastAsia" w:ascii="宋体" w:hAnsi="宋体" w:cs="宋体"/>
                <w:sz w:val="18"/>
                <w:szCs w:val="18"/>
              </w:rPr>
              <w:t>（2）分析各类工商企业和一般社会、经济组织管理中的具体问题</w:t>
            </w:r>
            <w:r>
              <w:rPr>
                <w:rFonts w:hint="eastAsia" w:ascii="宋体" w:hAnsi="宋体" w:cs="宋体"/>
                <w:sz w:val="18"/>
                <w:szCs w:val="18"/>
                <w:lang w:eastAsia="zh-CN"/>
              </w:rPr>
              <w:t>。</w:t>
            </w:r>
          </w:p>
          <w:p w14:paraId="40AD0E7F">
            <w:pPr>
              <w:keepLines/>
              <w:widowControl/>
              <w:spacing w:line="360" w:lineRule="exact"/>
              <w:ind w:firstLine="55" w:firstLineChars="0"/>
              <w:rPr>
                <w:rFonts w:hint="eastAsia" w:ascii="宋体" w:hAnsi="宋体" w:cs="宋体"/>
                <w:sz w:val="18"/>
                <w:szCs w:val="18"/>
              </w:rPr>
            </w:pPr>
            <w:r>
              <w:rPr>
                <w:rFonts w:hint="eastAsia" w:ascii="宋体" w:hAnsi="宋体" w:cs="宋体"/>
                <w:sz w:val="18"/>
                <w:szCs w:val="18"/>
              </w:rPr>
              <w:t>（3）为学习其他相关课程打下良好基础。</w:t>
            </w:r>
          </w:p>
        </w:tc>
        <w:tc>
          <w:tcPr>
            <w:tcW w:w="2322" w:type="dxa"/>
            <w:vAlign w:val="top"/>
          </w:tcPr>
          <w:p w14:paraId="3C63E43D">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模块一：管理认知</w:t>
            </w:r>
          </w:p>
          <w:p w14:paraId="0D55A3F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（1）走进管理</w:t>
            </w:r>
          </w:p>
          <w:p w14:paraId="5A5EA64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（2）管理者角色认知</w:t>
            </w:r>
          </w:p>
          <w:p w14:paraId="4BD833A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模块二：管理思想的演进</w:t>
            </w:r>
          </w:p>
          <w:p w14:paraId="4381828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（1）分析古典管理理论</w:t>
            </w:r>
          </w:p>
          <w:p w14:paraId="433C9A6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（2）分析行为科学理论</w:t>
            </w:r>
          </w:p>
          <w:p w14:paraId="398D673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（3）描述现代管理理论</w:t>
            </w:r>
          </w:p>
          <w:p w14:paraId="3EEEF14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模块三：科学决策</w:t>
            </w:r>
          </w:p>
          <w:p w14:paraId="5843DB4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（1）分析决策过程</w:t>
            </w:r>
          </w:p>
          <w:p w14:paraId="1E1A19F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（2）选择决策方法</w:t>
            </w:r>
          </w:p>
          <w:p w14:paraId="760DF7C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模块四：编制计划</w:t>
            </w:r>
          </w:p>
          <w:p w14:paraId="1BA1C5CA">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（1）确定目标</w:t>
            </w:r>
          </w:p>
          <w:p w14:paraId="2998A2B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（2）制订企业计划</w:t>
            </w:r>
          </w:p>
          <w:p w14:paraId="0C92AD3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（3）做好时间管理</w:t>
            </w:r>
          </w:p>
          <w:p w14:paraId="63C27DC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模块五：明确分工</w:t>
            </w:r>
          </w:p>
          <w:p w14:paraId="6991D02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（1）设计组织结构</w:t>
            </w:r>
          </w:p>
          <w:p w14:paraId="4AA96568">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（2）分析组织结构形式</w:t>
            </w:r>
          </w:p>
          <w:p w14:paraId="2D8528A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（3)配备岗位人员</w:t>
            </w:r>
          </w:p>
          <w:p w14:paraId="4BADA7C4">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模块六：领导艺术</w:t>
            </w:r>
          </w:p>
          <w:p w14:paraId="02A2AA2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（1）树立领导理念</w:t>
            </w:r>
          </w:p>
          <w:p w14:paraId="15979B5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（2）再现领导理论</w:t>
            </w:r>
          </w:p>
          <w:p w14:paraId="48EEFF67">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（3）善用领导艺术</w:t>
            </w:r>
          </w:p>
          <w:p w14:paraId="3C0C995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模块七：沟通技巧</w:t>
            </w:r>
          </w:p>
          <w:p w14:paraId="6B0FCEA6">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（1）识别沟通条件</w:t>
            </w:r>
          </w:p>
          <w:p w14:paraId="5EB218B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（2）克服沟通障碍</w:t>
            </w:r>
          </w:p>
          <w:p w14:paraId="58BEED3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（3）实现有效沟通</w:t>
            </w:r>
          </w:p>
          <w:p w14:paraId="1567B7D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模块八：有效激励</w:t>
            </w:r>
          </w:p>
          <w:p w14:paraId="75C924DF">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（1）分析激励过程</w:t>
            </w:r>
          </w:p>
          <w:p w14:paraId="7354BDD1">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（2）解读激励理论</w:t>
            </w:r>
          </w:p>
          <w:p w14:paraId="3DBE090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（3）选择激励方法</w:t>
            </w:r>
          </w:p>
          <w:p w14:paraId="546B547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模块九：检查纠偏</w:t>
            </w:r>
          </w:p>
          <w:p w14:paraId="69EC062C">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（1）分析控制过程</w:t>
            </w:r>
            <w:r>
              <w:rPr>
                <w:rFonts w:hint="eastAsia" w:asciiTheme="minorEastAsia" w:hAnsiTheme="minorEastAsia" w:eastAsiaTheme="minorEastAsia" w:cstheme="minorEastAsia"/>
                <w:b w:val="0"/>
                <w:bCs w:val="0"/>
                <w:sz w:val="18"/>
                <w:szCs w:val="18"/>
              </w:rPr>
              <w:tab/>
            </w:r>
          </w:p>
          <w:p w14:paraId="24094215">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（2）选择控制方法</w:t>
            </w:r>
          </w:p>
          <w:p w14:paraId="6DC73943">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模块十：创新</w:t>
            </w:r>
          </w:p>
          <w:p w14:paraId="6D74EA1E">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（1）认识创新</w:t>
            </w:r>
          </w:p>
          <w:p w14:paraId="6E44808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sz w:val="18"/>
                <w:szCs w:val="18"/>
              </w:rPr>
            </w:pPr>
            <w:r>
              <w:rPr>
                <w:rFonts w:hint="eastAsia" w:asciiTheme="minorEastAsia" w:hAnsiTheme="minorEastAsia" w:eastAsiaTheme="minorEastAsia" w:cstheme="minorEastAsia"/>
                <w:b w:val="0"/>
                <w:bCs w:val="0"/>
                <w:sz w:val="18"/>
                <w:szCs w:val="18"/>
              </w:rPr>
              <w:t>（2）管理创新</w:t>
            </w:r>
          </w:p>
        </w:tc>
        <w:tc>
          <w:tcPr>
            <w:tcW w:w="2322" w:type="dxa"/>
            <w:vAlign w:val="top"/>
          </w:tcPr>
          <w:p w14:paraId="48EC9A49">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教学模式：强调学生的全面发展与职业准备，结合理论与实践，通过案例分析、角色扮演等活动，提升学生的管理理论应用能力、问题解决能力和团队协作能力。</w:t>
            </w:r>
          </w:p>
          <w:p w14:paraId="3F3E62B0">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2</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教学条件：利用多媒体教室和在线学习平台，为学生提供丰富的学习资源和互动环境，增强学习的趣味性和实效性。</w:t>
            </w:r>
          </w:p>
          <w:p w14:paraId="4D1367B2">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3</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教学方法：灵活运用讲授、讨论、案例分析等多种教学方法，引导学生主动参与课堂，提高学习效果。</w:t>
            </w:r>
          </w:p>
          <w:p w14:paraId="6903912B">
            <w:pPr>
              <w:keepNext w:val="0"/>
              <w:keepLines w:val="0"/>
              <w:pageBreakBefore w:val="0"/>
              <w:widowControl w:val="0"/>
              <w:kinsoku/>
              <w:wordWrap/>
              <w:overflowPunct/>
              <w:topLinePunct w:val="0"/>
              <w:autoSpaceDE/>
              <w:autoSpaceDN/>
              <w:bidi w:val="0"/>
              <w:adjustRightInd/>
              <w:snapToGrid/>
              <w:spacing w:line="360" w:lineRule="exact"/>
              <w:ind w:left="0" w:firstLine="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4</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教师要求：教师需结合网络教学资源，采用线上线下相结合的方式，加强与学生的互动，激发学生的学习热情，培养学生的自主学习能力。</w:t>
            </w:r>
          </w:p>
          <w:p w14:paraId="58BD549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sz w:val="18"/>
                <w:szCs w:val="18"/>
              </w:rPr>
            </w:pP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5</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考核方式：综合评价学生的学习过程和学习成果</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结合课堂表现、作业完成情况、案例分析报告以及期末考试等多维度考核，确保评价的公正性和科学性。</w:t>
            </w:r>
          </w:p>
        </w:tc>
      </w:tr>
    </w:tbl>
    <w:p w14:paraId="2E9516D2">
      <w:pPr>
        <w:spacing w:line="360" w:lineRule="exact"/>
        <w:ind w:firstLine="422" w:firstLineChars="200"/>
        <w:jc w:val="left"/>
        <w:rPr>
          <w:rFonts w:hint="eastAsia" w:ascii="宋体" w:hAnsi="宋体" w:cs="宋体"/>
          <w:b/>
          <w:bCs/>
          <w:szCs w:val="21"/>
        </w:rPr>
      </w:pPr>
      <w:r>
        <w:rPr>
          <w:rFonts w:hint="eastAsia" w:ascii="宋体" w:hAnsi="宋体" w:cs="宋体"/>
          <w:b/>
          <w:bCs/>
          <w:szCs w:val="21"/>
        </w:rPr>
        <w:t>2.专业核心课程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6AF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28993DEC">
            <w:pPr>
              <w:spacing w:line="360" w:lineRule="exact"/>
              <w:jc w:val="center"/>
              <w:rPr>
                <w:rFonts w:hint="eastAsia" w:ascii="宋体" w:hAnsi="宋体" w:cs="宋体"/>
                <w:b/>
                <w:sz w:val="18"/>
                <w:szCs w:val="18"/>
              </w:rPr>
            </w:pPr>
            <w:r>
              <w:rPr>
                <w:rFonts w:hint="eastAsia" w:ascii="宋体" w:hAnsi="宋体" w:cs="宋体"/>
                <w:b/>
                <w:sz w:val="18"/>
                <w:szCs w:val="18"/>
              </w:rPr>
              <w:t>课程名称</w:t>
            </w:r>
          </w:p>
        </w:tc>
        <w:tc>
          <w:tcPr>
            <w:tcW w:w="2321" w:type="dxa"/>
            <w:vAlign w:val="center"/>
          </w:tcPr>
          <w:p w14:paraId="19E95317">
            <w:pPr>
              <w:spacing w:line="360" w:lineRule="exact"/>
              <w:jc w:val="center"/>
              <w:rPr>
                <w:rFonts w:hint="eastAsia" w:ascii="宋体" w:hAnsi="宋体" w:cs="宋体"/>
                <w:b/>
                <w:sz w:val="18"/>
                <w:szCs w:val="18"/>
              </w:rPr>
            </w:pPr>
            <w:r>
              <w:rPr>
                <w:rFonts w:hint="eastAsia" w:ascii="宋体" w:hAnsi="宋体" w:cs="宋体"/>
                <w:b/>
                <w:sz w:val="18"/>
                <w:szCs w:val="18"/>
              </w:rPr>
              <w:t>课程目标</w:t>
            </w:r>
          </w:p>
        </w:tc>
        <w:tc>
          <w:tcPr>
            <w:tcW w:w="2322" w:type="dxa"/>
            <w:vAlign w:val="center"/>
          </w:tcPr>
          <w:p w14:paraId="2725505B">
            <w:pPr>
              <w:spacing w:line="360" w:lineRule="exact"/>
              <w:jc w:val="center"/>
              <w:rPr>
                <w:rFonts w:hint="eastAsia" w:ascii="宋体" w:hAnsi="宋体" w:cs="宋体"/>
                <w:b/>
                <w:sz w:val="18"/>
                <w:szCs w:val="18"/>
              </w:rPr>
            </w:pPr>
            <w:r>
              <w:rPr>
                <w:rFonts w:hint="eastAsia" w:ascii="宋体" w:hAnsi="宋体" w:cs="宋体"/>
                <w:b/>
                <w:sz w:val="18"/>
                <w:szCs w:val="18"/>
              </w:rPr>
              <w:t>主要内容</w:t>
            </w:r>
          </w:p>
        </w:tc>
        <w:tc>
          <w:tcPr>
            <w:tcW w:w="2322" w:type="dxa"/>
            <w:vAlign w:val="center"/>
          </w:tcPr>
          <w:p w14:paraId="5D8872F9">
            <w:pPr>
              <w:spacing w:line="360" w:lineRule="exact"/>
              <w:jc w:val="center"/>
              <w:rPr>
                <w:rFonts w:hint="eastAsia" w:ascii="宋体" w:hAnsi="宋体" w:cs="宋体"/>
                <w:b/>
                <w:sz w:val="18"/>
                <w:szCs w:val="18"/>
              </w:rPr>
            </w:pPr>
            <w:r>
              <w:rPr>
                <w:rFonts w:hint="eastAsia" w:ascii="宋体" w:hAnsi="宋体" w:cs="宋体"/>
                <w:b/>
                <w:sz w:val="18"/>
                <w:szCs w:val="18"/>
              </w:rPr>
              <w:t>教学要求</w:t>
            </w:r>
          </w:p>
        </w:tc>
      </w:tr>
      <w:tr w14:paraId="3BC1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287FDD4B">
            <w:pPr>
              <w:spacing w:line="400" w:lineRule="exact"/>
              <w:jc w:val="center"/>
              <w:rPr>
                <w:rFonts w:hint="eastAsia" w:ascii="宋体" w:hAnsi="宋体" w:cs="宋体"/>
                <w:bCs/>
                <w:color w:val="548DD4"/>
                <w:sz w:val="18"/>
                <w:szCs w:val="18"/>
              </w:rPr>
            </w:pPr>
            <w:r>
              <w:rPr>
                <w:rFonts w:hint="eastAsia" w:ascii="宋体" w:hAnsi="宋体" w:cs="宋体"/>
                <w:b/>
                <w:bCs/>
                <w:color w:val="000000"/>
                <w:sz w:val="18"/>
                <w:szCs w:val="18"/>
              </w:rPr>
              <w:t>智慧化税费申报与管理</w:t>
            </w:r>
          </w:p>
        </w:tc>
        <w:tc>
          <w:tcPr>
            <w:tcW w:w="2321" w:type="dxa"/>
            <w:vAlign w:val="center"/>
          </w:tcPr>
          <w:p w14:paraId="4C5945E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17DCCAC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(1)具备较强的责任心和职业道德，遵守职业道德和法律法规。</w:t>
            </w:r>
          </w:p>
          <w:p w14:paraId="0C5CE04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（2）具备良好的团队协作能力，能够与同事共同合作，提高整个团队的工作效率。</w:t>
            </w:r>
          </w:p>
          <w:p w14:paraId="6215F54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7F6EFEE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（1）掌握税费申报与管理的基础理论：学生需深入掌握税费申报与管理的基本概念、原理，熟悉相关的法规及政策框架，为后续的学习和实务操作奠定坚实的理论基础。</w:t>
            </w:r>
          </w:p>
          <w:p w14:paraId="6034DB0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掌握智慧化税费申报的工具与技术：掌握并掌握智慧化税费申报所需的各类软件工具、平台系统、数据接口等技术，以及这些技术在税费申报流程中的具体应用方式，包括数据自动采集、处理、分析等功能。</w:t>
            </w:r>
          </w:p>
          <w:p w14:paraId="66C3549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（3）掌握税费申报与管理的实务操作流程：通过课程学习，学生能够熟悉税费计算的方法、申报表的正确填写方式、提交审核的流程等实务操作，确保在实际工作中能够准确、高效地完成税费申报任务。</w:t>
            </w:r>
          </w:p>
          <w:p w14:paraId="6E8FFAE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掌握税费申报过程中的风险管理与防控知识：学生需掌握税费申报过程中可能遇到的各种风险，包括合规风险、技术风险、操作风险等，并掌握相应的风险管理方法和技巧，学会构建有效的防控机制，确保税费申报的准确性和合规性。</w:t>
            </w:r>
          </w:p>
          <w:p w14:paraId="2499E4B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具备案例分析与实操演练的能力：通过具体案例的分析，学生能够深入掌握税费申报与管理的理论知识在实际工作中的应用，同时，通过实操演练，学生能够将所学知识应用于实际操作中，巩固知识、提升技能。</w:t>
            </w:r>
          </w:p>
          <w:p w14:paraId="3EE7DDC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6033F5F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（1）能够独立完成税费计算与申报表的填写：学生应能够准确计算企业应缴纳的各类税费，并熟练填写各类税费申报表，确保申报数据的准确无误。</w:t>
            </w:r>
          </w:p>
          <w:p w14:paraId="446F899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（2）能够熟练运用智慧化税费申报工具与技术：学生应能够熟练操作智慧化税费申报所需的软件工具、平台系统，利用这些技术提高税费申报的效率和准确性。</w:t>
            </w:r>
          </w:p>
          <w:p w14:paraId="05FEAB5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（3）能够识别并有效管理税费申报过程中的风险：学生应具备风险意识，能够识别税费申报过程中可能遇到的各种风险，并采取相应的管理措施和防控机制，确保税费申报的合规性和安全性。</w:t>
            </w:r>
          </w:p>
          <w:p w14:paraId="1601077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（4）能够运用所学知识解决实际问题：通过案例分析与实操演练，学生应能够将所学知识应用于实际工作中，解决税费申报与管理中遇到的实际问题，提高解决问题的能力。</w:t>
            </w:r>
          </w:p>
          <w:p w14:paraId="40895E8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（5）具备持续学习和自我提升的能力：鉴于税费法规和政策不断更新变化的特性，学生应具备持续学习和自我提升的能力，及时关注最新的法规政策动态，不断提升自己的专业素养和实务操作能力。</w:t>
            </w:r>
          </w:p>
          <w:p w14:paraId="70FBBD73">
            <w:pPr>
              <w:keepLines/>
              <w:widowControl/>
              <w:spacing w:line="400" w:lineRule="exact"/>
              <w:ind w:left="55"/>
              <w:rPr>
                <w:rFonts w:hint="eastAsia" w:ascii="宋体" w:hAnsi="宋体" w:cs="宋体"/>
                <w:bCs/>
                <w:kern w:val="0"/>
                <w:sz w:val="18"/>
                <w:szCs w:val="18"/>
              </w:rPr>
            </w:pPr>
          </w:p>
        </w:tc>
        <w:tc>
          <w:tcPr>
            <w:tcW w:w="2322" w:type="dxa"/>
            <w:vAlign w:val="center"/>
          </w:tcPr>
          <w:p w14:paraId="049FDA4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模块一：税费申报与管理基础理论模块：</w:t>
            </w:r>
          </w:p>
          <w:p w14:paraId="0385355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介绍税费申报与管理的基本概念、原理、法规及政策框架，为学生奠定坚实的理论基础。</w:t>
            </w:r>
          </w:p>
          <w:p w14:paraId="285C7E9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模块二：智慧化税费申报工具与技术模块：</w:t>
            </w:r>
          </w:p>
          <w:p w14:paraId="7F70FF8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讲解智慧化税费申报所需的软件工具、平台系统、数据接口等技术，以及这些技术在税费申报中的应用。</w:t>
            </w:r>
          </w:p>
          <w:p w14:paraId="2D06EED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模块三：税费申报与管理实务操作模块：</w:t>
            </w:r>
          </w:p>
          <w:p w14:paraId="7E05E5C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通过模拟真实场景，教授学生如何进行税费计算、申报表填写、提交审核等实务操作，提升实践能力。</w:t>
            </w:r>
          </w:p>
          <w:p w14:paraId="434BFEA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模块四：风险管理与防控模块：</w:t>
            </w:r>
          </w:p>
          <w:p w14:paraId="5575D32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分析税费申报过程中可能遇到的风险，介绍风险管理的方法、技巧，以及如何构建有效的防控机制。</w:t>
            </w:r>
          </w:p>
          <w:p w14:paraId="2431F0E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模块五、案例分析与实操演练模块：</w:t>
            </w:r>
          </w:p>
          <w:p w14:paraId="2AF4C70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通过具体案例分析，加深学生对税费申报与管理理论的理解，同时安排实操演练，让学生在实际操作中巩固知识、提升技能。</w:t>
            </w:r>
          </w:p>
          <w:p w14:paraId="0B845F51">
            <w:pPr>
              <w:keepLines/>
              <w:widowControl/>
              <w:spacing w:line="400" w:lineRule="exact"/>
              <w:ind w:left="55"/>
              <w:rPr>
                <w:rFonts w:hint="eastAsia" w:ascii="宋体" w:hAnsi="宋体" w:cs="宋体"/>
                <w:bCs/>
                <w:kern w:val="0"/>
                <w:sz w:val="18"/>
                <w:szCs w:val="18"/>
              </w:rPr>
            </w:pPr>
          </w:p>
        </w:tc>
        <w:tc>
          <w:tcPr>
            <w:tcW w:w="2322" w:type="dxa"/>
            <w:vAlign w:val="center"/>
          </w:tcPr>
          <w:p w14:paraId="70495EF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49CE3BC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课程将理论知识与实际操作紧密结合，确保学生不仅理解税费申报与管理的原理，还能熟练掌握实际操作技能。</w:t>
            </w:r>
          </w:p>
          <w:p w14:paraId="07D8CEF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项目导向学习：通过模拟真实项目，让学生在实践中学习和掌握智慧化税费申报与管理的各项技能。</w:t>
            </w:r>
          </w:p>
          <w:p w14:paraId="238882A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协作学习：鼓励学生通过小组形式完成任务，培养团队协作和沟通能力</w:t>
            </w:r>
          </w:p>
          <w:p w14:paraId="4708AE2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330E39E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教师系统讲解税费申报与管理的基础理论、法律法规等。</w:t>
            </w:r>
          </w:p>
          <w:p w14:paraId="43D0390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案例分析法：通过分析真实案例，让学生深入理解理论知识在实际工作中的应用。</w:t>
            </w:r>
          </w:p>
          <w:p w14:paraId="26294AF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实操演练法：通过模拟软件或平台，让学生进行税费申报与管理的实际操作，提高实践能力。</w:t>
            </w:r>
          </w:p>
          <w:p w14:paraId="192CC14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讨论法：组织学生进行小组讨论，鼓励提出问题、交流心得，促进学生思考和创新。</w:t>
            </w:r>
          </w:p>
          <w:p w14:paraId="64FF0CA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2794DF9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教学设施：需要配备先进的计算机房、多媒体教室等教学设施，以及专业的税务软件和模拟平台。</w:t>
            </w:r>
          </w:p>
          <w:p w14:paraId="1552B94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教学资源：提供丰富的教材、案例库、习题库等教学资源，以及在线学习平台和数据库等网络资源。</w:t>
            </w:r>
          </w:p>
          <w:p w14:paraId="219A208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实训基地：与税务部门或企业合作建立实训基地，为学生提供实践机会和现场指导</w:t>
            </w:r>
          </w:p>
          <w:p w14:paraId="30DE7EB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3.教师要求：</w:t>
            </w:r>
          </w:p>
          <w:p w14:paraId="62AFD14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专业知识：具备扎实的税务、会计和财务管理理论基础，以及丰富的税费申报与管理实践经验。</w:t>
            </w:r>
          </w:p>
          <w:p w14:paraId="0DFC5D6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教学能力：能够运用多种教学方法和手段，激发学生的学习兴趣和积极性，引导学生进行自主学习和探究。</w:t>
            </w:r>
          </w:p>
          <w:p w14:paraId="2596D16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实践经验：具有在税务部门或企业从事税费申报与管理的实践经验，能够为学生提供有效的实践指导和建议。</w:t>
            </w:r>
          </w:p>
          <w:p w14:paraId="25ECA96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技术运用：熟悉各种税务软件和模拟平台的使用，能够指导学生进行实际操作</w:t>
            </w:r>
          </w:p>
          <w:p w14:paraId="032C6CE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4.考核方式：</w:t>
            </w:r>
          </w:p>
          <w:p w14:paraId="5A59A2A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课程的教学评价由形成性测评（30%）和终结性测评（70%）组成。</w:t>
            </w:r>
          </w:p>
        </w:tc>
      </w:tr>
      <w:tr w14:paraId="758A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04EE4DBC">
            <w:pPr>
              <w:spacing w:line="400" w:lineRule="exact"/>
              <w:rPr>
                <w:rFonts w:hint="eastAsia" w:ascii="宋体" w:hAnsi="宋体" w:cs="宋体"/>
                <w:bCs/>
                <w:szCs w:val="21"/>
              </w:rPr>
            </w:pPr>
            <w:r>
              <w:rPr>
                <w:rFonts w:hint="eastAsia" w:ascii="宋体" w:hAnsi="宋体" w:cs="宋体"/>
                <w:b/>
                <w:bCs/>
                <w:sz w:val="18"/>
                <w:szCs w:val="18"/>
              </w:rPr>
              <w:t>企业财务会计</w:t>
            </w:r>
          </w:p>
        </w:tc>
        <w:tc>
          <w:tcPr>
            <w:tcW w:w="2321" w:type="dxa"/>
          </w:tcPr>
          <w:p w14:paraId="4528D39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4A4A9E8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(1)具备较强的责任心和职业道德，遵守职业道德和法律法规。</w:t>
            </w:r>
          </w:p>
          <w:p w14:paraId="2BB063E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（2）具备良好的团队协作能力，能够与同事共同合作，提高整个团队的工作效率。</w:t>
            </w:r>
          </w:p>
          <w:p w14:paraId="28F4897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484AE5E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（1）能够熟练掌握业务财务会计核算和财务报告的编制方法。</w:t>
            </w:r>
          </w:p>
          <w:p w14:paraId="7C6203C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（2）能够进行财务分析与预算编制</w:t>
            </w:r>
          </w:p>
          <w:p w14:paraId="573748E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（3）能够进行成本核算</w:t>
            </w:r>
          </w:p>
          <w:p w14:paraId="7EF573F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（4）能够编制记账凭证、资产负债表等</w:t>
            </w:r>
          </w:p>
          <w:p w14:paraId="296E38E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0489A0B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能够掌握企业的财务情况和经营状况，为企业财务决策提供支持。</w:t>
            </w:r>
          </w:p>
          <w:p w14:paraId="2EE6E85E">
            <w:pPr>
              <w:keepLines/>
              <w:widowControl/>
              <w:spacing w:line="400" w:lineRule="exact"/>
              <w:ind w:left="55"/>
              <w:rPr>
                <w:rFonts w:hint="eastAsia" w:ascii="宋体" w:hAnsi="宋体" w:cs="宋体"/>
                <w:bCs/>
                <w:kern w:val="0"/>
                <w:sz w:val="18"/>
                <w:szCs w:val="18"/>
              </w:rPr>
            </w:pPr>
          </w:p>
        </w:tc>
        <w:tc>
          <w:tcPr>
            <w:tcW w:w="2322" w:type="dxa"/>
          </w:tcPr>
          <w:p w14:paraId="6B6D22DB">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模块一：出纳核算模块</w:t>
            </w:r>
          </w:p>
          <w:p w14:paraId="54DF1B0D">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内容：以中小企业出纳岗位资金收付典型工作任务为依据，介绍出纳业务的基本知识、基本技术技能和操作处理方法。</w:t>
            </w:r>
          </w:p>
          <w:p w14:paraId="0E1DA65B">
            <w:pPr>
              <w:keepLines/>
              <w:widowControl/>
              <w:spacing w:line="360" w:lineRule="exact"/>
              <w:ind w:firstLine="55"/>
              <w:rPr>
                <w:rFonts w:hint="eastAsia" w:ascii="宋体" w:hAnsi="宋体" w:cs="宋体"/>
                <w:sz w:val="18"/>
                <w:szCs w:val="18"/>
              </w:rPr>
            </w:pPr>
            <w:r>
              <w:rPr>
                <w:rFonts w:hint="eastAsia" w:ascii="宋体" w:hAnsi="宋体" w:cs="宋体"/>
                <w:sz w:val="18"/>
                <w:szCs w:val="18"/>
              </w:rPr>
              <w:t>目标：使学生可熟练进行收付款业务的办理，掌握验钞、点钞、捆钞及原始凭证填制审核、日记账登记等技能。</w:t>
            </w:r>
          </w:p>
          <w:p w14:paraId="2283A25D">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模块二：往来业务核算模块：</w:t>
            </w:r>
          </w:p>
          <w:p w14:paraId="2EF89131">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内容：涵盖应收应付模块，负责记录企业内外应收、应付账款的收发情况，以及超期账款的催收及关联应收、应付之间的关联核销等。</w:t>
            </w:r>
          </w:p>
          <w:p w14:paraId="10E6E29D">
            <w:pPr>
              <w:keepLines/>
              <w:widowControl/>
              <w:spacing w:line="360" w:lineRule="exact"/>
              <w:ind w:firstLine="55"/>
              <w:rPr>
                <w:rFonts w:hint="eastAsia" w:ascii="宋体" w:hAnsi="宋体" w:cs="宋体"/>
                <w:sz w:val="18"/>
                <w:szCs w:val="18"/>
              </w:rPr>
            </w:pPr>
            <w:r>
              <w:rPr>
                <w:rFonts w:hint="eastAsia" w:ascii="宋体" w:hAnsi="宋体" w:cs="宋体"/>
                <w:sz w:val="18"/>
                <w:szCs w:val="18"/>
              </w:rPr>
              <w:t>目标：培养学生处理企业往来业务的能力，确保账款的准确记录和及时催收。</w:t>
            </w:r>
          </w:p>
          <w:p w14:paraId="04906466">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模块三：成本核算模块</w:t>
            </w:r>
          </w:p>
          <w:p w14:paraId="32685BD9">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内容：涉及企业产品成本和企业整体成本的核算，支持多种成本核算方式，如标准成本、实际成本、生产成本、全周期成本等。</w:t>
            </w:r>
          </w:p>
          <w:p w14:paraId="68984F8C">
            <w:pPr>
              <w:keepLines/>
              <w:widowControl/>
              <w:spacing w:line="360" w:lineRule="exact"/>
              <w:ind w:firstLine="55"/>
              <w:rPr>
                <w:rFonts w:hint="eastAsia" w:ascii="宋体" w:hAnsi="宋体" w:cs="宋体"/>
                <w:sz w:val="18"/>
                <w:szCs w:val="18"/>
              </w:rPr>
            </w:pPr>
            <w:r>
              <w:rPr>
                <w:rFonts w:hint="eastAsia" w:ascii="宋体" w:hAnsi="宋体" w:cs="宋体"/>
                <w:sz w:val="18"/>
                <w:szCs w:val="18"/>
              </w:rPr>
              <w:t>目标：帮助学生掌握成本核算的方法和技巧，为企业成本控制和决策提供支持。</w:t>
            </w:r>
          </w:p>
          <w:p w14:paraId="3630A525">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模块四：纳税申报模块</w:t>
            </w:r>
          </w:p>
          <w:p w14:paraId="033C5CE1">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内容：涉及企业税收的会计处理，包括纳税申报、税收筹划、税收会计报表等内容。</w:t>
            </w:r>
          </w:p>
          <w:p w14:paraId="3DC3CE73">
            <w:pPr>
              <w:keepLines/>
              <w:widowControl/>
              <w:spacing w:line="360" w:lineRule="exact"/>
              <w:ind w:firstLine="55"/>
              <w:rPr>
                <w:rFonts w:hint="eastAsia" w:ascii="宋体" w:hAnsi="宋体" w:cs="宋体"/>
                <w:sz w:val="18"/>
                <w:szCs w:val="18"/>
              </w:rPr>
            </w:pPr>
            <w:r>
              <w:rPr>
                <w:rFonts w:hint="eastAsia" w:ascii="宋体" w:hAnsi="宋体" w:cs="宋体"/>
                <w:sz w:val="18"/>
                <w:szCs w:val="18"/>
              </w:rPr>
              <w:t>目标：培养学生处理企业税务事务的能力，确保企业依法纳税并合理降低税负。</w:t>
            </w:r>
          </w:p>
          <w:p w14:paraId="1BD3D9CA">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模块五：总账报表模块</w:t>
            </w:r>
          </w:p>
          <w:p w14:paraId="2956D3DB">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内容：包括总账模块，处理记账凭证输入、登记，输出日记账、一般明细账及总分类账，编制主要会计报表等。</w:t>
            </w:r>
          </w:p>
          <w:p w14:paraId="030A3840">
            <w:pPr>
              <w:keepLines/>
              <w:widowControl/>
              <w:spacing w:line="360" w:lineRule="exact"/>
              <w:ind w:firstLine="55"/>
              <w:rPr>
                <w:rFonts w:hint="eastAsia" w:ascii="宋体" w:hAnsi="宋体" w:cs="宋体"/>
                <w:sz w:val="18"/>
                <w:szCs w:val="18"/>
              </w:rPr>
            </w:pPr>
            <w:r>
              <w:rPr>
                <w:rFonts w:hint="eastAsia" w:ascii="宋体" w:hAnsi="宋体" w:cs="宋体"/>
                <w:sz w:val="18"/>
                <w:szCs w:val="18"/>
              </w:rPr>
              <w:t>目标：使学生掌握总账处理和报表编制的方法，能够准确反映企业的财务状况和经营成果。</w:t>
            </w:r>
          </w:p>
          <w:p w14:paraId="3A1CB1DD">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模块六：投资筹资模块</w:t>
            </w:r>
          </w:p>
          <w:p w14:paraId="79E0311E">
            <w:pPr>
              <w:keepLines/>
              <w:widowControl/>
              <w:spacing w:line="360" w:lineRule="exact"/>
              <w:ind w:firstLine="55"/>
              <w:rPr>
                <w:rFonts w:hint="eastAsia" w:ascii="宋体" w:hAnsi="宋体" w:cs="宋体"/>
                <w:sz w:val="18"/>
                <w:szCs w:val="18"/>
              </w:rPr>
            </w:pPr>
            <w:r>
              <w:rPr>
                <w:rFonts w:hint="eastAsia" w:ascii="宋体" w:hAnsi="宋体" w:cs="宋体"/>
                <w:sz w:val="18"/>
                <w:szCs w:val="18"/>
              </w:rPr>
              <w:t>内容：涉及企业投资决策和筹资活动的会计处理，包括投资项目的评估、筹资方式的选择等。</w:t>
            </w:r>
          </w:p>
          <w:p w14:paraId="28C947D5">
            <w:pPr>
              <w:keepLines/>
              <w:widowControl/>
              <w:spacing w:line="360" w:lineRule="exact"/>
              <w:ind w:firstLine="55"/>
              <w:rPr>
                <w:rFonts w:hint="eastAsia" w:ascii="宋体" w:hAnsi="宋体" w:cs="宋体"/>
                <w:bCs/>
                <w:kern w:val="0"/>
                <w:sz w:val="18"/>
                <w:szCs w:val="18"/>
              </w:rPr>
            </w:pPr>
            <w:r>
              <w:rPr>
                <w:rFonts w:hint="eastAsia" w:ascii="宋体" w:hAnsi="宋体" w:cs="宋体"/>
                <w:sz w:val="18"/>
                <w:szCs w:val="18"/>
              </w:rPr>
              <w:t>目标：培养学生处理企业投资筹资事务的能力，为企业资金的有效运作提供支持。</w:t>
            </w:r>
          </w:p>
        </w:tc>
        <w:tc>
          <w:tcPr>
            <w:tcW w:w="2322" w:type="dxa"/>
          </w:tcPr>
          <w:p w14:paraId="4CD57AA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34CEAB4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（1）教学模式企业财务会计课程的教学模式应紧密结合会计专业的特点和实际需求，注重理论与实践的结合。具体的教学模式可以包括：</w:t>
            </w:r>
          </w:p>
          <w:p w14:paraId="778D005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案例教学：利用真实的或模拟的企业财务会计案例，引导学生进行分析、讨论和实践操作，从而深入理解企业会计业务的处理流程和方法。</w:t>
            </w:r>
          </w:p>
          <w:p w14:paraId="7752924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情景模拟：通过模拟企业真实的会计工作环境，让学生在实践中学习和掌握企业财务会计的知识和技能。</w:t>
            </w:r>
          </w:p>
          <w:p w14:paraId="35C34A2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翻转课堂：利用线上教学资源，让学生在课前自主学习理论知识，课堂上则进行案例分析、讨论和实践操作，提高课堂效率。</w:t>
            </w:r>
          </w:p>
          <w:p w14:paraId="200053D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479E511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讲授法：系统介绍企业财务会计的基本理论、方法和技能，确保学生掌握基础知识。</w:t>
            </w:r>
          </w:p>
          <w:p w14:paraId="1F9A2A0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案例分析法：通过分析实际案例，帮助学生理解企业财务会计的实际应用，提高分析和解决问题的能力。</w:t>
            </w:r>
          </w:p>
          <w:p w14:paraId="784B821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实践操作法：利用会计软件或模拟系统，让学生亲自动手进行会计业务的处理，提高实际操作能力。</w:t>
            </w:r>
          </w:p>
          <w:p w14:paraId="03C9CE7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小组讨论法：鼓励学生分组讨论，共同解决问题，培养学生的团队协作能力和沟通能力。</w:t>
            </w:r>
          </w:p>
          <w:p w14:paraId="7002BB0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33CD781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教学设施：配备专业的会计软件、模拟系统和多媒体教学设备，以满足教学需求。</w:t>
            </w:r>
          </w:p>
          <w:p w14:paraId="6C85236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实训基地：与企业合作建立实训基地，为学生提供实地参观、实习和实践的机会，增强课程的实践性和应用性。</w:t>
            </w:r>
          </w:p>
          <w:p w14:paraId="4AAD36A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教学资源：提供丰富的教材、教学视频、案例资料等教学资源，方便学生自主学习和巩固知识。</w:t>
            </w:r>
          </w:p>
          <w:p w14:paraId="7217BE0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4.教师要求：</w:t>
            </w:r>
          </w:p>
          <w:p w14:paraId="13E0EB7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专业知识：教师应具备扎实的会计理论基础和丰富的实践经验，能够为学生提供准确、深入的教学内容。</w:t>
            </w:r>
          </w:p>
          <w:p w14:paraId="36B598E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教学能力：教师应具备良好的教学能力和教学方法，能够激发学生的学习兴趣和积极性，引导学生进行自主学习和探究。</w:t>
            </w:r>
          </w:p>
          <w:p w14:paraId="6FB6E47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行业经验：教师应具备丰富的企业会计实践经验，能够为学生提供有效的实践指导和建议。</w:t>
            </w:r>
          </w:p>
          <w:p w14:paraId="5667F60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持续学习：教师应保持对企业财务会计领域的持续关注和学习，不断更新自己的知识和技能，以适应行业的发展和变化。</w:t>
            </w:r>
          </w:p>
          <w:p w14:paraId="6D5594E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5.评价建议：</w:t>
            </w:r>
          </w:p>
          <w:p w14:paraId="073E242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平时成绩：包括课堂参与度、作业完成情况、实验报告等，以评价学生的学习态度和基础知识掌握情况。</w:t>
            </w:r>
          </w:p>
          <w:p w14:paraId="75FDDBE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实践成绩：通过项目完成情况、案例分析报告等形式，评价学生的实践能力和问题解决能力。</w:t>
            </w:r>
          </w:p>
          <w:p w14:paraId="26E966A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终结性考核：采用闭卷方式，测试学生对统计学基本概念、原理和方法的理解和应用能力。</w:t>
            </w:r>
          </w:p>
          <w:p w14:paraId="631346A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综合评价：结合平时成绩、实践成绩和终结性考核成绩，对学生进行综合评价，以全面反映学生的学习情况。</w:t>
            </w:r>
          </w:p>
        </w:tc>
      </w:tr>
      <w:tr w14:paraId="5270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6C703FDB">
            <w:pPr>
              <w:spacing w:line="400" w:lineRule="exact"/>
              <w:rPr>
                <w:rFonts w:hint="eastAsia" w:ascii="宋体" w:hAnsi="宋体" w:cs="宋体"/>
                <w:bCs/>
                <w:sz w:val="18"/>
                <w:szCs w:val="18"/>
              </w:rPr>
            </w:pPr>
            <w:r>
              <w:rPr>
                <w:rFonts w:hint="eastAsia" w:ascii="宋体" w:hAnsi="宋体" w:cs="宋体"/>
                <w:b/>
                <w:bCs/>
                <w:sz w:val="18"/>
                <w:szCs w:val="18"/>
              </w:rPr>
              <w:t>管理会计</w:t>
            </w:r>
          </w:p>
        </w:tc>
        <w:tc>
          <w:tcPr>
            <w:tcW w:w="2321" w:type="dxa"/>
          </w:tcPr>
          <w:p w14:paraId="294EAE0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4A76BA3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（1）职业道德素质：具备高度的职业道德和诚信意识，能够遵守会计法律法规和职业道德规范，确保管理会计工作的合规性和公正性。</w:t>
            </w:r>
          </w:p>
          <w:p w14:paraId="47D316B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（2）创新思维素质：具备创新思维和创新能力，能够不断探索新的管理会计方法和工具，推动企业管理的创新和发展。</w:t>
            </w:r>
          </w:p>
          <w:p w14:paraId="081A530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（3）团队合作精神：具备良好的团队合作精神和协作能力，能够与团队成员共同协作，完成管理会计任务，提升团队整体绩效。</w:t>
            </w:r>
          </w:p>
          <w:p w14:paraId="74F0EFE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5A2FD35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（1）掌握税务管理及筹划基本理论</w:t>
            </w:r>
          </w:p>
          <w:p w14:paraId="77CAD45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（2）掌握税务管理及筹划工具与方法</w:t>
            </w:r>
          </w:p>
          <w:p w14:paraId="3B42035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（3）掌握经营预测的基本方法，如定量分析法（如趋势预测分析法、因果预测分析法）和定性分析法。</w:t>
            </w:r>
          </w:p>
          <w:p w14:paraId="6E87481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（4）掌握不同类型的经营决策，如生产决策、投资决策、筹资决策等。掌握预算概述：介绍预算的基本概念、目的和作用，以及全面预算管理的重要性。</w:t>
            </w:r>
          </w:p>
          <w:p w14:paraId="56E4B31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（5）掌握税务筹划的基本概念、原则和目的，以及税务筹划与偷税漏税的区别。</w:t>
            </w:r>
          </w:p>
          <w:p w14:paraId="1EB7E14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0F4981A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（1）能够识别企业经营中的问题和机会，并提出改进建议</w:t>
            </w:r>
          </w:p>
          <w:p w14:paraId="11FF09D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（2）能够运用管理会计信息系统进行数据收集、处理、分析和筹划，提高工作效率。</w:t>
            </w:r>
          </w:p>
          <w:p w14:paraId="0028EC0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（3）能够在团队中发挥积极作用，共同解决问题、推动企业发展</w:t>
            </w:r>
          </w:p>
        </w:tc>
        <w:tc>
          <w:tcPr>
            <w:tcW w:w="2322" w:type="dxa"/>
          </w:tcPr>
          <w:p w14:paraId="3CF36C2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模块一：管理会计基础理论</w:t>
            </w:r>
            <w:r>
              <w:rPr>
                <w:rFonts w:ascii="宋体" w:hAnsi="宋体" w:cs="宋体"/>
                <w:bCs/>
                <w:kern w:val="0"/>
                <w:sz w:val="18"/>
                <w:szCs w:val="18"/>
              </w:rPr>
              <w:t>：管理会计的产生与发展、概念、职能、目标、基本原则，管理会计与财务会计的关系。​</w:t>
            </w:r>
          </w:p>
          <w:p w14:paraId="618838E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模块二：</w:t>
            </w:r>
            <w:r>
              <w:rPr>
                <w:rFonts w:ascii="宋体" w:hAnsi="宋体" w:cs="宋体"/>
                <w:bCs/>
                <w:kern w:val="0"/>
                <w:sz w:val="18"/>
                <w:szCs w:val="18"/>
              </w:rPr>
              <w:t>成本性态分析与本量利分析：固定成本、变动成本、混合成本的划分与分解方法，本量利分析模型的构建与应用，盈亏平衡点计算与经营风险分析。​</w:t>
            </w:r>
          </w:p>
          <w:p w14:paraId="41FBFB5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模块三：</w:t>
            </w:r>
            <w:r>
              <w:rPr>
                <w:rFonts w:ascii="宋体" w:hAnsi="宋体" w:cs="宋体"/>
                <w:bCs/>
                <w:kern w:val="0"/>
                <w:sz w:val="18"/>
                <w:szCs w:val="18"/>
              </w:rPr>
              <w:t>经营预测与决策：销售预测、成本预测、利润预测的方法，短期经营决策（如生产决策、定价决策、存货决策）与长期投资决策（如项目可行性分析、投资回收期计算）的分析方法与应用。​</w:t>
            </w:r>
          </w:p>
          <w:p w14:paraId="7AE70BE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模块四：</w:t>
            </w:r>
            <w:r>
              <w:rPr>
                <w:rFonts w:ascii="宋体" w:hAnsi="宋体" w:cs="宋体"/>
                <w:bCs/>
                <w:kern w:val="0"/>
                <w:sz w:val="18"/>
                <w:szCs w:val="18"/>
              </w:rPr>
              <w:t>全面预算管理：全面预算的体系构成，预算编制方法（如增量预算、零基预算、滚动预算），预算的执行、监控与调整，预算差异分析与考核。​</w:t>
            </w:r>
          </w:p>
          <w:p w14:paraId="0CBFA29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模块五：</w:t>
            </w:r>
            <w:r>
              <w:rPr>
                <w:rFonts w:ascii="宋体" w:hAnsi="宋体" w:cs="宋体"/>
                <w:bCs/>
                <w:kern w:val="0"/>
                <w:sz w:val="18"/>
                <w:szCs w:val="18"/>
              </w:rPr>
              <w:t>成本控制与管理：标准成本法、作业成本法的原理与应用，成本控制的原则与方法，质量成本管理与生命周期成本管理。​</w:t>
            </w:r>
          </w:p>
          <w:p w14:paraId="2ECC307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模块六：</w:t>
            </w:r>
            <w:r>
              <w:rPr>
                <w:rFonts w:ascii="宋体" w:hAnsi="宋体" w:cs="宋体"/>
                <w:bCs/>
                <w:kern w:val="0"/>
                <w:sz w:val="18"/>
                <w:szCs w:val="18"/>
              </w:rPr>
              <w:t>责任会计与绩效评价：责任中心的划分（成本中心、利润中心、投资中心），责任预算编制与业绩考核，平衡计分卡等绩效评价工具的应用。</w:t>
            </w:r>
          </w:p>
          <w:p w14:paraId="6A6C7AB4">
            <w:pPr>
              <w:keepLines/>
              <w:widowControl/>
              <w:spacing w:line="400" w:lineRule="exact"/>
              <w:ind w:left="55"/>
              <w:rPr>
                <w:rFonts w:hint="eastAsia" w:ascii="宋体" w:hAnsi="宋体" w:cs="宋体"/>
                <w:bCs/>
                <w:kern w:val="0"/>
                <w:sz w:val="18"/>
                <w:szCs w:val="18"/>
              </w:rPr>
            </w:pPr>
          </w:p>
        </w:tc>
        <w:tc>
          <w:tcPr>
            <w:tcW w:w="2322" w:type="dxa"/>
          </w:tcPr>
          <w:p w14:paraId="5EAC490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1.教学模式：多元化教学模式：管理会计课程应采用多元化教学模式，结合课堂讲授、案例分析、模拟实验等多种方法，以提高学生的理论水平和实践能力。</w:t>
            </w:r>
          </w:p>
          <w:p w14:paraId="127B1C4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课堂讲授：作为基础教学模式，用于系统介绍管理会计的基本理论和方法。</w:t>
            </w:r>
          </w:p>
          <w:p w14:paraId="17F90EF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案例分析：通过真实案例的剖析，让学生了解管理会计在实际工作中的应用。</w:t>
            </w:r>
          </w:p>
          <w:p w14:paraId="48BECEA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模拟实验：模拟真实的企业环境，让学生在模拟情境中学习和实践管理会计知识。</w:t>
            </w:r>
          </w:p>
          <w:p w14:paraId="5B0B933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661CADE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案例教学法：通过提供真实的案例和问题，引导学生运用管理会计的理论知识进行分析和解决实际问题。</w:t>
            </w:r>
          </w:p>
          <w:p w14:paraId="754864D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模拟实验法：利用软件或模拟工具，让学生在模拟的经营环境中进行决策和管理实践。</w:t>
            </w:r>
          </w:p>
          <w:p w14:paraId="7551517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4BB00A0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教学设施：需要配备计算机房、多媒体教室等教学设施，以及专业的会计软件和模拟工具。</w:t>
            </w:r>
          </w:p>
          <w:p w14:paraId="3B7E158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教学资源：提供丰富的教材、案例库、习题库等教学资源，以及在线学习平台和数据库等网络资源。</w:t>
            </w:r>
          </w:p>
          <w:p w14:paraId="6F0D759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实训基地：与企业合作建立实训基地，为学生提供实习和实践机会，增强课程的实践性和应用性。</w:t>
            </w:r>
          </w:p>
          <w:p w14:paraId="726645D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4.考核要求：</w:t>
            </w:r>
          </w:p>
          <w:p w14:paraId="5891B39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过程性评价：关注学生在学习过程中的表现，如参与度、团队协作能力、创新能力等。通过课堂讨论、小组协作、项目实践等方式进行评价。结果性评价：考核学生对本门课程的掌握程度。通过作业、考试、项目报告等方式进行评价。</w:t>
            </w:r>
          </w:p>
          <w:p w14:paraId="68A3EFD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5.教师要求:</w:t>
            </w:r>
          </w:p>
          <w:p w14:paraId="7434DD3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专业知识：具备扎实的会计学和财务管理理论基础，以及丰富的管理会计实践经验。</w:t>
            </w:r>
          </w:p>
          <w:p w14:paraId="2B17D6E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教学能力：具备良好的教学能力和教学方法，能够激发学生的学习兴趣和积极性，引导学生进行自主学习和探究。</w:t>
            </w:r>
          </w:p>
          <w:p w14:paraId="4C9C5E3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实践经验：具有在企业或会计师事务所从事管理会计工作的经验，能够为学生提供有效的实践指导和建议。</w:t>
            </w:r>
          </w:p>
          <w:p w14:paraId="25D75F5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持续学习：关注管理会计领域的最新动态和发展趋势，不断更新自己的知识和技能，以适应行业的变化和发展。</w:t>
            </w:r>
          </w:p>
        </w:tc>
      </w:tr>
      <w:tr w14:paraId="3D22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3B1905E2">
            <w:pPr>
              <w:spacing w:line="400" w:lineRule="exact"/>
              <w:jc w:val="center"/>
              <w:rPr>
                <w:rFonts w:hint="eastAsia" w:ascii="宋体" w:hAnsi="宋体" w:cs="宋体"/>
                <w:bCs/>
                <w:szCs w:val="21"/>
              </w:rPr>
            </w:pPr>
          </w:p>
          <w:p w14:paraId="4A038B57">
            <w:pPr>
              <w:spacing w:line="400" w:lineRule="exact"/>
              <w:jc w:val="center"/>
              <w:rPr>
                <w:rFonts w:hint="eastAsia" w:ascii="宋体" w:hAnsi="宋体" w:cs="宋体"/>
                <w:bCs/>
                <w:szCs w:val="21"/>
              </w:rPr>
            </w:pPr>
          </w:p>
          <w:p w14:paraId="05055317">
            <w:pPr>
              <w:spacing w:line="400" w:lineRule="exact"/>
              <w:jc w:val="center"/>
              <w:rPr>
                <w:rFonts w:hint="eastAsia" w:ascii="宋体" w:hAnsi="宋体" w:cs="宋体"/>
                <w:bCs/>
                <w:szCs w:val="21"/>
              </w:rPr>
            </w:pPr>
          </w:p>
          <w:p w14:paraId="38513B99">
            <w:pPr>
              <w:spacing w:line="400" w:lineRule="exact"/>
              <w:rPr>
                <w:rFonts w:hint="eastAsia" w:ascii="宋体" w:hAnsi="宋体" w:cs="宋体"/>
                <w:bCs/>
                <w:szCs w:val="21"/>
              </w:rPr>
            </w:pPr>
            <w:r>
              <w:rPr>
                <w:rFonts w:hint="eastAsia" w:ascii="宋体" w:hAnsi="宋体" w:cs="宋体"/>
                <w:b/>
                <w:bCs/>
                <w:sz w:val="18"/>
                <w:szCs w:val="18"/>
              </w:rPr>
              <w:t>会计信息系统应用</w:t>
            </w:r>
          </w:p>
        </w:tc>
        <w:tc>
          <w:tcPr>
            <w:tcW w:w="2321" w:type="dxa"/>
          </w:tcPr>
          <w:p w14:paraId="1F6836C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7C0AFE4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（1）具备较强的责任心和职业道德，遵守职业道德和法律法规。</w:t>
            </w:r>
          </w:p>
          <w:p w14:paraId="4CC9152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（2）具备良好的团队协作能力，能够与同事共同合作，提高整个团队的工作效率。</w:t>
            </w:r>
          </w:p>
          <w:p w14:paraId="593C3CD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76F8257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（1）掌握会计信息系统的基础理论和概念：掌握会计信息的生成、处理、存储流程及其在企业管理中的重要性；熟悉会计软件的基本架构、功能模块及操作流程，为后续深入学习打下基础。</w:t>
            </w:r>
          </w:p>
          <w:p w14:paraId="28C1C94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（2）掌握总账模块的功能与应用：掌握会计凭证的录入、审核、记账、结账等操作流程，以及银行对账的原理与方法；了解总账数据如何支持报表生成，并掌握报表间的勾稽关系。</w:t>
            </w:r>
          </w:p>
          <w:p w14:paraId="2D547A0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掌握应收应付账款管理模块的业务流程与操作：了解客户订单、发票、收款、付款等业务流程在会计信息系统中的实现方式；掌握应收账款的账龄分析、坏账处理，以及应付账款的付款计划、供应商对账等管理功能。</w:t>
            </w:r>
          </w:p>
          <w:p w14:paraId="1CDAE77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掌握固定资产与无形资产管理模块的操作与维护：掌握固定资产与无形资产的购置、折旧、处置等业务流程；掌握资产清单、资产折旧表的编制方法，以及资产盘点、资产评估等管理功能；了解资产管理的相关法规与标准。</w:t>
            </w:r>
          </w:p>
          <w:p w14:paraId="14EF8B0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掌握会计信息系统的日常维护与管理技能：掌握用户管理、权限设置的重要性及操作方法；掌握数据备份与恢复的流程与技巧，确保系统数据的安全性与完整性；掌握系统安全稳定运行的关键因素，并能进行基本的故障排查与处理。</w:t>
            </w:r>
          </w:p>
          <w:p w14:paraId="44B5D64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0EEB0F6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（1）能够熟练操作会计信息系统进行账务处理：独立完成会计凭证的录入、审核、记账、结账等流程，确保账务处理的准确性和及时性。</w:t>
            </w:r>
          </w:p>
          <w:p w14:paraId="6AB9DA0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（2）能够编制并分析财务报表：基于总账数据，准确编制资产负债表、利润表、现金流量表等财务报表，并运用所学知识进行初步的财务分析，为管理层提供决策支持。</w:t>
            </w:r>
          </w:p>
          <w:p w14:paraId="76EEE81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高效管理应收应付账款：运用应收应付账款管理模块，有效处理客户订单、发票、收款、付款等业务流程，进行应收账款的账龄分析、坏账处理，以及应付账款的付款计划制定与供应商对账，提高资金使用效率，降低财务风险。</w:t>
            </w:r>
          </w:p>
          <w:p w14:paraId="464A52C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（4）能够全面管理企业资产：运用固定资产与无形资产管理模块，有效管理资产的购置、折旧、处置等业务流程，编制资产清单、资产折旧表等报表，进行资产盘点与评估，确保资产的安全与完整。</w:t>
            </w:r>
          </w:p>
          <w:p w14:paraId="2C56A4E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能够维护会计信息系统的安全与稳定：负责会计信息系统的日常管理与维护，包括用户管理、权限设置、数据备份与恢复等，确保系统安全稳定运行，保障数据的安全性与完整性。同时，能够应对系统常见故障，进行基本的故障排查与处理。</w:t>
            </w:r>
          </w:p>
        </w:tc>
        <w:tc>
          <w:tcPr>
            <w:tcW w:w="2322" w:type="dxa"/>
          </w:tcPr>
          <w:p w14:paraId="1300775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模块一：会计信息系统的基础理论和概念</w:t>
            </w:r>
          </w:p>
          <w:p w14:paraId="13EE835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介绍会计信息的生成、处理和存储过程，以及会计软件的基本操作。</w:t>
            </w:r>
          </w:p>
          <w:p w14:paraId="403198C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模块二：总账模块是整个会计信息系统的核心，负责会计凭证的输入、记账、结账、银行对账等功能。</w:t>
            </w:r>
          </w:p>
          <w:p w14:paraId="49BF64B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报表模块则基于总账数据生成各类财务报表，如资产负债表、利润表、现金流量表等，以全面反映企业的财务状况和经营成果</w:t>
            </w:r>
          </w:p>
          <w:p w14:paraId="4E87601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模块三：专门管理企业的应收和应付账款，包括客户订单、发票、收款、付款等业务流程。</w:t>
            </w:r>
          </w:p>
          <w:p w14:paraId="3A7E91F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提供应收账款的账龄分析、坏账处理等功能，以及应付账款的付款计划、供应商对账等功能</w:t>
            </w:r>
          </w:p>
          <w:p w14:paraId="24B1DC3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模块四：负责企业固定资产和无形资产的管理，包括资产的购置、折旧、处置等业务流程。</w:t>
            </w:r>
          </w:p>
          <w:p w14:paraId="5659E1A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提供资产清单、资产折旧表等报表，以及资产盘点、资产评估等功能。</w:t>
            </w:r>
          </w:p>
          <w:p w14:paraId="51329BE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模块五：负责会计信息系统的日常管理和维护，包括用户管理、权限设置、数据备份与恢复等。</w:t>
            </w:r>
          </w:p>
          <w:p w14:paraId="1D94F89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确保系统的安全稳定运行，以及数据的完整性和准确性。</w:t>
            </w:r>
          </w:p>
        </w:tc>
        <w:tc>
          <w:tcPr>
            <w:tcW w:w="2322" w:type="dxa"/>
          </w:tcPr>
          <w:p w14:paraId="7712823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1C1B4AE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案例教学模式：通过引入企业实际案例，让学生在实际操作中掌握会计信息系统的应用，提高学生的实践能力。</w:t>
            </w:r>
          </w:p>
          <w:p w14:paraId="5E14892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项目驱动模式：设定具体的项目任务，让学生在团队中协作完成，培养学生的团队协作能力和实际操作能力。</w:t>
            </w:r>
          </w:p>
          <w:p w14:paraId="54DEA13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混合教学模式：结合线上和线下教学，利用在线教学资源进行课前预习和课后复习，课堂上则进行案例分析、实践操作和互动讨论。</w:t>
            </w:r>
          </w:p>
          <w:p w14:paraId="7BDAB09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0FB557E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系统介绍会计信息系统的基本原理、功能和操作流程，确保学生掌握基础知识。</w:t>
            </w:r>
          </w:p>
          <w:p w14:paraId="3AF980C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演示法：通过教师演示会计软件的操作过程，使学生直观地了解软件的使用方法。</w:t>
            </w:r>
          </w:p>
          <w:p w14:paraId="10CEEA1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实践操作法：利用会计软件进行实际操作练习，提高学生的实际操作能力。</w:t>
            </w:r>
          </w:p>
          <w:p w14:paraId="6CF6BE2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50EADE6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教学设施：配备计算机房和专业的会计软件，确保每位学生都能进行实践操作。</w:t>
            </w:r>
          </w:p>
          <w:p w14:paraId="5D62DA4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教学资源：提供丰富的教材、案例、教学视频等教学资源，方便学生自主学习和巩固知识。</w:t>
            </w:r>
          </w:p>
          <w:p w14:paraId="345CACD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实训基地：与企业合作建立实训基地，为学生提供实习和实践机会，增强课程的实践性和应用性</w:t>
            </w:r>
          </w:p>
          <w:p w14:paraId="6260504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教师要求：</w:t>
            </w:r>
          </w:p>
          <w:p w14:paraId="23F5BF1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专业知识：具备扎实的会计理论基础和会计信息系统专业知识，能够为学生提供准确、深入的教学内容。</w:t>
            </w:r>
          </w:p>
          <w:p w14:paraId="25B1A24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教学能力：具备良好的教学能力和教学方法，能够激发学生的学习兴趣和积极性，引导学生进行自主学习和探究。</w:t>
            </w:r>
          </w:p>
          <w:p w14:paraId="2AAABF4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实践经验：具备丰富的会计信息系统实践经验，能够为学生提供有效的实践指导和建议。</w:t>
            </w:r>
          </w:p>
          <w:p w14:paraId="7379DA7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持续学习：保持对会计信息系统领域的持续关注和学习，不断更新自己的知识和技能，以适应行业的发展和变化。</w:t>
            </w:r>
          </w:p>
          <w:p w14:paraId="24BE095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5.考核方式：</w:t>
            </w:r>
          </w:p>
          <w:p w14:paraId="2979958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平时考核：包括课堂参与度、作业完成情况、小组讨论表现等，占总评分的30%。</w:t>
            </w:r>
          </w:p>
          <w:p w14:paraId="386AB2C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实践考核：通过学生在会计软件上的实际操作表现、项目完成情况等进行评分，占总评分的40%。</w:t>
            </w:r>
          </w:p>
          <w:p w14:paraId="7059B92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期末考核：采用闭卷考试的形式，测试学生对会计信息系统应用知识的掌握程度和应用能力，占总评分的30%。</w:t>
            </w:r>
          </w:p>
        </w:tc>
      </w:tr>
      <w:tr w14:paraId="0EB2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658D1B06">
            <w:pPr>
              <w:spacing w:line="360" w:lineRule="exact"/>
              <w:jc w:val="center"/>
              <w:rPr>
                <w:rFonts w:hint="eastAsia" w:ascii="宋体" w:hAnsi="宋体" w:cs="宋体"/>
                <w:bCs/>
                <w:sz w:val="18"/>
                <w:szCs w:val="18"/>
              </w:rPr>
            </w:pPr>
            <w:r>
              <w:rPr>
                <w:rFonts w:hint="eastAsia" w:ascii="宋体" w:hAnsi="宋体" w:cs="宋体"/>
                <w:b/>
                <w:sz w:val="18"/>
                <w:szCs w:val="18"/>
              </w:rPr>
              <w:t>企业纳税实务</w:t>
            </w:r>
          </w:p>
        </w:tc>
        <w:tc>
          <w:tcPr>
            <w:tcW w:w="2321" w:type="dxa"/>
          </w:tcPr>
          <w:p w14:paraId="7152A65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0AC37C4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培养学生严谨细致、依法纳税的职业态度，强化诚信意识和职业道德，杜绝偷税漏税等违法违规行为。​</w:t>
            </w:r>
          </w:p>
          <w:p w14:paraId="08832CE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提升学生沟通协作能力，使其能在企业税务工作场景中与税务机关、企业内部各部门高效沟通交流，共同完成税务相关工作。</w:t>
            </w:r>
          </w:p>
          <w:p w14:paraId="2B5D3DA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增强学生的创新意识和问题解决能力，使其面对复杂多变的税收政策和税务问题时，保持积极探索和主动应对的态度。​</w:t>
            </w:r>
          </w:p>
          <w:p w14:paraId="3312226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59BFA0B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使学生全面掌握我国现行税收法律法规体系，深入理解各税种的基本原理、征税对象、计税依据、税率设置等核心知识。​</w:t>
            </w:r>
          </w:p>
          <w:p w14:paraId="2786572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帮助学生熟悉企业税务登记、纳税申报、税款缴纳、发票管理等全流程税务工作的具体要求和操作规范。​</w:t>
            </w:r>
          </w:p>
          <w:p w14:paraId="67C9C9C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引导学生了解税收筹划的基本原理、方法和原则，以及在企业经营活动中的应用场景和操作要点。​</w:t>
            </w:r>
          </w:p>
          <w:p w14:paraId="434FD9D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696536E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让学生熟练掌握增值税、企业所得税、个人所得税等主要税种的计算、申报和缴纳技能，能够准确完成各类纳税申报表的填制和报送。​</w:t>
            </w:r>
          </w:p>
          <w:p w14:paraId="6AF7B99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培养学生运用税收政策和税收筹划方法，为企业设计合理税收筹划方案，降低企业税负，提高企业经济效益的能力。​</w:t>
            </w:r>
          </w:p>
          <w:p w14:paraId="3C97E43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使学生具备处理企业日常税务事务的能力，包括税务资料的整理与归档、税务风险的识别与防范、税务争议的沟通与协调等。</w:t>
            </w:r>
          </w:p>
          <w:p w14:paraId="2A1B16AE">
            <w:pPr>
              <w:keepLines/>
              <w:widowControl/>
              <w:spacing w:line="400" w:lineRule="exact"/>
              <w:ind w:left="55"/>
              <w:rPr>
                <w:rFonts w:hint="eastAsia" w:ascii="宋体" w:hAnsi="宋体" w:cs="宋体"/>
                <w:bCs/>
                <w:kern w:val="0"/>
                <w:sz w:val="18"/>
                <w:szCs w:val="18"/>
              </w:rPr>
            </w:pPr>
          </w:p>
        </w:tc>
        <w:tc>
          <w:tcPr>
            <w:tcW w:w="2322" w:type="dxa"/>
          </w:tcPr>
          <w:p w14:paraId="6C41DEF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模块一：税收基础理论：税收的概念、职能、原则，我国现行税收法律体系构成与税收管理体制。​</w:t>
            </w:r>
          </w:p>
          <w:p w14:paraId="3614583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模块二：各税种实务：详细讲解增值税、消费税、企业所得税、个人所得税、关税、房产税、城镇土地使用税等主要税种的税制要素、应纳税额计算、税收优惠政策。​</w:t>
            </w:r>
          </w:p>
          <w:p w14:paraId="45891AC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模块三：税务管理实务：企业税务登记流程，包括开业登记、变更登记、注销登记；发票的领购、开具、使用、保管与缴销管理；纳税申报的方式、期限、资料提交；税款缴纳的方式、程序及滞纳金处理。​</w:t>
            </w:r>
          </w:p>
          <w:p w14:paraId="37D46A1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模块四：税收筹划：税收筹划的基本方法，如利用税收优惠政策、递延纳税、税负转嫁等；结合企业设立、筹资、投资、生产经营、利润分配等环节，进行税收筹划案例分析与方案设计。​</w:t>
            </w:r>
          </w:p>
          <w:p w14:paraId="6AF666C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模块五：税务检查与争议处理：税务检查的形式、内容和程序；企业应对税务检查的方法与技巧；税务争议的类型、解决途径和处理流程。</w:t>
            </w:r>
          </w:p>
          <w:p w14:paraId="09D2584F">
            <w:pPr>
              <w:keepLines/>
              <w:widowControl/>
              <w:spacing w:line="400" w:lineRule="exact"/>
              <w:ind w:left="55"/>
              <w:rPr>
                <w:rFonts w:hint="eastAsia" w:ascii="宋体" w:hAnsi="宋体" w:cs="宋体"/>
                <w:bCs/>
                <w:kern w:val="0"/>
                <w:sz w:val="18"/>
                <w:szCs w:val="18"/>
              </w:rPr>
            </w:pPr>
          </w:p>
        </w:tc>
        <w:tc>
          <w:tcPr>
            <w:tcW w:w="2322" w:type="dxa"/>
          </w:tcPr>
          <w:p w14:paraId="65928B2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41F1BA8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采用“岗课赛证融通”的教学模式。将企业税务岗位的实际工作内容和要求融入课程教学，以工作任务为导向设计教学项目；组织或鼓励学生参加税务相关技能竞赛，以赛促学；引入税务领域的职业技能等级证书标准，将证书考核内容与课程教学内容有机融合，实现教学与岗位、竞赛、证书的紧密衔接​</w:t>
            </w:r>
          </w:p>
          <w:p w14:paraId="718C9E1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3A9986D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案例教学法：选取企业实际发生的税务案例，引导学生分析案例中的税务问题，运用所学知识提出解决方案，培养学生的实际应用能力。​</w:t>
            </w:r>
          </w:p>
          <w:p w14:paraId="2ED5A4B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情境教学法：模拟企业税务工作场景，如税务大厅申报、企业税务办公室处理业务等，让学生在逼真的情境中完成税务工作任务，提高学生的实践操作能力和职业素养。​</w:t>
            </w:r>
          </w:p>
          <w:p w14:paraId="551CE17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小组合作学习法：将学生分成小组，共同完成税收筹划方案设计、税务案例分析等任务，培养学生的团队协作能力和沟通交流能力。​</w:t>
            </w:r>
          </w:p>
          <w:p w14:paraId="5001612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线上线下混合教学法：利用在线教学平台，发布教学视频、课件、练习题等学习资源，让学生进行课前预习和课后复习；课堂上进行重点讲解、案例分析、实践操作指导等，实现线上线下教学的优势互补。​</w:t>
            </w:r>
          </w:p>
          <w:p w14:paraId="5FF9CCD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0D35527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教学场地：配备专门的税务实训教室，安装税务实训软件，模拟企业税务工作环境和税务机关办税场景，为学生提供实践操作的场地和设备。​</w:t>
            </w:r>
          </w:p>
          <w:p w14:paraId="51A975B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教学资源：选用优质的教材，同时开发丰富的教学资源，如教学课件、案例库、习题库、在线课程等，满足学生多样化的学习需求。​</w:t>
            </w:r>
          </w:p>
          <w:p w14:paraId="6D151F0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校企合作：与企业、税务师事务所、会计师事务所等建立稳定的合作关系，为学生提供实习实训机会和校外实践教学基地，邀请企业专家参与课程教学和实践指导。​</w:t>
            </w:r>
          </w:p>
          <w:p w14:paraId="5E5448E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4.教师要求​</w:t>
            </w:r>
          </w:p>
          <w:p w14:paraId="627E8FD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专业知识：教师应具备扎实的税收理论知识和丰富的税务实践经验，熟悉最新的税收政策法规和税务实务操作流程。​</w:t>
            </w:r>
          </w:p>
          <w:p w14:paraId="2C6088C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教学能力：能够熟练运用多种教学方法和教学手段开展教学，具备良好的教学设计、课堂组织和教学评价能力。​</w:t>
            </w:r>
          </w:p>
          <w:p w14:paraId="0E6C7FE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实践能力：定期到企业或税务中介机构实践锻炼，及时了解行业动态和企业实际需求，将实践经验融入教学过程中。​</w:t>
            </w:r>
          </w:p>
          <w:p w14:paraId="7372B40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职业素养：具有良好的职业道德和敬业精神，能够以身作则，引导学生树立正确的职业价值观和职业道德观念。​</w:t>
            </w:r>
          </w:p>
          <w:p w14:paraId="1272445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5.考核方式​</w:t>
            </w:r>
          </w:p>
          <w:p w14:paraId="44B4B3E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采用多元化考核方式，过程性考核与终结性考核相结合。​</w:t>
            </w:r>
          </w:p>
          <w:p w14:paraId="636710F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平时考核：包括课堂参与度、作业完成情况、小组讨论表现等，占总评分的30%。</w:t>
            </w:r>
          </w:p>
          <w:p w14:paraId="0401CDD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实践考核：通过学生在会计软件上的实际操作表现、项目完成情况等进行评分，占总评分的40%。</w:t>
            </w:r>
          </w:p>
          <w:p w14:paraId="54424DE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期末考核：采用闭卷考试的形式，测试学生对会计信息系统应用知识的掌握程度和应用能力，占总评分的30%。</w:t>
            </w:r>
          </w:p>
        </w:tc>
      </w:tr>
      <w:tr w14:paraId="3174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710B31FD">
            <w:pPr>
              <w:spacing w:line="400" w:lineRule="exact"/>
              <w:jc w:val="center"/>
              <w:rPr>
                <w:rFonts w:hint="eastAsia" w:ascii="宋体" w:hAnsi="宋体" w:cs="宋体"/>
                <w:bCs/>
                <w:szCs w:val="21"/>
              </w:rPr>
            </w:pPr>
          </w:p>
          <w:p w14:paraId="5589AD12">
            <w:pPr>
              <w:spacing w:line="400" w:lineRule="exact"/>
              <w:jc w:val="center"/>
              <w:rPr>
                <w:rFonts w:hint="eastAsia" w:ascii="宋体" w:hAnsi="宋体" w:cs="宋体"/>
                <w:bCs/>
                <w:szCs w:val="21"/>
              </w:rPr>
            </w:pPr>
          </w:p>
          <w:p w14:paraId="1DC1769D">
            <w:pPr>
              <w:spacing w:line="400" w:lineRule="exact"/>
              <w:jc w:val="center"/>
              <w:rPr>
                <w:rFonts w:hint="eastAsia" w:ascii="宋体" w:hAnsi="宋体" w:cs="宋体"/>
                <w:bCs/>
                <w:szCs w:val="21"/>
              </w:rPr>
            </w:pPr>
          </w:p>
          <w:p w14:paraId="21F02E2B">
            <w:pPr>
              <w:spacing w:line="400" w:lineRule="exact"/>
              <w:jc w:val="center"/>
              <w:rPr>
                <w:rFonts w:hint="eastAsia" w:ascii="宋体" w:hAnsi="宋体" w:cs="宋体"/>
                <w:bCs/>
                <w:szCs w:val="21"/>
              </w:rPr>
            </w:pPr>
          </w:p>
          <w:p w14:paraId="1627E5E4">
            <w:pPr>
              <w:spacing w:line="400" w:lineRule="exact"/>
              <w:jc w:val="center"/>
              <w:rPr>
                <w:rFonts w:hint="eastAsia" w:ascii="宋体" w:hAnsi="宋体" w:cs="宋体"/>
                <w:bCs/>
                <w:szCs w:val="21"/>
              </w:rPr>
            </w:pPr>
          </w:p>
          <w:p w14:paraId="13AB0D22">
            <w:pPr>
              <w:spacing w:line="400" w:lineRule="exact"/>
              <w:jc w:val="center"/>
              <w:rPr>
                <w:rFonts w:hint="eastAsia" w:ascii="宋体" w:hAnsi="宋体" w:cs="宋体"/>
                <w:bCs/>
                <w:szCs w:val="21"/>
              </w:rPr>
            </w:pPr>
            <w:r>
              <w:rPr>
                <w:rFonts w:hint="eastAsia" w:ascii="宋体" w:hAnsi="宋体" w:cs="宋体"/>
                <w:b/>
                <w:sz w:val="18"/>
                <w:szCs w:val="18"/>
              </w:rPr>
              <w:t>智能化成本核算与管理</w:t>
            </w:r>
          </w:p>
        </w:tc>
        <w:tc>
          <w:tcPr>
            <w:tcW w:w="2321" w:type="dxa"/>
          </w:tcPr>
          <w:p w14:paraId="242398C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04A8284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（1）具备良好的职业道德和责任心，维护企业利益。</w:t>
            </w:r>
          </w:p>
          <w:p w14:paraId="421E623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（2）具备创新意识和创新能力，能够不断探索新的成本核算与管理方法，提高企业的核算效率和准确性。</w:t>
            </w:r>
          </w:p>
          <w:p w14:paraId="22ABC9A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（3）具备较强的抗压能力和情绪管理能力，能够在工作中保持冷静和理性，有效应对各种挑战和压力。</w:t>
            </w:r>
          </w:p>
          <w:p w14:paraId="3364D3E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3E23226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（1）掌握智能化成本核算与管理的基本概念和原则；</w:t>
            </w:r>
          </w:p>
          <w:p w14:paraId="64EAEA0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（2）掌握智能化成本核算与管理的各种成本计算方法和成本分析方法，如直接成本法、间接成本法、作业成本法等；成本控制、成本优化、成本预测；</w:t>
            </w:r>
          </w:p>
          <w:p w14:paraId="23212C5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(3)能够掌握智能化成本核算与管理在企业管理中的应用</w:t>
            </w:r>
          </w:p>
          <w:p w14:paraId="4AAEF3F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34D286A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（1）对工业企业成本核算和监督可能出现的问题进行科学分析，提出处理措施并解决问题的职业能力,使学生能够对产品成本进行准确的计算。</w:t>
            </w:r>
          </w:p>
          <w:p w14:paraId="0B847D6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（2）能够运用智能化成本核算与管理的理论和方法，为企业经营决策提供参考意见；</w:t>
            </w:r>
          </w:p>
          <w:p w14:paraId="74CC806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（3）能够撰写智能化成本核算与管理分析报告。</w:t>
            </w:r>
          </w:p>
          <w:p w14:paraId="64661BDF">
            <w:pPr>
              <w:keepLines/>
              <w:widowControl/>
              <w:spacing w:line="400" w:lineRule="exact"/>
              <w:ind w:left="55"/>
              <w:rPr>
                <w:rFonts w:hint="eastAsia" w:ascii="宋体" w:hAnsi="宋体" w:cs="宋体"/>
                <w:bCs/>
                <w:kern w:val="0"/>
                <w:sz w:val="18"/>
                <w:szCs w:val="18"/>
              </w:rPr>
            </w:pPr>
          </w:p>
        </w:tc>
        <w:tc>
          <w:tcPr>
            <w:tcW w:w="2322" w:type="dxa"/>
          </w:tcPr>
          <w:p w14:paraId="3C4825F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模块一：成本核算与管理基础</w:t>
            </w:r>
            <w:r>
              <w:rPr>
                <w:rFonts w:ascii="宋体" w:hAnsi="宋体" w:cs="宋体"/>
                <w:bCs/>
                <w:kern w:val="0"/>
                <w:sz w:val="18"/>
                <w:szCs w:val="18"/>
              </w:rPr>
              <w:t>：成本的概念、分类，成本核算的原则和基本流程，传统成本核算方法（如品种法、分批法、分步法）介绍。​</w:t>
            </w:r>
          </w:p>
          <w:p w14:paraId="36E6049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模块二：</w:t>
            </w:r>
            <w:r>
              <w:rPr>
                <w:rFonts w:ascii="宋体" w:hAnsi="宋体" w:cs="宋体"/>
                <w:bCs/>
                <w:kern w:val="0"/>
                <w:sz w:val="18"/>
                <w:szCs w:val="18"/>
              </w:rPr>
              <w:t>智能化技术应用基础：大数据分析、人工智能算法、云计算在成本管理中的应用场景，数据挖掘与可视化技术在成本分析中的作用。​</w:t>
            </w:r>
          </w:p>
          <w:p w14:paraId="314A2E9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模块三：</w:t>
            </w:r>
            <w:r>
              <w:rPr>
                <w:rFonts w:ascii="宋体" w:hAnsi="宋体" w:cs="宋体"/>
                <w:bCs/>
                <w:kern w:val="0"/>
                <w:sz w:val="18"/>
                <w:szCs w:val="18"/>
              </w:rPr>
              <w:t>智能化成本核算：智能化成本数据采集与处理，基于大数据的成本核算模型构建，智能化成本核算软件操作（如自动归集分配成本、生成核算报表）。​</w:t>
            </w:r>
          </w:p>
          <w:p w14:paraId="05E9BFE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模块四：</w:t>
            </w:r>
            <w:r>
              <w:rPr>
                <w:rFonts w:ascii="宋体" w:hAnsi="宋体" w:cs="宋体"/>
                <w:bCs/>
                <w:kern w:val="0"/>
                <w:sz w:val="18"/>
                <w:szCs w:val="18"/>
              </w:rPr>
              <w:t>智能化成本管理：成本预测模型的建立与应用（如机器学习预测成本趋势），成本控制策略的智能化制定与实施，成本分析与绩效考核的智能化方法。​</w:t>
            </w:r>
          </w:p>
          <w:p w14:paraId="7374D0F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模块五：</w:t>
            </w:r>
            <w:r>
              <w:rPr>
                <w:rFonts w:ascii="宋体" w:hAnsi="宋体" w:cs="宋体"/>
                <w:bCs/>
                <w:kern w:val="0"/>
                <w:sz w:val="18"/>
                <w:szCs w:val="18"/>
              </w:rPr>
              <w:t>智能化成本管理系统实践：主流智能化成本管理系统的功能模块介绍与操作演练，系统初始化设置、数据导入导出、成本管理流程设计与优化。</w:t>
            </w:r>
          </w:p>
          <w:p w14:paraId="6381AD2F">
            <w:pPr>
              <w:keepLines/>
              <w:widowControl/>
              <w:spacing w:line="400" w:lineRule="exact"/>
              <w:ind w:left="55"/>
              <w:rPr>
                <w:rFonts w:hint="eastAsia" w:ascii="宋体" w:hAnsi="宋体" w:cs="宋体"/>
                <w:bCs/>
                <w:kern w:val="0"/>
                <w:sz w:val="18"/>
                <w:szCs w:val="18"/>
              </w:rPr>
            </w:pPr>
          </w:p>
        </w:tc>
        <w:tc>
          <w:tcPr>
            <w:tcW w:w="2322" w:type="dxa"/>
          </w:tcPr>
          <w:p w14:paraId="00DDBDE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55CB8BA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《智能化成本核算与管理》课程的教学模式应强调理论与实践相结合，同时注重培养学生的创新思维和问题解决能力。具体模式可以包括：</w:t>
            </w:r>
          </w:p>
          <w:p w14:paraId="7CBA6B9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案例分析：通过引入实际企业的成本核算与管理案例，让学生分析、讨论并应用所学知识，增强课程的实用性和针对性。</w:t>
            </w:r>
          </w:p>
          <w:p w14:paraId="16BECCA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项目驱动：设计具体的成本核算与管理项目，让学生在团队中协作完成，培养学生的实际操作能力和团队协作能力。</w:t>
            </w:r>
          </w:p>
          <w:p w14:paraId="30BD4D0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翻转课堂：利用在线教学平台，让学生在课前学习理论知识，课堂上进行案例分析、小组讨论和实践操作，提高课堂效率。</w:t>
            </w:r>
          </w:p>
          <w:p w14:paraId="6940C7C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753D0D0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讲授法：系统介绍成本核算与管理的基本理论、方法和技能，确保学生掌握基础知识。</w:t>
            </w:r>
          </w:p>
          <w:p w14:paraId="4228FF4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案例分析法：通过分析实际案例，帮助学生理解成本核算与管理的实际应用，提高分析和解决问题的能力。</w:t>
            </w:r>
          </w:p>
          <w:p w14:paraId="39D578C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实践操作法：利用模拟软件或实际企业数据，让学生进行成本核算与管理的实践操作，提高学生的动手能力和实践经验</w:t>
            </w:r>
          </w:p>
          <w:p w14:paraId="4D87DA3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6FCB3AF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教学设施：配备先进的多媒体教学设备、模拟软件和在线教学平台，满足教学需求。</w:t>
            </w:r>
          </w:p>
          <w:p w14:paraId="62A2A89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实训资源：与企业合作，建立实训基地，为学生提供实际企业的成本核算与管理实践机会。</w:t>
            </w:r>
          </w:p>
          <w:p w14:paraId="1529A66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教学资源：提供丰富的教材、教学视频、案例资料等教学资源，方便学生自主学习和巩固知识。</w:t>
            </w:r>
          </w:p>
          <w:p w14:paraId="79E1B48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4.教师要求：</w:t>
            </w:r>
          </w:p>
          <w:p w14:paraId="62D87E1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专业知识：教师应具备扎实的成本核算与管理理论知识和实践经验，能够为学生提供深入、准确的教学内容。</w:t>
            </w:r>
          </w:p>
          <w:p w14:paraId="2669C50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教学能力：教师应具备良好的教学能力和教学方法，能够激发学生的学习兴趣和积极性，引导学生进行自主学习和探究。</w:t>
            </w:r>
          </w:p>
          <w:p w14:paraId="42B81F0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行业经验：教师应具备丰富的成本核算与管理实践经验，能够为学生提供有效的实践指导和建议。</w:t>
            </w:r>
          </w:p>
          <w:p w14:paraId="2C8BB4C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持续学习：教师应保持对成本核算与管理领域的持续关注和学习，不断更新自己的知识和技能，以适应行业的发展和变化。</w:t>
            </w:r>
          </w:p>
          <w:p w14:paraId="06A1F5B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5.评价建议：</w:t>
            </w:r>
          </w:p>
          <w:p w14:paraId="0E5CC17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采用多元化的评价方式，包括平时成绩、实验报告、课堂表现、期末考试等。</w:t>
            </w:r>
          </w:p>
          <w:p w14:paraId="177653A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平时成绩应考虑学生的课堂参与度、作业完成情况和小组讨论的贡献。</w:t>
            </w:r>
          </w:p>
        </w:tc>
      </w:tr>
    </w:tbl>
    <w:p w14:paraId="562F5AB6">
      <w:pPr>
        <w:spacing w:line="360" w:lineRule="exact"/>
        <w:ind w:firstLine="422" w:firstLineChars="200"/>
        <w:jc w:val="left"/>
        <w:rPr>
          <w:rFonts w:hint="eastAsia" w:ascii="楷体_GB2312" w:hAnsi="楷体_GB2312" w:eastAsia="楷体_GB2312" w:cs="楷体_GB2312"/>
          <w:szCs w:val="21"/>
        </w:rPr>
      </w:pPr>
      <w:r>
        <w:rPr>
          <w:rFonts w:hint="eastAsia" w:ascii="宋体" w:hAnsi="宋体" w:cs="宋体"/>
          <w:b/>
          <w:bCs/>
          <w:szCs w:val="21"/>
        </w:rPr>
        <w:t>3.专业拓展课程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08"/>
        <w:gridCol w:w="2336"/>
      </w:tblGrid>
      <w:tr w14:paraId="2B41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1B7D21A">
            <w:pPr>
              <w:spacing w:line="360" w:lineRule="exact"/>
              <w:jc w:val="center"/>
              <w:rPr>
                <w:rFonts w:hint="eastAsia" w:ascii="宋体" w:hAnsi="宋体" w:cs="宋体"/>
                <w:b/>
                <w:sz w:val="18"/>
                <w:szCs w:val="18"/>
              </w:rPr>
            </w:pPr>
            <w:r>
              <w:rPr>
                <w:rFonts w:hint="eastAsia" w:ascii="宋体" w:hAnsi="宋体" w:cs="宋体"/>
                <w:b/>
                <w:sz w:val="18"/>
                <w:szCs w:val="18"/>
              </w:rPr>
              <w:t>课程名称</w:t>
            </w:r>
          </w:p>
        </w:tc>
        <w:tc>
          <w:tcPr>
            <w:tcW w:w="2321" w:type="dxa"/>
            <w:vAlign w:val="center"/>
          </w:tcPr>
          <w:p w14:paraId="3404356B">
            <w:pPr>
              <w:spacing w:line="360" w:lineRule="exact"/>
              <w:jc w:val="center"/>
              <w:rPr>
                <w:rFonts w:hint="eastAsia" w:ascii="宋体" w:hAnsi="宋体" w:cs="宋体"/>
                <w:b/>
                <w:sz w:val="18"/>
                <w:szCs w:val="18"/>
              </w:rPr>
            </w:pPr>
            <w:r>
              <w:rPr>
                <w:rFonts w:hint="eastAsia" w:ascii="宋体" w:hAnsi="宋体" w:cs="宋体"/>
                <w:b/>
                <w:sz w:val="18"/>
                <w:szCs w:val="18"/>
              </w:rPr>
              <w:t>课程目标</w:t>
            </w:r>
          </w:p>
        </w:tc>
        <w:tc>
          <w:tcPr>
            <w:tcW w:w="2308" w:type="dxa"/>
            <w:vAlign w:val="center"/>
          </w:tcPr>
          <w:p w14:paraId="20821B05">
            <w:pPr>
              <w:spacing w:line="360" w:lineRule="exact"/>
              <w:jc w:val="center"/>
              <w:rPr>
                <w:rFonts w:hint="eastAsia" w:ascii="宋体" w:hAnsi="宋体" w:cs="宋体"/>
                <w:b/>
                <w:sz w:val="18"/>
                <w:szCs w:val="18"/>
              </w:rPr>
            </w:pPr>
            <w:r>
              <w:rPr>
                <w:rFonts w:hint="eastAsia" w:ascii="宋体" w:hAnsi="宋体" w:cs="宋体"/>
                <w:b/>
                <w:sz w:val="18"/>
                <w:szCs w:val="18"/>
              </w:rPr>
              <w:t>主要内容</w:t>
            </w:r>
          </w:p>
        </w:tc>
        <w:tc>
          <w:tcPr>
            <w:tcW w:w="2336" w:type="dxa"/>
            <w:vAlign w:val="center"/>
          </w:tcPr>
          <w:p w14:paraId="3A535DCB">
            <w:pPr>
              <w:spacing w:line="360" w:lineRule="exact"/>
              <w:jc w:val="center"/>
              <w:rPr>
                <w:rFonts w:hint="eastAsia" w:ascii="宋体" w:hAnsi="宋体" w:cs="宋体"/>
                <w:b/>
                <w:sz w:val="18"/>
                <w:szCs w:val="18"/>
              </w:rPr>
            </w:pPr>
            <w:r>
              <w:rPr>
                <w:rFonts w:hint="eastAsia" w:ascii="宋体" w:hAnsi="宋体" w:cs="宋体"/>
                <w:b/>
                <w:sz w:val="18"/>
                <w:szCs w:val="18"/>
              </w:rPr>
              <w:t>教学要求</w:t>
            </w:r>
          </w:p>
        </w:tc>
      </w:tr>
      <w:tr w14:paraId="03C9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1D0BC6A3">
            <w:pPr>
              <w:spacing w:line="400" w:lineRule="exact"/>
              <w:jc w:val="center"/>
              <w:rPr>
                <w:rFonts w:hint="eastAsia" w:ascii="宋体" w:hAnsi="宋体" w:cs="宋体"/>
                <w:bCs/>
                <w:szCs w:val="21"/>
              </w:rPr>
            </w:pPr>
          </w:p>
          <w:p w14:paraId="67D0197A">
            <w:pPr>
              <w:spacing w:line="400" w:lineRule="exact"/>
              <w:jc w:val="center"/>
              <w:rPr>
                <w:rFonts w:hint="eastAsia" w:ascii="宋体" w:hAnsi="宋体" w:cs="宋体"/>
                <w:bCs/>
                <w:szCs w:val="21"/>
              </w:rPr>
            </w:pPr>
          </w:p>
          <w:p w14:paraId="356E5B5A">
            <w:pPr>
              <w:spacing w:line="400" w:lineRule="exact"/>
              <w:jc w:val="center"/>
              <w:rPr>
                <w:rFonts w:hint="eastAsia" w:ascii="宋体" w:hAnsi="宋体" w:cs="宋体"/>
                <w:bCs/>
                <w:szCs w:val="21"/>
              </w:rPr>
            </w:pPr>
          </w:p>
          <w:p w14:paraId="65B3531A">
            <w:pPr>
              <w:spacing w:line="400" w:lineRule="exact"/>
              <w:jc w:val="center"/>
              <w:rPr>
                <w:rFonts w:hint="eastAsia" w:ascii="宋体" w:hAnsi="宋体" w:cs="宋体"/>
                <w:bCs/>
                <w:szCs w:val="21"/>
              </w:rPr>
            </w:pPr>
          </w:p>
          <w:p w14:paraId="2B87EA42">
            <w:pPr>
              <w:spacing w:line="400" w:lineRule="exact"/>
              <w:jc w:val="center"/>
              <w:rPr>
                <w:rFonts w:hint="eastAsia" w:ascii="宋体" w:hAnsi="宋体" w:cs="宋体"/>
                <w:bCs/>
                <w:szCs w:val="21"/>
              </w:rPr>
            </w:pPr>
          </w:p>
          <w:p w14:paraId="1832A957">
            <w:pPr>
              <w:spacing w:line="400" w:lineRule="exact"/>
              <w:jc w:val="center"/>
              <w:rPr>
                <w:rFonts w:hint="eastAsia" w:ascii="宋体" w:hAnsi="宋体" w:cs="宋体"/>
                <w:bCs/>
                <w:szCs w:val="21"/>
              </w:rPr>
            </w:pPr>
          </w:p>
          <w:p w14:paraId="6A972D65">
            <w:pPr>
              <w:spacing w:line="400" w:lineRule="exact"/>
              <w:jc w:val="center"/>
              <w:rPr>
                <w:rFonts w:hint="eastAsia" w:ascii="宋体" w:hAnsi="宋体" w:cs="宋体"/>
                <w:bCs/>
                <w:szCs w:val="21"/>
              </w:rPr>
            </w:pPr>
          </w:p>
          <w:p w14:paraId="44B55DC6">
            <w:pPr>
              <w:spacing w:line="400" w:lineRule="exact"/>
              <w:rPr>
                <w:rFonts w:hint="eastAsia" w:ascii="宋体" w:hAnsi="宋体" w:cs="宋体"/>
                <w:bCs/>
                <w:color w:val="548DD4"/>
                <w:sz w:val="18"/>
                <w:szCs w:val="18"/>
              </w:rPr>
            </w:pPr>
            <w:r>
              <w:rPr>
                <w:rFonts w:hint="eastAsia" w:ascii="宋体" w:hAnsi="宋体" w:cs="宋体"/>
                <w:b/>
                <w:bCs/>
                <w:sz w:val="18"/>
                <w:szCs w:val="18"/>
              </w:rPr>
              <w:t>财务管理实务</w:t>
            </w:r>
          </w:p>
        </w:tc>
        <w:tc>
          <w:tcPr>
            <w:tcW w:w="2321" w:type="dxa"/>
          </w:tcPr>
          <w:p w14:paraId="7CDB45D9">
            <w:pPr>
              <w:keepLines/>
              <w:widowControl/>
              <w:spacing w:line="400" w:lineRule="exact"/>
              <w:ind w:firstLine="57"/>
              <w:rPr>
                <w:rFonts w:hint="eastAsia" w:ascii="宋体" w:hAnsi="宋体" w:cs="宋体"/>
                <w:sz w:val="18"/>
                <w:szCs w:val="18"/>
              </w:rPr>
            </w:pPr>
            <w:r>
              <w:rPr>
                <w:rFonts w:hint="eastAsia" w:ascii="宋体" w:hAnsi="宋体" w:cs="宋体"/>
                <w:sz w:val="18"/>
                <w:szCs w:val="18"/>
              </w:rPr>
              <w:t>1.素质目标：</w:t>
            </w:r>
          </w:p>
          <w:p w14:paraId="03139CA2">
            <w:pPr>
              <w:keepLines/>
              <w:widowControl/>
              <w:spacing w:line="400" w:lineRule="exact"/>
              <w:ind w:firstLine="57"/>
              <w:rPr>
                <w:rFonts w:hint="eastAsia" w:ascii="宋体" w:hAnsi="宋体" w:cs="宋体"/>
                <w:sz w:val="18"/>
                <w:szCs w:val="18"/>
              </w:rPr>
            </w:pPr>
            <w:r>
              <w:rPr>
                <w:rFonts w:hint="eastAsia" w:ascii="宋体" w:hAnsi="宋体" w:cs="宋体"/>
                <w:sz w:val="18"/>
                <w:szCs w:val="18"/>
              </w:rPr>
              <w:t>（1）自我学习能力、分析及解决问题的能力、团队协作能力。</w:t>
            </w:r>
          </w:p>
          <w:p w14:paraId="226C9DA3">
            <w:pPr>
              <w:keepLines/>
              <w:widowControl/>
              <w:spacing w:line="400" w:lineRule="exact"/>
              <w:ind w:firstLine="57"/>
              <w:rPr>
                <w:rFonts w:hint="eastAsia" w:ascii="宋体" w:hAnsi="宋体" w:cs="宋体"/>
                <w:sz w:val="18"/>
                <w:szCs w:val="18"/>
              </w:rPr>
            </w:pPr>
            <w:r>
              <w:rPr>
                <w:rFonts w:hint="eastAsia" w:ascii="宋体" w:hAnsi="宋体" w:cs="宋体"/>
                <w:sz w:val="18"/>
                <w:szCs w:val="18"/>
              </w:rPr>
              <w:t>（2）终身学习的精神：学生应具有持续学习的意愿和能力，不断跟进财务管理领域的最新发展，保持自己的专业素养。</w:t>
            </w:r>
          </w:p>
          <w:p w14:paraId="3BE84531">
            <w:pPr>
              <w:keepLines/>
              <w:widowControl/>
              <w:spacing w:line="400" w:lineRule="exact"/>
              <w:ind w:firstLine="57"/>
              <w:rPr>
                <w:rFonts w:hint="eastAsia" w:ascii="宋体" w:hAnsi="宋体" w:cs="宋体"/>
                <w:sz w:val="18"/>
                <w:szCs w:val="18"/>
              </w:rPr>
            </w:pPr>
            <w:r>
              <w:rPr>
                <w:rFonts w:hint="eastAsia" w:ascii="宋体" w:hAnsi="宋体" w:cs="宋体"/>
                <w:sz w:val="18"/>
                <w:szCs w:val="18"/>
              </w:rPr>
              <w:t>2.知识目标：</w:t>
            </w:r>
          </w:p>
          <w:p w14:paraId="58B34483">
            <w:pPr>
              <w:keepLines/>
              <w:widowControl/>
              <w:spacing w:line="400" w:lineRule="exact"/>
              <w:ind w:firstLine="57"/>
              <w:rPr>
                <w:rFonts w:hint="eastAsia" w:ascii="宋体" w:hAnsi="宋体" w:cs="宋体"/>
                <w:sz w:val="18"/>
                <w:szCs w:val="18"/>
              </w:rPr>
            </w:pPr>
            <w:r>
              <w:rPr>
                <w:rFonts w:hint="eastAsia" w:ascii="宋体" w:hAnsi="宋体" w:cs="宋体"/>
                <w:sz w:val="18"/>
                <w:szCs w:val="18"/>
              </w:rPr>
              <w:t>（1）掌握财务管理基本理论、核心概念、原理和方法，包括资金时间价值和风险价值理论。</w:t>
            </w:r>
          </w:p>
          <w:p w14:paraId="70583C04">
            <w:pPr>
              <w:keepLines/>
              <w:widowControl/>
              <w:spacing w:line="400" w:lineRule="exact"/>
              <w:ind w:firstLine="57"/>
              <w:rPr>
                <w:rFonts w:hint="eastAsia" w:ascii="宋体" w:hAnsi="宋体" w:cs="宋体"/>
                <w:sz w:val="18"/>
                <w:szCs w:val="18"/>
              </w:rPr>
            </w:pPr>
            <w:r>
              <w:rPr>
                <w:rFonts w:hint="eastAsia" w:ascii="宋体" w:hAnsi="宋体" w:cs="宋体"/>
                <w:sz w:val="18"/>
                <w:szCs w:val="18"/>
              </w:rPr>
              <w:t>（2）掌握企业财务活动：学生应能够从企业筹资、投资、运营、分配的角度，全面掌握企业的财务活动。</w:t>
            </w:r>
          </w:p>
          <w:p w14:paraId="04034AE9">
            <w:pPr>
              <w:keepLines/>
              <w:widowControl/>
              <w:spacing w:line="400" w:lineRule="exact"/>
              <w:ind w:firstLine="57"/>
              <w:rPr>
                <w:rFonts w:hint="eastAsia" w:ascii="宋体" w:hAnsi="宋体" w:cs="宋体"/>
                <w:sz w:val="18"/>
                <w:szCs w:val="18"/>
              </w:rPr>
            </w:pPr>
            <w:r>
              <w:rPr>
                <w:rFonts w:hint="eastAsia" w:ascii="宋体" w:hAnsi="宋体" w:cs="宋体"/>
                <w:sz w:val="18"/>
                <w:szCs w:val="18"/>
              </w:rPr>
              <w:t>（3）能够运用财务分析方法得出结论</w:t>
            </w:r>
          </w:p>
          <w:p w14:paraId="0D5D7E07">
            <w:pPr>
              <w:keepLines/>
              <w:widowControl/>
              <w:spacing w:line="400" w:lineRule="exact"/>
              <w:ind w:firstLine="57"/>
              <w:rPr>
                <w:rFonts w:hint="eastAsia" w:ascii="宋体" w:hAnsi="宋体" w:cs="宋体"/>
                <w:sz w:val="18"/>
                <w:szCs w:val="18"/>
              </w:rPr>
            </w:pPr>
            <w:r>
              <w:rPr>
                <w:rFonts w:hint="eastAsia" w:ascii="宋体" w:hAnsi="宋体" w:cs="宋体"/>
                <w:sz w:val="18"/>
                <w:szCs w:val="18"/>
              </w:rPr>
              <w:t>（4）能够进行预算编制和财务控制</w:t>
            </w:r>
          </w:p>
          <w:p w14:paraId="56B87A8E">
            <w:pPr>
              <w:keepLines/>
              <w:widowControl/>
              <w:spacing w:line="400" w:lineRule="exact"/>
              <w:ind w:firstLine="57"/>
              <w:rPr>
                <w:rFonts w:hint="eastAsia" w:ascii="宋体" w:hAnsi="宋体" w:cs="宋体"/>
                <w:sz w:val="18"/>
                <w:szCs w:val="18"/>
              </w:rPr>
            </w:pPr>
            <w:r>
              <w:rPr>
                <w:rFonts w:hint="eastAsia" w:ascii="宋体" w:hAnsi="宋体" w:cs="宋体"/>
                <w:sz w:val="18"/>
                <w:szCs w:val="18"/>
              </w:rPr>
              <w:t>（5）掌握</w:t>
            </w:r>
            <w:r>
              <w:rPr>
                <w:rFonts w:ascii="宋体" w:hAnsi="宋体" w:cs="宋体"/>
                <w:sz w:val="18"/>
                <w:szCs w:val="18"/>
              </w:rPr>
              <w:t>资本筹集的方式和渠道，如股权融资、债权融资等。</w:t>
            </w:r>
          </w:p>
          <w:p w14:paraId="7E427346">
            <w:pPr>
              <w:keepLines/>
              <w:widowControl/>
              <w:spacing w:line="400" w:lineRule="exact"/>
              <w:ind w:firstLine="57"/>
              <w:rPr>
                <w:rFonts w:hint="eastAsia" w:ascii="宋体" w:hAnsi="宋体" w:cs="宋体"/>
                <w:sz w:val="18"/>
                <w:szCs w:val="18"/>
              </w:rPr>
            </w:pPr>
            <w:r>
              <w:rPr>
                <w:rFonts w:hint="eastAsia" w:ascii="宋体" w:hAnsi="宋体" w:cs="宋体"/>
                <w:sz w:val="18"/>
                <w:szCs w:val="18"/>
              </w:rPr>
              <w:t>（6）掌握</w:t>
            </w:r>
            <w:r>
              <w:rPr>
                <w:rFonts w:ascii="宋体" w:hAnsi="宋体" w:cs="宋体"/>
                <w:sz w:val="18"/>
                <w:szCs w:val="18"/>
              </w:rPr>
              <w:t>税收法规的基本内容和税收政策。分析税务筹划的概念、原则和方法。</w:t>
            </w:r>
          </w:p>
          <w:p w14:paraId="564D2E87">
            <w:pPr>
              <w:keepLines/>
              <w:widowControl/>
              <w:spacing w:line="400" w:lineRule="exact"/>
              <w:ind w:firstLine="57"/>
              <w:rPr>
                <w:rFonts w:hint="eastAsia" w:ascii="宋体" w:hAnsi="宋体" w:cs="宋体"/>
                <w:sz w:val="18"/>
                <w:szCs w:val="18"/>
              </w:rPr>
            </w:pPr>
            <w:r>
              <w:rPr>
                <w:rFonts w:hint="eastAsia" w:ascii="宋体" w:hAnsi="宋体" w:cs="宋体"/>
                <w:sz w:val="18"/>
                <w:szCs w:val="18"/>
              </w:rPr>
              <w:t>（7）掌握</w:t>
            </w:r>
            <w:r>
              <w:rPr>
                <w:rFonts w:ascii="宋体" w:hAnsi="宋体" w:cs="宋体"/>
                <w:sz w:val="18"/>
                <w:szCs w:val="18"/>
              </w:rPr>
              <w:t>财务管理信息系统的概念、结构和功能</w:t>
            </w:r>
          </w:p>
          <w:p w14:paraId="69FED2AC">
            <w:pPr>
              <w:keepLines/>
              <w:widowControl/>
              <w:spacing w:line="400" w:lineRule="exact"/>
              <w:ind w:firstLine="57"/>
              <w:rPr>
                <w:rFonts w:hint="eastAsia" w:ascii="宋体" w:hAnsi="宋体" w:cs="宋体"/>
                <w:sz w:val="18"/>
                <w:szCs w:val="18"/>
              </w:rPr>
            </w:pPr>
            <w:r>
              <w:rPr>
                <w:rFonts w:hint="eastAsia" w:ascii="宋体" w:hAnsi="宋体" w:cs="宋体"/>
                <w:sz w:val="18"/>
                <w:szCs w:val="18"/>
              </w:rPr>
              <w:t>3.能力目标：</w:t>
            </w:r>
          </w:p>
          <w:p w14:paraId="6FE50452">
            <w:pPr>
              <w:keepLines/>
              <w:widowControl/>
              <w:spacing w:line="400" w:lineRule="exact"/>
              <w:ind w:firstLine="57"/>
              <w:rPr>
                <w:rFonts w:hint="eastAsia" w:ascii="宋体" w:hAnsi="宋体" w:cs="宋体"/>
                <w:sz w:val="18"/>
                <w:szCs w:val="18"/>
              </w:rPr>
            </w:pPr>
            <w:r>
              <w:rPr>
                <w:rFonts w:hint="eastAsia" w:ascii="宋体" w:hAnsi="宋体" w:cs="宋体"/>
                <w:sz w:val="18"/>
                <w:szCs w:val="18"/>
              </w:rPr>
              <w:t>（1）掌握财务管理活动开展的基本流程和工作内容。</w:t>
            </w:r>
          </w:p>
          <w:p w14:paraId="3FE3B6F3">
            <w:pPr>
              <w:keepLines/>
              <w:widowControl/>
              <w:spacing w:line="400" w:lineRule="exact"/>
              <w:ind w:firstLine="57"/>
              <w:rPr>
                <w:rFonts w:hint="eastAsia" w:ascii="宋体" w:hAnsi="宋体" w:cs="宋体"/>
                <w:sz w:val="18"/>
                <w:szCs w:val="18"/>
              </w:rPr>
            </w:pPr>
            <w:r>
              <w:rPr>
                <w:rFonts w:hint="eastAsia" w:ascii="宋体" w:hAnsi="宋体" w:cs="宋体"/>
                <w:sz w:val="18"/>
                <w:szCs w:val="18"/>
              </w:rPr>
              <w:t>（2）综合分析能力：学生应能够综合运用所学知识，对企业财务状况进行全面、深入的分析，为管理层提供有价值的财务信息。</w:t>
            </w:r>
          </w:p>
          <w:p w14:paraId="1DEE572E">
            <w:pPr>
              <w:keepLines/>
              <w:widowControl/>
              <w:spacing w:line="400" w:lineRule="exact"/>
              <w:ind w:firstLine="57"/>
              <w:rPr>
                <w:rFonts w:hint="eastAsia" w:ascii="宋体" w:hAnsi="宋体" w:cs="宋体"/>
                <w:sz w:val="18"/>
                <w:szCs w:val="18"/>
              </w:rPr>
            </w:pPr>
            <w:r>
              <w:rPr>
                <w:rFonts w:hint="eastAsia" w:ascii="宋体" w:hAnsi="宋体" w:cs="宋体"/>
                <w:sz w:val="18"/>
                <w:szCs w:val="18"/>
              </w:rPr>
              <w:t>（3）沟通协调能力：学生应具备良好的沟通协调能力，能够与不同部门、不同层级的人员进行有效的沟通和协作，确保财务工作的顺利进行。</w:t>
            </w:r>
          </w:p>
          <w:p w14:paraId="5B933D73">
            <w:pPr>
              <w:keepLines/>
              <w:widowControl/>
              <w:spacing w:line="400" w:lineRule="exact"/>
              <w:ind w:firstLine="57"/>
              <w:rPr>
                <w:rFonts w:hint="eastAsia" w:ascii="宋体" w:hAnsi="宋体" w:cs="宋体"/>
                <w:sz w:val="18"/>
                <w:szCs w:val="18"/>
              </w:rPr>
            </w:pPr>
            <w:r>
              <w:rPr>
                <w:rFonts w:hint="eastAsia" w:ascii="宋体" w:hAnsi="宋体" w:cs="宋体"/>
                <w:sz w:val="18"/>
                <w:szCs w:val="18"/>
              </w:rPr>
              <w:t>（4）逻辑思维能力：学生应具备良好的逻辑思维能力，能够运用所学知识分析和解决企业财务管理中的实际问题。</w:t>
            </w:r>
          </w:p>
          <w:p w14:paraId="3AA95864">
            <w:pPr>
              <w:keepLines/>
              <w:widowControl/>
              <w:spacing w:line="400" w:lineRule="exact"/>
              <w:ind w:firstLine="57"/>
              <w:rPr>
                <w:rFonts w:hint="eastAsia" w:ascii="宋体" w:hAnsi="宋体" w:cs="宋体"/>
                <w:bCs/>
                <w:kern w:val="0"/>
                <w:sz w:val="18"/>
                <w:szCs w:val="18"/>
              </w:rPr>
            </w:pPr>
          </w:p>
        </w:tc>
        <w:tc>
          <w:tcPr>
            <w:tcW w:w="2308" w:type="dxa"/>
          </w:tcPr>
          <w:p w14:paraId="0DB0D896">
            <w:pPr>
              <w:keepLines/>
              <w:widowControl/>
              <w:spacing w:line="400" w:lineRule="exact"/>
              <w:ind w:firstLine="57"/>
              <w:rPr>
                <w:rFonts w:hint="eastAsia" w:ascii="宋体" w:hAnsi="宋体" w:cs="宋体"/>
                <w:sz w:val="18"/>
                <w:szCs w:val="18"/>
              </w:rPr>
            </w:pPr>
            <w:r>
              <w:rPr>
                <w:rFonts w:hint="eastAsia" w:ascii="宋体" w:hAnsi="宋体" w:cs="宋体"/>
                <w:sz w:val="18"/>
                <w:szCs w:val="18"/>
              </w:rPr>
              <w:t>模块一：财务管理基础模块</w:t>
            </w:r>
            <w:r>
              <w:rPr>
                <w:rFonts w:ascii="宋体" w:hAnsi="宋体" w:cs="宋体"/>
                <w:sz w:val="18"/>
                <w:szCs w:val="18"/>
              </w:rPr>
              <w:t>介绍财务管理的概念、目标、职能和基本原则。</w:t>
            </w:r>
          </w:p>
          <w:p w14:paraId="5471A751">
            <w:pPr>
              <w:keepLines/>
              <w:widowControl/>
              <w:spacing w:line="400" w:lineRule="exact"/>
              <w:ind w:firstLine="57"/>
              <w:rPr>
                <w:rFonts w:hint="eastAsia" w:ascii="宋体" w:hAnsi="宋体" w:cs="宋体"/>
                <w:sz w:val="18"/>
                <w:szCs w:val="18"/>
              </w:rPr>
            </w:pPr>
            <w:r>
              <w:rPr>
                <w:rFonts w:ascii="宋体" w:hAnsi="宋体" w:cs="宋体"/>
                <w:sz w:val="18"/>
                <w:szCs w:val="18"/>
              </w:rPr>
              <w:t>阐述财务管理环境，包括内部环境和外部环境（如经济、法律、社会文化等）。</w:t>
            </w:r>
          </w:p>
          <w:p w14:paraId="272CAA71">
            <w:pPr>
              <w:keepLines/>
              <w:widowControl/>
              <w:spacing w:line="400" w:lineRule="exact"/>
              <w:ind w:firstLine="57"/>
              <w:rPr>
                <w:rFonts w:hint="eastAsia" w:ascii="宋体" w:hAnsi="宋体" w:cs="宋体"/>
                <w:sz w:val="18"/>
                <w:szCs w:val="18"/>
              </w:rPr>
            </w:pPr>
            <w:r>
              <w:rPr>
                <w:rFonts w:ascii="宋体" w:hAnsi="宋体" w:cs="宋体"/>
                <w:sz w:val="18"/>
                <w:szCs w:val="18"/>
              </w:rPr>
              <w:t>讲解财务管理的基本工具和技术，如时间价值、风险与收益等。介绍财务报表的构成和分析方法。</w:t>
            </w:r>
          </w:p>
          <w:p w14:paraId="7793669F">
            <w:pPr>
              <w:keepLines/>
              <w:widowControl/>
              <w:spacing w:line="400" w:lineRule="exact"/>
              <w:ind w:firstLine="57"/>
              <w:rPr>
                <w:rFonts w:hint="eastAsia" w:ascii="宋体" w:hAnsi="宋体" w:cs="宋体"/>
                <w:sz w:val="18"/>
                <w:szCs w:val="18"/>
              </w:rPr>
            </w:pPr>
            <w:r>
              <w:rPr>
                <w:rFonts w:hint="eastAsia" w:ascii="宋体" w:hAnsi="宋体" w:cs="宋体"/>
                <w:sz w:val="18"/>
                <w:szCs w:val="18"/>
              </w:rPr>
              <w:t>模块二：财务分析</w:t>
            </w:r>
          </w:p>
          <w:p w14:paraId="6CD4DD17">
            <w:pPr>
              <w:keepLines/>
              <w:widowControl/>
              <w:spacing w:line="400" w:lineRule="exact"/>
              <w:ind w:firstLine="57"/>
              <w:rPr>
                <w:rFonts w:hint="eastAsia" w:ascii="宋体" w:hAnsi="宋体" w:cs="宋体"/>
                <w:sz w:val="18"/>
                <w:szCs w:val="18"/>
              </w:rPr>
            </w:pPr>
            <w:r>
              <w:rPr>
                <w:rFonts w:ascii="宋体" w:hAnsi="宋体" w:cs="宋体"/>
                <w:sz w:val="18"/>
                <w:szCs w:val="18"/>
              </w:rPr>
              <w:t>教授财务比率分析的方法，包括盈利能力、偿债能力、运营效率等方面的分析。</w:t>
            </w:r>
          </w:p>
          <w:p w14:paraId="3D32BAF5">
            <w:pPr>
              <w:keepLines/>
              <w:widowControl/>
              <w:spacing w:line="400" w:lineRule="exact"/>
              <w:ind w:firstLine="57"/>
              <w:rPr>
                <w:rFonts w:hint="eastAsia" w:ascii="宋体" w:hAnsi="宋体" w:cs="宋体"/>
                <w:sz w:val="18"/>
                <w:szCs w:val="18"/>
              </w:rPr>
            </w:pPr>
            <w:r>
              <w:rPr>
                <w:rFonts w:ascii="宋体" w:hAnsi="宋体" w:cs="宋体"/>
                <w:sz w:val="18"/>
                <w:szCs w:val="18"/>
              </w:rPr>
              <w:t>介绍财务综合分析技术，如杜邦分析、雷达图等。</w:t>
            </w:r>
          </w:p>
          <w:p w14:paraId="5E3B2FBB">
            <w:pPr>
              <w:keepLines/>
              <w:widowControl/>
              <w:spacing w:line="400" w:lineRule="exact"/>
              <w:ind w:firstLine="57"/>
              <w:rPr>
                <w:rFonts w:hint="eastAsia" w:ascii="宋体" w:hAnsi="宋体" w:cs="宋体"/>
                <w:sz w:val="18"/>
                <w:szCs w:val="18"/>
              </w:rPr>
            </w:pPr>
            <w:r>
              <w:rPr>
                <w:rFonts w:ascii="宋体" w:hAnsi="宋体" w:cs="宋体"/>
                <w:sz w:val="18"/>
                <w:szCs w:val="18"/>
              </w:rPr>
              <w:t>教授财务预测分析的基本方法，如趋势分析、因果分析等。</w:t>
            </w:r>
          </w:p>
          <w:p w14:paraId="1FA2F3E6">
            <w:pPr>
              <w:keepLines/>
              <w:widowControl/>
              <w:spacing w:line="400" w:lineRule="exact"/>
              <w:ind w:firstLine="57"/>
              <w:rPr>
                <w:rFonts w:hint="eastAsia" w:ascii="宋体" w:hAnsi="宋体" w:cs="宋体"/>
                <w:sz w:val="18"/>
                <w:szCs w:val="18"/>
              </w:rPr>
            </w:pPr>
            <w:r>
              <w:rPr>
                <w:rFonts w:ascii="宋体" w:hAnsi="宋体" w:cs="宋体"/>
                <w:sz w:val="18"/>
                <w:szCs w:val="18"/>
              </w:rPr>
              <w:t>讨论财务报表的粉饰与识别，提高财务报表的解读能力。</w:t>
            </w:r>
          </w:p>
          <w:p w14:paraId="497385A9">
            <w:pPr>
              <w:keepLines/>
              <w:widowControl/>
              <w:spacing w:line="400" w:lineRule="exact"/>
              <w:ind w:firstLine="57"/>
              <w:rPr>
                <w:rFonts w:hint="eastAsia" w:ascii="宋体" w:hAnsi="宋体" w:cs="宋体"/>
                <w:sz w:val="18"/>
                <w:szCs w:val="18"/>
              </w:rPr>
            </w:pPr>
            <w:r>
              <w:rPr>
                <w:rFonts w:hint="eastAsia" w:ascii="宋体" w:hAnsi="宋体" w:cs="宋体"/>
                <w:sz w:val="18"/>
                <w:szCs w:val="18"/>
              </w:rPr>
              <w:t>模块三：财务预算与计划</w:t>
            </w:r>
          </w:p>
          <w:p w14:paraId="6FDB8CB1">
            <w:pPr>
              <w:keepLines/>
              <w:widowControl/>
              <w:spacing w:line="400" w:lineRule="exact"/>
              <w:ind w:firstLine="57"/>
              <w:rPr>
                <w:rFonts w:hint="eastAsia" w:ascii="宋体" w:hAnsi="宋体" w:cs="宋体"/>
                <w:sz w:val="18"/>
                <w:szCs w:val="18"/>
              </w:rPr>
            </w:pPr>
            <w:r>
              <w:rPr>
                <w:rFonts w:ascii="宋体" w:hAnsi="宋体" w:cs="宋体"/>
                <w:sz w:val="18"/>
                <w:szCs w:val="18"/>
              </w:rPr>
              <w:t>阐述预算的概念、作用和编制原则。</w:t>
            </w:r>
          </w:p>
          <w:p w14:paraId="54B15C82">
            <w:pPr>
              <w:keepLines/>
              <w:widowControl/>
              <w:spacing w:line="400" w:lineRule="exact"/>
              <w:ind w:firstLine="57"/>
              <w:rPr>
                <w:rFonts w:hint="eastAsia" w:ascii="宋体" w:hAnsi="宋体" w:cs="宋体"/>
                <w:sz w:val="18"/>
                <w:szCs w:val="18"/>
              </w:rPr>
            </w:pPr>
            <w:r>
              <w:rPr>
                <w:rFonts w:ascii="宋体" w:hAnsi="宋体" w:cs="宋体"/>
                <w:sz w:val="18"/>
                <w:szCs w:val="18"/>
              </w:rPr>
              <w:t>介绍预算编制的方法和程序，包括销售预算、生产预算、成本预算等。</w:t>
            </w:r>
          </w:p>
          <w:p w14:paraId="3336CAF5">
            <w:pPr>
              <w:keepLines/>
              <w:widowControl/>
              <w:spacing w:line="400" w:lineRule="exact"/>
              <w:ind w:firstLine="57"/>
              <w:rPr>
                <w:rFonts w:hint="eastAsia" w:ascii="宋体" w:hAnsi="宋体" w:cs="宋体"/>
                <w:sz w:val="18"/>
                <w:szCs w:val="18"/>
              </w:rPr>
            </w:pPr>
            <w:r>
              <w:rPr>
                <w:rFonts w:ascii="宋体" w:hAnsi="宋体" w:cs="宋体"/>
                <w:sz w:val="18"/>
                <w:szCs w:val="18"/>
              </w:rPr>
              <w:t>讲解预算执行的监控和调整机制。</w:t>
            </w:r>
          </w:p>
          <w:p w14:paraId="5814E9C7">
            <w:pPr>
              <w:keepLines/>
              <w:widowControl/>
              <w:spacing w:line="400" w:lineRule="exact"/>
              <w:ind w:firstLine="57"/>
              <w:rPr>
                <w:rFonts w:hint="eastAsia" w:ascii="宋体" w:hAnsi="宋体" w:cs="宋体"/>
                <w:sz w:val="18"/>
                <w:szCs w:val="18"/>
              </w:rPr>
            </w:pPr>
            <w:r>
              <w:rPr>
                <w:rFonts w:ascii="宋体" w:hAnsi="宋体" w:cs="宋体"/>
                <w:sz w:val="18"/>
                <w:szCs w:val="18"/>
              </w:rPr>
              <w:t>分析财务计划的内容，包括长期财务规划和短期财务计划。</w:t>
            </w:r>
          </w:p>
          <w:p w14:paraId="355949CA">
            <w:pPr>
              <w:keepLines/>
              <w:widowControl/>
              <w:spacing w:line="400" w:lineRule="exact"/>
              <w:ind w:firstLine="57"/>
              <w:rPr>
                <w:rFonts w:hint="eastAsia" w:ascii="宋体" w:hAnsi="宋体" w:cs="宋体"/>
                <w:sz w:val="18"/>
                <w:szCs w:val="18"/>
              </w:rPr>
            </w:pPr>
            <w:r>
              <w:rPr>
                <w:rFonts w:hint="eastAsia" w:ascii="宋体" w:hAnsi="宋体" w:cs="宋体"/>
                <w:sz w:val="18"/>
                <w:szCs w:val="18"/>
              </w:rPr>
              <w:t>模块四：财务控制</w:t>
            </w:r>
          </w:p>
          <w:p w14:paraId="3D70A3B3">
            <w:pPr>
              <w:keepLines/>
              <w:widowControl/>
              <w:spacing w:line="400" w:lineRule="exact"/>
              <w:ind w:firstLine="57"/>
              <w:rPr>
                <w:rFonts w:hint="eastAsia" w:ascii="宋体" w:hAnsi="宋体" w:cs="宋体"/>
                <w:sz w:val="18"/>
                <w:szCs w:val="18"/>
              </w:rPr>
            </w:pPr>
            <w:r>
              <w:rPr>
                <w:rFonts w:ascii="宋体" w:hAnsi="宋体" w:cs="宋体"/>
                <w:sz w:val="18"/>
                <w:szCs w:val="18"/>
              </w:rPr>
              <w:t>介绍财务控制的概念、目标和程序。</w:t>
            </w:r>
          </w:p>
          <w:p w14:paraId="2544D149">
            <w:pPr>
              <w:keepLines/>
              <w:widowControl/>
              <w:spacing w:line="400" w:lineRule="exact"/>
              <w:ind w:firstLine="57"/>
              <w:rPr>
                <w:rFonts w:hint="eastAsia" w:ascii="宋体" w:hAnsi="宋体" w:cs="宋体"/>
                <w:sz w:val="18"/>
                <w:szCs w:val="18"/>
              </w:rPr>
            </w:pPr>
            <w:r>
              <w:rPr>
                <w:rFonts w:ascii="宋体" w:hAnsi="宋体" w:cs="宋体"/>
                <w:sz w:val="18"/>
                <w:szCs w:val="18"/>
              </w:rPr>
              <w:t>讲解责任中心的概念和类型，如成本中心、利润中心等。</w:t>
            </w:r>
          </w:p>
          <w:p w14:paraId="5C1DAD64">
            <w:pPr>
              <w:keepLines/>
              <w:widowControl/>
              <w:spacing w:line="400" w:lineRule="exact"/>
              <w:ind w:firstLine="57"/>
              <w:rPr>
                <w:rFonts w:hint="eastAsia" w:ascii="宋体" w:hAnsi="宋体" w:cs="宋体"/>
                <w:sz w:val="18"/>
                <w:szCs w:val="18"/>
              </w:rPr>
            </w:pPr>
            <w:r>
              <w:rPr>
                <w:rFonts w:ascii="宋体" w:hAnsi="宋体" w:cs="宋体"/>
                <w:sz w:val="18"/>
                <w:szCs w:val="18"/>
              </w:rPr>
              <w:t>教授责任会计的基本原理和方法。</w:t>
            </w:r>
          </w:p>
          <w:p w14:paraId="7991C74A">
            <w:pPr>
              <w:keepLines/>
              <w:widowControl/>
              <w:spacing w:line="400" w:lineRule="exact"/>
              <w:ind w:firstLine="57"/>
              <w:rPr>
                <w:rFonts w:hint="eastAsia" w:ascii="宋体" w:hAnsi="宋体" w:cs="宋体"/>
                <w:sz w:val="18"/>
                <w:szCs w:val="18"/>
              </w:rPr>
            </w:pPr>
            <w:r>
              <w:rPr>
                <w:rFonts w:ascii="宋体" w:hAnsi="宋体" w:cs="宋体"/>
                <w:sz w:val="18"/>
                <w:szCs w:val="18"/>
              </w:rPr>
              <w:t>阐述财务控制的应用，包括成本控制、存货控制、应收账款控制等。</w:t>
            </w:r>
          </w:p>
          <w:p w14:paraId="68976CA6">
            <w:pPr>
              <w:keepLines/>
              <w:widowControl/>
              <w:spacing w:line="400" w:lineRule="exact"/>
              <w:ind w:firstLine="57"/>
              <w:rPr>
                <w:rFonts w:hint="eastAsia" w:ascii="宋体" w:hAnsi="宋体" w:cs="宋体"/>
                <w:sz w:val="18"/>
                <w:szCs w:val="18"/>
              </w:rPr>
            </w:pPr>
            <w:r>
              <w:rPr>
                <w:rFonts w:hint="eastAsia" w:ascii="宋体" w:hAnsi="宋体" w:cs="宋体"/>
                <w:sz w:val="18"/>
                <w:szCs w:val="18"/>
              </w:rPr>
              <w:t>模块五：资本运营</w:t>
            </w:r>
          </w:p>
          <w:p w14:paraId="1430056F">
            <w:pPr>
              <w:keepLines/>
              <w:widowControl/>
              <w:spacing w:line="400" w:lineRule="exact"/>
              <w:ind w:firstLine="57"/>
              <w:rPr>
                <w:rFonts w:hint="eastAsia" w:ascii="宋体" w:hAnsi="宋体" w:cs="宋体"/>
                <w:sz w:val="18"/>
                <w:szCs w:val="18"/>
              </w:rPr>
            </w:pPr>
            <w:r>
              <w:rPr>
                <w:rFonts w:ascii="宋体" w:hAnsi="宋体" w:cs="宋体"/>
                <w:sz w:val="18"/>
                <w:szCs w:val="18"/>
              </w:rPr>
              <w:t>介绍资本筹集的方式和渠道，如股权融资、债权融资等。</w:t>
            </w:r>
          </w:p>
          <w:p w14:paraId="114D20BC">
            <w:pPr>
              <w:keepLines/>
              <w:widowControl/>
              <w:spacing w:line="400" w:lineRule="exact"/>
              <w:ind w:firstLine="57"/>
              <w:rPr>
                <w:rFonts w:hint="eastAsia" w:ascii="宋体" w:hAnsi="宋体" w:cs="宋体"/>
                <w:sz w:val="18"/>
                <w:szCs w:val="18"/>
              </w:rPr>
            </w:pPr>
            <w:r>
              <w:rPr>
                <w:rFonts w:ascii="宋体" w:hAnsi="宋体" w:cs="宋体"/>
                <w:sz w:val="18"/>
                <w:szCs w:val="18"/>
              </w:rPr>
              <w:t>分析资本成本的概念和计算方法，以及最优资本结构的确定。</w:t>
            </w:r>
          </w:p>
          <w:p w14:paraId="56ED829E">
            <w:pPr>
              <w:keepLines/>
              <w:widowControl/>
              <w:spacing w:line="400" w:lineRule="exact"/>
              <w:ind w:firstLine="57"/>
              <w:rPr>
                <w:rFonts w:hint="eastAsia" w:ascii="宋体" w:hAnsi="宋体" w:cs="宋体"/>
                <w:sz w:val="18"/>
                <w:szCs w:val="18"/>
              </w:rPr>
            </w:pPr>
            <w:r>
              <w:rPr>
                <w:rFonts w:ascii="宋体" w:hAnsi="宋体" w:cs="宋体"/>
                <w:sz w:val="18"/>
                <w:szCs w:val="18"/>
              </w:rPr>
              <w:t>讨论资本投资项目的评价方法，如净现值法、内含报酬率法等。</w:t>
            </w:r>
          </w:p>
          <w:p w14:paraId="70B8DBAF">
            <w:pPr>
              <w:keepLines/>
              <w:widowControl/>
              <w:spacing w:line="400" w:lineRule="exact"/>
              <w:ind w:firstLine="57"/>
              <w:rPr>
                <w:rFonts w:hint="eastAsia" w:ascii="宋体" w:hAnsi="宋体" w:cs="宋体"/>
                <w:sz w:val="18"/>
                <w:szCs w:val="18"/>
              </w:rPr>
            </w:pPr>
            <w:r>
              <w:rPr>
                <w:rFonts w:ascii="宋体" w:hAnsi="宋体" w:cs="宋体"/>
                <w:sz w:val="18"/>
                <w:szCs w:val="18"/>
              </w:rPr>
              <w:t>教授资本运营中的风险管理策略。</w:t>
            </w:r>
          </w:p>
          <w:p w14:paraId="7ED0C52D">
            <w:pPr>
              <w:keepLines/>
              <w:widowControl/>
              <w:spacing w:line="400" w:lineRule="exact"/>
              <w:ind w:firstLine="57"/>
              <w:rPr>
                <w:rFonts w:hint="eastAsia" w:ascii="宋体" w:hAnsi="宋体" w:cs="宋体"/>
                <w:sz w:val="18"/>
                <w:szCs w:val="18"/>
              </w:rPr>
            </w:pPr>
            <w:r>
              <w:rPr>
                <w:rFonts w:hint="eastAsia" w:ascii="宋体" w:hAnsi="宋体" w:cs="宋体"/>
                <w:sz w:val="18"/>
                <w:szCs w:val="18"/>
              </w:rPr>
              <w:t>模块六:财务管理信息化</w:t>
            </w:r>
          </w:p>
          <w:p w14:paraId="2A295240">
            <w:pPr>
              <w:keepLines/>
              <w:widowControl/>
              <w:spacing w:line="400" w:lineRule="exact"/>
              <w:ind w:firstLine="57"/>
              <w:rPr>
                <w:rFonts w:hint="eastAsia" w:ascii="宋体" w:hAnsi="宋体" w:cs="宋体"/>
                <w:sz w:val="18"/>
                <w:szCs w:val="18"/>
              </w:rPr>
            </w:pPr>
            <w:r>
              <w:rPr>
                <w:rFonts w:ascii="宋体" w:hAnsi="宋体" w:cs="宋体"/>
                <w:sz w:val="18"/>
                <w:szCs w:val="18"/>
              </w:rPr>
              <w:t>介绍财务管理信息系统的概念、结构和功能。</w:t>
            </w:r>
          </w:p>
          <w:p w14:paraId="0E452151">
            <w:pPr>
              <w:keepLines/>
              <w:widowControl/>
              <w:spacing w:line="400" w:lineRule="exact"/>
              <w:ind w:firstLine="57"/>
              <w:rPr>
                <w:rFonts w:hint="eastAsia" w:ascii="宋体" w:hAnsi="宋体" w:cs="宋体"/>
                <w:sz w:val="18"/>
                <w:szCs w:val="18"/>
              </w:rPr>
            </w:pPr>
            <w:r>
              <w:rPr>
                <w:rFonts w:ascii="宋体" w:hAnsi="宋体" w:cs="宋体"/>
                <w:sz w:val="18"/>
                <w:szCs w:val="18"/>
              </w:rPr>
              <w:t>分析财务管理信息化对企业财务管理的影响。</w:t>
            </w:r>
          </w:p>
          <w:p w14:paraId="0D1BDF85">
            <w:pPr>
              <w:keepLines/>
              <w:widowControl/>
              <w:spacing w:line="400" w:lineRule="exact"/>
              <w:ind w:firstLine="57"/>
              <w:rPr>
                <w:rFonts w:hint="eastAsia" w:ascii="宋体" w:hAnsi="宋体" w:cs="宋体"/>
                <w:sz w:val="18"/>
                <w:szCs w:val="18"/>
              </w:rPr>
            </w:pPr>
            <w:r>
              <w:rPr>
                <w:rFonts w:ascii="宋体" w:hAnsi="宋体" w:cs="宋体"/>
                <w:sz w:val="18"/>
                <w:szCs w:val="18"/>
              </w:rPr>
              <w:t>讲解财务管理信息系统的实施和维护方法。</w:t>
            </w:r>
          </w:p>
          <w:p w14:paraId="015AA28C">
            <w:pPr>
              <w:keepLines/>
              <w:widowControl/>
              <w:spacing w:line="400" w:lineRule="exact"/>
              <w:ind w:firstLine="57"/>
              <w:rPr>
                <w:rFonts w:hint="eastAsia" w:ascii="宋体" w:hAnsi="宋体" w:cs="宋体"/>
                <w:bCs/>
                <w:kern w:val="0"/>
                <w:sz w:val="18"/>
                <w:szCs w:val="18"/>
              </w:rPr>
            </w:pPr>
            <w:r>
              <w:rPr>
                <w:rFonts w:ascii="宋体" w:hAnsi="宋体" w:cs="宋体"/>
                <w:sz w:val="18"/>
                <w:szCs w:val="18"/>
              </w:rPr>
              <w:t>教授财务管理软件的基本操作和应用技巧，如ERP系统中的财务管理模块。</w:t>
            </w:r>
          </w:p>
        </w:tc>
        <w:tc>
          <w:tcPr>
            <w:tcW w:w="2336" w:type="dxa"/>
          </w:tcPr>
          <w:p w14:paraId="0D1A954D">
            <w:pPr>
              <w:keepLines/>
              <w:widowControl/>
              <w:spacing w:line="400" w:lineRule="exact"/>
              <w:ind w:firstLine="57"/>
              <w:rPr>
                <w:rFonts w:hint="eastAsia" w:ascii="宋体" w:hAnsi="宋体" w:cs="宋体"/>
                <w:sz w:val="18"/>
                <w:szCs w:val="18"/>
              </w:rPr>
            </w:pPr>
            <w:r>
              <w:rPr>
                <w:rFonts w:hint="eastAsia" w:ascii="宋体" w:hAnsi="宋体" w:cs="宋体"/>
                <w:sz w:val="18"/>
                <w:szCs w:val="18"/>
              </w:rPr>
              <w:t>1.教学模式:</w:t>
            </w:r>
          </w:p>
          <w:p w14:paraId="4FDE668B">
            <w:pPr>
              <w:keepLines/>
              <w:widowControl/>
              <w:spacing w:line="400" w:lineRule="exact"/>
              <w:ind w:firstLine="57"/>
              <w:rPr>
                <w:rFonts w:hint="eastAsia" w:ascii="宋体" w:hAnsi="宋体" w:cs="宋体"/>
                <w:sz w:val="18"/>
                <w:szCs w:val="18"/>
              </w:rPr>
            </w:pPr>
            <w:r>
              <w:rPr>
                <w:rFonts w:hint="eastAsia" w:ascii="宋体" w:hAnsi="宋体" w:cs="宋体"/>
                <w:sz w:val="18"/>
                <w:szCs w:val="18"/>
              </w:rPr>
              <w:t>理论教学：采用讲授、案例分析、小组讨论等多种方式，注重理论知识的系统性和完整性。</w:t>
            </w:r>
          </w:p>
          <w:p w14:paraId="2210B0FC">
            <w:pPr>
              <w:keepLines/>
              <w:widowControl/>
              <w:spacing w:line="400" w:lineRule="exact"/>
              <w:ind w:firstLine="57"/>
              <w:rPr>
                <w:rFonts w:hint="eastAsia" w:ascii="宋体" w:hAnsi="宋体" w:cs="宋体"/>
                <w:sz w:val="18"/>
                <w:szCs w:val="18"/>
              </w:rPr>
            </w:pPr>
            <w:r>
              <w:rPr>
                <w:rFonts w:hint="eastAsia" w:ascii="宋体" w:hAnsi="宋体" w:cs="宋体"/>
                <w:sz w:val="18"/>
                <w:szCs w:val="18"/>
              </w:rPr>
              <w:t>实践教学：通过模拟实训、企业实习、社会调查等方式，加强学生的实践操作能力，提高解决实际问题的能力。</w:t>
            </w:r>
          </w:p>
          <w:p w14:paraId="75628477">
            <w:pPr>
              <w:keepLines/>
              <w:widowControl/>
              <w:spacing w:line="400" w:lineRule="exact"/>
              <w:ind w:firstLine="57"/>
              <w:rPr>
                <w:rFonts w:hint="eastAsia" w:ascii="宋体" w:hAnsi="宋体" w:cs="宋体"/>
                <w:sz w:val="18"/>
                <w:szCs w:val="18"/>
              </w:rPr>
            </w:pPr>
            <w:r>
              <w:rPr>
                <w:rFonts w:hint="eastAsia" w:ascii="宋体" w:hAnsi="宋体" w:cs="宋体"/>
                <w:sz w:val="18"/>
                <w:szCs w:val="18"/>
              </w:rPr>
              <w:t>线上线下混合教学：充分利用现代信息技术手段，开展线上教学与线下实践相结合的混合教学模式，提高教学效果和学习效率。</w:t>
            </w:r>
          </w:p>
          <w:p w14:paraId="5F80D006">
            <w:pPr>
              <w:keepLines/>
              <w:widowControl/>
              <w:spacing w:line="400" w:lineRule="exact"/>
              <w:ind w:firstLine="57"/>
              <w:rPr>
                <w:rFonts w:hint="eastAsia" w:ascii="宋体" w:hAnsi="宋体" w:cs="宋体"/>
                <w:sz w:val="18"/>
                <w:szCs w:val="18"/>
              </w:rPr>
            </w:pPr>
            <w:r>
              <w:rPr>
                <w:rFonts w:hint="eastAsia" w:ascii="宋体" w:hAnsi="宋体" w:cs="宋体"/>
                <w:sz w:val="18"/>
                <w:szCs w:val="18"/>
              </w:rPr>
              <w:t>2、教学要求:</w:t>
            </w:r>
          </w:p>
          <w:p w14:paraId="6BB96DB0">
            <w:pPr>
              <w:keepLines/>
              <w:widowControl/>
              <w:spacing w:line="400" w:lineRule="exact"/>
              <w:ind w:firstLine="57"/>
              <w:rPr>
                <w:rFonts w:hint="eastAsia" w:ascii="宋体" w:hAnsi="宋体" w:cs="宋体"/>
                <w:sz w:val="18"/>
                <w:szCs w:val="18"/>
              </w:rPr>
            </w:pPr>
            <w:r>
              <w:rPr>
                <w:rFonts w:hint="eastAsia" w:ascii="宋体" w:hAnsi="宋体" w:cs="宋体"/>
                <w:sz w:val="18"/>
                <w:szCs w:val="18"/>
              </w:rPr>
              <w:t>教师要求：教师应具备扎实的财务管理理论知识和丰富的实践经验，能够熟练运用多种教学方法和手段，引导学生积极参与教学活动，激发学生的学习兴趣和热情。</w:t>
            </w:r>
          </w:p>
          <w:p w14:paraId="43B1EE46">
            <w:pPr>
              <w:keepLines/>
              <w:widowControl/>
              <w:spacing w:line="400" w:lineRule="exact"/>
              <w:ind w:firstLine="57"/>
              <w:rPr>
                <w:rFonts w:hint="eastAsia" w:ascii="宋体" w:hAnsi="宋体" w:cs="宋体"/>
                <w:sz w:val="18"/>
                <w:szCs w:val="18"/>
              </w:rPr>
            </w:pPr>
            <w:r>
              <w:rPr>
                <w:rFonts w:hint="eastAsia" w:ascii="宋体" w:hAnsi="宋体" w:cs="宋体"/>
                <w:sz w:val="18"/>
                <w:szCs w:val="18"/>
              </w:rPr>
              <w:t>学生要求：学生应认真听讲、积极思考、主动参与教学活动，按时完成作业和实训任务，努力提高自己的财务管理能力和实践操作能力。</w:t>
            </w:r>
          </w:p>
          <w:p w14:paraId="1C0EDEA8">
            <w:pPr>
              <w:keepLines/>
              <w:widowControl/>
              <w:spacing w:line="400" w:lineRule="exact"/>
              <w:ind w:firstLine="57"/>
              <w:rPr>
                <w:rFonts w:hint="eastAsia" w:ascii="宋体" w:hAnsi="宋体" w:cs="宋体"/>
                <w:sz w:val="18"/>
                <w:szCs w:val="18"/>
              </w:rPr>
            </w:pPr>
            <w:r>
              <w:rPr>
                <w:rFonts w:hint="eastAsia" w:ascii="宋体" w:hAnsi="宋体" w:cs="宋体"/>
                <w:sz w:val="18"/>
                <w:szCs w:val="18"/>
              </w:rPr>
              <w:t>教学资源要求：学校应提供充足的教学资源，包括教材、案例、实训软件、实训场所等，为财务管理实务教学提供有力保障。</w:t>
            </w:r>
          </w:p>
          <w:p w14:paraId="018083BD">
            <w:pPr>
              <w:keepLines/>
              <w:widowControl/>
              <w:spacing w:line="400" w:lineRule="exact"/>
              <w:ind w:firstLine="57"/>
              <w:rPr>
                <w:rFonts w:hint="eastAsia" w:ascii="宋体" w:hAnsi="宋体" w:cs="宋体"/>
                <w:sz w:val="18"/>
                <w:szCs w:val="18"/>
              </w:rPr>
            </w:pPr>
            <w:r>
              <w:rPr>
                <w:rFonts w:hint="eastAsia" w:ascii="宋体" w:hAnsi="宋体" w:cs="宋体"/>
                <w:sz w:val="18"/>
                <w:szCs w:val="18"/>
              </w:rPr>
              <w:t>3.评价建议：</w:t>
            </w:r>
          </w:p>
          <w:p w14:paraId="3A4A9FAF">
            <w:pPr>
              <w:keepLines/>
              <w:widowControl/>
              <w:spacing w:line="400" w:lineRule="exact"/>
              <w:ind w:firstLine="57"/>
              <w:rPr>
                <w:rFonts w:hint="eastAsia" w:ascii="宋体" w:hAnsi="宋体" w:cs="宋体"/>
                <w:sz w:val="18"/>
                <w:szCs w:val="18"/>
              </w:rPr>
            </w:pPr>
            <w:r>
              <w:rPr>
                <w:rFonts w:hint="eastAsia" w:ascii="宋体" w:hAnsi="宋体" w:cs="宋体"/>
                <w:sz w:val="18"/>
                <w:szCs w:val="18"/>
              </w:rPr>
              <w:t>评价建议应关注学生的学习过程和结果，采用多元化的评价方式：</w:t>
            </w:r>
          </w:p>
          <w:p w14:paraId="5BDCD4FD">
            <w:pPr>
              <w:keepLines/>
              <w:widowControl/>
              <w:spacing w:line="400" w:lineRule="exact"/>
              <w:ind w:firstLine="57"/>
              <w:rPr>
                <w:rFonts w:hint="eastAsia" w:ascii="宋体" w:hAnsi="宋体" w:cs="宋体"/>
                <w:sz w:val="18"/>
                <w:szCs w:val="18"/>
              </w:rPr>
            </w:pPr>
            <w:r>
              <w:rPr>
                <w:rFonts w:hint="eastAsia" w:ascii="宋体" w:hAnsi="宋体" w:cs="宋体"/>
                <w:sz w:val="18"/>
                <w:szCs w:val="18"/>
              </w:rPr>
              <w:t>过程性评价：关注学生在学习过程中的表现，包括课堂参与度、小组讨论贡献、作业完成情况等。</w:t>
            </w:r>
          </w:p>
          <w:p w14:paraId="41E3E01A">
            <w:pPr>
              <w:keepLines/>
              <w:widowControl/>
              <w:spacing w:line="400" w:lineRule="exact"/>
              <w:ind w:firstLine="57"/>
              <w:rPr>
                <w:rFonts w:hint="eastAsia" w:ascii="宋体" w:hAnsi="宋体" w:cs="宋体"/>
                <w:sz w:val="18"/>
                <w:szCs w:val="18"/>
              </w:rPr>
            </w:pPr>
            <w:r>
              <w:rPr>
                <w:rFonts w:hint="eastAsia" w:ascii="宋体" w:hAnsi="宋体" w:cs="宋体"/>
                <w:sz w:val="18"/>
                <w:szCs w:val="18"/>
              </w:rPr>
              <w:t>结果性评价：通过期末考试、项目报告、小论文等符合本课程实际需求的方式，评价学生对课程知识的掌握程度和应用能力。</w:t>
            </w:r>
          </w:p>
          <w:p w14:paraId="5E191864">
            <w:pPr>
              <w:keepLines/>
              <w:widowControl/>
              <w:spacing w:line="400" w:lineRule="exact"/>
              <w:ind w:firstLine="57"/>
              <w:rPr>
                <w:rFonts w:hint="eastAsia" w:ascii="宋体" w:hAnsi="宋体" w:cs="宋体"/>
                <w:bCs/>
                <w:kern w:val="0"/>
                <w:sz w:val="18"/>
                <w:szCs w:val="18"/>
              </w:rPr>
            </w:pPr>
            <w:r>
              <w:rPr>
                <w:rFonts w:hint="eastAsia" w:ascii="宋体" w:hAnsi="宋体" w:cs="宋体"/>
                <w:sz w:val="18"/>
                <w:szCs w:val="18"/>
              </w:rPr>
              <w:t>实践评价：鼓励学生参与实际的大数据会计项目或比赛，根据实践表现进行评价。</w:t>
            </w:r>
          </w:p>
        </w:tc>
      </w:tr>
      <w:tr w14:paraId="5AEB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66CFF43F">
            <w:pPr>
              <w:spacing w:line="400" w:lineRule="exact"/>
              <w:jc w:val="center"/>
              <w:rPr>
                <w:rFonts w:hint="eastAsia" w:ascii="宋体" w:hAnsi="宋体" w:cs="宋体"/>
                <w:kern w:val="0"/>
                <w:szCs w:val="21"/>
              </w:rPr>
            </w:pPr>
          </w:p>
          <w:p w14:paraId="52DA0D5F">
            <w:pPr>
              <w:spacing w:line="400" w:lineRule="exact"/>
              <w:jc w:val="center"/>
              <w:rPr>
                <w:rFonts w:hint="eastAsia" w:ascii="宋体" w:hAnsi="宋体" w:cs="宋体"/>
                <w:kern w:val="0"/>
                <w:szCs w:val="21"/>
              </w:rPr>
            </w:pPr>
          </w:p>
          <w:p w14:paraId="123FD25A">
            <w:pPr>
              <w:spacing w:line="400" w:lineRule="exact"/>
              <w:jc w:val="center"/>
              <w:rPr>
                <w:rFonts w:hint="eastAsia" w:ascii="宋体" w:hAnsi="宋体" w:cs="宋体"/>
                <w:kern w:val="0"/>
                <w:szCs w:val="21"/>
              </w:rPr>
            </w:pPr>
          </w:p>
          <w:p w14:paraId="35757C32">
            <w:pPr>
              <w:spacing w:line="400" w:lineRule="exact"/>
              <w:jc w:val="center"/>
              <w:rPr>
                <w:rFonts w:hint="eastAsia" w:ascii="宋体" w:hAnsi="宋体" w:cs="宋体"/>
                <w:kern w:val="0"/>
                <w:szCs w:val="21"/>
              </w:rPr>
            </w:pPr>
          </w:p>
          <w:p w14:paraId="772A5829">
            <w:pPr>
              <w:spacing w:line="400" w:lineRule="exact"/>
              <w:jc w:val="center"/>
              <w:rPr>
                <w:rFonts w:hint="eastAsia" w:ascii="宋体" w:hAnsi="宋体" w:cs="宋体"/>
                <w:kern w:val="0"/>
                <w:szCs w:val="21"/>
              </w:rPr>
            </w:pPr>
          </w:p>
          <w:p w14:paraId="2E852078">
            <w:pPr>
              <w:spacing w:line="400" w:lineRule="exact"/>
              <w:rPr>
                <w:rFonts w:hint="eastAsia" w:ascii="宋体" w:hAnsi="宋体" w:cs="宋体"/>
                <w:bCs/>
                <w:sz w:val="18"/>
                <w:szCs w:val="18"/>
              </w:rPr>
            </w:pPr>
            <w:r>
              <w:rPr>
                <w:rFonts w:hint="eastAsia" w:ascii="宋体" w:hAnsi="宋体" w:cs="宋体"/>
                <w:b/>
                <w:bCs/>
                <w:sz w:val="18"/>
                <w:szCs w:val="18"/>
              </w:rPr>
              <w:t>大数据技术应用基础</w:t>
            </w:r>
          </w:p>
        </w:tc>
        <w:tc>
          <w:tcPr>
            <w:tcW w:w="2321" w:type="dxa"/>
          </w:tcPr>
          <w:p w14:paraId="443B73E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37DB779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（1）具备严谨踏实的工作作风，实事求是的思想作风和学风，以及创新意识。</w:t>
            </w:r>
          </w:p>
          <w:p w14:paraId="79876E3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（2）具有“诚信”和“法制”观念，培养自觉遵纪守法意识。</w:t>
            </w:r>
          </w:p>
          <w:p w14:paraId="5B9BFAB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（3）具备较强的责任心和职业道德，能够保护企业的财务信息安全，遵守会计职业道德和法律法规。</w:t>
            </w:r>
          </w:p>
          <w:p w14:paraId="09EE03F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0B19F6A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（1）掌握大数据的基本概念、原理和方法；</w:t>
            </w:r>
          </w:p>
          <w:p w14:paraId="7E17ACF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（2）理解大数据在财务领域中的应用和价值；</w:t>
            </w:r>
          </w:p>
          <w:p w14:paraId="6D548E0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5FDA534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（1）具备大数据思维能力和问题解决能力；</w:t>
            </w:r>
          </w:p>
          <w:p w14:paraId="55B99A7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（2）具备运用大数据技术分析和解决财务问题的能力；</w:t>
            </w:r>
          </w:p>
          <w:p w14:paraId="4C66BE1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（3）具备使用大数据工具进行财务数据挖掘和分析的能力；</w:t>
            </w:r>
          </w:p>
          <w:p w14:paraId="1C9828F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具备创新思维和团队协作能力。</w:t>
            </w:r>
          </w:p>
        </w:tc>
        <w:tc>
          <w:tcPr>
            <w:tcW w:w="2308" w:type="dxa"/>
          </w:tcPr>
          <w:p w14:paraId="1467673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模块一：介绍大数据的定义、特征</w:t>
            </w:r>
          </w:p>
          <w:p w14:paraId="5DEE7AC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发展历程和应用领域，为后续内容打下基础。</w:t>
            </w:r>
          </w:p>
          <w:p w14:paraId="20E8CBB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模块二：介绍财务领域中大数据的来源、类型和特征</w:t>
            </w:r>
          </w:p>
          <w:p w14:paraId="1DDBA71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大数据在财务工作中的重要性和应用前景。</w:t>
            </w:r>
          </w:p>
          <w:p w14:paraId="0EA4CF2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模块三：介绍大数据处理和分析的基本流程</w:t>
            </w:r>
          </w:p>
          <w:p w14:paraId="63ABE9C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包括数据采集、预处理、数据分析和可视化等环节。</w:t>
            </w:r>
          </w:p>
          <w:p w14:paraId="5535471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模块四：介绍常用的数据挖掘和分析工具</w:t>
            </w:r>
          </w:p>
          <w:p w14:paraId="77F64E7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如SQL、Python、R等。</w:t>
            </w:r>
          </w:p>
          <w:p w14:paraId="3F2C519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模块五：如何使用这些工具</w:t>
            </w:r>
          </w:p>
          <w:p w14:paraId="2243EAF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进行数据分析和挖掘。</w:t>
            </w:r>
          </w:p>
        </w:tc>
        <w:tc>
          <w:tcPr>
            <w:tcW w:w="2336" w:type="dxa"/>
          </w:tcPr>
          <w:p w14:paraId="229929D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68E80F5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应强调理论与实践的紧密结合，以及项目驱动的学习。</w:t>
            </w:r>
          </w:p>
          <w:p w14:paraId="29A0CFA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理论授课：系统介绍大数据的基本概念、发展历程、技术栈以及应用场景。</w:t>
            </w:r>
          </w:p>
          <w:p w14:paraId="194AEDB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案例分析：通过分析真实的大数据应用案例，让学生理解大数据技术的实际应用和价值。</w:t>
            </w:r>
          </w:p>
          <w:p w14:paraId="6A8F751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实践操作：设置实验和项目环节，让学生在实践中掌握大数据技术的使用方法和技巧。</w:t>
            </w:r>
          </w:p>
          <w:p w14:paraId="1C8B5F0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团队合作：鼓励学生分组合作，共同完成项目，提升团队协作和沟通能力。</w:t>
            </w:r>
          </w:p>
          <w:p w14:paraId="29CA46F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501087D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案例分析法：利用案例让学生深入了解大数据技术的应用场景和效果。</w:t>
            </w:r>
          </w:p>
          <w:p w14:paraId="2538C38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实验法：通过实验让学生亲手操作大数据工具和技术，加深理解和记忆。</w:t>
            </w:r>
          </w:p>
          <w:p w14:paraId="0DB1421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项目驱动法：通过项目实践，让学生将所学知识应用于实际问题中，提升解决问题的能力。</w:t>
            </w:r>
          </w:p>
          <w:p w14:paraId="644173D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3E054F1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教学设施：配备高性能的计算机和服务器，安装大数据相关软件和工具，如Hadoop、Spark、Kafka等。</w:t>
            </w:r>
          </w:p>
          <w:p w14:paraId="6CB77B8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实验环境：提供充足的实验资源，如数据集、分析工具等，供学生进行实践操作。</w:t>
            </w:r>
          </w:p>
          <w:p w14:paraId="560B760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网络支持：确保网络稳定，支持大数据的传输和处理。</w:t>
            </w:r>
          </w:p>
          <w:p w14:paraId="10BD135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在线资源：提供丰富的在线学习资源，如教学视频、课程资料、习题库等，方便学生自主学习。</w:t>
            </w:r>
          </w:p>
          <w:p w14:paraId="409AB33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4.评价建议：</w:t>
            </w:r>
          </w:p>
          <w:p w14:paraId="09D90B1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平时成绩：包括课堂参与度、作业完成情况、实验报告等，以评价学生的学习态度和基础知识掌握情况。</w:t>
            </w:r>
          </w:p>
          <w:p w14:paraId="668B0BE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实践成绩：通过项目完成情况、案例分析报告等形式，评价学生的实践能力和问题解决能力。</w:t>
            </w:r>
          </w:p>
          <w:p w14:paraId="7F539C1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终结性考核：采用多种形式组合的方式，测试学生对统计学基本概念、原理和方法的理解和应用能力。</w:t>
            </w:r>
          </w:p>
          <w:p w14:paraId="4598FB8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综合评价：结合平时成绩、实践成绩和终结性考核成绩，对学生进行综合评价，以全面反映学生的学习情况。</w:t>
            </w:r>
          </w:p>
          <w:p w14:paraId="18F6083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5.教师要求：</w:t>
            </w:r>
          </w:p>
          <w:p w14:paraId="31A6EDB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专业知识：具备扎实的大数据技术基础，熟悉主流的大数据工具和框架，了解大数据技术的应用场景和发展趋势。</w:t>
            </w:r>
          </w:p>
          <w:p w14:paraId="6BFA725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实践经验：具有丰富的大数据项目经验，能够为学生提供有效的实践指导和建议。</w:t>
            </w:r>
          </w:p>
          <w:p w14:paraId="0201BD9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教学能力：具备良好的教学能力和教学方法，能够激发学生的学习兴趣和积极性，引导学生进行自主学习和探究。</w:t>
            </w:r>
          </w:p>
          <w:p w14:paraId="17D3FE7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行业视野：关注大数据技术的最新动态和发展趋势，能够为学生提供前沿的行业信息和指导。</w:t>
            </w:r>
          </w:p>
          <w:p w14:paraId="3AD6BBB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师德修养：具备高尚的师德修养，能够以身作则、言传身教，为学生树立良好的榜样。</w:t>
            </w:r>
          </w:p>
        </w:tc>
      </w:tr>
      <w:tr w14:paraId="5A71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26CB4674">
            <w:pPr>
              <w:spacing w:line="400" w:lineRule="exact"/>
              <w:rPr>
                <w:rFonts w:hint="eastAsia" w:ascii="宋体" w:hAnsi="宋体" w:cs="宋体"/>
                <w:bCs/>
                <w:sz w:val="18"/>
                <w:szCs w:val="18"/>
              </w:rPr>
            </w:pPr>
            <w:r>
              <w:rPr>
                <w:rFonts w:hint="eastAsia" w:ascii="宋体" w:hAnsi="宋体" w:cs="宋体"/>
                <w:b/>
                <w:bCs/>
                <w:sz w:val="18"/>
                <w:szCs w:val="18"/>
              </w:rPr>
              <w:t>财务大数据分析</w:t>
            </w:r>
          </w:p>
        </w:tc>
        <w:tc>
          <w:tcPr>
            <w:tcW w:w="2321" w:type="dxa"/>
          </w:tcPr>
          <w:p w14:paraId="5F5A9AE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31F60DD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(1)具备较强的责任心和职业道德，遵守职业道德和法律法规。</w:t>
            </w:r>
          </w:p>
          <w:p w14:paraId="477E2DE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（2）具备良好的团队协作能力，能够与同事共同合作，提高整个团队的工作效率。</w:t>
            </w:r>
          </w:p>
          <w:p w14:paraId="4EB4ACB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0453F874">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（1）掌握大数据的基本概念、特点及其发展历程，</w:t>
            </w:r>
            <w:r>
              <w:rPr>
                <w:rFonts w:hint="eastAsia" w:ascii="宋体" w:hAnsi="宋体" w:cs="宋体"/>
                <w:bCs/>
                <w:kern w:val="0"/>
                <w:sz w:val="18"/>
                <w:szCs w:val="18"/>
              </w:rPr>
              <w:t>掌握</w:t>
            </w:r>
            <w:r>
              <w:rPr>
                <w:rFonts w:ascii="宋体" w:hAnsi="宋体" w:cs="宋体"/>
                <w:bCs/>
                <w:kern w:val="0"/>
                <w:sz w:val="18"/>
                <w:szCs w:val="18"/>
              </w:rPr>
              <w:t>大数据在各行各业的应用趋势，建立对大数据技术的全面认知框架。</w:t>
            </w:r>
          </w:p>
          <w:p w14:paraId="246F1E2F">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（2）掌握财务领域的基本概念和原理，包括会计基础、财务报表结构、财务分析理论等，同时熟悉财务数据的收集、整理、清洗和存储方法，</w:t>
            </w:r>
            <w:r>
              <w:rPr>
                <w:rFonts w:hint="eastAsia" w:ascii="宋体" w:hAnsi="宋体" w:cs="宋体"/>
                <w:bCs/>
                <w:kern w:val="0"/>
                <w:sz w:val="18"/>
                <w:szCs w:val="18"/>
              </w:rPr>
              <w:t>掌握</w:t>
            </w:r>
            <w:r>
              <w:rPr>
                <w:rFonts w:ascii="宋体" w:hAnsi="宋体" w:cs="宋体"/>
                <w:bCs/>
                <w:kern w:val="0"/>
                <w:sz w:val="18"/>
                <w:szCs w:val="18"/>
              </w:rPr>
              <w:t>财务数据的特性和价值。</w:t>
            </w:r>
          </w:p>
          <w:p w14:paraId="55E5B2B6">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（3）掌握大数据技术在财务分析中的具体应用方法，包括但不限于财务报表分析、成本效益分析、盈利能力分析等，</w:t>
            </w:r>
            <w:r>
              <w:rPr>
                <w:rFonts w:hint="eastAsia" w:ascii="宋体" w:hAnsi="宋体" w:cs="宋体"/>
                <w:bCs/>
                <w:kern w:val="0"/>
                <w:sz w:val="18"/>
                <w:szCs w:val="18"/>
              </w:rPr>
              <w:t>掌握</w:t>
            </w:r>
            <w:r>
              <w:rPr>
                <w:rFonts w:ascii="宋体" w:hAnsi="宋体" w:cs="宋体"/>
                <w:bCs/>
                <w:kern w:val="0"/>
                <w:sz w:val="18"/>
                <w:szCs w:val="18"/>
              </w:rPr>
              <w:t>大数据如何提升财务分析的精确度和效率。</w:t>
            </w:r>
          </w:p>
          <w:p w14:paraId="6805CE73">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（4）深入</w:t>
            </w:r>
            <w:r>
              <w:rPr>
                <w:rFonts w:hint="eastAsia" w:ascii="宋体" w:hAnsi="宋体" w:cs="宋体"/>
                <w:bCs/>
                <w:kern w:val="0"/>
                <w:sz w:val="18"/>
                <w:szCs w:val="18"/>
              </w:rPr>
              <w:t>掌握</w:t>
            </w:r>
            <w:r>
              <w:rPr>
                <w:rFonts w:ascii="宋体" w:hAnsi="宋体" w:cs="宋体"/>
                <w:bCs/>
                <w:kern w:val="0"/>
                <w:sz w:val="18"/>
                <w:szCs w:val="18"/>
              </w:rPr>
              <w:t>大数据技术在财务预测（如市场趋势预测、销售收入预测）和财务决策（如投资决策分析、筹资结构优化）中的应用，熟悉相关预测模型和决策支持系统的构建原理。</w:t>
            </w:r>
          </w:p>
          <w:p w14:paraId="41CE05EB">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（5）掌握大数据技术在财务风险管理中的关键应用点，包括信用风险评估、市场风险监测、操作风险控制等，</w:t>
            </w:r>
            <w:r>
              <w:rPr>
                <w:rFonts w:hint="eastAsia" w:ascii="宋体" w:hAnsi="宋体" w:cs="宋体"/>
                <w:bCs/>
                <w:kern w:val="0"/>
                <w:sz w:val="18"/>
                <w:szCs w:val="18"/>
              </w:rPr>
              <w:t>掌握</w:t>
            </w:r>
            <w:r>
              <w:rPr>
                <w:rFonts w:ascii="宋体" w:hAnsi="宋体" w:cs="宋体"/>
                <w:bCs/>
                <w:kern w:val="0"/>
                <w:sz w:val="18"/>
                <w:szCs w:val="18"/>
              </w:rPr>
              <w:t>如何利用大数据技术构建财务风险管理体系，提高风险管理的科学性和有效性。</w:t>
            </w:r>
          </w:p>
          <w:p w14:paraId="17C5D0A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1AE3618E">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（1）能够运用大数据的基本概念和原理，分析并解决财务领域中的实际问题，具备将大数据思维融入财务工作的能力。</w:t>
            </w:r>
          </w:p>
          <w:p w14:paraId="20223CDC">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（2）能够独立完成财务数据的收集、整理、清洗和存储工作，确保财务数据的准确性和可用性，为后续的财务分析奠定坚实基础。</w:t>
            </w:r>
          </w:p>
          <w:p w14:paraId="5C858735">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（3）能够运用大数据技术进行深入的财务分析，包括但不限于财务比率分析、趋势分析、结构分析等，为企业的经营管理提供有力的财务支持。</w:t>
            </w:r>
          </w:p>
          <w:p w14:paraId="09A0DA71">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（4）能够运用大数据预测模型和算法进行财务预测，准确把握市场趋势和企业经营动向，为企业的战略规划和财务决策提供科学依据。</w:t>
            </w:r>
          </w:p>
          <w:p w14:paraId="7AE8E0E3">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（5）能够识别、评估和控制企业面临的各类财务风险，利用大数据技术建立有效的风险管理机制，提升企业的风险应对能力和市场竞争力。</w:t>
            </w:r>
          </w:p>
          <w:p w14:paraId="53085B60">
            <w:pPr>
              <w:keepLines/>
              <w:widowControl/>
              <w:spacing w:line="400" w:lineRule="exact"/>
              <w:ind w:left="55"/>
              <w:rPr>
                <w:rFonts w:hint="eastAsia" w:ascii="宋体" w:hAnsi="宋体" w:cs="宋体"/>
                <w:bCs/>
                <w:kern w:val="0"/>
                <w:sz w:val="18"/>
                <w:szCs w:val="18"/>
              </w:rPr>
            </w:pPr>
          </w:p>
        </w:tc>
        <w:tc>
          <w:tcPr>
            <w:tcW w:w="2308" w:type="dxa"/>
          </w:tcPr>
          <w:p w14:paraId="02A655E9">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模块一、大数据基础与概念模块：</w:t>
            </w:r>
          </w:p>
          <w:p w14:paraId="423A6B90">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介绍大数据的基本概念、特点、发展历程及在各行各业的应用趋势，为学生打下大数据技术的理论基础。</w:t>
            </w:r>
          </w:p>
          <w:p w14:paraId="563D5BB0">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模块二、财务领域知识与数据理解模块：</w:t>
            </w:r>
          </w:p>
          <w:p w14:paraId="0AF360C2">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讲解财务领域的基本概念和原理，以及财务数据的收集、整理、清洗和存储方法，帮助学生理解财务数据的特点和重要性。</w:t>
            </w:r>
          </w:p>
          <w:p w14:paraId="35D3A295">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模块三、大数据技术在财务分析中的应用模块：</w:t>
            </w:r>
          </w:p>
          <w:p w14:paraId="1310F923">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探讨大数据技术在财务分析中的应用场景，如财务报表分析、成本效益分析、盈利能力分析等，展示大数据如何提升财务分析的深度和广度。</w:t>
            </w:r>
          </w:p>
          <w:p w14:paraId="0D326060">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模块四、大数据技术在财务预测与决策中的应用模块：</w:t>
            </w:r>
          </w:p>
          <w:p w14:paraId="60A8003D">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分析大数据技术在财务预测（如趋势预测、市场预测）和财务决策（如投资决策、筹资决策）中的具体应用，介绍相关算法和模型，帮助学生理解大数据如何辅助财务决策过程。</w:t>
            </w:r>
          </w:p>
          <w:p w14:paraId="281E1B4C">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模块五、大数据技术在财务风险管理中的应用模块：</w:t>
            </w:r>
          </w:p>
          <w:p w14:paraId="260A051B">
            <w:pPr>
              <w:keepLines/>
              <w:widowControl/>
              <w:spacing w:line="400" w:lineRule="exact"/>
              <w:ind w:left="55"/>
              <w:rPr>
                <w:rFonts w:hint="eastAsia" w:ascii="宋体" w:hAnsi="宋体" w:cs="宋体"/>
                <w:bCs/>
                <w:kern w:val="0"/>
                <w:sz w:val="18"/>
                <w:szCs w:val="18"/>
              </w:rPr>
            </w:pPr>
            <w:r>
              <w:rPr>
                <w:rFonts w:ascii="宋体" w:hAnsi="宋体" w:cs="宋体"/>
                <w:bCs/>
                <w:kern w:val="0"/>
                <w:sz w:val="18"/>
                <w:szCs w:val="18"/>
              </w:rPr>
              <w:t>研究大数据技术在识别、评估和控制财务风险中的应用，包括信用风险、市场风险、操作风险等，探讨大数据如何帮助企业建立更加有效的风险管理体系。</w:t>
            </w:r>
          </w:p>
          <w:p w14:paraId="6972B61F">
            <w:pPr>
              <w:keepLines/>
              <w:widowControl/>
              <w:spacing w:line="400" w:lineRule="exact"/>
              <w:ind w:left="55"/>
              <w:rPr>
                <w:rFonts w:hint="eastAsia" w:ascii="宋体" w:hAnsi="宋体" w:cs="宋体"/>
                <w:bCs/>
                <w:kern w:val="0"/>
                <w:sz w:val="18"/>
                <w:szCs w:val="18"/>
              </w:rPr>
            </w:pPr>
          </w:p>
          <w:p w14:paraId="70C1B0E1">
            <w:pPr>
              <w:keepLines/>
              <w:widowControl/>
              <w:spacing w:line="400" w:lineRule="exact"/>
              <w:ind w:left="55"/>
              <w:rPr>
                <w:rFonts w:hint="eastAsia" w:ascii="宋体" w:hAnsi="宋体" w:cs="宋体"/>
                <w:bCs/>
                <w:kern w:val="0"/>
                <w:sz w:val="18"/>
                <w:szCs w:val="18"/>
              </w:rPr>
            </w:pPr>
          </w:p>
        </w:tc>
        <w:tc>
          <w:tcPr>
            <w:tcW w:w="2336" w:type="dxa"/>
          </w:tcPr>
          <w:p w14:paraId="51AB9DF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1.教学模式：</w:t>
            </w:r>
          </w:p>
          <w:p w14:paraId="3FD84B9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强调理论知识的学习，同时注重实践操作的训练。</w:t>
            </w:r>
          </w:p>
          <w:p w14:paraId="67D8126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通过案例研究、项目驱动等方式，让学生在实践中掌握大数据技术在财务中的应用。</w:t>
            </w:r>
          </w:p>
          <w:p w14:paraId="6745F41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项目导向学习：</w:t>
            </w:r>
          </w:p>
          <w:p w14:paraId="01B31DC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设定与财务大数据分析相关的实际项目，让学生在完成项目的过程中学习和掌握相关知识和技能。</w:t>
            </w:r>
          </w:p>
          <w:p w14:paraId="4F8A574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鼓励学生自主思考、团队协作，培养解决实际问题的能力。</w:t>
            </w:r>
          </w:p>
          <w:p w14:paraId="0943F00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0E5D13B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教师系统讲解大数据基础、财务领域知识以及大数据在财务中的应用原理。</w:t>
            </w:r>
          </w:p>
          <w:p w14:paraId="23CA2A0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利用多媒体、PPT等工具辅助教学，提高教学效果。</w:t>
            </w:r>
          </w:p>
          <w:p w14:paraId="1DBAFA2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案例分析法：</w:t>
            </w:r>
          </w:p>
          <w:p w14:paraId="291B791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分析真实的财务大数据分析案例，让学生了解大数据在财务中的实际应用和效果。</w:t>
            </w:r>
          </w:p>
          <w:p w14:paraId="1E00654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引导学生进行案例讨论，培养学生的分析能力和批判性思维</w:t>
            </w:r>
          </w:p>
          <w:p w14:paraId="103A486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26F8A20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配备先进的计算机房、多媒体教室等教学设施。</w:t>
            </w:r>
          </w:p>
          <w:p w14:paraId="2B6D0E7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提供专门的大数据分析软件或平台供学生使用。</w:t>
            </w:r>
          </w:p>
          <w:p w14:paraId="11D07A8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4.教学资源：</w:t>
            </w:r>
          </w:p>
          <w:p w14:paraId="05F8F5E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提供丰富的教材、案例库、习题库等教学资源。</w:t>
            </w:r>
          </w:p>
          <w:p w14:paraId="3AFE00C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建立在线学习平台，提供视频教程、在线测试等辅助学习资源。</w:t>
            </w:r>
          </w:p>
          <w:p w14:paraId="3D716B3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校企合作：</w:t>
            </w:r>
          </w:p>
          <w:p w14:paraId="432A5C3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与企业建立合作关系，为学生提供实习和实践机会。</w:t>
            </w:r>
          </w:p>
          <w:p w14:paraId="4B2192C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邀请企业财务人员或数据分析师来校授课或举办讲座</w:t>
            </w:r>
          </w:p>
          <w:p w14:paraId="62080D5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5.教师要求：</w:t>
            </w:r>
          </w:p>
          <w:p w14:paraId="69F3CB6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具备扎实的大数据和财务领域的知识基础。</w:t>
            </w:r>
          </w:p>
          <w:p w14:paraId="48CEBBE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了解大数据在财务中的最新应用和发展趋势。</w:t>
            </w:r>
          </w:p>
          <w:p w14:paraId="3E0B816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6.考核方式：课程的教学评价由形成性测评（30%）和终结性测评（70%）组成。</w:t>
            </w:r>
          </w:p>
        </w:tc>
      </w:tr>
      <w:tr w14:paraId="025A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Pr>
          <w:p w14:paraId="464EB645">
            <w:pPr>
              <w:jc w:val="center"/>
              <w:rPr>
                <w:rFonts w:hint="eastAsia" w:ascii="宋体" w:hAnsi="宋体" w:cs="宋体"/>
                <w:bCs/>
                <w:szCs w:val="21"/>
              </w:rPr>
            </w:pPr>
            <w:r>
              <w:rPr>
                <w:rFonts w:hint="eastAsia" w:ascii="宋体" w:hAnsi="宋体" w:cs="宋体"/>
                <w:b/>
                <w:bCs/>
                <w:sz w:val="18"/>
                <w:szCs w:val="18"/>
              </w:rPr>
              <w:t>商务谈判</w:t>
            </w:r>
          </w:p>
        </w:tc>
        <w:tc>
          <w:tcPr>
            <w:tcW w:w="2321" w:type="dxa"/>
          </w:tcPr>
          <w:p w14:paraId="54B35593">
            <w:pPr>
              <w:keepLines/>
              <w:widowControl/>
              <w:spacing w:line="360" w:lineRule="exact"/>
              <w:ind w:firstLine="55"/>
              <w:rPr>
                <w:rFonts w:hint="eastAsia" w:ascii="宋体" w:hAnsi="宋体" w:cs="宋体"/>
                <w:sz w:val="18"/>
                <w:szCs w:val="18"/>
              </w:rPr>
            </w:pPr>
            <w:r>
              <w:rPr>
                <w:rFonts w:hint="eastAsia" w:ascii="宋体" w:hAnsi="宋体" w:cs="宋体"/>
                <w:sz w:val="18"/>
                <w:szCs w:val="18"/>
              </w:rPr>
              <w:t>1.知识目标</w:t>
            </w:r>
          </w:p>
          <w:p w14:paraId="7EE6C071">
            <w:pPr>
              <w:keepLines/>
              <w:widowControl/>
              <w:spacing w:line="360" w:lineRule="exact"/>
              <w:ind w:firstLine="55"/>
              <w:rPr>
                <w:rFonts w:hint="eastAsia" w:ascii="宋体" w:hAnsi="宋体" w:cs="宋体"/>
                <w:sz w:val="18"/>
                <w:szCs w:val="18"/>
              </w:rPr>
            </w:pPr>
            <w:r>
              <w:rPr>
                <w:rFonts w:hint="eastAsia" w:ascii="宋体" w:hAnsi="宋体" w:cs="宋体"/>
                <w:sz w:val="18"/>
                <w:szCs w:val="18"/>
              </w:rPr>
              <w:t>（1）掌握商务谈判的基本原理和实务</w:t>
            </w:r>
          </w:p>
          <w:p w14:paraId="7571994C">
            <w:pPr>
              <w:keepLines/>
              <w:widowControl/>
              <w:spacing w:line="360" w:lineRule="exact"/>
              <w:ind w:firstLine="55"/>
              <w:rPr>
                <w:rFonts w:hint="eastAsia" w:ascii="宋体" w:hAnsi="宋体" w:cs="宋体"/>
                <w:sz w:val="18"/>
                <w:szCs w:val="18"/>
              </w:rPr>
            </w:pPr>
            <w:r>
              <w:rPr>
                <w:rFonts w:hint="eastAsia" w:ascii="宋体" w:hAnsi="宋体" w:cs="宋体"/>
                <w:sz w:val="18"/>
                <w:szCs w:val="18"/>
              </w:rPr>
              <w:t>（2）了解和掌握商务谈判的程序、内容及礼仪</w:t>
            </w:r>
          </w:p>
          <w:p w14:paraId="2212E854">
            <w:pPr>
              <w:keepLines/>
              <w:widowControl/>
              <w:spacing w:line="360" w:lineRule="exact"/>
              <w:ind w:firstLine="55"/>
              <w:rPr>
                <w:rFonts w:hint="eastAsia" w:ascii="宋体" w:hAnsi="宋体" w:cs="宋体"/>
                <w:sz w:val="18"/>
                <w:szCs w:val="18"/>
              </w:rPr>
            </w:pPr>
            <w:r>
              <w:rPr>
                <w:rFonts w:hint="eastAsia" w:ascii="宋体" w:hAnsi="宋体" w:cs="宋体"/>
                <w:sz w:val="18"/>
                <w:szCs w:val="18"/>
              </w:rPr>
              <w:t>2.能力目标</w:t>
            </w:r>
          </w:p>
          <w:p w14:paraId="4A67B1C3">
            <w:pPr>
              <w:keepLines/>
              <w:widowControl/>
              <w:spacing w:line="360" w:lineRule="exact"/>
              <w:ind w:firstLine="55"/>
              <w:rPr>
                <w:rFonts w:hint="eastAsia" w:ascii="宋体" w:hAnsi="宋体" w:cs="宋体"/>
                <w:sz w:val="18"/>
                <w:szCs w:val="18"/>
              </w:rPr>
            </w:pPr>
            <w:r>
              <w:rPr>
                <w:rFonts w:hint="eastAsia" w:ascii="宋体" w:hAnsi="宋体" w:cs="宋体"/>
                <w:sz w:val="18"/>
                <w:szCs w:val="18"/>
              </w:rPr>
              <w:t>培养学生具有一定运用商务谈判策略及技巧的能力</w:t>
            </w:r>
          </w:p>
          <w:p w14:paraId="071B581D">
            <w:pPr>
              <w:keepLines/>
              <w:widowControl/>
              <w:spacing w:line="360" w:lineRule="exact"/>
              <w:ind w:firstLine="55"/>
              <w:rPr>
                <w:rFonts w:hint="eastAsia" w:ascii="宋体" w:hAnsi="宋体" w:cs="宋体"/>
                <w:sz w:val="18"/>
                <w:szCs w:val="18"/>
              </w:rPr>
            </w:pPr>
            <w:r>
              <w:rPr>
                <w:rFonts w:hint="eastAsia" w:ascii="宋体" w:hAnsi="宋体" w:cs="宋体"/>
                <w:sz w:val="18"/>
                <w:szCs w:val="18"/>
              </w:rPr>
              <w:t>3.素质能力</w:t>
            </w:r>
          </w:p>
          <w:p w14:paraId="3F1014F2">
            <w:pPr>
              <w:keepLines/>
              <w:widowControl/>
              <w:spacing w:line="360" w:lineRule="exact"/>
              <w:ind w:firstLine="55"/>
              <w:rPr>
                <w:rFonts w:hint="eastAsia" w:ascii="宋体" w:hAnsi="宋体" w:cs="宋体"/>
                <w:sz w:val="18"/>
                <w:szCs w:val="18"/>
              </w:rPr>
            </w:pPr>
            <w:r>
              <w:rPr>
                <w:rFonts w:hint="eastAsia" w:ascii="宋体" w:hAnsi="宋体" w:cs="宋体"/>
                <w:sz w:val="18"/>
                <w:szCs w:val="18"/>
              </w:rPr>
              <w:t>（1）锻炼提升学生的心理素质，树立正确的谈判观念，使学生能够冷静沉着面对谈判中的僵局、威胁、诱惑，</w:t>
            </w:r>
          </w:p>
          <w:p w14:paraId="67005B88">
            <w:pPr>
              <w:keepLines/>
              <w:widowControl/>
              <w:spacing w:line="360" w:lineRule="exact"/>
              <w:ind w:firstLine="55"/>
              <w:rPr>
                <w:rFonts w:hint="eastAsia" w:ascii="宋体" w:hAnsi="宋体" w:cs="宋体"/>
                <w:sz w:val="18"/>
                <w:szCs w:val="18"/>
              </w:rPr>
            </w:pPr>
            <w:r>
              <w:rPr>
                <w:rFonts w:hint="eastAsia" w:ascii="宋体" w:hAnsi="宋体" w:cs="宋体"/>
                <w:sz w:val="18"/>
                <w:szCs w:val="18"/>
              </w:rPr>
              <w:t>（2）学生能够树立保密、谨慎的职业素质，培养学生遵纪守法、不为私利损害国家、集体和他人利益的职业道德。</w:t>
            </w:r>
          </w:p>
          <w:p w14:paraId="13C46586">
            <w:pPr>
              <w:keepLines/>
              <w:widowControl/>
              <w:spacing w:line="360" w:lineRule="exact"/>
              <w:ind w:firstLine="55"/>
              <w:rPr>
                <w:rFonts w:hint="eastAsia" w:ascii="宋体" w:hAnsi="宋体" w:cs="宋体"/>
                <w:sz w:val="18"/>
                <w:szCs w:val="18"/>
              </w:rPr>
            </w:pPr>
          </w:p>
        </w:tc>
        <w:tc>
          <w:tcPr>
            <w:tcW w:w="2308" w:type="dxa"/>
          </w:tcPr>
          <w:p w14:paraId="7077757B">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模块一：合同条款的谈判 包括合同的基本条款，如价格、交货方式、付款方式、违约责任、解决争议方式等的谈判。</w:t>
            </w:r>
          </w:p>
          <w:p w14:paraId="31E2EB8B">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模块二：货物买卖的谈判涉及商品的质量、数量、价格、包装、运输、保险等方面的谈判。</w:t>
            </w:r>
          </w:p>
          <w:p w14:paraId="6972F0B6">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模块三：技术买卖的谈判 包括技术的先进性、可行性、转让方式、转让价格、保密义务、技术支持等方面的谈判。</w:t>
            </w:r>
          </w:p>
          <w:p w14:paraId="79895F50">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模块四：投资谈判</w:t>
            </w:r>
          </w:p>
          <w:p w14:paraId="261A812A">
            <w:pPr>
              <w:keepLines/>
              <w:widowControl/>
              <w:spacing w:line="360" w:lineRule="exact"/>
              <w:rPr>
                <w:rFonts w:hint="eastAsia" w:ascii="宋体" w:hAnsi="宋体" w:cs="宋体"/>
                <w:sz w:val="18"/>
                <w:szCs w:val="18"/>
              </w:rPr>
            </w:pPr>
            <w:r>
              <w:rPr>
                <w:rFonts w:hint="eastAsia" w:ascii="宋体" w:hAnsi="宋体" w:cs="宋体"/>
                <w:sz w:val="18"/>
                <w:szCs w:val="18"/>
              </w:rPr>
              <w:t>涉及投资项目的选择、投资方式、投资比例、投资期限、收益分配、风险控制等方面的谈判。</w:t>
            </w:r>
          </w:p>
          <w:p w14:paraId="61DA00E5">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模块五：劳务合作谈判</w:t>
            </w:r>
          </w:p>
          <w:p w14:paraId="03614CD4">
            <w:pPr>
              <w:keepLines/>
              <w:widowControl/>
              <w:spacing w:line="360" w:lineRule="exact"/>
              <w:ind w:firstLine="55"/>
              <w:rPr>
                <w:rFonts w:hint="eastAsia" w:ascii="宋体" w:hAnsi="宋体" w:cs="宋体"/>
                <w:sz w:val="18"/>
                <w:szCs w:val="18"/>
              </w:rPr>
            </w:pPr>
            <w:r>
              <w:rPr>
                <w:rFonts w:hint="eastAsia" w:ascii="宋体" w:hAnsi="宋体" w:cs="宋体"/>
                <w:sz w:val="18"/>
                <w:szCs w:val="18"/>
              </w:rPr>
              <w:t>包括劳务提供方的资质、劳务范围、劳务价格、劳务期限、劳务质量等方面的谈判。</w:t>
            </w:r>
          </w:p>
          <w:p w14:paraId="46CD0941">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模块六：“三来一补”谈判等内容涉及原材料或零部件的提供、加工要求、成品质量、交货期限、贸易补偿方式等方面的谈判。</w:t>
            </w:r>
          </w:p>
        </w:tc>
        <w:tc>
          <w:tcPr>
            <w:tcW w:w="2336" w:type="dxa"/>
          </w:tcPr>
          <w:p w14:paraId="42E8CAD8">
            <w:pPr>
              <w:keepLines/>
              <w:widowControl/>
              <w:spacing w:line="360" w:lineRule="exact"/>
              <w:ind w:firstLine="55"/>
              <w:rPr>
                <w:rFonts w:hint="eastAsia" w:ascii="宋体" w:hAnsi="宋体" w:cs="宋体"/>
                <w:sz w:val="18"/>
                <w:szCs w:val="18"/>
              </w:rPr>
            </w:pPr>
            <w:r>
              <w:rPr>
                <w:rFonts w:hint="eastAsia" w:ascii="宋体" w:hAnsi="宋体" w:cs="宋体"/>
                <w:sz w:val="18"/>
                <w:szCs w:val="18"/>
              </w:rPr>
              <w:t>1.教学模式：提供实际案例，让学生能够将理论知识与实践活动联系起来，引导学生进行团队合作项目和小组讨论，培养他们的团队合作和沟通能力。</w:t>
            </w:r>
          </w:p>
          <w:p w14:paraId="77BA9E33">
            <w:pPr>
              <w:keepLines/>
              <w:widowControl/>
              <w:spacing w:line="360" w:lineRule="exact"/>
              <w:ind w:firstLine="55"/>
              <w:rPr>
                <w:rFonts w:hint="eastAsia" w:ascii="宋体" w:hAnsi="宋体" w:cs="宋体"/>
                <w:sz w:val="18"/>
                <w:szCs w:val="18"/>
              </w:rPr>
            </w:pPr>
            <w:r>
              <w:rPr>
                <w:rFonts w:hint="eastAsia" w:ascii="宋体" w:hAnsi="宋体" w:cs="宋体"/>
                <w:sz w:val="18"/>
                <w:szCs w:val="18"/>
              </w:rPr>
              <w:t>2.教学条件：多媒体教室和智慧校园平台。</w:t>
            </w:r>
          </w:p>
          <w:p w14:paraId="4D5413A5">
            <w:pPr>
              <w:keepLines/>
              <w:widowControl/>
              <w:spacing w:line="360" w:lineRule="exact"/>
              <w:ind w:firstLine="55"/>
              <w:rPr>
                <w:rFonts w:hint="eastAsia" w:ascii="宋体" w:hAnsi="宋体" w:cs="宋体"/>
                <w:sz w:val="18"/>
                <w:szCs w:val="18"/>
              </w:rPr>
            </w:pPr>
            <w:r>
              <w:rPr>
                <w:rFonts w:hint="eastAsia" w:ascii="宋体" w:hAnsi="宋体" w:cs="宋体"/>
                <w:sz w:val="18"/>
                <w:szCs w:val="18"/>
              </w:rPr>
              <w:t>3.教学方法：精讲基本概念、深入进行知识解读，运用案例式教学、启发式教学、讨论式教学、主题演讲辩论、情境教学法等多种互动教学方法。</w:t>
            </w:r>
          </w:p>
          <w:p w14:paraId="2D828A5E">
            <w:pPr>
              <w:keepLines/>
              <w:widowControl/>
              <w:spacing w:line="360" w:lineRule="exact"/>
              <w:ind w:firstLine="55"/>
              <w:rPr>
                <w:rFonts w:hint="eastAsia" w:ascii="宋体" w:hAnsi="宋体" w:cs="宋体"/>
                <w:sz w:val="18"/>
                <w:szCs w:val="18"/>
              </w:rPr>
            </w:pPr>
            <w:r>
              <w:rPr>
                <w:rFonts w:hint="eastAsia" w:ascii="宋体" w:hAnsi="宋体" w:cs="宋体"/>
                <w:sz w:val="18"/>
                <w:szCs w:val="18"/>
              </w:rPr>
              <w:t>4.教师要求：任课教师必须具有扎实的商务谈判知识（包括理论知识和实践知识）,且具有课程开发能力。</w:t>
            </w:r>
          </w:p>
          <w:p w14:paraId="0403016F">
            <w:pPr>
              <w:keepLines/>
              <w:widowControl/>
              <w:spacing w:line="360" w:lineRule="exact"/>
              <w:ind w:firstLine="55"/>
              <w:rPr>
                <w:rFonts w:hint="eastAsia" w:ascii="宋体" w:hAnsi="宋体" w:cs="宋体"/>
                <w:sz w:val="18"/>
                <w:szCs w:val="18"/>
              </w:rPr>
            </w:pPr>
            <w:r>
              <w:rPr>
                <w:rFonts w:hint="eastAsia" w:ascii="宋体" w:hAnsi="宋体" w:cs="宋体"/>
                <w:sz w:val="18"/>
                <w:szCs w:val="18"/>
              </w:rPr>
              <w:t>5.评价建议：采取学习过程考核（30%）+期末测评（70%）评定学习效果。</w:t>
            </w:r>
          </w:p>
        </w:tc>
      </w:tr>
      <w:tr w14:paraId="1E58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6A7F0BAE">
            <w:pPr>
              <w:jc w:val="center"/>
              <w:rPr>
                <w:rFonts w:hint="eastAsia" w:ascii="宋体" w:hAnsi="宋体" w:cs="宋体"/>
                <w:b/>
                <w:sz w:val="18"/>
                <w:szCs w:val="18"/>
              </w:rPr>
            </w:pPr>
            <w:r>
              <w:rPr>
                <w:rFonts w:hint="eastAsia" w:ascii="宋体" w:hAnsi="宋体" w:cs="宋体"/>
                <w:b/>
                <w:bCs/>
                <w:sz w:val="18"/>
                <w:szCs w:val="18"/>
              </w:rPr>
              <w:t>内部控制与风险管理</w:t>
            </w:r>
          </w:p>
        </w:tc>
        <w:tc>
          <w:tcPr>
            <w:tcW w:w="2321" w:type="dxa"/>
            <w:vAlign w:val="center"/>
          </w:tcPr>
          <w:p w14:paraId="26F000BC">
            <w:pPr>
              <w:keepLines/>
              <w:widowControl/>
              <w:spacing w:line="360" w:lineRule="exact"/>
              <w:ind w:firstLine="55"/>
              <w:rPr>
                <w:rFonts w:hint="eastAsia" w:ascii="宋体" w:hAnsi="宋体" w:cs="宋体"/>
                <w:sz w:val="18"/>
                <w:szCs w:val="18"/>
              </w:rPr>
            </w:pPr>
            <w:r>
              <w:rPr>
                <w:rFonts w:hint="eastAsia" w:ascii="宋体" w:hAnsi="宋体" w:cs="宋体"/>
                <w:sz w:val="18"/>
                <w:szCs w:val="18"/>
              </w:rPr>
              <w:t>1.素质目标：</w:t>
            </w:r>
          </w:p>
          <w:p w14:paraId="6058F3B4">
            <w:pPr>
              <w:keepLines/>
              <w:widowControl/>
              <w:spacing w:line="360" w:lineRule="exact"/>
              <w:ind w:firstLine="55"/>
              <w:rPr>
                <w:rFonts w:hint="eastAsia" w:ascii="宋体" w:hAnsi="宋体" w:cs="宋体"/>
                <w:sz w:val="18"/>
                <w:szCs w:val="18"/>
              </w:rPr>
            </w:pPr>
            <w:r>
              <w:rPr>
                <w:rFonts w:hint="eastAsia" w:ascii="宋体" w:hAnsi="宋体" w:cs="宋体"/>
                <w:sz w:val="18"/>
                <w:szCs w:val="18"/>
              </w:rPr>
              <w:t>（1）培养风险意识和责任感：树立风险意识，认识到风险管理对企业的重要性。</w:t>
            </w:r>
          </w:p>
          <w:p w14:paraId="4F8A1E33">
            <w:pPr>
              <w:keepLines/>
              <w:widowControl/>
              <w:spacing w:line="360" w:lineRule="exact"/>
              <w:ind w:firstLine="55"/>
              <w:rPr>
                <w:rFonts w:hint="eastAsia" w:ascii="宋体" w:hAnsi="宋体" w:cs="宋体"/>
                <w:sz w:val="18"/>
                <w:szCs w:val="18"/>
              </w:rPr>
            </w:pPr>
            <w:r>
              <w:rPr>
                <w:rFonts w:hint="eastAsia" w:ascii="宋体" w:hAnsi="宋体" w:cs="宋体"/>
                <w:sz w:val="18"/>
                <w:szCs w:val="18"/>
              </w:rPr>
              <w:t>增强责任感，积极履行内部控制与风险管理的职责。</w:t>
            </w:r>
          </w:p>
          <w:p w14:paraId="00B57441">
            <w:pPr>
              <w:keepLines/>
              <w:widowControl/>
              <w:spacing w:line="360" w:lineRule="exact"/>
              <w:ind w:firstLine="55"/>
              <w:rPr>
                <w:rFonts w:hint="eastAsia" w:ascii="宋体" w:hAnsi="宋体" w:cs="宋体"/>
                <w:sz w:val="18"/>
                <w:szCs w:val="18"/>
              </w:rPr>
            </w:pPr>
            <w:r>
              <w:rPr>
                <w:rFonts w:hint="eastAsia" w:ascii="宋体" w:hAnsi="宋体" w:cs="宋体"/>
                <w:sz w:val="18"/>
                <w:szCs w:val="18"/>
              </w:rPr>
              <w:t>（2）提高沟通和协调能力：</w:t>
            </w:r>
          </w:p>
          <w:p w14:paraId="4C39A067">
            <w:pPr>
              <w:keepLines/>
              <w:widowControl/>
              <w:spacing w:line="360" w:lineRule="exact"/>
              <w:ind w:firstLine="55"/>
              <w:rPr>
                <w:rFonts w:hint="eastAsia" w:ascii="宋体" w:hAnsi="宋体" w:cs="宋体"/>
                <w:sz w:val="18"/>
                <w:szCs w:val="18"/>
              </w:rPr>
            </w:pPr>
            <w:r>
              <w:rPr>
                <w:rFonts w:hint="eastAsia" w:ascii="宋体" w:hAnsi="宋体" w:cs="宋体"/>
                <w:sz w:val="18"/>
                <w:szCs w:val="18"/>
              </w:rPr>
              <w:t>在内部控制与风险管理过程中，与各部门保持有效沟通，确保信息畅通。</w:t>
            </w:r>
          </w:p>
          <w:p w14:paraId="59CB7180">
            <w:pPr>
              <w:keepLines/>
              <w:widowControl/>
              <w:spacing w:line="360" w:lineRule="exact"/>
              <w:ind w:firstLine="55"/>
              <w:rPr>
                <w:rFonts w:hint="eastAsia" w:ascii="宋体" w:hAnsi="宋体" w:cs="宋体"/>
                <w:sz w:val="18"/>
                <w:szCs w:val="18"/>
              </w:rPr>
            </w:pPr>
            <w:r>
              <w:rPr>
                <w:rFonts w:hint="eastAsia" w:ascii="宋体" w:hAnsi="宋体" w:cs="宋体"/>
                <w:sz w:val="18"/>
                <w:szCs w:val="18"/>
              </w:rPr>
              <w:t>（3）协调各方资源，共同推进内部控制与风险管理工作的实施。</w:t>
            </w:r>
          </w:p>
          <w:p w14:paraId="6CCE17E2">
            <w:pPr>
              <w:keepLines/>
              <w:widowControl/>
              <w:spacing w:line="360" w:lineRule="exact"/>
              <w:ind w:firstLine="55"/>
              <w:rPr>
                <w:rFonts w:hint="eastAsia" w:ascii="宋体" w:hAnsi="宋体" w:cs="宋体"/>
                <w:sz w:val="18"/>
                <w:szCs w:val="18"/>
              </w:rPr>
            </w:pPr>
            <w:r>
              <w:rPr>
                <w:rFonts w:hint="eastAsia" w:ascii="宋体" w:hAnsi="宋体" w:cs="宋体"/>
                <w:sz w:val="18"/>
                <w:szCs w:val="18"/>
              </w:rPr>
              <w:t>2.知识目标：</w:t>
            </w:r>
          </w:p>
          <w:p w14:paraId="397737E2">
            <w:pPr>
              <w:keepLines/>
              <w:widowControl/>
              <w:spacing w:line="360" w:lineRule="exact"/>
              <w:ind w:firstLine="55"/>
              <w:rPr>
                <w:rFonts w:hint="eastAsia" w:ascii="宋体" w:hAnsi="宋体" w:cs="宋体"/>
                <w:sz w:val="18"/>
                <w:szCs w:val="18"/>
              </w:rPr>
            </w:pPr>
            <w:r>
              <w:rPr>
                <w:rFonts w:hint="eastAsia" w:ascii="宋体" w:hAnsi="宋体" w:cs="宋体"/>
                <w:sz w:val="18"/>
                <w:szCs w:val="18"/>
              </w:rPr>
              <w:t>（1）理解内部控制与风险管理的概念：内部控制：了解内部控制的定义、目标、要素和原则，掌握内部控制在企业经营管理中的作用。</w:t>
            </w:r>
          </w:p>
          <w:p w14:paraId="2DA79977">
            <w:pPr>
              <w:keepLines/>
              <w:widowControl/>
              <w:spacing w:line="360" w:lineRule="exact"/>
              <w:ind w:firstLine="55"/>
              <w:rPr>
                <w:rFonts w:hint="eastAsia" w:ascii="宋体" w:hAnsi="宋体" w:cs="宋体"/>
                <w:sz w:val="18"/>
                <w:szCs w:val="18"/>
              </w:rPr>
            </w:pPr>
            <w:r>
              <w:rPr>
                <w:rFonts w:hint="eastAsia" w:ascii="宋体" w:hAnsi="宋体" w:cs="宋体"/>
                <w:sz w:val="18"/>
                <w:szCs w:val="18"/>
              </w:rPr>
              <w:t>（2）风险管理：理解风险管理的概念、目标、流程和工具，认识风险管理在企业战略实施中的重要性。</w:t>
            </w:r>
          </w:p>
          <w:p w14:paraId="11B74532">
            <w:pPr>
              <w:keepLines/>
              <w:widowControl/>
              <w:spacing w:line="360" w:lineRule="exact"/>
              <w:ind w:firstLine="55"/>
              <w:rPr>
                <w:rFonts w:hint="eastAsia" w:ascii="宋体" w:hAnsi="宋体" w:cs="宋体"/>
                <w:sz w:val="18"/>
                <w:szCs w:val="18"/>
              </w:rPr>
            </w:pPr>
            <w:r>
              <w:rPr>
                <w:rFonts w:hint="eastAsia" w:ascii="宋体" w:hAnsi="宋体" w:cs="宋体"/>
                <w:sz w:val="18"/>
                <w:szCs w:val="18"/>
              </w:rPr>
              <w:t>掌握内部控制与风险管理的核心内容：</w:t>
            </w:r>
          </w:p>
          <w:p w14:paraId="3EE65645">
            <w:pPr>
              <w:keepLines/>
              <w:widowControl/>
              <w:spacing w:line="360" w:lineRule="exact"/>
              <w:ind w:firstLine="55"/>
              <w:rPr>
                <w:rFonts w:hint="eastAsia" w:ascii="宋体" w:hAnsi="宋体" w:cs="宋体"/>
                <w:sz w:val="18"/>
                <w:szCs w:val="18"/>
              </w:rPr>
            </w:pPr>
            <w:r>
              <w:rPr>
                <w:rFonts w:hint="eastAsia" w:ascii="宋体" w:hAnsi="宋体" w:cs="宋体"/>
                <w:sz w:val="18"/>
                <w:szCs w:val="18"/>
              </w:rPr>
              <w:t>（3）内部控制框架：熟悉COSO等内部控制框架，理解其构成和应用。风险管理框架：了解ERM等风险管理框架，掌握其风险评估、风险应对和风险监控的方法。</w:t>
            </w:r>
          </w:p>
          <w:p w14:paraId="25887D5E">
            <w:pPr>
              <w:keepLines/>
              <w:widowControl/>
              <w:spacing w:line="360" w:lineRule="exact"/>
              <w:ind w:firstLine="55"/>
              <w:rPr>
                <w:rFonts w:hint="eastAsia" w:ascii="宋体" w:hAnsi="宋体" w:cs="宋体"/>
                <w:sz w:val="18"/>
                <w:szCs w:val="18"/>
              </w:rPr>
            </w:pPr>
            <w:r>
              <w:rPr>
                <w:rFonts w:hint="eastAsia" w:ascii="宋体" w:hAnsi="宋体" w:cs="宋体"/>
                <w:sz w:val="18"/>
                <w:szCs w:val="18"/>
              </w:rPr>
              <w:t>（4）了解相关法律法规和准则：</w:t>
            </w:r>
          </w:p>
          <w:p w14:paraId="003E52FF">
            <w:pPr>
              <w:keepLines/>
              <w:widowControl/>
              <w:spacing w:line="360" w:lineRule="exact"/>
              <w:ind w:firstLine="55"/>
              <w:rPr>
                <w:rFonts w:hint="eastAsia" w:ascii="宋体" w:hAnsi="宋体" w:cs="宋体"/>
                <w:sz w:val="18"/>
                <w:szCs w:val="18"/>
              </w:rPr>
            </w:pPr>
            <w:r>
              <w:rPr>
                <w:rFonts w:hint="eastAsia" w:ascii="宋体" w:hAnsi="宋体" w:cs="宋体"/>
                <w:sz w:val="18"/>
                <w:szCs w:val="18"/>
              </w:rPr>
              <w:t>国内外内部控制与风险管理的法律法规和准则，如《企业内部控制基本规范》、《萨班斯-奥克斯利法案》等。</w:t>
            </w:r>
          </w:p>
          <w:p w14:paraId="7202BDED">
            <w:pPr>
              <w:keepLines/>
              <w:widowControl/>
              <w:spacing w:line="360" w:lineRule="exact"/>
              <w:ind w:firstLine="55"/>
              <w:rPr>
                <w:rFonts w:hint="eastAsia" w:ascii="宋体" w:hAnsi="宋体" w:cs="宋体"/>
                <w:sz w:val="18"/>
                <w:szCs w:val="18"/>
              </w:rPr>
            </w:pPr>
            <w:r>
              <w:rPr>
                <w:rFonts w:hint="eastAsia" w:ascii="宋体" w:hAnsi="宋体" w:cs="宋体"/>
                <w:sz w:val="18"/>
                <w:szCs w:val="18"/>
              </w:rPr>
              <w:t>3.能力目标：</w:t>
            </w:r>
          </w:p>
          <w:p w14:paraId="6E3D1D44">
            <w:pPr>
              <w:keepLines/>
              <w:widowControl/>
              <w:spacing w:line="360" w:lineRule="exact"/>
              <w:ind w:firstLine="55"/>
              <w:rPr>
                <w:rFonts w:hint="eastAsia" w:ascii="宋体" w:hAnsi="宋体" w:cs="宋体"/>
                <w:sz w:val="18"/>
                <w:szCs w:val="18"/>
              </w:rPr>
            </w:pPr>
            <w:r>
              <w:rPr>
                <w:rFonts w:hint="eastAsia" w:ascii="宋体" w:hAnsi="宋体" w:cs="宋体"/>
                <w:sz w:val="18"/>
                <w:szCs w:val="18"/>
              </w:rPr>
              <w:t>（1）分析和评估内部控制与风险管理体系：</w:t>
            </w:r>
          </w:p>
          <w:p w14:paraId="39989EC8">
            <w:pPr>
              <w:keepLines/>
              <w:widowControl/>
              <w:spacing w:line="360" w:lineRule="exact"/>
              <w:ind w:firstLine="55"/>
              <w:rPr>
                <w:rFonts w:hint="eastAsia" w:ascii="宋体" w:hAnsi="宋体" w:cs="宋体"/>
                <w:sz w:val="18"/>
                <w:szCs w:val="18"/>
              </w:rPr>
            </w:pPr>
            <w:r>
              <w:rPr>
                <w:rFonts w:hint="eastAsia" w:ascii="宋体" w:hAnsi="宋体" w:cs="宋体"/>
                <w:sz w:val="18"/>
                <w:szCs w:val="18"/>
              </w:rPr>
              <w:t>能够根据企业的实际情况，分析和评估内部控制与风险管理体系的有效性。</w:t>
            </w:r>
          </w:p>
          <w:p w14:paraId="2F1039D8">
            <w:pPr>
              <w:keepLines/>
              <w:widowControl/>
              <w:spacing w:line="360" w:lineRule="exact"/>
              <w:ind w:firstLine="55"/>
              <w:rPr>
                <w:rFonts w:hint="eastAsia" w:ascii="宋体" w:hAnsi="宋体" w:cs="宋体"/>
                <w:sz w:val="18"/>
                <w:szCs w:val="18"/>
              </w:rPr>
            </w:pPr>
            <w:r>
              <w:rPr>
                <w:rFonts w:hint="eastAsia" w:ascii="宋体" w:hAnsi="宋体" w:cs="宋体"/>
                <w:sz w:val="18"/>
                <w:szCs w:val="18"/>
              </w:rPr>
              <w:t>识别内部控制与风险管理中的薄弱环节，提出改进建议。</w:t>
            </w:r>
          </w:p>
          <w:p w14:paraId="1C87EF7C">
            <w:pPr>
              <w:keepLines/>
              <w:widowControl/>
              <w:spacing w:line="360" w:lineRule="exact"/>
              <w:ind w:firstLine="55"/>
              <w:rPr>
                <w:rFonts w:hint="eastAsia" w:ascii="宋体" w:hAnsi="宋体" w:cs="宋体"/>
                <w:sz w:val="18"/>
                <w:szCs w:val="18"/>
              </w:rPr>
            </w:pPr>
            <w:r>
              <w:rPr>
                <w:rFonts w:hint="eastAsia" w:ascii="宋体" w:hAnsi="宋体" w:cs="宋体"/>
                <w:sz w:val="18"/>
                <w:szCs w:val="18"/>
              </w:rPr>
              <w:t>（2）制定和完善内部控制与风险管理制度：</w:t>
            </w:r>
          </w:p>
          <w:p w14:paraId="25FB1D9F">
            <w:pPr>
              <w:keepLines/>
              <w:widowControl/>
              <w:spacing w:line="360" w:lineRule="exact"/>
              <w:ind w:firstLine="55"/>
              <w:rPr>
                <w:rFonts w:hint="eastAsia" w:ascii="宋体" w:hAnsi="宋体" w:cs="宋体"/>
                <w:sz w:val="18"/>
                <w:szCs w:val="18"/>
              </w:rPr>
            </w:pPr>
            <w:r>
              <w:rPr>
                <w:rFonts w:hint="eastAsia" w:ascii="宋体" w:hAnsi="宋体" w:cs="宋体"/>
                <w:sz w:val="18"/>
                <w:szCs w:val="18"/>
              </w:rPr>
              <w:t>能够根据企业的战略目标和业务需求，制定和完善内部控制与风险管理制度。</w:t>
            </w:r>
          </w:p>
          <w:p w14:paraId="2DAC31BB">
            <w:pPr>
              <w:keepLines/>
              <w:widowControl/>
              <w:spacing w:line="360" w:lineRule="exact"/>
              <w:ind w:firstLine="55"/>
              <w:rPr>
                <w:rFonts w:hint="eastAsia" w:ascii="宋体" w:hAnsi="宋体" w:cs="宋体"/>
                <w:sz w:val="18"/>
                <w:szCs w:val="18"/>
              </w:rPr>
            </w:pPr>
            <w:r>
              <w:rPr>
                <w:rFonts w:hint="eastAsia" w:ascii="宋体" w:hAnsi="宋体" w:cs="宋体"/>
                <w:sz w:val="18"/>
                <w:szCs w:val="18"/>
              </w:rPr>
              <w:t>确保制度符合相关法律法规和准则的要求，同时能够有效地防范和应对风险。</w:t>
            </w:r>
          </w:p>
          <w:p w14:paraId="41FCAC06">
            <w:pPr>
              <w:keepLines/>
              <w:widowControl/>
              <w:spacing w:line="360" w:lineRule="exact"/>
              <w:ind w:firstLine="55"/>
              <w:rPr>
                <w:rFonts w:hint="eastAsia" w:ascii="宋体" w:hAnsi="宋体" w:cs="宋体"/>
                <w:sz w:val="18"/>
                <w:szCs w:val="18"/>
              </w:rPr>
            </w:pPr>
            <w:r>
              <w:rPr>
                <w:rFonts w:hint="eastAsia" w:ascii="宋体" w:hAnsi="宋体" w:cs="宋体"/>
                <w:sz w:val="18"/>
                <w:szCs w:val="18"/>
              </w:rPr>
              <w:t>（3）实施和监控内部控制与风险管理措施：</w:t>
            </w:r>
          </w:p>
          <w:p w14:paraId="15603AE6">
            <w:pPr>
              <w:keepLines/>
              <w:widowControl/>
              <w:spacing w:line="360" w:lineRule="exact"/>
              <w:ind w:firstLine="55"/>
              <w:rPr>
                <w:rFonts w:hint="eastAsia" w:ascii="宋体" w:hAnsi="宋体" w:cs="宋体"/>
                <w:sz w:val="18"/>
                <w:szCs w:val="18"/>
              </w:rPr>
            </w:pPr>
            <w:r>
              <w:rPr>
                <w:rFonts w:hint="eastAsia" w:ascii="宋体" w:hAnsi="宋体" w:cs="宋体"/>
                <w:sz w:val="18"/>
                <w:szCs w:val="18"/>
              </w:rPr>
              <w:t>能够组织并实施内部控制与风险管理措施，确保制度得到有效执行。</w:t>
            </w:r>
          </w:p>
          <w:p w14:paraId="27C03F6E">
            <w:pPr>
              <w:keepLines/>
              <w:widowControl/>
              <w:spacing w:line="360" w:lineRule="exact"/>
              <w:ind w:firstLine="55"/>
              <w:rPr>
                <w:rFonts w:hint="eastAsia" w:ascii="宋体" w:hAnsi="宋体" w:cs="宋体"/>
                <w:sz w:val="18"/>
                <w:szCs w:val="18"/>
              </w:rPr>
            </w:pPr>
            <w:r>
              <w:rPr>
                <w:rFonts w:hint="eastAsia" w:ascii="宋体" w:hAnsi="宋体" w:cs="宋体"/>
                <w:sz w:val="18"/>
                <w:szCs w:val="18"/>
              </w:rPr>
              <w:t>定期对内部控制与风险管理措施进行监控和评估，及时发现并纠正问题。</w:t>
            </w:r>
          </w:p>
          <w:p w14:paraId="154E2971">
            <w:pPr>
              <w:keepLines/>
              <w:widowControl/>
              <w:spacing w:line="360" w:lineRule="exact"/>
              <w:ind w:firstLine="55"/>
              <w:rPr>
                <w:rFonts w:hint="eastAsia" w:ascii="宋体" w:hAnsi="宋体" w:cs="宋体"/>
                <w:sz w:val="18"/>
                <w:szCs w:val="18"/>
              </w:rPr>
            </w:pPr>
          </w:p>
        </w:tc>
        <w:tc>
          <w:tcPr>
            <w:tcW w:w="2308" w:type="dxa"/>
            <w:vAlign w:val="center"/>
          </w:tcPr>
          <w:p w14:paraId="72989CA7">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模块一：内部控制与风险管理概述</w:t>
            </w:r>
          </w:p>
          <w:p w14:paraId="63BEB33E">
            <w:pPr>
              <w:keepLines/>
              <w:widowControl/>
              <w:spacing w:line="360" w:lineRule="exact"/>
              <w:ind w:firstLine="55"/>
              <w:rPr>
                <w:rFonts w:hint="eastAsia" w:ascii="宋体" w:hAnsi="宋体" w:cs="宋体"/>
                <w:sz w:val="18"/>
                <w:szCs w:val="18"/>
              </w:rPr>
            </w:pPr>
            <w:r>
              <w:rPr>
                <w:rFonts w:hint="eastAsia" w:ascii="宋体" w:hAnsi="宋体" w:cs="宋体"/>
                <w:sz w:val="18"/>
                <w:szCs w:val="18"/>
              </w:rPr>
              <w:t>引入内部控制与风险管理的概念，解释其在企业管理中的重要性。</w:t>
            </w:r>
          </w:p>
          <w:p w14:paraId="25EF460A">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阐述内部控制与风险管理的关系，强调两者在企业管理中的互补性。</w:t>
            </w:r>
          </w:p>
          <w:p w14:paraId="675EB26A">
            <w:pPr>
              <w:keepLines/>
              <w:widowControl/>
              <w:spacing w:line="360" w:lineRule="exact"/>
              <w:ind w:firstLine="55"/>
              <w:rPr>
                <w:rFonts w:hint="eastAsia" w:ascii="宋体" w:hAnsi="宋体" w:cs="宋体"/>
                <w:sz w:val="18"/>
                <w:szCs w:val="18"/>
              </w:rPr>
            </w:pPr>
            <w:r>
              <w:rPr>
                <w:rFonts w:hint="eastAsia" w:ascii="宋体" w:hAnsi="宋体" w:cs="宋体"/>
                <w:sz w:val="18"/>
                <w:szCs w:val="18"/>
              </w:rPr>
              <w:t>简要介绍内部控制与风险管理的发展历程和现状。</w:t>
            </w:r>
          </w:p>
          <w:p w14:paraId="36EF82F8">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模块二：内部控制框架</w:t>
            </w:r>
          </w:p>
          <w:p w14:paraId="1D80449B">
            <w:pPr>
              <w:keepLines/>
              <w:widowControl/>
              <w:spacing w:line="360" w:lineRule="exact"/>
              <w:ind w:firstLine="55"/>
              <w:rPr>
                <w:rFonts w:hint="eastAsia" w:ascii="宋体" w:hAnsi="宋体" w:cs="宋体"/>
                <w:sz w:val="18"/>
                <w:szCs w:val="18"/>
              </w:rPr>
            </w:pPr>
            <w:r>
              <w:rPr>
                <w:rFonts w:hint="eastAsia" w:ascii="宋体" w:hAnsi="宋体" w:cs="宋体"/>
                <w:sz w:val="18"/>
                <w:szCs w:val="18"/>
              </w:rPr>
              <w:t>详细介绍内部控制的五大要素：控制环境、风险评估、控制活动、信息与沟通、内部监督。</w:t>
            </w:r>
          </w:p>
          <w:p w14:paraId="5CD49FFC">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阐述每个要素的具体内容和在企业内部控制中的作用。</w:t>
            </w:r>
          </w:p>
          <w:p w14:paraId="640A70CB">
            <w:pPr>
              <w:keepLines/>
              <w:widowControl/>
              <w:spacing w:line="360" w:lineRule="exact"/>
              <w:ind w:firstLine="55"/>
              <w:rPr>
                <w:rFonts w:hint="eastAsia" w:ascii="宋体" w:hAnsi="宋体" w:cs="宋体"/>
                <w:sz w:val="18"/>
                <w:szCs w:val="18"/>
              </w:rPr>
            </w:pPr>
            <w:r>
              <w:rPr>
                <w:rFonts w:hint="eastAsia" w:ascii="宋体" w:hAnsi="宋体" w:cs="宋体"/>
                <w:sz w:val="18"/>
                <w:szCs w:val="18"/>
              </w:rPr>
              <w:t>结合案例，分析内部控制框架在企业中的应用。</w:t>
            </w:r>
          </w:p>
          <w:p w14:paraId="7F960B50">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模块三：风险管理基础</w:t>
            </w:r>
          </w:p>
          <w:p w14:paraId="3A3CE7A9">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阐述风险的概念、特征和分类，帮助学生理解风险管理的必要性。</w:t>
            </w:r>
          </w:p>
          <w:p w14:paraId="4D9011F0">
            <w:pPr>
              <w:keepLines/>
              <w:widowControl/>
              <w:spacing w:line="360" w:lineRule="exact"/>
              <w:ind w:firstLine="55"/>
              <w:rPr>
                <w:rFonts w:hint="eastAsia" w:ascii="宋体" w:hAnsi="宋体" w:cs="宋体"/>
                <w:sz w:val="18"/>
                <w:szCs w:val="18"/>
              </w:rPr>
            </w:pPr>
            <w:r>
              <w:rPr>
                <w:rFonts w:hint="eastAsia" w:ascii="宋体" w:hAnsi="宋体" w:cs="宋体"/>
                <w:sz w:val="18"/>
                <w:szCs w:val="18"/>
              </w:rPr>
              <w:t>介绍风险管理的基本流程：风险识别、风险分析、风险应对、风险监控。</w:t>
            </w:r>
          </w:p>
          <w:p w14:paraId="2B0D1255">
            <w:pPr>
              <w:keepLines/>
              <w:widowControl/>
              <w:spacing w:line="360" w:lineRule="exact"/>
              <w:ind w:firstLine="55"/>
              <w:rPr>
                <w:rFonts w:hint="eastAsia" w:ascii="宋体" w:hAnsi="宋体" w:cs="宋体"/>
                <w:sz w:val="18"/>
                <w:szCs w:val="18"/>
              </w:rPr>
            </w:pPr>
            <w:r>
              <w:rPr>
                <w:rFonts w:hint="eastAsia" w:ascii="宋体" w:hAnsi="宋体" w:cs="宋体"/>
                <w:sz w:val="18"/>
                <w:szCs w:val="18"/>
              </w:rPr>
              <w:t>讲解常见的风险管理工具和技术，如风险矩阵、蒙特卡洛模拟等。</w:t>
            </w:r>
          </w:p>
          <w:p w14:paraId="2F85212B">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模块四：内部控制与风险管理的融合</w:t>
            </w:r>
          </w:p>
          <w:p w14:paraId="215643BE">
            <w:pPr>
              <w:keepLines/>
              <w:widowControl/>
              <w:spacing w:line="360" w:lineRule="exact"/>
              <w:ind w:firstLine="55"/>
              <w:rPr>
                <w:rFonts w:hint="eastAsia" w:ascii="宋体" w:hAnsi="宋体" w:cs="宋体"/>
                <w:sz w:val="18"/>
                <w:szCs w:val="18"/>
              </w:rPr>
            </w:pPr>
            <w:r>
              <w:rPr>
                <w:rFonts w:hint="eastAsia" w:ascii="宋体" w:hAnsi="宋体" w:cs="宋体"/>
                <w:sz w:val="18"/>
                <w:szCs w:val="18"/>
              </w:rPr>
              <w:t>分析内部控制与风险管理在企业中的融合点，强调两者在目标、方法和流程上的一致性。</w:t>
            </w:r>
          </w:p>
          <w:p w14:paraId="057190B1">
            <w:pPr>
              <w:keepLines/>
              <w:widowControl/>
              <w:spacing w:line="360" w:lineRule="exact"/>
              <w:ind w:firstLine="55"/>
              <w:rPr>
                <w:rFonts w:hint="eastAsia" w:ascii="宋体" w:hAnsi="宋体" w:cs="宋体"/>
                <w:sz w:val="18"/>
                <w:szCs w:val="18"/>
              </w:rPr>
            </w:pPr>
            <w:r>
              <w:rPr>
                <w:rFonts w:hint="eastAsia" w:ascii="宋体" w:hAnsi="宋体" w:cs="宋体"/>
                <w:sz w:val="18"/>
                <w:szCs w:val="18"/>
              </w:rPr>
              <w:t>讲解如何在企业管理中实现内部控制与风险管理的有效融合。</w:t>
            </w:r>
          </w:p>
          <w:p w14:paraId="70C88068">
            <w:pPr>
              <w:keepLines/>
              <w:widowControl/>
              <w:spacing w:line="360" w:lineRule="exact"/>
              <w:ind w:firstLine="55"/>
              <w:rPr>
                <w:rFonts w:hint="eastAsia" w:ascii="宋体" w:hAnsi="宋体" w:cs="宋体"/>
                <w:sz w:val="18"/>
                <w:szCs w:val="18"/>
              </w:rPr>
            </w:pPr>
            <w:r>
              <w:rPr>
                <w:rFonts w:hint="eastAsia" w:ascii="宋体" w:hAnsi="宋体" w:cs="宋体"/>
                <w:sz w:val="18"/>
                <w:szCs w:val="18"/>
              </w:rPr>
              <w:t>结合案例，分析内部控制与风险管理融合后的效果和影响。</w:t>
            </w:r>
          </w:p>
          <w:p w14:paraId="56F31921">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模块五：内部控制与风险管理的制度建设</w:t>
            </w:r>
          </w:p>
          <w:p w14:paraId="4717F0DD">
            <w:pPr>
              <w:keepLines/>
              <w:widowControl/>
              <w:spacing w:line="360" w:lineRule="exact"/>
              <w:ind w:firstLine="55"/>
              <w:rPr>
                <w:rFonts w:hint="eastAsia" w:ascii="宋体" w:hAnsi="宋体" w:cs="宋体"/>
                <w:sz w:val="18"/>
                <w:szCs w:val="18"/>
              </w:rPr>
            </w:pPr>
            <w:r>
              <w:rPr>
                <w:rFonts w:hint="eastAsia" w:ascii="宋体" w:hAnsi="宋体" w:cs="宋体"/>
                <w:sz w:val="18"/>
                <w:szCs w:val="18"/>
              </w:rPr>
              <w:t>阐述内部控制与风险管理制度建设的原则和要求。</w:t>
            </w:r>
          </w:p>
          <w:p w14:paraId="7C801B02">
            <w:pPr>
              <w:keepLines/>
              <w:widowControl/>
              <w:spacing w:line="360" w:lineRule="exact"/>
              <w:ind w:firstLine="55"/>
              <w:rPr>
                <w:rFonts w:hint="eastAsia" w:ascii="宋体" w:hAnsi="宋体" w:cs="宋体"/>
                <w:sz w:val="18"/>
                <w:szCs w:val="18"/>
              </w:rPr>
            </w:pPr>
            <w:r>
              <w:rPr>
                <w:rFonts w:hint="eastAsia" w:ascii="宋体" w:hAnsi="宋体" w:cs="宋体"/>
                <w:sz w:val="18"/>
                <w:szCs w:val="18"/>
              </w:rPr>
              <w:t>介绍企业内部控制与风险管理制度的框架和内容。</w:t>
            </w:r>
          </w:p>
          <w:p w14:paraId="59991BED">
            <w:pPr>
              <w:keepLines/>
              <w:widowControl/>
              <w:spacing w:line="360" w:lineRule="exact"/>
              <w:ind w:firstLine="55"/>
              <w:rPr>
                <w:rFonts w:hint="eastAsia" w:ascii="宋体" w:hAnsi="宋体" w:cs="宋体"/>
                <w:sz w:val="18"/>
                <w:szCs w:val="18"/>
              </w:rPr>
            </w:pPr>
            <w:r>
              <w:rPr>
                <w:rFonts w:hint="eastAsia" w:ascii="宋体" w:hAnsi="宋体" w:cs="宋体"/>
                <w:sz w:val="18"/>
                <w:szCs w:val="18"/>
              </w:rPr>
              <w:t>分析制度建设中可能遇到的问题和挑战，并提供相应的解决方案。</w:t>
            </w:r>
          </w:p>
          <w:p w14:paraId="61D14B35">
            <w:pPr>
              <w:keepLines/>
              <w:widowControl/>
              <w:spacing w:line="360" w:lineRule="exact"/>
              <w:ind w:firstLine="55"/>
              <w:rPr>
                <w:rFonts w:hint="eastAsia" w:ascii="宋体" w:hAnsi="宋体" w:cs="宋体"/>
                <w:sz w:val="18"/>
                <w:szCs w:val="18"/>
              </w:rPr>
            </w:pPr>
            <w:r>
              <w:rPr>
                <w:rFonts w:hint="eastAsia" w:ascii="宋体" w:hAnsi="宋体" w:cs="宋体"/>
                <w:sz w:val="18"/>
                <w:szCs w:val="18"/>
              </w:rPr>
              <w:t>模块六：内部控制与风险管理的实践挑战与对策</w:t>
            </w:r>
          </w:p>
          <w:p w14:paraId="353F109D">
            <w:pPr>
              <w:keepLines/>
              <w:widowControl/>
              <w:spacing w:line="360" w:lineRule="exact"/>
              <w:ind w:firstLine="55"/>
              <w:rPr>
                <w:rFonts w:hint="eastAsia" w:ascii="宋体" w:hAnsi="宋体" w:cs="宋体"/>
                <w:sz w:val="18"/>
                <w:szCs w:val="18"/>
              </w:rPr>
            </w:pPr>
            <w:r>
              <w:rPr>
                <w:rFonts w:hint="eastAsia" w:ascii="宋体" w:hAnsi="宋体" w:cs="宋体"/>
                <w:sz w:val="18"/>
                <w:szCs w:val="18"/>
              </w:rPr>
              <w:t>分析企业在实施内部控制与风险管理过程中可能遇到的实践挑战，如制度执行不力、风险评估不准确等。</w:t>
            </w:r>
          </w:p>
          <w:p w14:paraId="4F6D2123">
            <w:pPr>
              <w:keepLines/>
              <w:widowControl/>
              <w:spacing w:line="360" w:lineRule="exact"/>
              <w:ind w:firstLine="55"/>
              <w:rPr>
                <w:rFonts w:hint="eastAsia" w:ascii="宋体" w:hAnsi="宋体" w:cs="宋体"/>
                <w:sz w:val="18"/>
                <w:szCs w:val="18"/>
              </w:rPr>
            </w:pPr>
            <w:r>
              <w:rPr>
                <w:rFonts w:hint="eastAsia" w:ascii="宋体" w:hAnsi="宋体" w:cs="宋体"/>
                <w:sz w:val="18"/>
                <w:szCs w:val="18"/>
              </w:rPr>
              <w:t>提供针对这些挑战的具体对策和建议，如加强制度执行力度、提高风险评估准确性等。</w:t>
            </w:r>
          </w:p>
          <w:p w14:paraId="289D2E35">
            <w:pPr>
              <w:keepLines/>
              <w:widowControl/>
              <w:spacing w:line="360" w:lineRule="exact"/>
              <w:ind w:firstLine="55"/>
              <w:rPr>
                <w:rFonts w:hint="eastAsia" w:ascii="宋体" w:hAnsi="宋体" w:cs="宋体"/>
                <w:bCs/>
                <w:sz w:val="18"/>
                <w:szCs w:val="18"/>
              </w:rPr>
            </w:pPr>
            <w:r>
              <w:rPr>
                <w:rFonts w:hint="eastAsia" w:ascii="宋体" w:hAnsi="宋体" w:cs="宋体"/>
                <w:sz w:val="18"/>
                <w:szCs w:val="18"/>
              </w:rPr>
              <w:t>结合案例，分析对策在实际应用中的效果和改进空间。</w:t>
            </w:r>
          </w:p>
        </w:tc>
        <w:tc>
          <w:tcPr>
            <w:tcW w:w="2336" w:type="dxa"/>
            <w:vAlign w:val="center"/>
          </w:tcPr>
          <w:p w14:paraId="31026FB6">
            <w:pPr>
              <w:keepLines/>
              <w:widowControl/>
              <w:spacing w:line="360" w:lineRule="exact"/>
              <w:ind w:firstLine="55"/>
              <w:rPr>
                <w:rFonts w:hint="eastAsia" w:ascii="宋体" w:hAnsi="宋体" w:cs="宋体"/>
                <w:sz w:val="18"/>
                <w:szCs w:val="18"/>
              </w:rPr>
            </w:pPr>
            <w:r>
              <w:rPr>
                <w:rFonts w:hint="eastAsia" w:ascii="宋体" w:hAnsi="宋体" w:cs="宋体"/>
                <w:sz w:val="18"/>
                <w:szCs w:val="18"/>
              </w:rPr>
              <w:t>1.教学模式：</w:t>
            </w:r>
          </w:p>
          <w:p w14:paraId="45846565">
            <w:pPr>
              <w:keepLines/>
              <w:widowControl/>
              <w:spacing w:line="360" w:lineRule="exact"/>
              <w:ind w:firstLine="55"/>
              <w:rPr>
                <w:rFonts w:hint="eastAsia" w:ascii="宋体" w:hAnsi="宋体" w:cs="宋体"/>
                <w:sz w:val="18"/>
                <w:szCs w:val="18"/>
              </w:rPr>
            </w:pPr>
            <w:r>
              <w:rPr>
                <w:rFonts w:hint="eastAsia" w:ascii="宋体" w:hAnsi="宋体" w:cs="宋体"/>
                <w:sz w:val="18"/>
                <w:szCs w:val="18"/>
              </w:rPr>
              <w:t>理论学习：学生首先需深入理解内部控制与风险管理的基本理论、概念、原则和框架。</w:t>
            </w:r>
          </w:p>
          <w:p w14:paraId="0332AA16">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实践操作：利用模拟软件或实际项目，让学生在实践中体验内部控制与风险管理的全过程，提高其实际操作能力。</w:t>
            </w:r>
          </w:p>
          <w:p w14:paraId="49B3D207">
            <w:pPr>
              <w:keepLines/>
              <w:widowControl/>
              <w:spacing w:line="360" w:lineRule="exact"/>
              <w:ind w:firstLine="55"/>
              <w:rPr>
                <w:rFonts w:hint="eastAsia" w:ascii="宋体" w:hAnsi="宋体" w:cs="宋体"/>
                <w:sz w:val="18"/>
                <w:szCs w:val="18"/>
              </w:rPr>
            </w:pPr>
            <w:r>
              <w:rPr>
                <w:rFonts w:hint="eastAsia" w:ascii="宋体" w:hAnsi="宋体" w:cs="宋体"/>
                <w:sz w:val="18"/>
                <w:szCs w:val="18"/>
              </w:rPr>
              <w:t>2.教学方法：</w:t>
            </w:r>
          </w:p>
          <w:p w14:paraId="128D2DB1">
            <w:pPr>
              <w:keepLines/>
              <w:widowControl/>
              <w:spacing w:line="360" w:lineRule="exact"/>
              <w:ind w:firstLine="55"/>
              <w:rPr>
                <w:rFonts w:hint="eastAsia" w:ascii="宋体" w:hAnsi="宋体" w:cs="宋体"/>
                <w:sz w:val="18"/>
                <w:szCs w:val="18"/>
              </w:rPr>
            </w:pPr>
            <w:r>
              <w:rPr>
                <w:rFonts w:hint="eastAsia" w:ascii="宋体" w:hAnsi="宋体" w:cs="宋体"/>
                <w:sz w:val="18"/>
                <w:szCs w:val="18"/>
              </w:rPr>
              <w:t>讲授法：教师系统地讲授基本理论、方法和策略。</w:t>
            </w:r>
          </w:p>
          <w:p w14:paraId="4D1E8CEF">
            <w:pPr>
              <w:keepLines/>
              <w:widowControl/>
              <w:spacing w:line="360" w:lineRule="exact"/>
              <w:ind w:firstLine="55"/>
              <w:rPr>
                <w:rFonts w:hint="eastAsia" w:ascii="宋体" w:hAnsi="宋体" w:cs="宋体"/>
                <w:sz w:val="18"/>
                <w:szCs w:val="18"/>
              </w:rPr>
            </w:pPr>
            <w:r>
              <w:rPr>
                <w:rFonts w:hint="eastAsia" w:ascii="宋体" w:hAnsi="宋体" w:cs="宋体"/>
                <w:sz w:val="18"/>
                <w:szCs w:val="18"/>
              </w:rPr>
              <w:t>案例分析法：通过分析实际案例，让学生理解实际应用。</w:t>
            </w:r>
          </w:p>
          <w:p w14:paraId="2811780E">
            <w:pPr>
              <w:keepLines/>
              <w:widowControl/>
              <w:spacing w:line="360" w:lineRule="exact"/>
              <w:ind w:firstLine="55"/>
              <w:rPr>
                <w:rFonts w:hint="eastAsia" w:ascii="宋体" w:hAnsi="宋体" w:cs="宋体"/>
                <w:sz w:val="18"/>
                <w:szCs w:val="18"/>
              </w:rPr>
            </w:pPr>
            <w:r>
              <w:rPr>
                <w:rFonts w:hint="eastAsia" w:ascii="宋体" w:hAnsi="宋体" w:cs="宋体"/>
                <w:sz w:val="18"/>
                <w:szCs w:val="18"/>
              </w:rPr>
              <w:t>项目驱动法：通过设计实际项目，让学生在完成项目的过程中，深入理解内部控制与风险管理的各个环节。</w:t>
            </w:r>
          </w:p>
          <w:p w14:paraId="413772A6">
            <w:pPr>
              <w:keepLines/>
              <w:widowControl/>
              <w:spacing w:line="360" w:lineRule="exact"/>
              <w:ind w:firstLine="55"/>
              <w:rPr>
                <w:rFonts w:hint="eastAsia" w:ascii="宋体" w:hAnsi="宋体" w:cs="宋体"/>
                <w:sz w:val="18"/>
                <w:szCs w:val="18"/>
              </w:rPr>
            </w:pPr>
            <w:r>
              <w:rPr>
                <w:rFonts w:hint="eastAsia" w:ascii="宋体" w:hAnsi="宋体" w:cs="宋体"/>
                <w:sz w:val="18"/>
                <w:szCs w:val="18"/>
              </w:rPr>
              <w:t>小组讨论：鼓励学生进行小组讨论，分享学习心得，培养团队协作和沟通能力。</w:t>
            </w:r>
          </w:p>
          <w:p w14:paraId="073621AD">
            <w:pPr>
              <w:keepLines/>
              <w:widowControl/>
              <w:spacing w:line="360" w:lineRule="exact"/>
              <w:ind w:firstLine="55"/>
              <w:rPr>
                <w:rFonts w:hint="eastAsia" w:ascii="宋体" w:hAnsi="宋体" w:cs="宋体"/>
                <w:sz w:val="18"/>
                <w:szCs w:val="18"/>
              </w:rPr>
            </w:pPr>
            <w:r>
              <w:rPr>
                <w:rFonts w:hint="eastAsia" w:ascii="宋体" w:hAnsi="宋体" w:cs="宋体"/>
                <w:sz w:val="18"/>
                <w:szCs w:val="18"/>
              </w:rPr>
              <w:t>3.教学条件：</w:t>
            </w:r>
          </w:p>
          <w:p w14:paraId="42B69562">
            <w:pPr>
              <w:keepLines/>
              <w:widowControl/>
              <w:spacing w:line="360" w:lineRule="exact"/>
              <w:ind w:firstLine="55"/>
              <w:rPr>
                <w:rFonts w:hint="eastAsia" w:ascii="宋体" w:hAnsi="宋体" w:cs="宋体"/>
                <w:sz w:val="18"/>
                <w:szCs w:val="18"/>
              </w:rPr>
            </w:pPr>
            <w:r>
              <w:rPr>
                <w:rFonts w:hint="eastAsia" w:ascii="宋体" w:hAnsi="宋体" w:cs="宋体"/>
                <w:sz w:val="18"/>
                <w:szCs w:val="18"/>
              </w:rPr>
              <w:t>教材与资料：提供全面、系统的内部控制与风险管理教材和相关参考资料，确保学生有足够的学习资源。</w:t>
            </w:r>
          </w:p>
          <w:p w14:paraId="718D9888">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教学设施：配备先进的多媒体教室、计算机房等教学设施，方便教师进行演示和学生进行实践操作。</w:t>
            </w:r>
          </w:p>
          <w:p w14:paraId="602181A1">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实践基地：与企业建立合作关系，为学生提供实习和实践的机会，让学生在实践中深入了解内部控制与风险管理的实际操作。</w:t>
            </w:r>
          </w:p>
          <w:p w14:paraId="0076F0CF">
            <w:pPr>
              <w:keepLines/>
              <w:widowControl/>
              <w:spacing w:line="360" w:lineRule="exact"/>
              <w:ind w:firstLine="55"/>
              <w:rPr>
                <w:rFonts w:hint="eastAsia" w:ascii="宋体" w:hAnsi="宋体" w:cs="宋体"/>
                <w:sz w:val="18"/>
                <w:szCs w:val="18"/>
              </w:rPr>
            </w:pPr>
            <w:r>
              <w:rPr>
                <w:rFonts w:hint="eastAsia" w:ascii="宋体" w:hAnsi="宋体" w:cs="宋体"/>
                <w:sz w:val="18"/>
                <w:szCs w:val="18"/>
              </w:rPr>
              <w:t>4.教师要求：</w:t>
            </w:r>
          </w:p>
          <w:p w14:paraId="6E00D737">
            <w:pPr>
              <w:keepLines/>
              <w:widowControl/>
              <w:spacing w:line="360" w:lineRule="exact"/>
              <w:ind w:firstLine="55"/>
              <w:rPr>
                <w:rFonts w:hint="eastAsia" w:ascii="宋体" w:hAnsi="宋体" w:cs="宋体"/>
                <w:sz w:val="18"/>
                <w:szCs w:val="18"/>
              </w:rPr>
            </w:pPr>
            <w:r>
              <w:rPr>
                <w:rFonts w:hint="eastAsia" w:ascii="宋体" w:hAnsi="宋体" w:cs="宋体"/>
                <w:sz w:val="18"/>
                <w:szCs w:val="18"/>
              </w:rPr>
              <w:t>专业知识：教师应具备深厚理论知识和实践经验，能够为学生提供专业的指导和帮助。</w:t>
            </w:r>
          </w:p>
          <w:p w14:paraId="314D44A8">
            <w:pPr>
              <w:keepLines/>
              <w:widowControl/>
              <w:spacing w:line="360" w:lineRule="exact"/>
              <w:ind w:firstLine="55"/>
              <w:rPr>
                <w:rFonts w:hint="eastAsia" w:ascii="宋体" w:hAnsi="宋体" w:cs="宋体"/>
                <w:sz w:val="18"/>
                <w:szCs w:val="18"/>
              </w:rPr>
            </w:pPr>
            <w:r>
              <w:rPr>
                <w:rFonts w:hint="eastAsia" w:ascii="宋体" w:hAnsi="宋体" w:cs="宋体"/>
                <w:sz w:val="18"/>
                <w:szCs w:val="18"/>
              </w:rPr>
              <w:t>教学能力：教师应具备良好的教学能力，能够采用多种教学方法和手段，激发学生的学习兴趣和提高学习效果。</w:t>
            </w:r>
          </w:p>
          <w:p w14:paraId="7C4FA0CB">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实践经验：教师应具有一定的实践经验，能够为学生提供实践指导和建议，帮助学生更好地将所学知识应用于实践。</w:t>
            </w:r>
          </w:p>
          <w:p w14:paraId="15D87BB1">
            <w:pPr>
              <w:keepLines/>
              <w:widowControl/>
              <w:spacing w:line="360" w:lineRule="exact"/>
              <w:ind w:firstLine="55"/>
              <w:rPr>
                <w:rFonts w:hint="eastAsia" w:ascii="宋体" w:hAnsi="宋体" w:cs="宋体"/>
                <w:sz w:val="18"/>
                <w:szCs w:val="18"/>
              </w:rPr>
            </w:pPr>
            <w:r>
              <w:rPr>
                <w:rFonts w:hint="eastAsia" w:ascii="宋体" w:hAnsi="宋体" w:cs="宋体"/>
                <w:sz w:val="18"/>
                <w:szCs w:val="18"/>
              </w:rPr>
              <w:t>5.考核方式：</w:t>
            </w:r>
          </w:p>
          <w:p w14:paraId="2D0DF72A">
            <w:pPr>
              <w:keepLines/>
              <w:widowControl/>
              <w:spacing w:line="360" w:lineRule="exact"/>
              <w:ind w:firstLine="55"/>
              <w:rPr>
                <w:rFonts w:hint="eastAsia" w:ascii="宋体" w:hAnsi="宋体" w:cs="宋体"/>
                <w:sz w:val="18"/>
                <w:szCs w:val="18"/>
              </w:rPr>
            </w:pPr>
            <w:r>
              <w:rPr>
                <w:rFonts w:hint="eastAsia" w:ascii="宋体" w:hAnsi="宋体" w:cs="宋体"/>
                <w:sz w:val="18"/>
                <w:szCs w:val="18"/>
              </w:rPr>
              <w:t>平时考核：通过课堂表现、作业完成情况、小组讨论等方式，考核学生的平时学习情况。</w:t>
            </w:r>
          </w:p>
          <w:p w14:paraId="0BCFD323">
            <w:pPr>
              <w:keepLines/>
              <w:widowControl/>
              <w:spacing w:line="360" w:lineRule="exact"/>
              <w:ind w:firstLine="55"/>
              <w:rPr>
                <w:rFonts w:hint="eastAsia" w:ascii="宋体" w:hAnsi="宋体" w:cs="宋体"/>
                <w:sz w:val="18"/>
                <w:szCs w:val="18"/>
              </w:rPr>
            </w:pPr>
            <w:r>
              <w:rPr>
                <w:rFonts w:hint="eastAsia" w:ascii="宋体" w:hAnsi="宋体" w:cs="宋体"/>
                <w:sz w:val="18"/>
                <w:szCs w:val="18"/>
              </w:rPr>
              <w:t>期中考核：通过作业、考试、项目报告等方式进行评价，考核学生基本理论、方法和策略的理解和掌握情况。</w:t>
            </w:r>
          </w:p>
          <w:p w14:paraId="3EE3A721">
            <w:pPr>
              <w:keepLines/>
              <w:widowControl/>
              <w:spacing w:line="360" w:lineRule="exact"/>
              <w:ind w:firstLine="55"/>
              <w:rPr>
                <w:rFonts w:hint="eastAsia" w:ascii="宋体" w:hAnsi="宋体" w:cs="宋体"/>
                <w:sz w:val="18"/>
                <w:szCs w:val="18"/>
              </w:rPr>
            </w:pPr>
            <w:r>
              <w:rPr>
                <w:rFonts w:hint="eastAsia" w:ascii="宋体" w:hAnsi="宋体" w:cs="宋体"/>
                <w:sz w:val="18"/>
                <w:szCs w:val="18"/>
              </w:rPr>
              <w:t>实践考核：通过案例分析、模拟实验或实际项目的方式，考核学生的实践操作能力，以及将所学知识应用于实践的能力。</w:t>
            </w:r>
          </w:p>
          <w:p w14:paraId="3E8F666B">
            <w:pPr>
              <w:keepLines/>
              <w:widowControl/>
              <w:spacing w:line="360" w:lineRule="exact"/>
              <w:ind w:firstLine="55"/>
              <w:rPr>
                <w:rFonts w:hint="eastAsia" w:ascii="宋体" w:hAnsi="宋体" w:cs="宋体"/>
                <w:bCs/>
                <w:color w:val="000000" w:themeColor="text1"/>
                <w:sz w:val="18"/>
                <w:szCs w:val="18"/>
                <w14:textFill>
                  <w14:solidFill>
                    <w14:schemeClr w14:val="tx1"/>
                  </w14:solidFill>
                </w14:textFill>
              </w:rPr>
            </w:pPr>
            <w:r>
              <w:rPr>
                <w:rFonts w:hint="eastAsia" w:ascii="宋体" w:hAnsi="宋体" w:cs="宋体"/>
                <w:sz w:val="18"/>
                <w:szCs w:val="18"/>
              </w:rPr>
              <w:t>综合评价：综合考虑学生的平时表现、期中考核成绩和实践考核成绩，给出学生的最终成绩。</w:t>
            </w:r>
          </w:p>
        </w:tc>
      </w:tr>
      <w:tr w14:paraId="3891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522C745">
            <w:pPr>
              <w:spacing w:line="360" w:lineRule="exact"/>
              <w:jc w:val="center"/>
              <w:rPr>
                <w:rFonts w:hint="eastAsia" w:ascii="宋体" w:hAnsi="宋体" w:cs="宋体"/>
                <w:b/>
                <w:sz w:val="18"/>
                <w:szCs w:val="18"/>
              </w:rPr>
            </w:pPr>
            <w:r>
              <w:rPr>
                <w:rFonts w:hint="eastAsia" w:ascii="宋体" w:hAnsi="宋体" w:cs="宋体"/>
                <w:b/>
                <w:sz w:val="18"/>
                <w:szCs w:val="18"/>
              </w:rPr>
              <w:t>财政金融基础</w:t>
            </w:r>
          </w:p>
        </w:tc>
        <w:tc>
          <w:tcPr>
            <w:tcW w:w="2321" w:type="dxa"/>
          </w:tcPr>
          <w:p w14:paraId="32439156">
            <w:pPr>
              <w:keepLines/>
              <w:widowControl/>
              <w:spacing w:line="400" w:lineRule="exact"/>
              <w:ind w:firstLine="55"/>
              <w:rPr>
                <w:rFonts w:hint="eastAsia" w:ascii="宋体" w:hAnsi="宋体" w:cs="宋体"/>
                <w:sz w:val="18"/>
                <w:szCs w:val="18"/>
              </w:rPr>
            </w:pPr>
            <w:r>
              <w:rPr>
                <w:rFonts w:hint="eastAsia" w:ascii="宋体" w:hAnsi="宋体" w:cs="宋体"/>
                <w:sz w:val="18"/>
                <w:szCs w:val="18"/>
              </w:rPr>
              <w:t>1.知识目标</w:t>
            </w:r>
          </w:p>
          <w:p w14:paraId="652B5FF7">
            <w:pPr>
              <w:keepLines/>
              <w:widowControl/>
              <w:spacing w:line="400" w:lineRule="exact"/>
              <w:ind w:firstLine="55"/>
              <w:rPr>
                <w:rFonts w:hint="eastAsia" w:ascii="宋体" w:hAnsi="宋体" w:cs="宋体"/>
                <w:sz w:val="18"/>
                <w:szCs w:val="18"/>
              </w:rPr>
            </w:pPr>
            <w:r>
              <w:rPr>
                <w:rFonts w:hint="eastAsia" w:ascii="宋体" w:hAnsi="宋体" w:cs="宋体"/>
                <w:sz w:val="18"/>
                <w:szCs w:val="18"/>
              </w:rPr>
              <w:t>清晰掌握财政定义、职能（资源配置、收入分配等），理解其经济运行作用。</w:t>
            </w:r>
          </w:p>
          <w:p w14:paraId="4C0D6AC2">
            <w:pPr>
              <w:keepLines/>
              <w:widowControl/>
              <w:spacing w:line="400" w:lineRule="exact"/>
              <w:ind w:firstLine="55"/>
              <w:rPr>
                <w:rFonts w:hint="eastAsia" w:ascii="宋体" w:hAnsi="宋体" w:cs="宋体"/>
                <w:sz w:val="18"/>
                <w:szCs w:val="18"/>
              </w:rPr>
            </w:pPr>
            <w:r>
              <w:rPr>
                <w:rFonts w:hint="eastAsia" w:ascii="宋体" w:hAnsi="宋体" w:cs="宋体"/>
                <w:sz w:val="18"/>
                <w:szCs w:val="18"/>
              </w:rPr>
              <w:t>熟知财政收入形式（税收、国债等）及特点，掌握支出分类（经济建设、社会文教等）与用途。</w:t>
            </w:r>
          </w:p>
          <w:p w14:paraId="39C58120">
            <w:pPr>
              <w:keepLines/>
              <w:widowControl/>
              <w:spacing w:line="400" w:lineRule="exact"/>
              <w:ind w:firstLine="55"/>
              <w:rPr>
                <w:rFonts w:hint="eastAsia" w:ascii="宋体" w:hAnsi="宋体" w:cs="宋体"/>
                <w:sz w:val="18"/>
                <w:szCs w:val="18"/>
              </w:rPr>
            </w:pPr>
            <w:r>
              <w:rPr>
                <w:rFonts w:hint="eastAsia" w:ascii="宋体" w:hAnsi="宋体" w:cs="宋体"/>
                <w:sz w:val="18"/>
                <w:szCs w:val="18"/>
              </w:rPr>
              <w:t>理解财政政策类型、目标与工具，熟悉预算编制、执行、决算流程及预算外资金管理。</w:t>
            </w:r>
          </w:p>
          <w:p w14:paraId="68F76AA2">
            <w:pPr>
              <w:keepLines/>
              <w:widowControl/>
              <w:spacing w:line="400" w:lineRule="exact"/>
              <w:ind w:firstLine="55"/>
              <w:rPr>
                <w:rFonts w:hint="eastAsia" w:ascii="宋体" w:hAnsi="宋体" w:cs="宋体"/>
                <w:sz w:val="18"/>
                <w:szCs w:val="18"/>
              </w:rPr>
            </w:pPr>
            <w:r>
              <w:rPr>
                <w:rFonts w:hint="eastAsia" w:ascii="宋体" w:hAnsi="宋体" w:cs="宋体"/>
                <w:sz w:val="18"/>
                <w:szCs w:val="18"/>
              </w:rPr>
              <w:t>准确把握金融定义、功能与市场分类（货币、资本市场），了解金融体系构成（央行、商行等）及职责。</w:t>
            </w:r>
          </w:p>
          <w:p w14:paraId="76C2CA06">
            <w:pPr>
              <w:keepLines/>
              <w:widowControl/>
              <w:spacing w:line="400" w:lineRule="exact"/>
              <w:ind w:firstLine="55"/>
              <w:rPr>
                <w:rFonts w:hint="eastAsia" w:ascii="宋体" w:hAnsi="宋体" w:cs="宋体"/>
                <w:sz w:val="18"/>
                <w:szCs w:val="18"/>
              </w:rPr>
            </w:pPr>
            <w:r>
              <w:rPr>
                <w:rFonts w:hint="eastAsia" w:ascii="宋体" w:hAnsi="宋体" w:cs="宋体"/>
                <w:sz w:val="18"/>
                <w:szCs w:val="18"/>
              </w:rPr>
              <w:t>掌握货币职能与货币制度演变，理解信用概念、形式（商业、银行信用等）及作用。</w:t>
            </w:r>
          </w:p>
          <w:p w14:paraId="29CD4E14">
            <w:pPr>
              <w:keepLines/>
              <w:widowControl/>
              <w:spacing w:line="400" w:lineRule="exact"/>
              <w:ind w:firstLine="55"/>
              <w:rPr>
                <w:rFonts w:hint="eastAsia" w:ascii="宋体" w:hAnsi="宋体" w:cs="宋体"/>
                <w:sz w:val="18"/>
                <w:szCs w:val="18"/>
              </w:rPr>
            </w:pPr>
            <w:r>
              <w:rPr>
                <w:rFonts w:hint="eastAsia" w:ascii="宋体" w:hAnsi="宋体" w:cs="宋体"/>
                <w:sz w:val="18"/>
                <w:szCs w:val="18"/>
              </w:rPr>
              <w:t>熟悉常见金融工具（股票、债券等）特点与风险收益特征，掌握金融市场运行机制（供求、价格形成等）。</w:t>
            </w:r>
          </w:p>
          <w:p w14:paraId="44391F85">
            <w:pPr>
              <w:keepLines/>
              <w:widowControl/>
              <w:spacing w:line="400" w:lineRule="exact"/>
              <w:ind w:firstLine="55"/>
              <w:rPr>
                <w:rFonts w:hint="eastAsia" w:ascii="宋体" w:hAnsi="宋体" w:cs="宋体"/>
                <w:sz w:val="18"/>
                <w:szCs w:val="18"/>
              </w:rPr>
            </w:pPr>
            <w:r>
              <w:rPr>
                <w:rFonts w:hint="eastAsia" w:ascii="宋体" w:hAnsi="宋体" w:cs="宋体"/>
                <w:sz w:val="18"/>
                <w:szCs w:val="18"/>
              </w:rPr>
              <w:t>2.能力目标</w:t>
            </w:r>
          </w:p>
          <w:p w14:paraId="5E7B0B61">
            <w:pPr>
              <w:keepLines/>
              <w:widowControl/>
              <w:spacing w:line="400" w:lineRule="exact"/>
              <w:ind w:firstLine="55"/>
              <w:rPr>
                <w:rFonts w:hint="eastAsia" w:ascii="宋体" w:hAnsi="宋体" w:cs="宋体"/>
                <w:sz w:val="18"/>
                <w:szCs w:val="18"/>
              </w:rPr>
            </w:pPr>
            <w:r>
              <w:rPr>
                <w:rFonts w:hint="eastAsia" w:ascii="宋体" w:hAnsi="宋体" w:cs="宋体"/>
                <w:sz w:val="18"/>
                <w:szCs w:val="18"/>
              </w:rPr>
              <w:t>能解读分析财政数据，运用指标评估财政状况，为决策提供依据。</w:t>
            </w:r>
          </w:p>
          <w:p w14:paraId="31706ED1">
            <w:pPr>
              <w:keepLines/>
              <w:widowControl/>
              <w:spacing w:line="400" w:lineRule="exact"/>
              <w:ind w:firstLine="55"/>
              <w:rPr>
                <w:rFonts w:hint="eastAsia" w:ascii="宋体" w:hAnsi="宋体" w:cs="宋体"/>
                <w:sz w:val="18"/>
                <w:szCs w:val="18"/>
              </w:rPr>
            </w:pPr>
            <w:r>
              <w:rPr>
                <w:rFonts w:hint="eastAsia" w:ascii="宋体" w:hAnsi="宋体" w:cs="宋体"/>
                <w:sz w:val="18"/>
                <w:szCs w:val="18"/>
              </w:rPr>
              <w:t>会运用模型评估财政政策效果，结合案例分析其作用与局限。</w:t>
            </w:r>
          </w:p>
          <w:p w14:paraId="415814F4">
            <w:pPr>
              <w:keepLines/>
              <w:widowControl/>
              <w:spacing w:line="400" w:lineRule="exact"/>
              <w:ind w:firstLine="55"/>
              <w:rPr>
                <w:rFonts w:hint="eastAsia" w:ascii="宋体" w:hAnsi="宋体" w:cs="宋体"/>
                <w:sz w:val="18"/>
                <w:szCs w:val="18"/>
              </w:rPr>
            </w:pPr>
            <w:r>
              <w:rPr>
                <w:rFonts w:hint="eastAsia" w:ascii="宋体" w:hAnsi="宋体" w:cs="宋体"/>
                <w:sz w:val="18"/>
                <w:szCs w:val="18"/>
              </w:rPr>
              <w:t>掌握金融市场分析方法，能预测市场走势，关注宏观形势与政策调整投资策略。</w:t>
            </w:r>
          </w:p>
          <w:p w14:paraId="6B28A3FD">
            <w:pPr>
              <w:keepLines/>
              <w:widowControl/>
              <w:spacing w:line="400" w:lineRule="exact"/>
              <w:ind w:firstLine="55"/>
              <w:rPr>
                <w:rFonts w:hint="eastAsia" w:ascii="宋体" w:hAnsi="宋体" w:cs="宋体"/>
                <w:sz w:val="18"/>
                <w:szCs w:val="18"/>
              </w:rPr>
            </w:pPr>
            <w:r>
              <w:rPr>
                <w:rFonts w:hint="eastAsia" w:ascii="宋体" w:hAnsi="宋体" w:cs="宋体"/>
                <w:sz w:val="18"/>
                <w:szCs w:val="18"/>
              </w:rPr>
              <w:t>具备识别金融风险能力，能运用风险管理工具进行风险管控。</w:t>
            </w:r>
          </w:p>
          <w:p w14:paraId="11280877">
            <w:pPr>
              <w:keepLines/>
              <w:widowControl/>
              <w:spacing w:line="400" w:lineRule="exact"/>
              <w:ind w:firstLine="55"/>
              <w:rPr>
                <w:rFonts w:hint="eastAsia" w:ascii="宋体" w:hAnsi="宋体" w:cs="宋体"/>
                <w:sz w:val="18"/>
                <w:szCs w:val="18"/>
              </w:rPr>
            </w:pPr>
            <w:r>
              <w:rPr>
                <w:rFonts w:hint="eastAsia" w:ascii="宋体" w:hAnsi="宋体" w:cs="宋体"/>
                <w:sz w:val="18"/>
                <w:szCs w:val="18"/>
              </w:rPr>
              <w:t>实践操作能力</w:t>
            </w:r>
          </w:p>
          <w:p w14:paraId="47D971E8">
            <w:pPr>
              <w:keepLines/>
              <w:widowControl/>
              <w:spacing w:line="400" w:lineRule="exact"/>
              <w:ind w:firstLine="55"/>
              <w:rPr>
                <w:rFonts w:hint="eastAsia" w:ascii="宋体" w:hAnsi="宋体" w:cs="宋体"/>
                <w:sz w:val="18"/>
                <w:szCs w:val="18"/>
              </w:rPr>
            </w:pPr>
            <w:r>
              <w:rPr>
                <w:rFonts w:hint="eastAsia" w:ascii="宋体" w:hAnsi="宋体" w:cs="宋体"/>
                <w:sz w:val="18"/>
                <w:szCs w:val="18"/>
              </w:rPr>
              <w:t>可处理财政金融实际业务，如编制预算、分析报表、办理信贷等。</w:t>
            </w:r>
          </w:p>
          <w:p w14:paraId="7BF39F5A">
            <w:pPr>
              <w:keepLines/>
              <w:widowControl/>
              <w:spacing w:line="400" w:lineRule="exact"/>
              <w:ind w:firstLine="55"/>
              <w:rPr>
                <w:rFonts w:hint="eastAsia" w:ascii="宋体" w:hAnsi="宋体" w:cs="宋体"/>
                <w:sz w:val="18"/>
                <w:szCs w:val="18"/>
              </w:rPr>
            </w:pPr>
            <w:r>
              <w:rPr>
                <w:rFonts w:hint="eastAsia" w:ascii="宋体" w:hAnsi="宋体" w:cs="宋体"/>
                <w:sz w:val="18"/>
                <w:szCs w:val="18"/>
              </w:rPr>
              <w:t>熟练使用财政金融相关软件和工具。</w:t>
            </w:r>
          </w:p>
          <w:p w14:paraId="4C354A3D">
            <w:pPr>
              <w:keepLines/>
              <w:widowControl/>
              <w:spacing w:line="400" w:lineRule="exact"/>
              <w:ind w:firstLine="55"/>
              <w:rPr>
                <w:rFonts w:hint="eastAsia" w:ascii="宋体" w:hAnsi="宋体" w:cs="宋体"/>
                <w:sz w:val="18"/>
                <w:szCs w:val="18"/>
              </w:rPr>
            </w:pPr>
            <w:r>
              <w:rPr>
                <w:rFonts w:hint="eastAsia" w:ascii="宋体" w:hAnsi="宋体" w:cs="宋体"/>
                <w:sz w:val="18"/>
                <w:szCs w:val="18"/>
              </w:rPr>
              <w:t>3.素质目标</w:t>
            </w:r>
          </w:p>
          <w:p w14:paraId="336DDA75">
            <w:pPr>
              <w:keepLines/>
              <w:widowControl/>
              <w:spacing w:line="400" w:lineRule="exact"/>
              <w:ind w:firstLine="55"/>
              <w:rPr>
                <w:rFonts w:hint="eastAsia" w:ascii="宋体" w:hAnsi="宋体" w:cs="宋体"/>
                <w:sz w:val="18"/>
                <w:szCs w:val="18"/>
              </w:rPr>
            </w:pPr>
            <w:r>
              <w:rPr>
                <w:rFonts w:hint="eastAsia" w:ascii="宋体" w:hAnsi="宋体" w:cs="宋体"/>
                <w:sz w:val="18"/>
                <w:szCs w:val="18"/>
              </w:rPr>
              <w:t>树立正确财政金融观念，认识到其在国家经济与社会生活中的关键地位。</w:t>
            </w:r>
          </w:p>
          <w:p w14:paraId="18627B3F">
            <w:pPr>
              <w:keepLines/>
              <w:widowControl/>
              <w:spacing w:line="400" w:lineRule="exact"/>
              <w:ind w:firstLine="55"/>
              <w:rPr>
                <w:rFonts w:hint="eastAsia" w:ascii="宋体" w:hAnsi="宋体" w:cs="宋体"/>
                <w:sz w:val="18"/>
                <w:szCs w:val="18"/>
              </w:rPr>
            </w:pPr>
            <w:r>
              <w:rPr>
                <w:rFonts w:hint="eastAsia" w:ascii="宋体" w:hAnsi="宋体" w:cs="宋体"/>
                <w:sz w:val="18"/>
                <w:szCs w:val="18"/>
              </w:rPr>
              <w:t>培养经济责任感与使命感，关注国家经济形势与政策，愿为国家经济发展贡献力量。</w:t>
            </w:r>
          </w:p>
          <w:p w14:paraId="151ED0F8">
            <w:pPr>
              <w:keepLines/>
              <w:widowControl/>
              <w:spacing w:line="400" w:lineRule="exact"/>
              <w:ind w:firstLine="55"/>
              <w:rPr>
                <w:rFonts w:hint="eastAsia" w:ascii="宋体" w:hAnsi="宋体" w:cs="宋体"/>
                <w:sz w:val="18"/>
                <w:szCs w:val="18"/>
              </w:rPr>
            </w:pPr>
            <w:r>
              <w:rPr>
                <w:rFonts w:hint="eastAsia" w:ascii="宋体" w:hAnsi="宋体" w:cs="宋体"/>
                <w:sz w:val="18"/>
                <w:szCs w:val="18"/>
              </w:rPr>
              <w:t>道德与法律意识</w:t>
            </w:r>
          </w:p>
          <w:p w14:paraId="5A436C98">
            <w:pPr>
              <w:keepLines/>
              <w:widowControl/>
              <w:spacing w:line="400" w:lineRule="exact"/>
              <w:ind w:firstLine="55"/>
              <w:rPr>
                <w:rFonts w:hint="eastAsia" w:ascii="宋体" w:hAnsi="宋体" w:cs="宋体"/>
                <w:sz w:val="18"/>
                <w:szCs w:val="18"/>
              </w:rPr>
            </w:pPr>
            <w:r>
              <w:rPr>
                <w:rFonts w:hint="eastAsia" w:ascii="宋体" w:hAnsi="宋体" w:cs="宋体"/>
                <w:sz w:val="18"/>
                <w:szCs w:val="18"/>
              </w:rPr>
              <w:t>强化诚信意识，明白诚信是财政金融活动的基础，如金融交易中要遵守承诺。</w:t>
            </w:r>
          </w:p>
          <w:p w14:paraId="67A9ED64">
            <w:pPr>
              <w:keepLines/>
              <w:widowControl/>
              <w:spacing w:line="400" w:lineRule="exact"/>
              <w:ind w:firstLine="55"/>
              <w:rPr>
                <w:rFonts w:hint="eastAsia" w:ascii="宋体" w:hAnsi="宋体" w:cs="宋体"/>
                <w:sz w:val="18"/>
                <w:szCs w:val="18"/>
              </w:rPr>
            </w:pPr>
            <w:r>
              <w:rPr>
                <w:rFonts w:hint="eastAsia" w:ascii="宋体" w:hAnsi="宋体" w:cs="宋体"/>
                <w:sz w:val="18"/>
                <w:szCs w:val="18"/>
              </w:rPr>
              <w:t>增强法治观念，了解并遵守财政金融法律法规，依法参与相关活动，防范风险。</w:t>
            </w:r>
          </w:p>
          <w:p w14:paraId="7D04FDED">
            <w:pPr>
              <w:keepLines/>
              <w:widowControl/>
              <w:spacing w:line="400" w:lineRule="exact"/>
              <w:ind w:firstLine="55"/>
              <w:rPr>
                <w:rFonts w:hint="eastAsia" w:ascii="宋体" w:hAnsi="宋体" w:cs="宋体"/>
                <w:sz w:val="18"/>
                <w:szCs w:val="18"/>
              </w:rPr>
            </w:pPr>
            <w:r>
              <w:rPr>
                <w:rFonts w:hint="eastAsia" w:ascii="宋体" w:hAnsi="宋体" w:cs="宋体"/>
                <w:sz w:val="18"/>
                <w:szCs w:val="18"/>
              </w:rPr>
              <w:t>关注社会热点（财政收支平衡、金融风险防范等），培养社会责任感与担当精神。</w:t>
            </w:r>
          </w:p>
          <w:p w14:paraId="438E5CD1">
            <w:pPr>
              <w:keepLines/>
              <w:widowControl/>
              <w:spacing w:line="400" w:lineRule="exact"/>
              <w:ind w:firstLine="55"/>
              <w:rPr>
                <w:rFonts w:hint="eastAsia" w:ascii="宋体" w:hAnsi="宋体" w:cs="宋体"/>
                <w:bCs/>
                <w:kern w:val="0"/>
                <w:sz w:val="18"/>
                <w:szCs w:val="18"/>
              </w:rPr>
            </w:pPr>
            <w:r>
              <w:rPr>
                <w:rFonts w:hint="eastAsia" w:ascii="宋体" w:hAnsi="宋体" w:cs="宋体"/>
                <w:sz w:val="18"/>
                <w:szCs w:val="18"/>
              </w:rPr>
              <w:t>积极参与社会实践活动，将知识运用到实际中，助力社会发展与进步。</w:t>
            </w:r>
          </w:p>
        </w:tc>
        <w:tc>
          <w:tcPr>
            <w:tcW w:w="2308" w:type="dxa"/>
          </w:tcPr>
          <w:p w14:paraId="478B912C">
            <w:pPr>
              <w:keepLines/>
              <w:widowControl/>
              <w:spacing w:line="400" w:lineRule="exact"/>
              <w:rPr>
                <w:rFonts w:hint="eastAsia" w:ascii="宋体" w:hAnsi="宋体" w:cs="宋体"/>
                <w:bCs/>
                <w:sz w:val="18"/>
                <w:szCs w:val="18"/>
              </w:rPr>
            </w:pPr>
            <w:r>
              <w:rPr>
                <w:rFonts w:hint="eastAsia" w:ascii="宋体" w:hAnsi="宋体" w:cs="宋体"/>
                <w:bCs/>
                <w:sz w:val="18"/>
                <w:szCs w:val="18"/>
              </w:rPr>
              <w:t>模块一：财政概述模块</w:t>
            </w:r>
          </w:p>
          <w:p w14:paraId="504D1741">
            <w:pPr>
              <w:keepLines/>
              <w:widowControl/>
              <w:spacing w:line="400" w:lineRule="exact"/>
              <w:rPr>
                <w:rFonts w:hint="eastAsia" w:ascii="宋体" w:hAnsi="宋体" w:cs="宋体"/>
                <w:bCs/>
                <w:sz w:val="18"/>
                <w:szCs w:val="18"/>
              </w:rPr>
            </w:pPr>
            <w:r>
              <w:rPr>
                <w:rFonts w:hint="eastAsia" w:ascii="宋体" w:hAnsi="宋体" w:cs="宋体"/>
                <w:bCs/>
                <w:sz w:val="18"/>
                <w:szCs w:val="18"/>
              </w:rPr>
              <w:t>财政的基本概念、特征、职能等核心内容。财政是以国家或政府为主体的经济活动，旨在实现其职能，凭借政治权力和财产权力参与社会产品和国民收入的分配。其职能涵盖资源配置、收入分配、经济稳定与发展等方面。</w:t>
            </w:r>
          </w:p>
          <w:p w14:paraId="38820363">
            <w:pPr>
              <w:keepLines/>
              <w:widowControl/>
              <w:spacing w:line="400" w:lineRule="exact"/>
              <w:rPr>
                <w:rFonts w:hint="eastAsia" w:ascii="宋体" w:hAnsi="宋体" w:cs="宋体"/>
                <w:bCs/>
                <w:sz w:val="18"/>
                <w:szCs w:val="18"/>
              </w:rPr>
            </w:pPr>
            <w:r>
              <w:rPr>
                <w:rFonts w:hint="eastAsia" w:ascii="宋体" w:hAnsi="宋体" w:cs="宋体"/>
                <w:bCs/>
                <w:sz w:val="18"/>
                <w:szCs w:val="18"/>
              </w:rPr>
              <w:t>模块二：财政收入模块</w:t>
            </w:r>
            <w:r>
              <w:rPr>
                <w:rFonts w:hint="eastAsia" w:ascii="宋体" w:hAnsi="宋体" w:cs="宋体"/>
                <w:bCs/>
                <w:sz w:val="18"/>
                <w:szCs w:val="18"/>
              </w:rPr>
              <w:br w:type="textWrapping"/>
            </w:r>
            <w:r>
              <w:rPr>
                <w:rFonts w:hint="eastAsia" w:ascii="宋体" w:hAnsi="宋体" w:cs="宋体"/>
                <w:bCs/>
                <w:sz w:val="18"/>
                <w:szCs w:val="18"/>
              </w:rPr>
              <w:t>财政收入的来源和结构，包括税收收入、国有资产收益、国债收入、收费收入等。税收是财政收入的主要来源，具有强制性、无偿性和固定性的特征。</w:t>
            </w:r>
          </w:p>
          <w:p w14:paraId="6EC8C095">
            <w:pPr>
              <w:keepLines/>
              <w:widowControl/>
              <w:spacing w:line="400" w:lineRule="exact"/>
              <w:ind w:firstLine="55"/>
              <w:rPr>
                <w:rFonts w:hint="eastAsia" w:ascii="宋体" w:hAnsi="宋体" w:cs="宋体"/>
                <w:bCs/>
                <w:kern w:val="0"/>
                <w:sz w:val="18"/>
                <w:szCs w:val="18"/>
              </w:rPr>
            </w:pPr>
            <w:r>
              <w:rPr>
                <w:rFonts w:hint="eastAsia" w:ascii="宋体" w:hAnsi="宋体" w:cs="宋体"/>
                <w:bCs/>
                <w:sz w:val="18"/>
                <w:szCs w:val="18"/>
              </w:rPr>
              <w:t>模块三：财政支出模块</w:t>
            </w:r>
            <w:r>
              <w:rPr>
                <w:rFonts w:hint="eastAsia" w:ascii="宋体" w:hAnsi="宋体" w:cs="宋体"/>
                <w:bCs/>
                <w:sz w:val="18"/>
                <w:szCs w:val="18"/>
              </w:rPr>
              <w:br w:type="textWrapping"/>
            </w:r>
            <w:r>
              <w:rPr>
                <w:rFonts w:hint="eastAsia" w:ascii="宋体" w:hAnsi="宋体" w:cs="宋体"/>
                <w:bCs/>
                <w:sz w:val="18"/>
                <w:szCs w:val="18"/>
              </w:rPr>
              <w:t>财政支出的分类和用途，如经济建设支出、社会文教支出、国防支出、行政管理支出等。财政支出按经济性质可分为购买性支出和转移性支出，前者指政府购买商品和服务的支出，后者指政府无偿转移资金的支出。</w:t>
            </w:r>
          </w:p>
        </w:tc>
        <w:tc>
          <w:tcPr>
            <w:tcW w:w="2336" w:type="dxa"/>
          </w:tcPr>
          <w:p w14:paraId="2691093E">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1.教学模式</w:t>
            </w:r>
          </w:p>
          <w:p w14:paraId="251C65C5">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（1）理实一体化：打破理论与实践的界限，在讲解理论知识后立即进行对应的技能操作训练</w:t>
            </w:r>
          </w:p>
          <w:p w14:paraId="4D78ECAA">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（2）任务驱动：以课程设定的9个核心工作任务作为教学组织的主线和载体，学生在完成任务的过程中学习知识和技能。</w:t>
            </w:r>
          </w:p>
          <w:p w14:paraId="331C1525">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（3）情境模拟：创设仿真的企业财税工作环境（例如，模拟一家中小型企业一个月的完整财税业务循环），让学生在接近真实的情境中学习和应用知识技能。</w:t>
            </w:r>
          </w:p>
          <w:p w14:paraId="5763E8AF">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2.教学条件</w:t>
            </w:r>
          </w:p>
          <w:p w14:paraId="2EE25CEA">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（1）硬件设施：需要配备专门的财税金融实训室，包括点钞机、模拟银行系统、税控盘及开票模拟系统、装有主流财务软件（如用友、金蝶基础版）和电子税务局模拟系统的计算机等。</w:t>
            </w:r>
          </w:p>
          <w:p w14:paraId="3D134098">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（2）教学资源：需要丰富的教学案例库（包含各类业务单据、账套、纳税申报案例）、最新的政策法规汇编、操作流程指引、职业素养相关的视频或微课资源。</w:t>
            </w:r>
          </w:p>
          <w:p w14:paraId="26A1DAEA">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（3）师资要求：教师需具备“双师素质”，不仅要有扎实的理论功底，更应具备企业财税岗位的实际工作经验，能有效指导实践操作。</w:t>
            </w:r>
          </w:p>
          <w:p w14:paraId="2A5818BA">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3.教学方法：</w:t>
            </w:r>
          </w:p>
          <w:p w14:paraId="10B9699F">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（1）演示训练法：教师对关键操作技能（如点钞、票据填写、软件操作、系统登录申报）进行清晰的分步骤示范，学生随后进行模仿和反复训练。</w:t>
            </w:r>
          </w:p>
          <w:p w14:paraId="3415A844">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（2）案例分析法：选取真实的（或基于真实改编的）财税案例，特别是涉及风险、差错或复杂业务的案例，引导学生分析问题、讨论解决方案。</w:t>
            </w:r>
          </w:p>
          <w:p w14:paraId="3DE518B0">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（3）角色扮演法：学生分组，分别扮演企业中的出纳、会计、税务会计等不同角色，模拟完成一项需要协作的财税业务流程（如报销流程、销售开票收款流程、月末结账报税流程），体验4.教学要求</w:t>
            </w:r>
          </w:p>
          <w:p w14:paraId="18F0E591">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对学生：要求课前预习相关岗位流程和基础知识；课中积极参与操作练习、案例讨论和角色扮演，保质保量完成工作任务；课后关注财税政策更新，进行拓展学习和技能巩固。</w:t>
            </w:r>
          </w:p>
          <w:p w14:paraId="6CA3A60B">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对教师：要求精心设计教学内容，将理论知识与实践技能有机融合；设计具有连贯性和真实性的业务链（如从采购到销售，再到成本核算、账务处理和最终纳税申报的全流程）；将行业新动态（如电子发票普及、税务智能化监管）和职业标准（如智能财税、金税工程应用等1+X证书标准）融入教学。</w:t>
            </w:r>
          </w:p>
          <w:p w14:paraId="5D25E0F1">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对课程：要求教学内容紧密结合岗位实际需求，体现时效性和应用性；将职业素养（诚信、责任、严谨、沟通）和心理健康教育贯穿教学全过程。</w:t>
            </w:r>
          </w:p>
          <w:p w14:paraId="11335B97">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5.考核方式</w:t>
            </w:r>
          </w:p>
          <w:p w14:paraId="7A4D61C1">
            <w:pPr>
              <w:pStyle w:val="5"/>
              <w:adjustRightInd w:val="0"/>
              <w:snapToGrid w:val="0"/>
              <w:spacing w:line="400" w:lineRule="exact"/>
              <w:rPr>
                <w:rFonts w:hint="eastAsia" w:ascii="宋体" w:hAnsi="宋体" w:cs="宋体"/>
                <w:b w:val="0"/>
                <w:bCs/>
                <w:color w:val="000000" w:themeColor="text1"/>
                <w:sz w:val="18"/>
                <w:szCs w:val="18"/>
                <w14:textFill>
                  <w14:solidFill>
                    <w14:schemeClr w14:val="tx1"/>
                  </w14:solidFill>
                </w14:textFill>
              </w:rPr>
            </w:pPr>
            <w:r>
              <w:rPr>
                <w:rFonts w:hint="eastAsia" w:ascii="宋体" w:hAnsi="宋体" w:cs="宋体"/>
                <w:b w:val="0"/>
                <w:bCs/>
                <w:color w:val="000000" w:themeColor="text1"/>
                <w:sz w:val="18"/>
                <w:szCs w:val="18"/>
                <w14:textFill>
                  <w14:solidFill>
                    <w14:schemeClr w14:val="tx1"/>
                  </w14:solidFill>
                </w14:textFill>
              </w:rPr>
              <w:t>过程性考核（约40%）：重点考察学生在完成各个工作任务过程中的表现、操作技能的熟练程度、在案例分析讨论和角色扮演中的参与度与贡献、体现出的职业素养（如工作态度、规范性、团队协作）。</w:t>
            </w:r>
          </w:p>
          <w:p w14:paraId="05AC2845">
            <w:pPr>
              <w:pStyle w:val="5"/>
              <w:adjustRightInd w:val="0"/>
              <w:snapToGrid w:val="0"/>
              <w:spacing w:line="400" w:lineRule="exact"/>
              <w:rPr>
                <w:rFonts w:hint="eastAsia" w:ascii="宋体" w:hAnsi="宋体" w:cs="宋体"/>
                <w:b w:val="0"/>
                <w:bCs/>
                <w:kern w:val="0"/>
                <w:sz w:val="18"/>
                <w:szCs w:val="18"/>
              </w:rPr>
            </w:pPr>
            <w:r>
              <w:rPr>
                <w:rFonts w:hint="eastAsia" w:ascii="宋体" w:hAnsi="宋体" w:cs="宋体"/>
                <w:b w:val="0"/>
                <w:bCs/>
                <w:color w:val="000000" w:themeColor="text1"/>
                <w:sz w:val="18"/>
                <w:szCs w:val="18"/>
                <w14:textFill>
                  <w14:solidFill>
                    <w14:schemeClr w14:val="tx1"/>
                  </w14:solidFill>
                </w14:textFill>
              </w:rPr>
              <w:t>终结性考核（约60%）：通常采用综合模拟实训的形式，要求学生独立或分组完成一个模拟企业特定期间（如一个月）相对完整的财税业务处理循环，涵盖出纳、会计、纳税的主要工作内容，检验其综合应用能力。</w:t>
            </w:r>
          </w:p>
        </w:tc>
      </w:tr>
    </w:tbl>
    <w:p w14:paraId="4519DFDF">
      <w:pPr>
        <w:spacing w:before="120" w:beforeLines="50" w:after="120" w:afterLines="50" w:line="360" w:lineRule="exact"/>
        <w:ind w:firstLine="422" w:firstLineChars="200"/>
        <w:jc w:val="left"/>
        <w:rPr>
          <w:color w:val="FF0000"/>
          <w:sz w:val="18"/>
          <w:szCs w:val="18"/>
        </w:rPr>
      </w:pPr>
      <w:r>
        <w:rPr>
          <w:rFonts w:hint="eastAsia" w:ascii="宋体" w:hAnsi="宋体" w:cs="宋体"/>
          <w:b/>
          <w:bCs/>
          <w:szCs w:val="21"/>
        </w:rPr>
        <w:t>4.专业实践课程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7388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0CAE593D">
            <w:pPr>
              <w:spacing w:line="360" w:lineRule="exact"/>
              <w:jc w:val="center"/>
              <w:rPr>
                <w:rFonts w:hint="eastAsia" w:ascii="宋体" w:hAnsi="宋体" w:cs="宋体"/>
                <w:b/>
                <w:sz w:val="18"/>
                <w:szCs w:val="18"/>
              </w:rPr>
            </w:pPr>
            <w:r>
              <w:rPr>
                <w:rFonts w:hint="eastAsia" w:ascii="宋体" w:hAnsi="宋体" w:cs="宋体"/>
                <w:b/>
                <w:sz w:val="18"/>
                <w:szCs w:val="18"/>
              </w:rPr>
              <w:t>课程名称</w:t>
            </w:r>
          </w:p>
        </w:tc>
        <w:tc>
          <w:tcPr>
            <w:tcW w:w="2321" w:type="dxa"/>
            <w:vAlign w:val="center"/>
          </w:tcPr>
          <w:p w14:paraId="17A229DE">
            <w:pPr>
              <w:spacing w:line="360" w:lineRule="exact"/>
              <w:jc w:val="center"/>
              <w:rPr>
                <w:rFonts w:hint="eastAsia" w:ascii="宋体" w:hAnsi="宋体" w:cs="宋体"/>
                <w:b/>
                <w:sz w:val="18"/>
                <w:szCs w:val="18"/>
              </w:rPr>
            </w:pPr>
            <w:r>
              <w:rPr>
                <w:rFonts w:hint="eastAsia" w:ascii="宋体" w:hAnsi="宋体" w:cs="宋体"/>
                <w:b/>
                <w:sz w:val="18"/>
                <w:szCs w:val="18"/>
              </w:rPr>
              <w:t>课程目标</w:t>
            </w:r>
          </w:p>
        </w:tc>
        <w:tc>
          <w:tcPr>
            <w:tcW w:w="2322" w:type="dxa"/>
            <w:vAlign w:val="center"/>
          </w:tcPr>
          <w:p w14:paraId="432CDFAC">
            <w:pPr>
              <w:spacing w:line="360" w:lineRule="exact"/>
              <w:jc w:val="center"/>
              <w:rPr>
                <w:rFonts w:hint="eastAsia" w:ascii="宋体" w:hAnsi="宋体" w:cs="宋体"/>
                <w:b/>
                <w:sz w:val="18"/>
                <w:szCs w:val="18"/>
              </w:rPr>
            </w:pPr>
            <w:r>
              <w:rPr>
                <w:rFonts w:hint="eastAsia" w:ascii="宋体" w:hAnsi="宋体" w:cs="宋体"/>
                <w:b/>
                <w:sz w:val="18"/>
                <w:szCs w:val="18"/>
              </w:rPr>
              <w:t>主要内容</w:t>
            </w:r>
          </w:p>
        </w:tc>
        <w:tc>
          <w:tcPr>
            <w:tcW w:w="2322" w:type="dxa"/>
            <w:vAlign w:val="center"/>
          </w:tcPr>
          <w:p w14:paraId="2B8DA1E7">
            <w:pPr>
              <w:spacing w:line="360" w:lineRule="exact"/>
              <w:jc w:val="center"/>
              <w:rPr>
                <w:rFonts w:hint="eastAsia" w:ascii="宋体" w:hAnsi="宋体" w:cs="宋体"/>
                <w:b/>
                <w:sz w:val="18"/>
                <w:szCs w:val="18"/>
              </w:rPr>
            </w:pPr>
            <w:r>
              <w:rPr>
                <w:rFonts w:hint="eastAsia" w:ascii="宋体" w:hAnsi="宋体" w:cs="宋体"/>
                <w:b/>
                <w:sz w:val="18"/>
                <w:szCs w:val="18"/>
              </w:rPr>
              <w:t>教学要求</w:t>
            </w:r>
          </w:p>
        </w:tc>
      </w:tr>
      <w:tr w14:paraId="6D34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497AE245">
            <w:pPr>
              <w:spacing w:line="400" w:lineRule="exact"/>
              <w:jc w:val="center"/>
              <w:rPr>
                <w:rFonts w:hint="eastAsia" w:ascii="宋体" w:hAnsi="宋体" w:cs="宋体"/>
                <w:color w:val="000000"/>
                <w:szCs w:val="21"/>
              </w:rPr>
            </w:pPr>
            <w:bookmarkStart w:id="22" w:name="_Toc16644"/>
            <w:r>
              <w:rPr>
                <w:rFonts w:hint="eastAsia" w:ascii="宋体" w:hAnsi="宋体" w:cs="宋体"/>
                <w:b/>
                <w:bCs/>
                <w:color w:val="000000"/>
                <w:sz w:val="18"/>
                <w:szCs w:val="18"/>
              </w:rPr>
              <w:t>岗位实习</w:t>
            </w:r>
          </w:p>
        </w:tc>
        <w:tc>
          <w:tcPr>
            <w:tcW w:w="2321" w:type="dxa"/>
          </w:tcPr>
          <w:p w14:paraId="0A475FD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6F3373D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（1）培养学生的实践能力和创新意识，使其具备在实际工作中解决问题的能力。</w:t>
            </w:r>
          </w:p>
          <w:p w14:paraId="23F10C8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（2）培养学生的团队合作意识和沟通能力，使其能够有效地与他人合作完成任务。</w:t>
            </w:r>
          </w:p>
          <w:p w14:paraId="717A5AB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（3）培养学生的责任感和职业道德，使其具备良好的职业素养和社会责任感。</w:t>
            </w:r>
          </w:p>
          <w:p w14:paraId="7DF6860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758198D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（1）通过实习，将会计和大数据技术的理论知识应用于实际工作中，加深对专业知识的理解。</w:t>
            </w:r>
          </w:p>
          <w:p w14:paraId="07D103D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（2）了解大数据技术在会计领域的应用现状和前景。</w:t>
            </w:r>
          </w:p>
          <w:p w14:paraId="788C13B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（3）拓宽知识面，掌握跨学科的知识和技能。</w:t>
            </w:r>
          </w:p>
          <w:p w14:paraId="30DCFC1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28BFE99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（1）具备独立分析和解决问题的能力，能够在实践中灵活运用所学知识解决实际工程问题。</w:t>
            </w:r>
          </w:p>
          <w:p w14:paraId="6570A9D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（2）掌握大数据分析工具和方法，提升会计相关软件（如Excel、ERP系统等）的操作能力。</w:t>
            </w:r>
          </w:p>
          <w:p w14:paraId="2E302CC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（3）具备项目管理和团队协作能力，能够有效地组织团队完成实习项目并取得预期成果。</w:t>
            </w:r>
          </w:p>
        </w:tc>
        <w:tc>
          <w:tcPr>
            <w:tcW w:w="2322" w:type="dxa"/>
          </w:tcPr>
          <w:p w14:paraId="0932339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本专业的岗位实习方向和详细内容可以根据专业的特点和实际需求进行，以下是实习方向和具体内容：</w:t>
            </w:r>
          </w:p>
          <w:p w14:paraId="65F31B2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（一）大数据基础</w:t>
            </w:r>
          </w:p>
          <w:p w14:paraId="3A64759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学习大数据的基本概念、技术架构、数据处理流程等。</w:t>
            </w:r>
          </w:p>
          <w:p w14:paraId="3AFFE8F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掌握大数据分析工具（如Hadoop、Spark等）的基本使用方法。</w:t>
            </w:r>
          </w:p>
          <w:p w14:paraId="06990DA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（二）财务会计实务</w:t>
            </w:r>
          </w:p>
          <w:p w14:paraId="38AE2CF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学习并掌握财务报表（资产负债表、利润表、现金流量表）的编制方法，以及进行财务比率分析、趋势分析等财务分析技巧。</w:t>
            </w:r>
          </w:p>
          <w:p w14:paraId="0CFFE36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参与企业的财务报表编制、财务分析、财务预测与计划等工作。</w:t>
            </w:r>
          </w:p>
          <w:p w14:paraId="4FC316C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熟练运用Excel等办公软件进行会计的相关计算和分析。</w:t>
            </w:r>
          </w:p>
          <w:p w14:paraId="0A4D5A3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（三）大数据与会计结合</w:t>
            </w:r>
          </w:p>
          <w:p w14:paraId="5489960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利用大数据技术进行财务数据的收集、清洗、分析和挖掘。</w:t>
            </w:r>
          </w:p>
          <w:p w14:paraId="3D4CE23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通过大数据分析结果，为企业财务决策提供数据支持。</w:t>
            </w:r>
          </w:p>
          <w:p w14:paraId="498FD5E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参与构建或优化企业的金融财政信息系统，提高效率。</w:t>
            </w:r>
          </w:p>
        </w:tc>
        <w:tc>
          <w:tcPr>
            <w:tcW w:w="2322" w:type="dxa"/>
          </w:tcPr>
          <w:p w14:paraId="2E0E3BB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1.教学要求:</w:t>
            </w:r>
          </w:p>
          <w:p w14:paraId="7316914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理论与实践相结合：</w:t>
            </w:r>
          </w:p>
          <w:p w14:paraId="43D160C3">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要求学生系统学习大数据的基本概念、发展历程、技术架构（包括分布式存储、计算框架等），理解大数据在各行各业的应用价值。</w:t>
            </w:r>
          </w:p>
          <w:p w14:paraId="5279E36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强调数据分析在会计中的应用，培养学生解决实际问题的能力。</w:t>
            </w:r>
          </w:p>
          <w:p w14:paraId="2915694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技能提升：</w:t>
            </w:r>
          </w:p>
          <w:p w14:paraId="35742BC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熟练掌握大数据分析工具（如Hadoop、Spark、Excel等）和财务管理软件（如ERP系统）的操作技能。</w:t>
            </w:r>
          </w:p>
          <w:p w14:paraId="44C0FFA2">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提高数据处理、分析和财务决策的能力。</w:t>
            </w:r>
          </w:p>
          <w:p w14:paraId="3B1BD17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职业素养培养：</w:t>
            </w:r>
          </w:p>
          <w:p w14:paraId="3540172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培养学生的团队协作精神、沟通表达能力、问题解决能力和创新能力。</w:t>
            </w:r>
          </w:p>
          <w:p w14:paraId="76C5FBB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增强学生的责任心和职业道德观念，为未来的职业生涯做好准备。</w:t>
            </w:r>
          </w:p>
          <w:p w14:paraId="2456FB5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2.教学方法：</w:t>
            </w:r>
          </w:p>
          <w:p w14:paraId="37F6151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案例分析：通过引入大数据在会计中的实际案例，引导学生分析、讨论并解决问题。</w:t>
            </w:r>
          </w:p>
          <w:p w14:paraId="769432A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鼓励学生提出自己的观点和见解，培养批判性思维和创新能力。</w:t>
            </w:r>
          </w:p>
          <w:p w14:paraId="2E6810F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项目驱动：设计具体的项目任务，要求学生基于大数据分析完成财会相关的解决方案。</w:t>
            </w:r>
          </w:p>
          <w:p w14:paraId="695F23D9">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通过项目实施，让学生亲身体验大数据在会计中的应用过程。</w:t>
            </w:r>
          </w:p>
          <w:p w14:paraId="01EF396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实操训练：在实习单位进行实操训练，参与企业的财务报表编制、财务分析、财务预测与计划等工作。</w:t>
            </w:r>
          </w:p>
          <w:p w14:paraId="517A5B7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指导教师现场指导，及时解答学生在实操过程中遇到的问题。</w:t>
            </w:r>
          </w:p>
          <w:p w14:paraId="5E13DAC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3.教学条件：</w:t>
            </w:r>
          </w:p>
          <w:p w14:paraId="3ABC8FAF">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提供实习单位、场地和设备，确保学生能够进行实际操作和实习任务。</w:t>
            </w:r>
          </w:p>
          <w:p w14:paraId="6EE0F76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提供实习指导老师，指导学生进行实习任务的完成和实践能力的培养。</w:t>
            </w:r>
          </w:p>
          <w:p w14:paraId="4780FC0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4.教学要求：</w:t>
            </w:r>
          </w:p>
          <w:p w14:paraId="3A521E1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学生需具备扎实的会计专业技术理论基础，能够熟练运用相关技术进行实际操作。</w:t>
            </w:r>
          </w:p>
          <w:p w14:paraId="7B5A42D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学生需具备较强的实践能力和团队合作意识，能够独立完成实习项目并取得预期成果。</w:t>
            </w:r>
          </w:p>
          <w:p w14:paraId="50C3C338">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5.教学评价：</w:t>
            </w:r>
          </w:p>
          <w:p w14:paraId="0125185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通过实习报告、实习成果展示、实习过程记录等方式对学生的实习表现进行评价。</w:t>
            </w:r>
          </w:p>
          <w:p w14:paraId="0723385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评价内容包括学生在实习过程中的表现、成果质量、问题解决能力等方面，为学生提供有效的反馈和指导。</w:t>
            </w:r>
          </w:p>
        </w:tc>
      </w:tr>
      <w:tr w14:paraId="6510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08B5918A">
            <w:pPr>
              <w:spacing w:line="400" w:lineRule="exact"/>
              <w:jc w:val="center"/>
              <w:rPr>
                <w:rFonts w:hint="eastAsia" w:ascii="宋体" w:hAnsi="宋体" w:cs="宋体"/>
                <w:color w:val="000000"/>
                <w:szCs w:val="21"/>
              </w:rPr>
            </w:pPr>
            <w:r>
              <w:rPr>
                <w:rFonts w:hint="eastAsia" w:ascii="宋体" w:hAnsi="宋体" w:cs="宋体"/>
                <w:b/>
                <w:bCs/>
                <w:color w:val="000000"/>
                <w:sz w:val="18"/>
                <w:szCs w:val="18"/>
              </w:rPr>
              <w:t>毕业设计与毕业教育</w:t>
            </w:r>
          </w:p>
        </w:tc>
        <w:tc>
          <w:tcPr>
            <w:tcW w:w="2321" w:type="dxa"/>
          </w:tcPr>
          <w:p w14:paraId="389D14C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1.素质目标：</w:t>
            </w:r>
          </w:p>
          <w:p w14:paraId="7D31FDBC">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（1）能够根据问题进行充分的文献调研，获得解决复杂工程问题的合理思路或方案。</w:t>
            </w:r>
          </w:p>
          <w:p w14:paraId="01E01C6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（2）能够针对设计/开发任务目标，运用所学的专业知识在设计中体现创新意识。</w:t>
            </w:r>
          </w:p>
          <w:p w14:paraId="0DAE155A">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（3）能够结合实际和技术发展的趋势深入理解工程问题的复杂性，在设计中充分考虑社会、健康、安全、法律、文化及环境等制约因素。</w:t>
            </w:r>
          </w:p>
          <w:p w14:paraId="6A75DC30">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2.知识目标：</w:t>
            </w:r>
          </w:p>
          <w:p w14:paraId="468CFAA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（1）掌握大数据分析工具和方法，提升会计相关软件的操作能力。</w:t>
            </w:r>
          </w:p>
          <w:p w14:paraId="29788AA6">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（2）能够基于复杂化工问题的解决思路和方案，采用合适的现代工具，信息资源和技术方法进行分析和计算，并得到有效的结论。</w:t>
            </w:r>
          </w:p>
          <w:p w14:paraId="106BBBB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3.能力目标：</w:t>
            </w:r>
          </w:p>
          <w:p w14:paraId="100CA11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（1）能够在毕业设计实施过程中根据文献调研及专业分析对专业领域的国际研究前沿与产业状况有基本了解。</w:t>
            </w:r>
          </w:p>
          <w:p w14:paraId="4F8D9C44">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（2）能够在毕业设计（论文）实施过程中自主学习，能够结合已学专业基础知识和专业知识对信息进行理解、归纳、总结和提出技术问题，并能够批判性地甄别和关联。</w:t>
            </w:r>
          </w:p>
        </w:tc>
        <w:tc>
          <w:tcPr>
            <w:tcW w:w="2322" w:type="dxa"/>
          </w:tcPr>
          <w:p w14:paraId="06B0C887">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322" w:type="dxa"/>
          </w:tcPr>
          <w:p w14:paraId="4709A521">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（1）明确教学目标：毕业设计课程教学目标要明确，要求学生通过毕业设计课程的学习，达到一定的知识、技能和能力水平，能够独立进行研究和创新。</w:t>
            </w:r>
          </w:p>
          <w:p w14:paraId="5810C4C5">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（2）合理安排课程内容：毕业设计课程要合理安排课程内容，将理论知识与实践技能相结合，以满足学生综合能力培养的需要。</w:t>
            </w:r>
          </w:p>
          <w:p w14:paraId="165994FB">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（3）指导老师的选拔与培训：毕业设计课程的教学过程中，指导老师起着至关重要的作用。要求学校选派具有丰富教学经验和业界实践经验的老师担任指导老师，并对其进行培训和指导。</w:t>
            </w:r>
          </w:p>
          <w:p w14:paraId="05B52BBE">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（4）教学方法与手段：毕业设计课程的教学方法和手段要多样化，灵活运用讲授、案例分析、实践操作、课外调研等教学手段，激发学生学习兴趣，提高学习效果。</w:t>
            </w:r>
          </w:p>
          <w:p w14:paraId="125BC13D">
            <w:pPr>
              <w:keepLines/>
              <w:widowControl/>
              <w:spacing w:line="400" w:lineRule="exact"/>
              <w:ind w:left="55"/>
              <w:rPr>
                <w:rFonts w:hint="eastAsia" w:ascii="宋体" w:hAnsi="宋体" w:cs="宋体"/>
                <w:bCs/>
                <w:kern w:val="0"/>
                <w:sz w:val="18"/>
                <w:szCs w:val="18"/>
              </w:rPr>
            </w:pPr>
            <w:r>
              <w:rPr>
                <w:rFonts w:hint="eastAsia" w:ascii="宋体" w:hAnsi="宋体" w:cs="宋体"/>
                <w:bCs/>
                <w:kern w:val="0"/>
                <w:sz w:val="18"/>
                <w:szCs w:val="18"/>
              </w:rPr>
              <w:t>（5）教学评价体系：毕业设计课程的教学评价要综合考虑学生的学习成绩、毕业设计成果、综合能力水平等方面，建立多元化的评价体系，为学生提供全面准确的评价。</w:t>
            </w:r>
          </w:p>
        </w:tc>
      </w:tr>
    </w:tbl>
    <w:p w14:paraId="55F6295A">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七、教学进程总体安排</w:t>
      </w:r>
      <w:bookmarkEnd w:id="22"/>
    </w:p>
    <w:p w14:paraId="5F9D4952">
      <w:pPr>
        <w:pStyle w:val="3"/>
        <w:adjustRightInd w:val="0"/>
        <w:snapToGrid w:val="0"/>
        <w:spacing w:before="0" w:beforeLines="0" w:after="0" w:afterLines="0" w:line="360" w:lineRule="exact"/>
        <w:ind w:firstLine="422" w:firstLineChars="200"/>
        <w:rPr>
          <w:sz w:val="21"/>
          <w:szCs w:val="21"/>
        </w:rPr>
      </w:pPr>
      <w:bookmarkStart w:id="23" w:name="_Toc3332"/>
      <w:bookmarkStart w:id="24" w:name="_Toc18647"/>
      <w:r>
        <w:rPr>
          <w:rFonts w:hint="eastAsia"/>
          <w:sz w:val="21"/>
          <w:szCs w:val="21"/>
        </w:rPr>
        <w:t>（一）教学周数分学期分配表</w:t>
      </w:r>
      <w:bookmarkEnd w:id="23"/>
      <w:bookmarkEnd w:id="24"/>
    </w:p>
    <w:p w14:paraId="3012B0A6">
      <w:pPr>
        <w:adjustRightInd w:val="0"/>
        <w:snapToGrid w:val="0"/>
        <w:spacing w:line="360" w:lineRule="exact"/>
        <w:jc w:val="center"/>
        <w:rPr>
          <w:b/>
          <w:bCs/>
          <w:szCs w:val="21"/>
        </w:rPr>
      </w:pPr>
      <w:r>
        <w:rPr>
          <w:rFonts w:hint="eastAsia"/>
          <w:b/>
          <w:bCs/>
          <w:szCs w:val="21"/>
          <w:lang w:val="en-US" w:eastAsia="zh-CN"/>
        </w:rPr>
        <w:t xml:space="preserve">                                                                         </w:t>
      </w:r>
      <w:r>
        <w:rPr>
          <w:rFonts w:hint="eastAsia"/>
          <w:b/>
          <w:bCs/>
          <w:szCs w:val="21"/>
        </w:rPr>
        <w:t>单位：周</w:t>
      </w:r>
    </w:p>
    <w:tbl>
      <w:tblPr>
        <w:tblStyle w:val="12"/>
        <w:tblpPr w:leftFromText="180" w:rightFromText="180" w:vertAnchor="text" w:horzAnchor="page" w:tblpXSpec="center" w:tblpY="87"/>
        <w:tblOverlap w:val="never"/>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10"/>
        <w:gridCol w:w="1168"/>
        <w:gridCol w:w="1086"/>
        <w:gridCol w:w="1155"/>
        <w:gridCol w:w="1412"/>
        <w:gridCol w:w="696"/>
        <w:gridCol w:w="496"/>
        <w:gridCol w:w="569"/>
      </w:tblGrid>
      <w:tr w14:paraId="60B4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724" w:type="pct"/>
            <w:tcBorders>
              <w:tl2br w:val="single" w:color="auto" w:sz="4" w:space="0"/>
            </w:tcBorders>
            <w:shd w:val="clear" w:color="auto" w:fill="F2F2F2"/>
            <w:vAlign w:val="center"/>
          </w:tcPr>
          <w:p w14:paraId="580F8C52">
            <w:pPr>
              <w:adjustRightInd w:val="0"/>
              <w:snapToGrid w:val="0"/>
              <w:spacing w:line="360" w:lineRule="exact"/>
              <w:rPr>
                <w:rFonts w:hint="eastAsia" w:ascii="宋体" w:hAnsi="宋体" w:cs="宋体"/>
                <w:b/>
                <w:bCs/>
                <w:sz w:val="18"/>
                <w:szCs w:val="18"/>
              </w:rPr>
            </w:pPr>
            <w:r>
              <w:rPr>
                <w:rFonts w:hint="eastAsia" w:ascii="宋体" w:hAnsi="宋体" w:cs="宋体"/>
                <w:b/>
                <w:bCs/>
                <w:sz w:val="18"/>
                <w:szCs w:val="18"/>
              </w:rPr>
              <w:t>分类</w:t>
            </w:r>
          </w:p>
          <w:p w14:paraId="67871295">
            <w:pPr>
              <w:adjustRightInd w:val="0"/>
              <w:snapToGrid w:val="0"/>
              <w:spacing w:line="360" w:lineRule="exact"/>
              <w:rPr>
                <w:rFonts w:hint="eastAsia" w:ascii="宋体" w:hAnsi="宋体" w:cs="宋体"/>
                <w:b/>
                <w:bCs/>
                <w:sz w:val="18"/>
                <w:szCs w:val="18"/>
              </w:rPr>
            </w:pPr>
            <w:r>
              <w:rPr>
                <w:rFonts w:hint="eastAsia" w:ascii="宋体" w:hAnsi="宋体" w:cs="宋体"/>
                <w:b/>
                <w:bCs/>
                <w:sz w:val="18"/>
                <w:szCs w:val="18"/>
              </w:rPr>
              <w:t>学期</w:t>
            </w:r>
          </w:p>
        </w:tc>
        <w:tc>
          <w:tcPr>
            <w:tcW w:w="663" w:type="pct"/>
            <w:shd w:val="clear" w:color="auto" w:fill="F2F2F2"/>
            <w:vAlign w:val="center"/>
          </w:tcPr>
          <w:p w14:paraId="43E0D471">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理实一体教学</w:t>
            </w:r>
          </w:p>
        </w:tc>
        <w:tc>
          <w:tcPr>
            <w:tcW w:w="640" w:type="pct"/>
            <w:shd w:val="clear" w:color="auto" w:fill="F2F2F2"/>
            <w:vAlign w:val="center"/>
          </w:tcPr>
          <w:p w14:paraId="2342C5A0">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综合实践教学</w:t>
            </w:r>
          </w:p>
        </w:tc>
        <w:tc>
          <w:tcPr>
            <w:tcW w:w="595" w:type="pct"/>
            <w:shd w:val="clear" w:color="auto" w:fill="F2F2F2"/>
            <w:vAlign w:val="center"/>
          </w:tcPr>
          <w:p w14:paraId="53A4450B">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入学教育与军训</w:t>
            </w:r>
          </w:p>
        </w:tc>
        <w:tc>
          <w:tcPr>
            <w:tcW w:w="633" w:type="pct"/>
            <w:shd w:val="clear" w:color="auto" w:fill="F2F2F2"/>
            <w:vAlign w:val="center"/>
          </w:tcPr>
          <w:p w14:paraId="5FF9A07E">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岗位实习</w:t>
            </w:r>
          </w:p>
        </w:tc>
        <w:tc>
          <w:tcPr>
            <w:tcW w:w="774" w:type="pct"/>
            <w:shd w:val="clear" w:color="auto" w:fill="F2F2F2"/>
            <w:vAlign w:val="center"/>
          </w:tcPr>
          <w:p w14:paraId="068EF864">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毕业设计与毕业教育</w:t>
            </w:r>
          </w:p>
        </w:tc>
        <w:tc>
          <w:tcPr>
            <w:tcW w:w="382" w:type="pct"/>
            <w:shd w:val="clear" w:color="auto" w:fill="F2F2F2"/>
            <w:vAlign w:val="center"/>
          </w:tcPr>
          <w:p w14:paraId="35DBB60C">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考试</w:t>
            </w:r>
          </w:p>
        </w:tc>
        <w:tc>
          <w:tcPr>
            <w:tcW w:w="272" w:type="pct"/>
            <w:shd w:val="clear" w:color="auto" w:fill="F2F2F2"/>
            <w:vAlign w:val="center"/>
          </w:tcPr>
          <w:p w14:paraId="48E3BA28">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机动</w:t>
            </w:r>
          </w:p>
        </w:tc>
        <w:tc>
          <w:tcPr>
            <w:tcW w:w="312" w:type="pct"/>
            <w:shd w:val="clear" w:color="auto" w:fill="F2F2F2"/>
            <w:vAlign w:val="center"/>
          </w:tcPr>
          <w:p w14:paraId="63697B87">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合计</w:t>
            </w:r>
          </w:p>
        </w:tc>
      </w:tr>
      <w:tr w14:paraId="0978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13FEED6E">
            <w:pPr>
              <w:pStyle w:val="7"/>
              <w:spacing w:after="0" w:line="360" w:lineRule="exact"/>
              <w:jc w:val="center"/>
              <w:rPr>
                <w:rFonts w:hint="eastAsia" w:ascii="宋体" w:hAnsi="宋体" w:cs="宋体"/>
                <w:sz w:val="18"/>
                <w:szCs w:val="18"/>
              </w:rPr>
            </w:pPr>
            <w:r>
              <w:rPr>
                <w:rFonts w:hint="eastAsia" w:ascii="宋体" w:hAnsi="宋体" w:cs="宋体"/>
                <w:sz w:val="18"/>
                <w:szCs w:val="18"/>
              </w:rPr>
              <w:t>第一学期</w:t>
            </w:r>
          </w:p>
        </w:tc>
        <w:tc>
          <w:tcPr>
            <w:tcW w:w="663" w:type="pct"/>
            <w:vAlign w:val="center"/>
          </w:tcPr>
          <w:p w14:paraId="35E745E4">
            <w:pPr>
              <w:pStyle w:val="7"/>
              <w:spacing w:after="0" w:line="360" w:lineRule="exact"/>
              <w:jc w:val="center"/>
              <w:rPr>
                <w:rFonts w:hint="eastAsia" w:ascii="宋体" w:hAnsi="宋体" w:cs="宋体"/>
                <w:sz w:val="18"/>
                <w:szCs w:val="18"/>
              </w:rPr>
            </w:pPr>
            <w:r>
              <w:rPr>
                <w:rFonts w:hint="eastAsia" w:ascii="宋体" w:hAnsi="宋体" w:cs="宋体"/>
                <w:sz w:val="18"/>
                <w:szCs w:val="18"/>
              </w:rPr>
              <w:t>16</w:t>
            </w:r>
          </w:p>
        </w:tc>
        <w:tc>
          <w:tcPr>
            <w:tcW w:w="640" w:type="pct"/>
            <w:vAlign w:val="center"/>
          </w:tcPr>
          <w:p w14:paraId="047106C3">
            <w:pPr>
              <w:pStyle w:val="7"/>
              <w:spacing w:after="0" w:line="360" w:lineRule="exact"/>
              <w:jc w:val="center"/>
              <w:rPr>
                <w:rFonts w:hint="eastAsia" w:ascii="宋体" w:hAnsi="宋体" w:cs="宋体"/>
                <w:sz w:val="18"/>
                <w:szCs w:val="18"/>
              </w:rPr>
            </w:pPr>
          </w:p>
        </w:tc>
        <w:tc>
          <w:tcPr>
            <w:tcW w:w="595" w:type="pct"/>
            <w:vAlign w:val="center"/>
          </w:tcPr>
          <w:p w14:paraId="7F1D0C86">
            <w:pPr>
              <w:pStyle w:val="7"/>
              <w:spacing w:after="0" w:line="360" w:lineRule="exact"/>
              <w:jc w:val="center"/>
              <w:rPr>
                <w:rFonts w:hint="eastAsia" w:ascii="宋体" w:hAnsi="宋体" w:cs="宋体"/>
                <w:sz w:val="18"/>
                <w:szCs w:val="18"/>
              </w:rPr>
            </w:pPr>
            <w:r>
              <w:rPr>
                <w:rFonts w:hint="eastAsia" w:ascii="宋体" w:hAnsi="宋体" w:cs="宋体"/>
                <w:sz w:val="18"/>
                <w:szCs w:val="18"/>
              </w:rPr>
              <w:t>3</w:t>
            </w:r>
          </w:p>
        </w:tc>
        <w:tc>
          <w:tcPr>
            <w:tcW w:w="633" w:type="pct"/>
            <w:vAlign w:val="center"/>
          </w:tcPr>
          <w:p w14:paraId="18767EE5">
            <w:pPr>
              <w:pStyle w:val="7"/>
              <w:spacing w:after="0" w:line="360" w:lineRule="exact"/>
              <w:jc w:val="center"/>
              <w:rPr>
                <w:rFonts w:hint="eastAsia" w:ascii="宋体" w:hAnsi="宋体" w:cs="宋体"/>
                <w:sz w:val="18"/>
                <w:szCs w:val="18"/>
              </w:rPr>
            </w:pPr>
          </w:p>
        </w:tc>
        <w:tc>
          <w:tcPr>
            <w:tcW w:w="774" w:type="pct"/>
            <w:vAlign w:val="center"/>
          </w:tcPr>
          <w:p w14:paraId="14EEE7BE">
            <w:pPr>
              <w:pStyle w:val="7"/>
              <w:spacing w:after="0" w:line="360" w:lineRule="exact"/>
              <w:jc w:val="center"/>
              <w:rPr>
                <w:rFonts w:hint="eastAsia" w:ascii="宋体" w:hAnsi="宋体" w:cs="宋体"/>
                <w:sz w:val="18"/>
                <w:szCs w:val="18"/>
              </w:rPr>
            </w:pPr>
          </w:p>
        </w:tc>
        <w:tc>
          <w:tcPr>
            <w:tcW w:w="382" w:type="pct"/>
            <w:vAlign w:val="center"/>
          </w:tcPr>
          <w:p w14:paraId="2C3D219E">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72" w:type="pct"/>
            <w:vAlign w:val="center"/>
          </w:tcPr>
          <w:p w14:paraId="403F69B7">
            <w:pPr>
              <w:pStyle w:val="7"/>
              <w:spacing w:after="0" w:line="360" w:lineRule="exact"/>
              <w:jc w:val="center"/>
              <w:rPr>
                <w:rFonts w:hint="eastAsia" w:ascii="宋体" w:hAnsi="宋体" w:cs="宋体"/>
                <w:sz w:val="18"/>
                <w:szCs w:val="18"/>
              </w:rPr>
            </w:pPr>
            <w:r>
              <w:rPr>
                <w:rFonts w:hint="eastAsia" w:ascii="宋体" w:hAnsi="宋体" w:cs="宋体"/>
                <w:sz w:val="18"/>
                <w:szCs w:val="18"/>
              </w:rPr>
              <w:t>0</w:t>
            </w:r>
          </w:p>
        </w:tc>
        <w:tc>
          <w:tcPr>
            <w:tcW w:w="312" w:type="pct"/>
            <w:vAlign w:val="center"/>
          </w:tcPr>
          <w:p w14:paraId="5BC7579D">
            <w:pPr>
              <w:pStyle w:val="7"/>
              <w:spacing w:after="0" w:line="360" w:lineRule="exact"/>
              <w:jc w:val="center"/>
              <w:rPr>
                <w:rFonts w:hint="eastAsia" w:ascii="宋体" w:hAnsi="宋体" w:cs="宋体"/>
                <w:sz w:val="18"/>
                <w:szCs w:val="18"/>
              </w:rPr>
            </w:pPr>
            <w:r>
              <w:rPr>
                <w:rFonts w:hint="eastAsia" w:ascii="宋体" w:hAnsi="宋体" w:cs="宋体"/>
                <w:sz w:val="18"/>
                <w:szCs w:val="18"/>
              </w:rPr>
              <w:t>20</w:t>
            </w:r>
          </w:p>
        </w:tc>
      </w:tr>
      <w:tr w14:paraId="0E13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17A9104">
            <w:pPr>
              <w:pStyle w:val="7"/>
              <w:spacing w:after="0" w:line="360" w:lineRule="exact"/>
              <w:jc w:val="center"/>
              <w:rPr>
                <w:rFonts w:hint="eastAsia" w:ascii="宋体" w:hAnsi="宋体" w:cs="宋体"/>
                <w:sz w:val="18"/>
                <w:szCs w:val="18"/>
              </w:rPr>
            </w:pPr>
            <w:r>
              <w:rPr>
                <w:rFonts w:hint="eastAsia" w:ascii="宋体" w:hAnsi="宋体" w:cs="宋体"/>
                <w:sz w:val="18"/>
                <w:szCs w:val="18"/>
              </w:rPr>
              <w:t>第二学期</w:t>
            </w:r>
          </w:p>
        </w:tc>
        <w:tc>
          <w:tcPr>
            <w:tcW w:w="663" w:type="pct"/>
            <w:vAlign w:val="center"/>
          </w:tcPr>
          <w:p w14:paraId="5619FEE0">
            <w:pPr>
              <w:pStyle w:val="7"/>
              <w:spacing w:after="0"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640" w:type="pct"/>
            <w:vAlign w:val="center"/>
          </w:tcPr>
          <w:p w14:paraId="3E53A899">
            <w:pPr>
              <w:pStyle w:val="7"/>
              <w:spacing w:after="0" w:line="360" w:lineRule="exact"/>
              <w:jc w:val="center"/>
              <w:rPr>
                <w:rFonts w:hint="eastAsia" w:ascii="宋体" w:hAnsi="宋体" w:cs="宋体"/>
                <w:sz w:val="18"/>
                <w:szCs w:val="18"/>
              </w:rPr>
            </w:pPr>
          </w:p>
        </w:tc>
        <w:tc>
          <w:tcPr>
            <w:tcW w:w="595" w:type="pct"/>
            <w:vAlign w:val="center"/>
          </w:tcPr>
          <w:p w14:paraId="2A77D6FE">
            <w:pPr>
              <w:pStyle w:val="7"/>
              <w:spacing w:after="0" w:line="360" w:lineRule="exact"/>
              <w:jc w:val="center"/>
              <w:rPr>
                <w:rFonts w:hint="eastAsia" w:ascii="宋体" w:hAnsi="宋体" w:cs="宋体"/>
                <w:sz w:val="18"/>
                <w:szCs w:val="18"/>
              </w:rPr>
            </w:pPr>
          </w:p>
        </w:tc>
        <w:tc>
          <w:tcPr>
            <w:tcW w:w="633" w:type="pct"/>
            <w:vAlign w:val="center"/>
          </w:tcPr>
          <w:p w14:paraId="527F86D8">
            <w:pPr>
              <w:pStyle w:val="7"/>
              <w:spacing w:after="0" w:line="360" w:lineRule="exact"/>
              <w:jc w:val="center"/>
              <w:rPr>
                <w:rFonts w:hint="eastAsia" w:ascii="宋体" w:hAnsi="宋体" w:cs="宋体"/>
                <w:sz w:val="18"/>
                <w:szCs w:val="18"/>
              </w:rPr>
            </w:pPr>
          </w:p>
        </w:tc>
        <w:tc>
          <w:tcPr>
            <w:tcW w:w="774" w:type="pct"/>
            <w:vAlign w:val="center"/>
          </w:tcPr>
          <w:p w14:paraId="0164EBA2">
            <w:pPr>
              <w:pStyle w:val="7"/>
              <w:spacing w:after="0" w:line="360" w:lineRule="exact"/>
              <w:jc w:val="center"/>
              <w:rPr>
                <w:rFonts w:hint="eastAsia" w:ascii="宋体" w:hAnsi="宋体" w:cs="宋体"/>
                <w:sz w:val="18"/>
                <w:szCs w:val="18"/>
              </w:rPr>
            </w:pPr>
          </w:p>
        </w:tc>
        <w:tc>
          <w:tcPr>
            <w:tcW w:w="382" w:type="pct"/>
            <w:vAlign w:val="center"/>
          </w:tcPr>
          <w:p w14:paraId="17B04D31">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72" w:type="pct"/>
            <w:vAlign w:val="center"/>
          </w:tcPr>
          <w:p w14:paraId="618E1223">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312" w:type="pct"/>
            <w:vAlign w:val="center"/>
          </w:tcPr>
          <w:p w14:paraId="225ABD0B">
            <w:pPr>
              <w:pStyle w:val="7"/>
              <w:spacing w:after="0" w:line="360" w:lineRule="exact"/>
              <w:jc w:val="center"/>
              <w:rPr>
                <w:rFonts w:hint="eastAsia" w:ascii="宋体" w:hAnsi="宋体" w:cs="宋体"/>
                <w:sz w:val="18"/>
                <w:szCs w:val="18"/>
              </w:rPr>
            </w:pPr>
            <w:r>
              <w:rPr>
                <w:rFonts w:hint="eastAsia" w:ascii="宋体" w:hAnsi="宋体" w:cs="宋体"/>
                <w:sz w:val="18"/>
                <w:szCs w:val="18"/>
              </w:rPr>
              <w:t>20</w:t>
            </w:r>
          </w:p>
        </w:tc>
      </w:tr>
      <w:tr w14:paraId="7440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0D2FACA7">
            <w:pPr>
              <w:pStyle w:val="7"/>
              <w:spacing w:after="0" w:line="360" w:lineRule="exact"/>
              <w:jc w:val="center"/>
              <w:rPr>
                <w:rFonts w:hint="eastAsia" w:ascii="宋体" w:hAnsi="宋体" w:cs="宋体"/>
                <w:sz w:val="18"/>
                <w:szCs w:val="18"/>
              </w:rPr>
            </w:pPr>
            <w:r>
              <w:rPr>
                <w:rFonts w:hint="eastAsia" w:ascii="宋体" w:hAnsi="宋体" w:cs="宋体"/>
                <w:sz w:val="18"/>
                <w:szCs w:val="18"/>
              </w:rPr>
              <w:t>第三学期</w:t>
            </w:r>
          </w:p>
        </w:tc>
        <w:tc>
          <w:tcPr>
            <w:tcW w:w="663" w:type="pct"/>
            <w:vAlign w:val="center"/>
          </w:tcPr>
          <w:p w14:paraId="78FF4CFE">
            <w:pPr>
              <w:pStyle w:val="7"/>
              <w:spacing w:after="0"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640" w:type="pct"/>
            <w:vAlign w:val="center"/>
          </w:tcPr>
          <w:p w14:paraId="7539B3AA">
            <w:pPr>
              <w:pStyle w:val="7"/>
              <w:spacing w:after="0" w:line="360" w:lineRule="exact"/>
              <w:jc w:val="center"/>
              <w:rPr>
                <w:rFonts w:hint="eastAsia" w:ascii="宋体" w:hAnsi="宋体" w:cs="宋体"/>
                <w:sz w:val="18"/>
                <w:szCs w:val="18"/>
              </w:rPr>
            </w:pPr>
          </w:p>
        </w:tc>
        <w:tc>
          <w:tcPr>
            <w:tcW w:w="595" w:type="pct"/>
            <w:vAlign w:val="center"/>
          </w:tcPr>
          <w:p w14:paraId="41AE89A7">
            <w:pPr>
              <w:pStyle w:val="7"/>
              <w:spacing w:after="0" w:line="360" w:lineRule="exact"/>
              <w:jc w:val="center"/>
              <w:rPr>
                <w:rFonts w:hint="eastAsia" w:ascii="宋体" w:hAnsi="宋体" w:cs="宋体"/>
                <w:sz w:val="18"/>
                <w:szCs w:val="18"/>
              </w:rPr>
            </w:pPr>
          </w:p>
        </w:tc>
        <w:tc>
          <w:tcPr>
            <w:tcW w:w="633" w:type="pct"/>
            <w:vAlign w:val="center"/>
          </w:tcPr>
          <w:p w14:paraId="5FE3A01C">
            <w:pPr>
              <w:pStyle w:val="7"/>
              <w:spacing w:after="0" w:line="360" w:lineRule="exact"/>
              <w:jc w:val="center"/>
              <w:rPr>
                <w:rFonts w:hint="eastAsia" w:ascii="宋体" w:hAnsi="宋体" w:cs="宋体"/>
                <w:sz w:val="18"/>
                <w:szCs w:val="18"/>
              </w:rPr>
            </w:pPr>
          </w:p>
        </w:tc>
        <w:tc>
          <w:tcPr>
            <w:tcW w:w="774" w:type="pct"/>
            <w:vAlign w:val="center"/>
          </w:tcPr>
          <w:p w14:paraId="3A824736">
            <w:pPr>
              <w:pStyle w:val="7"/>
              <w:spacing w:after="0" w:line="360" w:lineRule="exact"/>
              <w:jc w:val="center"/>
              <w:rPr>
                <w:rFonts w:hint="eastAsia" w:ascii="宋体" w:hAnsi="宋体" w:cs="宋体"/>
                <w:sz w:val="18"/>
                <w:szCs w:val="18"/>
              </w:rPr>
            </w:pPr>
          </w:p>
        </w:tc>
        <w:tc>
          <w:tcPr>
            <w:tcW w:w="382" w:type="pct"/>
            <w:vAlign w:val="center"/>
          </w:tcPr>
          <w:p w14:paraId="32F2B1D1">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72" w:type="pct"/>
            <w:vAlign w:val="center"/>
          </w:tcPr>
          <w:p w14:paraId="239C788B">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312" w:type="pct"/>
            <w:vAlign w:val="center"/>
          </w:tcPr>
          <w:p w14:paraId="44C92943">
            <w:pPr>
              <w:pStyle w:val="7"/>
              <w:spacing w:after="0" w:line="360" w:lineRule="exact"/>
              <w:jc w:val="center"/>
              <w:rPr>
                <w:rFonts w:hint="eastAsia" w:ascii="宋体" w:hAnsi="宋体" w:cs="宋体"/>
                <w:sz w:val="18"/>
                <w:szCs w:val="18"/>
              </w:rPr>
            </w:pPr>
            <w:r>
              <w:rPr>
                <w:rFonts w:hint="eastAsia" w:ascii="宋体" w:hAnsi="宋体" w:cs="宋体"/>
                <w:sz w:val="18"/>
                <w:szCs w:val="18"/>
              </w:rPr>
              <w:t>20</w:t>
            </w:r>
          </w:p>
        </w:tc>
      </w:tr>
      <w:tr w14:paraId="16E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63BC6D1">
            <w:pPr>
              <w:pStyle w:val="7"/>
              <w:spacing w:after="0" w:line="360" w:lineRule="exact"/>
              <w:jc w:val="center"/>
              <w:rPr>
                <w:rFonts w:hint="eastAsia" w:ascii="宋体" w:hAnsi="宋体" w:cs="宋体"/>
                <w:sz w:val="18"/>
                <w:szCs w:val="18"/>
              </w:rPr>
            </w:pPr>
            <w:r>
              <w:rPr>
                <w:rFonts w:hint="eastAsia" w:ascii="宋体" w:hAnsi="宋体" w:cs="宋体"/>
                <w:sz w:val="18"/>
                <w:szCs w:val="18"/>
              </w:rPr>
              <w:t>第四学期</w:t>
            </w:r>
          </w:p>
        </w:tc>
        <w:tc>
          <w:tcPr>
            <w:tcW w:w="663" w:type="pct"/>
            <w:vAlign w:val="center"/>
          </w:tcPr>
          <w:p w14:paraId="6E473CAE">
            <w:pPr>
              <w:pStyle w:val="7"/>
              <w:spacing w:after="0"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640" w:type="pct"/>
            <w:vAlign w:val="center"/>
          </w:tcPr>
          <w:p w14:paraId="3DEFC9AF">
            <w:pPr>
              <w:pStyle w:val="7"/>
              <w:spacing w:after="0" w:line="360" w:lineRule="exact"/>
              <w:jc w:val="center"/>
              <w:rPr>
                <w:rFonts w:hint="eastAsia" w:ascii="宋体" w:hAnsi="宋体" w:cs="宋体"/>
                <w:sz w:val="18"/>
                <w:szCs w:val="18"/>
              </w:rPr>
            </w:pPr>
          </w:p>
        </w:tc>
        <w:tc>
          <w:tcPr>
            <w:tcW w:w="595" w:type="pct"/>
            <w:vAlign w:val="center"/>
          </w:tcPr>
          <w:p w14:paraId="33191CC3">
            <w:pPr>
              <w:pStyle w:val="7"/>
              <w:spacing w:after="0" w:line="360" w:lineRule="exact"/>
              <w:jc w:val="center"/>
              <w:rPr>
                <w:rFonts w:hint="eastAsia" w:ascii="宋体" w:hAnsi="宋体" w:cs="宋体"/>
                <w:sz w:val="18"/>
                <w:szCs w:val="18"/>
              </w:rPr>
            </w:pPr>
          </w:p>
        </w:tc>
        <w:tc>
          <w:tcPr>
            <w:tcW w:w="633" w:type="pct"/>
            <w:vAlign w:val="center"/>
          </w:tcPr>
          <w:p w14:paraId="657124AD">
            <w:pPr>
              <w:pStyle w:val="7"/>
              <w:spacing w:after="0" w:line="360" w:lineRule="exact"/>
              <w:jc w:val="center"/>
              <w:rPr>
                <w:rFonts w:hint="eastAsia" w:ascii="宋体" w:hAnsi="宋体" w:cs="宋体"/>
                <w:sz w:val="18"/>
                <w:szCs w:val="18"/>
              </w:rPr>
            </w:pPr>
          </w:p>
        </w:tc>
        <w:tc>
          <w:tcPr>
            <w:tcW w:w="774" w:type="pct"/>
            <w:vAlign w:val="center"/>
          </w:tcPr>
          <w:p w14:paraId="4098F7C2">
            <w:pPr>
              <w:pStyle w:val="7"/>
              <w:spacing w:after="0" w:line="360" w:lineRule="exact"/>
              <w:jc w:val="center"/>
              <w:rPr>
                <w:rFonts w:hint="eastAsia" w:ascii="宋体" w:hAnsi="宋体" w:cs="宋体"/>
                <w:sz w:val="18"/>
                <w:szCs w:val="18"/>
              </w:rPr>
            </w:pPr>
          </w:p>
        </w:tc>
        <w:tc>
          <w:tcPr>
            <w:tcW w:w="382" w:type="pct"/>
            <w:vAlign w:val="center"/>
          </w:tcPr>
          <w:p w14:paraId="4765B16E">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72" w:type="pct"/>
            <w:vAlign w:val="center"/>
          </w:tcPr>
          <w:p w14:paraId="2354AEA4">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312" w:type="pct"/>
            <w:vAlign w:val="center"/>
          </w:tcPr>
          <w:p w14:paraId="02BC8FB7">
            <w:pPr>
              <w:pStyle w:val="7"/>
              <w:spacing w:after="0" w:line="360" w:lineRule="exact"/>
              <w:jc w:val="center"/>
              <w:rPr>
                <w:rFonts w:hint="eastAsia" w:ascii="宋体" w:hAnsi="宋体" w:cs="宋体"/>
                <w:sz w:val="18"/>
                <w:szCs w:val="18"/>
              </w:rPr>
            </w:pPr>
            <w:r>
              <w:rPr>
                <w:rFonts w:hint="eastAsia" w:ascii="宋体" w:hAnsi="宋体" w:cs="宋体"/>
                <w:sz w:val="18"/>
                <w:szCs w:val="18"/>
              </w:rPr>
              <w:t>20</w:t>
            </w:r>
          </w:p>
        </w:tc>
      </w:tr>
      <w:tr w14:paraId="1B1C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7A1511A4">
            <w:pPr>
              <w:pStyle w:val="7"/>
              <w:spacing w:after="0" w:line="360" w:lineRule="exact"/>
              <w:jc w:val="center"/>
              <w:rPr>
                <w:rFonts w:hint="eastAsia" w:ascii="宋体" w:hAnsi="宋体" w:cs="宋体"/>
                <w:sz w:val="18"/>
                <w:szCs w:val="18"/>
              </w:rPr>
            </w:pPr>
            <w:r>
              <w:rPr>
                <w:rFonts w:hint="eastAsia" w:ascii="宋体" w:hAnsi="宋体" w:cs="宋体"/>
                <w:sz w:val="18"/>
                <w:szCs w:val="18"/>
              </w:rPr>
              <w:t>第五学期</w:t>
            </w:r>
          </w:p>
        </w:tc>
        <w:tc>
          <w:tcPr>
            <w:tcW w:w="663" w:type="pct"/>
            <w:vAlign w:val="center"/>
          </w:tcPr>
          <w:p w14:paraId="1552B65E">
            <w:pPr>
              <w:pStyle w:val="7"/>
              <w:spacing w:after="0" w:line="360" w:lineRule="exact"/>
              <w:jc w:val="center"/>
              <w:rPr>
                <w:rFonts w:hint="eastAsia" w:ascii="宋体" w:hAnsi="宋体" w:cs="宋体"/>
                <w:sz w:val="18"/>
                <w:szCs w:val="18"/>
              </w:rPr>
            </w:pPr>
          </w:p>
        </w:tc>
        <w:tc>
          <w:tcPr>
            <w:tcW w:w="640" w:type="pct"/>
            <w:vAlign w:val="center"/>
          </w:tcPr>
          <w:p w14:paraId="212AFC4E">
            <w:pPr>
              <w:pStyle w:val="7"/>
              <w:spacing w:after="0" w:line="360" w:lineRule="exact"/>
              <w:jc w:val="center"/>
              <w:rPr>
                <w:rFonts w:hint="eastAsia" w:ascii="宋体" w:hAnsi="宋体" w:cs="宋体"/>
                <w:sz w:val="18"/>
                <w:szCs w:val="18"/>
              </w:rPr>
            </w:pPr>
          </w:p>
        </w:tc>
        <w:tc>
          <w:tcPr>
            <w:tcW w:w="595" w:type="pct"/>
            <w:vAlign w:val="center"/>
          </w:tcPr>
          <w:p w14:paraId="091E131B">
            <w:pPr>
              <w:pStyle w:val="7"/>
              <w:spacing w:after="0" w:line="360" w:lineRule="exact"/>
              <w:jc w:val="center"/>
              <w:rPr>
                <w:rFonts w:hint="eastAsia" w:ascii="宋体" w:hAnsi="宋体" w:cs="宋体"/>
                <w:sz w:val="18"/>
                <w:szCs w:val="18"/>
              </w:rPr>
            </w:pPr>
          </w:p>
        </w:tc>
        <w:tc>
          <w:tcPr>
            <w:tcW w:w="633" w:type="pct"/>
            <w:vAlign w:val="center"/>
          </w:tcPr>
          <w:p w14:paraId="61CFB352">
            <w:pPr>
              <w:pStyle w:val="7"/>
              <w:spacing w:after="0" w:line="360" w:lineRule="exact"/>
              <w:jc w:val="center"/>
              <w:rPr>
                <w:rFonts w:hint="eastAsia" w:ascii="宋体" w:hAnsi="宋体" w:cs="宋体"/>
                <w:sz w:val="18"/>
                <w:szCs w:val="18"/>
              </w:rPr>
            </w:pPr>
            <w:r>
              <w:rPr>
                <w:rFonts w:hint="eastAsia" w:ascii="宋体" w:hAnsi="宋体" w:cs="宋体"/>
                <w:sz w:val="18"/>
                <w:szCs w:val="18"/>
              </w:rPr>
              <w:t>18</w:t>
            </w:r>
          </w:p>
        </w:tc>
        <w:tc>
          <w:tcPr>
            <w:tcW w:w="774" w:type="pct"/>
            <w:vAlign w:val="center"/>
          </w:tcPr>
          <w:p w14:paraId="781F39B0">
            <w:pPr>
              <w:pStyle w:val="7"/>
              <w:spacing w:after="0" w:line="360" w:lineRule="exact"/>
              <w:jc w:val="center"/>
              <w:rPr>
                <w:rFonts w:hint="eastAsia" w:ascii="宋体" w:hAnsi="宋体" w:cs="宋体"/>
                <w:sz w:val="18"/>
                <w:szCs w:val="18"/>
              </w:rPr>
            </w:pPr>
          </w:p>
        </w:tc>
        <w:tc>
          <w:tcPr>
            <w:tcW w:w="382" w:type="pct"/>
            <w:vAlign w:val="center"/>
          </w:tcPr>
          <w:p w14:paraId="60F4FA2A">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72" w:type="pct"/>
            <w:vAlign w:val="center"/>
          </w:tcPr>
          <w:p w14:paraId="312E0662">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312" w:type="pct"/>
            <w:vAlign w:val="center"/>
          </w:tcPr>
          <w:p w14:paraId="4DB7B15F">
            <w:pPr>
              <w:pStyle w:val="7"/>
              <w:spacing w:after="0" w:line="360" w:lineRule="exact"/>
              <w:jc w:val="center"/>
              <w:rPr>
                <w:rFonts w:hint="eastAsia" w:ascii="宋体" w:hAnsi="宋体" w:cs="宋体"/>
                <w:sz w:val="18"/>
                <w:szCs w:val="18"/>
              </w:rPr>
            </w:pPr>
            <w:r>
              <w:rPr>
                <w:rFonts w:hint="eastAsia" w:ascii="宋体" w:hAnsi="宋体" w:cs="宋体"/>
                <w:sz w:val="18"/>
                <w:szCs w:val="18"/>
              </w:rPr>
              <w:t>20</w:t>
            </w:r>
          </w:p>
        </w:tc>
      </w:tr>
      <w:tr w14:paraId="0438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pct"/>
            <w:vAlign w:val="center"/>
          </w:tcPr>
          <w:p w14:paraId="2B898074">
            <w:pPr>
              <w:pStyle w:val="7"/>
              <w:spacing w:after="0" w:line="360" w:lineRule="exact"/>
              <w:jc w:val="center"/>
              <w:rPr>
                <w:rFonts w:hint="eastAsia" w:ascii="宋体" w:hAnsi="宋体" w:cs="宋体"/>
                <w:sz w:val="18"/>
                <w:szCs w:val="18"/>
              </w:rPr>
            </w:pPr>
            <w:r>
              <w:rPr>
                <w:rFonts w:hint="eastAsia" w:ascii="宋体" w:hAnsi="宋体" w:cs="宋体"/>
                <w:sz w:val="18"/>
                <w:szCs w:val="18"/>
              </w:rPr>
              <w:t>第六学期</w:t>
            </w:r>
          </w:p>
        </w:tc>
        <w:tc>
          <w:tcPr>
            <w:tcW w:w="663" w:type="pct"/>
            <w:vAlign w:val="center"/>
          </w:tcPr>
          <w:p w14:paraId="5511B862">
            <w:pPr>
              <w:pStyle w:val="7"/>
              <w:spacing w:after="0" w:line="360" w:lineRule="exact"/>
              <w:jc w:val="center"/>
              <w:rPr>
                <w:rFonts w:hint="eastAsia" w:ascii="宋体" w:hAnsi="宋体" w:cs="宋体"/>
                <w:sz w:val="18"/>
                <w:szCs w:val="18"/>
              </w:rPr>
            </w:pPr>
          </w:p>
        </w:tc>
        <w:tc>
          <w:tcPr>
            <w:tcW w:w="640" w:type="pct"/>
            <w:vAlign w:val="center"/>
          </w:tcPr>
          <w:p w14:paraId="23DB6411">
            <w:pPr>
              <w:pStyle w:val="7"/>
              <w:spacing w:after="0" w:line="360" w:lineRule="exact"/>
              <w:jc w:val="center"/>
              <w:rPr>
                <w:rFonts w:hint="eastAsia" w:ascii="宋体" w:hAnsi="宋体" w:cs="宋体"/>
                <w:sz w:val="18"/>
                <w:szCs w:val="18"/>
              </w:rPr>
            </w:pPr>
          </w:p>
        </w:tc>
        <w:tc>
          <w:tcPr>
            <w:tcW w:w="595" w:type="pct"/>
            <w:vAlign w:val="center"/>
          </w:tcPr>
          <w:p w14:paraId="329A9933">
            <w:pPr>
              <w:pStyle w:val="7"/>
              <w:spacing w:after="0" w:line="360" w:lineRule="exact"/>
              <w:jc w:val="center"/>
              <w:rPr>
                <w:rFonts w:hint="eastAsia" w:ascii="宋体" w:hAnsi="宋体" w:cs="宋体"/>
                <w:sz w:val="18"/>
                <w:szCs w:val="18"/>
              </w:rPr>
            </w:pPr>
          </w:p>
        </w:tc>
        <w:tc>
          <w:tcPr>
            <w:tcW w:w="633" w:type="pct"/>
            <w:vAlign w:val="center"/>
          </w:tcPr>
          <w:p w14:paraId="6FF3F5C4">
            <w:pPr>
              <w:pStyle w:val="7"/>
              <w:spacing w:after="0" w:line="360" w:lineRule="exact"/>
              <w:jc w:val="center"/>
              <w:rPr>
                <w:rFonts w:hint="eastAsia" w:ascii="宋体" w:hAnsi="宋体" w:cs="宋体"/>
                <w:sz w:val="18"/>
                <w:szCs w:val="18"/>
              </w:rPr>
            </w:pPr>
            <w:r>
              <w:rPr>
                <w:rFonts w:hint="eastAsia" w:ascii="宋体" w:hAnsi="宋体" w:cs="宋体"/>
                <w:sz w:val="18"/>
                <w:szCs w:val="18"/>
              </w:rPr>
              <w:t>8</w:t>
            </w:r>
          </w:p>
        </w:tc>
        <w:tc>
          <w:tcPr>
            <w:tcW w:w="774" w:type="pct"/>
            <w:vAlign w:val="center"/>
          </w:tcPr>
          <w:p w14:paraId="7D2861E7">
            <w:pPr>
              <w:pStyle w:val="7"/>
              <w:spacing w:after="0" w:line="360" w:lineRule="exact"/>
              <w:jc w:val="center"/>
              <w:rPr>
                <w:rFonts w:hint="eastAsia" w:ascii="宋体" w:hAnsi="宋体" w:cs="宋体"/>
                <w:sz w:val="18"/>
                <w:szCs w:val="18"/>
              </w:rPr>
            </w:pPr>
            <w:r>
              <w:rPr>
                <w:rFonts w:hint="eastAsia" w:ascii="宋体" w:hAnsi="宋体" w:cs="宋体"/>
                <w:sz w:val="18"/>
                <w:szCs w:val="18"/>
              </w:rPr>
              <w:t>10</w:t>
            </w:r>
          </w:p>
        </w:tc>
        <w:tc>
          <w:tcPr>
            <w:tcW w:w="382" w:type="pct"/>
            <w:vAlign w:val="center"/>
          </w:tcPr>
          <w:p w14:paraId="1140C4F2">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72" w:type="pct"/>
            <w:vAlign w:val="center"/>
          </w:tcPr>
          <w:p w14:paraId="7CD02C49">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312" w:type="pct"/>
            <w:vAlign w:val="center"/>
          </w:tcPr>
          <w:p w14:paraId="593FEB72">
            <w:pPr>
              <w:pStyle w:val="7"/>
              <w:spacing w:after="0" w:line="360" w:lineRule="exact"/>
              <w:jc w:val="center"/>
              <w:rPr>
                <w:rFonts w:hint="eastAsia" w:ascii="宋体" w:hAnsi="宋体" w:cs="宋体"/>
                <w:sz w:val="18"/>
                <w:szCs w:val="18"/>
              </w:rPr>
            </w:pPr>
            <w:r>
              <w:rPr>
                <w:rFonts w:hint="eastAsia" w:ascii="宋体" w:hAnsi="宋体" w:cs="宋体"/>
                <w:sz w:val="18"/>
                <w:szCs w:val="18"/>
              </w:rPr>
              <w:t>20</w:t>
            </w:r>
          </w:p>
        </w:tc>
      </w:tr>
      <w:tr w14:paraId="2CC7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4" w:type="pct"/>
            <w:vAlign w:val="bottom"/>
          </w:tcPr>
          <w:p w14:paraId="0329B6BB">
            <w:pPr>
              <w:pStyle w:val="7"/>
              <w:spacing w:after="0" w:line="360" w:lineRule="exact"/>
              <w:jc w:val="center"/>
              <w:rPr>
                <w:rFonts w:hint="eastAsia" w:ascii="宋体" w:hAnsi="宋体" w:cs="宋体"/>
                <w:sz w:val="18"/>
                <w:szCs w:val="18"/>
              </w:rPr>
            </w:pPr>
            <w:r>
              <w:rPr>
                <w:rFonts w:hint="eastAsia" w:ascii="宋体" w:hAnsi="宋体" w:cs="宋体"/>
                <w:sz w:val="18"/>
                <w:szCs w:val="18"/>
              </w:rPr>
              <w:t>总计</w:t>
            </w:r>
          </w:p>
        </w:tc>
        <w:tc>
          <w:tcPr>
            <w:tcW w:w="663" w:type="pct"/>
            <w:vAlign w:val="center"/>
          </w:tcPr>
          <w:p w14:paraId="7253E38C">
            <w:pPr>
              <w:pStyle w:val="7"/>
              <w:spacing w:after="0" w:line="36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70</w:t>
            </w:r>
          </w:p>
        </w:tc>
        <w:tc>
          <w:tcPr>
            <w:tcW w:w="640" w:type="pct"/>
            <w:vAlign w:val="center"/>
          </w:tcPr>
          <w:p w14:paraId="174D53DF">
            <w:pPr>
              <w:pStyle w:val="7"/>
              <w:spacing w:after="0" w:line="36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0</w:t>
            </w:r>
          </w:p>
        </w:tc>
        <w:tc>
          <w:tcPr>
            <w:tcW w:w="595" w:type="pct"/>
            <w:vAlign w:val="center"/>
          </w:tcPr>
          <w:p w14:paraId="0C974CAF">
            <w:pPr>
              <w:pStyle w:val="7"/>
              <w:spacing w:after="0" w:line="360" w:lineRule="exact"/>
              <w:jc w:val="center"/>
              <w:rPr>
                <w:rFonts w:hint="eastAsia" w:ascii="宋体" w:hAnsi="宋体" w:cs="宋体"/>
                <w:sz w:val="18"/>
                <w:szCs w:val="18"/>
              </w:rPr>
            </w:pPr>
            <w:r>
              <w:rPr>
                <w:rFonts w:hint="eastAsia" w:ascii="宋体" w:hAnsi="宋体" w:cs="宋体"/>
                <w:sz w:val="18"/>
                <w:szCs w:val="18"/>
              </w:rPr>
              <w:t>3</w:t>
            </w:r>
          </w:p>
        </w:tc>
        <w:tc>
          <w:tcPr>
            <w:tcW w:w="633" w:type="pct"/>
            <w:vAlign w:val="center"/>
          </w:tcPr>
          <w:p w14:paraId="236591AB">
            <w:pPr>
              <w:pStyle w:val="7"/>
              <w:spacing w:after="0" w:line="360" w:lineRule="exact"/>
              <w:jc w:val="center"/>
              <w:rPr>
                <w:rFonts w:hint="eastAsia" w:ascii="宋体" w:hAnsi="宋体" w:cs="宋体"/>
                <w:sz w:val="18"/>
                <w:szCs w:val="18"/>
              </w:rPr>
            </w:pPr>
            <w:r>
              <w:rPr>
                <w:rFonts w:hint="eastAsia" w:ascii="宋体" w:hAnsi="宋体" w:cs="宋体"/>
                <w:sz w:val="18"/>
                <w:szCs w:val="18"/>
              </w:rPr>
              <w:t>26</w:t>
            </w:r>
          </w:p>
        </w:tc>
        <w:tc>
          <w:tcPr>
            <w:tcW w:w="774" w:type="pct"/>
            <w:vAlign w:val="center"/>
          </w:tcPr>
          <w:p w14:paraId="0A921A87">
            <w:pPr>
              <w:pStyle w:val="7"/>
              <w:spacing w:after="0" w:line="360" w:lineRule="exact"/>
              <w:jc w:val="center"/>
              <w:rPr>
                <w:rFonts w:hint="eastAsia" w:ascii="宋体" w:hAnsi="宋体" w:cs="宋体"/>
                <w:sz w:val="18"/>
                <w:szCs w:val="18"/>
              </w:rPr>
            </w:pPr>
            <w:r>
              <w:rPr>
                <w:rFonts w:hint="eastAsia" w:ascii="宋体" w:hAnsi="宋体" w:cs="宋体"/>
                <w:sz w:val="18"/>
                <w:szCs w:val="18"/>
              </w:rPr>
              <w:t>10</w:t>
            </w:r>
          </w:p>
        </w:tc>
        <w:tc>
          <w:tcPr>
            <w:tcW w:w="382" w:type="pct"/>
            <w:vAlign w:val="center"/>
          </w:tcPr>
          <w:p w14:paraId="22105282">
            <w:pPr>
              <w:pStyle w:val="7"/>
              <w:spacing w:after="0" w:line="360" w:lineRule="exact"/>
              <w:jc w:val="center"/>
              <w:rPr>
                <w:rFonts w:hint="eastAsia" w:ascii="宋体" w:hAnsi="宋体" w:cs="宋体"/>
                <w:sz w:val="18"/>
                <w:szCs w:val="18"/>
              </w:rPr>
            </w:pPr>
            <w:r>
              <w:rPr>
                <w:rFonts w:hint="eastAsia" w:ascii="宋体" w:hAnsi="宋体" w:cs="宋体"/>
                <w:sz w:val="18"/>
                <w:szCs w:val="18"/>
              </w:rPr>
              <w:t>6</w:t>
            </w:r>
          </w:p>
        </w:tc>
        <w:tc>
          <w:tcPr>
            <w:tcW w:w="272" w:type="pct"/>
            <w:vAlign w:val="center"/>
          </w:tcPr>
          <w:p w14:paraId="673A182C">
            <w:pPr>
              <w:pStyle w:val="7"/>
              <w:spacing w:after="0" w:line="360" w:lineRule="exact"/>
              <w:jc w:val="center"/>
              <w:rPr>
                <w:rFonts w:hint="eastAsia" w:ascii="宋体" w:hAnsi="宋体" w:cs="宋体"/>
                <w:sz w:val="18"/>
                <w:szCs w:val="18"/>
              </w:rPr>
            </w:pPr>
            <w:r>
              <w:rPr>
                <w:rFonts w:hint="eastAsia" w:ascii="宋体" w:hAnsi="宋体" w:cs="宋体"/>
                <w:sz w:val="18"/>
                <w:szCs w:val="18"/>
              </w:rPr>
              <w:t>5</w:t>
            </w:r>
          </w:p>
        </w:tc>
        <w:tc>
          <w:tcPr>
            <w:tcW w:w="312" w:type="pct"/>
            <w:vAlign w:val="center"/>
          </w:tcPr>
          <w:p w14:paraId="3ABE2CBF">
            <w:pPr>
              <w:pStyle w:val="7"/>
              <w:spacing w:after="0" w:line="360" w:lineRule="exact"/>
              <w:jc w:val="center"/>
              <w:rPr>
                <w:rFonts w:hint="eastAsia" w:ascii="宋体" w:hAnsi="宋体" w:cs="宋体"/>
                <w:sz w:val="18"/>
                <w:szCs w:val="18"/>
              </w:rPr>
            </w:pPr>
            <w:r>
              <w:rPr>
                <w:rFonts w:hint="eastAsia" w:ascii="宋体" w:hAnsi="宋体" w:cs="宋体"/>
                <w:sz w:val="18"/>
                <w:szCs w:val="18"/>
              </w:rPr>
              <w:t>120</w:t>
            </w:r>
          </w:p>
        </w:tc>
      </w:tr>
    </w:tbl>
    <w:p w14:paraId="7A2B4C46">
      <w:pPr>
        <w:pStyle w:val="3"/>
        <w:adjustRightInd w:val="0"/>
        <w:snapToGrid w:val="0"/>
        <w:spacing w:before="0" w:beforeLines="0" w:after="0" w:afterLines="0" w:line="400" w:lineRule="exact"/>
        <w:ind w:firstLine="422" w:firstLineChars="200"/>
        <w:rPr>
          <w:sz w:val="21"/>
          <w:szCs w:val="21"/>
        </w:rPr>
      </w:pPr>
      <w:bookmarkStart w:id="25" w:name="_Toc9607"/>
      <w:bookmarkStart w:id="26" w:name="_Toc10922"/>
      <w:r>
        <w:rPr>
          <w:rFonts w:hint="eastAsia"/>
          <w:sz w:val="21"/>
          <w:szCs w:val="21"/>
        </w:rPr>
        <w:t>（二）教学历程表</w:t>
      </w:r>
      <w:bookmarkEnd w:id="25"/>
      <w:bookmarkEnd w:id="26"/>
    </w:p>
    <w:tbl>
      <w:tblPr>
        <w:tblStyle w:val="1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4"/>
        <w:gridCol w:w="486"/>
        <w:gridCol w:w="406"/>
        <w:gridCol w:w="383"/>
        <w:gridCol w:w="406"/>
        <w:gridCol w:w="374"/>
        <w:gridCol w:w="397"/>
        <w:gridCol w:w="397"/>
        <w:gridCol w:w="383"/>
        <w:gridCol w:w="383"/>
        <w:gridCol w:w="383"/>
        <w:gridCol w:w="383"/>
        <w:gridCol w:w="397"/>
        <w:gridCol w:w="390"/>
        <w:gridCol w:w="397"/>
        <w:gridCol w:w="397"/>
        <w:gridCol w:w="397"/>
        <w:gridCol w:w="383"/>
        <w:gridCol w:w="397"/>
        <w:gridCol w:w="383"/>
        <w:gridCol w:w="389"/>
        <w:gridCol w:w="652"/>
      </w:tblGrid>
      <w:tr w14:paraId="2712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6A1A1CA0">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学</w:t>
            </w:r>
          </w:p>
          <w:p w14:paraId="06C9286E">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年</w:t>
            </w:r>
          </w:p>
        </w:tc>
        <w:tc>
          <w:tcPr>
            <w:tcW w:w="268" w:type="pct"/>
            <w:vMerge w:val="restart"/>
            <w:vAlign w:val="center"/>
          </w:tcPr>
          <w:p w14:paraId="6E20B290">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学</w:t>
            </w:r>
          </w:p>
          <w:p w14:paraId="776F3DC3">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期</w:t>
            </w:r>
          </w:p>
        </w:tc>
        <w:tc>
          <w:tcPr>
            <w:tcW w:w="4452" w:type="pct"/>
            <w:gridSpan w:val="20"/>
            <w:vAlign w:val="center"/>
          </w:tcPr>
          <w:p w14:paraId="01A160FF">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周次</w:t>
            </w:r>
          </w:p>
        </w:tc>
      </w:tr>
      <w:tr w14:paraId="4885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184ABBEA">
            <w:pPr>
              <w:pStyle w:val="7"/>
              <w:spacing w:after="0" w:line="360" w:lineRule="exact"/>
              <w:jc w:val="center"/>
              <w:rPr>
                <w:rFonts w:hint="eastAsia" w:ascii="宋体" w:hAnsi="宋体" w:cs="宋体"/>
                <w:b/>
                <w:bCs/>
                <w:sz w:val="18"/>
                <w:szCs w:val="18"/>
              </w:rPr>
            </w:pPr>
          </w:p>
        </w:tc>
        <w:tc>
          <w:tcPr>
            <w:tcW w:w="268" w:type="pct"/>
            <w:vMerge w:val="continue"/>
            <w:vAlign w:val="center"/>
          </w:tcPr>
          <w:p w14:paraId="0617D05F">
            <w:pPr>
              <w:pStyle w:val="7"/>
              <w:spacing w:after="0" w:line="360" w:lineRule="exact"/>
              <w:jc w:val="center"/>
              <w:rPr>
                <w:rFonts w:hint="eastAsia" w:ascii="宋体" w:hAnsi="宋体" w:cs="宋体"/>
                <w:b/>
                <w:bCs/>
                <w:sz w:val="18"/>
                <w:szCs w:val="18"/>
              </w:rPr>
            </w:pPr>
          </w:p>
        </w:tc>
        <w:tc>
          <w:tcPr>
            <w:tcW w:w="224" w:type="pct"/>
            <w:vAlign w:val="center"/>
          </w:tcPr>
          <w:p w14:paraId="5AA18BDD">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w:t>
            </w:r>
          </w:p>
        </w:tc>
        <w:tc>
          <w:tcPr>
            <w:tcW w:w="211" w:type="pct"/>
            <w:vAlign w:val="center"/>
          </w:tcPr>
          <w:p w14:paraId="027F7A17">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2</w:t>
            </w:r>
          </w:p>
        </w:tc>
        <w:tc>
          <w:tcPr>
            <w:tcW w:w="224" w:type="pct"/>
            <w:vAlign w:val="center"/>
          </w:tcPr>
          <w:p w14:paraId="6F7B6339">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3</w:t>
            </w:r>
          </w:p>
        </w:tc>
        <w:tc>
          <w:tcPr>
            <w:tcW w:w="206" w:type="pct"/>
            <w:vAlign w:val="center"/>
          </w:tcPr>
          <w:p w14:paraId="6B9A7B9E">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4</w:t>
            </w:r>
          </w:p>
        </w:tc>
        <w:tc>
          <w:tcPr>
            <w:tcW w:w="219" w:type="pct"/>
            <w:vAlign w:val="center"/>
          </w:tcPr>
          <w:p w14:paraId="20853B2F">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5</w:t>
            </w:r>
          </w:p>
        </w:tc>
        <w:tc>
          <w:tcPr>
            <w:tcW w:w="219" w:type="pct"/>
            <w:vAlign w:val="center"/>
          </w:tcPr>
          <w:p w14:paraId="323C4B5F">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6</w:t>
            </w:r>
          </w:p>
        </w:tc>
        <w:tc>
          <w:tcPr>
            <w:tcW w:w="211" w:type="pct"/>
            <w:vAlign w:val="center"/>
          </w:tcPr>
          <w:p w14:paraId="4E24586C">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7</w:t>
            </w:r>
          </w:p>
        </w:tc>
        <w:tc>
          <w:tcPr>
            <w:tcW w:w="211" w:type="pct"/>
            <w:vAlign w:val="center"/>
          </w:tcPr>
          <w:p w14:paraId="63610A10">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8</w:t>
            </w:r>
          </w:p>
        </w:tc>
        <w:tc>
          <w:tcPr>
            <w:tcW w:w="211" w:type="pct"/>
            <w:vAlign w:val="center"/>
          </w:tcPr>
          <w:p w14:paraId="1CCBF80F">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9</w:t>
            </w:r>
          </w:p>
        </w:tc>
        <w:tc>
          <w:tcPr>
            <w:tcW w:w="211" w:type="pct"/>
            <w:vAlign w:val="center"/>
          </w:tcPr>
          <w:p w14:paraId="57F80EAC">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10</w:t>
            </w:r>
          </w:p>
        </w:tc>
        <w:tc>
          <w:tcPr>
            <w:tcW w:w="219" w:type="pct"/>
            <w:vAlign w:val="center"/>
          </w:tcPr>
          <w:p w14:paraId="6257B14D">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11</w:t>
            </w:r>
          </w:p>
        </w:tc>
        <w:tc>
          <w:tcPr>
            <w:tcW w:w="215" w:type="pct"/>
            <w:vAlign w:val="center"/>
          </w:tcPr>
          <w:p w14:paraId="5939C87D">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12</w:t>
            </w:r>
          </w:p>
        </w:tc>
        <w:tc>
          <w:tcPr>
            <w:tcW w:w="219" w:type="pct"/>
            <w:vAlign w:val="center"/>
          </w:tcPr>
          <w:p w14:paraId="18CD445F">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13</w:t>
            </w:r>
          </w:p>
        </w:tc>
        <w:tc>
          <w:tcPr>
            <w:tcW w:w="219" w:type="pct"/>
            <w:vAlign w:val="center"/>
          </w:tcPr>
          <w:p w14:paraId="15C4A5A4">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14</w:t>
            </w:r>
          </w:p>
        </w:tc>
        <w:tc>
          <w:tcPr>
            <w:tcW w:w="219" w:type="pct"/>
            <w:vAlign w:val="center"/>
          </w:tcPr>
          <w:p w14:paraId="34132FBD">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15</w:t>
            </w:r>
          </w:p>
        </w:tc>
        <w:tc>
          <w:tcPr>
            <w:tcW w:w="211" w:type="pct"/>
            <w:vAlign w:val="center"/>
          </w:tcPr>
          <w:p w14:paraId="5F1B311D">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16</w:t>
            </w:r>
          </w:p>
        </w:tc>
        <w:tc>
          <w:tcPr>
            <w:tcW w:w="219" w:type="pct"/>
            <w:vAlign w:val="center"/>
          </w:tcPr>
          <w:p w14:paraId="3137FC01">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17</w:t>
            </w:r>
          </w:p>
        </w:tc>
        <w:tc>
          <w:tcPr>
            <w:tcW w:w="211" w:type="pct"/>
            <w:vAlign w:val="center"/>
          </w:tcPr>
          <w:p w14:paraId="4BCB7D5E">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18</w:t>
            </w:r>
          </w:p>
        </w:tc>
        <w:tc>
          <w:tcPr>
            <w:tcW w:w="214" w:type="pct"/>
            <w:vAlign w:val="center"/>
          </w:tcPr>
          <w:p w14:paraId="5895522B">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19</w:t>
            </w:r>
          </w:p>
        </w:tc>
        <w:tc>
          <w:tcPr>
            <w:tcW w:w="349" w:type="pct"/>
            <w:vAlign w:val="center"/>
          </w:tcPr>
          <w:p w14:paraId="737E1F59">
            <w:pPr>
              <w:pStyle w:val="7"/>
              <w:spacing w:after="0" w:line="360" w:lineRule="exact"/>
              <w:jc w:val="center"/>
              <w:rPr>
                <w:rFonts w:hint="eastAsia" w:ascii="宋体" w:hAnsi="宋体" w:cs="宋体"/>
                <w:b/>
                <w:bCs/>
                <w:sz w:val="18"/>
                <w:szCs w:val="18"/>
              </w:rPr>
            </w:pPr>
            <w:r>
              <w:rPr>
                <w:rFonts w:hint="eastAsia" w:ascii="宋体" w:hAnsi="宋体" w:cs="宋体"/>
                <w:b/>
                <w:bCs/>
                <w:sz w:val="18"/>
                <w:szCs w:val="18"/>
              </w:rPr>
              <w:t>20</w:t>
            </w:r>
          </w:p>
        </w:tc>
      </w:tr>
      <w:tr w14:paraId="3060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278" w:type="pct"/>
            <w:vMerge w:val="restart"/>
            <w:vAlign w:val="center"/>
          </w:tcPr>
          <w:p w14:paraId="47041E3D">
            <w:pPr>
              <w:pStyle w:val="7"/>
              <w:spacing w:after="0" w:line="360" w:lineRule="exact"/>
              <w:jc w:val="center"/>
              <w:rPr>
                <w:rFonts w:hint="eastAsia" w:ascii="宋体" w:hAnsi="宋体" w:cs="宋体"/>
                <w:sz w:val="18"/>
                <w:szCs w:val="18"/>
              </w:rPr>
            </w:pPr>
            <w:r>
              <w:rPr>
                <w:rFonts w:hint="eastAsia" w:ascii="宋体" w:hAnsi="宋体" w:cs="宋体"/>
                <w:sz w:val="18"/>
                <w:szCs w:val="18"/>
              </w:rPr>
              <w:t>一</w:t>
            </w:r>
          </w:p>
        </w:tc>
        <w:tc>
          <w:tcPr>
            <w:tcW w:w="268" w:type="pct"/>
            <w:vAlign w:val="center"/>
          </w:tcPr>
          <w:p w14:paraId="0408F16A">
            <w:pPr>
              <w:pStyle w:val="7"/>
              <w:spacing w:after="0" w:line="360" w:lineRule="exact"/>
              <w:jc w:val="center"/>
              <w:rPr>
                <w:rFonts w:hint="eastAsia" w:ascii="宋体" w:hAnsi="宋体" w:cs="宋体"/>
                <w:sz w:val="18"/>
                <w:szCs w:val="18"/>
              </w:rPr>
            </w:pPr>
            <w:r>
              <w:rPr>
                <w:rFonts w:hint="eastAsia" w:ascii="宋体" w:hAnsi="宋体" w:cs="宋体"/>
                <w:sz w:val="18"/>
                <w:szCs w:val="18"/>
              </w:rPr>
              <w:t>1</w:t>
            </w:r>
          </w:p>
        </w:tc>
        <w:tc>
          <w:tcPr>
            <w:tcW w:w="224" w:type="pct"/>
            <w:vAlign w:val="center"/>
          </w:tcPr>
          <w:p w14:paraId="66222E8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85F9B4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24" w:type="pct"/>
            <w:vAlign w:val="center"/>
          </w:tcPr>
          <w:p w14:paraId="16D5C3E6">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06" w:type="pct"/>
            <w:vAlign w:val="center"/>
          </w:tcPr>
          <w:p w14:paraId="21C909C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3887D14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D73A7E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68FCCAA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4F6D63C">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C85A1C6">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3D9C0AF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65C632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5" w:type="pct"/>
            <w:vAlign w:val="center"/>
          </w:tcPr>
          <w:p w14:paraId="415440A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5840578C">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376B87C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3343AE3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67E2E5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1C3D32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0089924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4" w:type="pct"/>
            <w:vAlign w:val="center"/>
          </w:tcPr>
          <w:p w14:paraId="38BDB6B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349" w:type="pct"/>
            <w:vAlign w:val="center"/>
          </w:tcPr>
          <w:p w14:paraId="6116524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r>
      <w:tr w14:paraId="4EA3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continue"/>
            <w:vAlign w:val="center"/>
          </w:tcPr>
          <w:p w14:paraId="7F49FD50">
            <w:pPr>
              <w:pStyle w:val="7"/>
              <w:spacing w:after="0" w:line="360" w:lineRule="exact"/>
              <w:jc w:val="center"/>
              <w:rPr>
                <w:rFonts w:hint="eastAsia" w:ascii="宋体" w:hAnsi="宋体" w:cs="宋体"/>
                <w:sz w:val="18"/>
                <w:szCs w:val="18"/>
              </w:rPr>
            </w:pPr>
          </w:p>
        </w:tc>
        <w:tc>
          <w:tcPr>
            <w:tcW w:w="268" w:type="pct"/>
            <w:vAlign w:val="center"/>
          </w:tcPr>
          <w:p w14:paraId="5487D4F5">
            <w:pPr>
              <w:pStyle w:val="7"/>
              <w:spacing w:after="0" w:line="360" w:lineRule="exact"/>
              <w:jc w:val="center"/>
              <w:rPr>
                <w:rFonts w:hint="eastAsia" w:ascii="宋体" w:hAnsi="宋体" w:cs="宋体"/>
                <w:sz w:val="18"/>
                <w:szCs w:val="18"/>
              </w:rPr>
            </w:pPr>
            <w:r>
              <w:rPr>
                <w:rFonts w:hint="eastAsia" w:ascii="宋体" w:hAnsi="宋体" w:cs="宋体"/>
                <w:sz w:val="18"/>
                <w:szCs w:val="18"/>
              </w:rPr>
              <w:t>2</w:t>
            </w:r>
          </w:p>
        </w:tc>
        <w:tc>
          <w:tcPr>
            <w:tcW w:w="224" w:type="pct"/>
            <w:vAlign w:val="center"/>
          </w:tcPr>
          <w:p w14:paraId="7A018E3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8BAFF86">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24" w:type="pct"/>
            <w:vAlign w:val="center"/>
          </w:tcPr>
          <w:p w14:paraId="28E97C3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06" w:type="pct"/>
            <w:vAlign w:val="center"/>
          </w:tcPr>
          <w:p w14:paraId="205011B8">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3AC4865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063019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1141B27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0691FB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7BF2225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131D5228">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66E5927C">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5" w:type="pct"/>
            <w:vAlign w:val="center"/>
          </w:tcPr>
          <w:p w14:paraId="1031839B">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56927BA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C9E3478">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6C4FBD0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A13A2C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6E58F2ED">
            <w:pPr>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656C5C3E">
            <w:pPr>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4" w:type="pct"/>
            <w:vAlign w:val="center"/>
          </w:tcPr>
          <w:p w14:paraId="091B90F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349" w:type="pct"/>
            <w:vAlign w:val="center"/>
          </w:tcPr>
          <w:p w14:paraId="0195106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r>
      <w:tr w14:paraId="6BD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2" w:hRule="atLeast"/>
        </w:trPr>
        <w:tc>
          <w:tcPr>
            <w:tcW w:w="278" w:type="pct"/>
            <w:vMerge w:val="restart"/>
            <w:vAlign w:val="center"/>
          </w:tcPr>
          <w:p w14:paraId="7F893709">
            <w:pPr>
              <w:pStyle w:val="7"/>
              <w:spacing w:after="0" w:line="360" w:lineRule="exact"/>
              <w:jc w:val="center"/>
              <w:rPr>
                <w:rFonts w:hint="eastAsia" w:ascii="宋体" w:hAnsi="宋体" w:cs="宋体"/>
                <w:sz w:val="18"/>
                <w:szCs w:val="18"/>
              </w:rPr>
            </w:pPr>
            <w:r>
              <w:rPr>
                <w:rFonts w:hint="eastAsia" w:ascii="宋体" w:hAnsi="宋体" w:cs="宋体"/>
                <w:sz w:val="18"/>
                <w:szCs w:val="18"/>
              </w:rPr>
              <w:t>二</w:t>
            </w:r>
          </w:p>
        </w:tc>
        <w:tc>
          <w:tcPr>
            <w:tcW w:w="268" w:type="pct"/>
            <w:vAlign w:val="center"/>
          </w:tcPr>
          <w:p w14:paraId="4E115C0A">
            <w:pPr>
              <w:pStyle w:val="7"/>
              <w:spacing w:after="0" w:line="360" w:lineRule="exact"/>
              <w:jc w:val="center"/>
              <w:rPr>
                <w:rFonts w:hint="eastAsia" w:ascii="宋体" w:hAnsi="宋体" w:cs="宋体"/>
                <w:sz w:val="18"/>
                <w:szCs w:val="18"/>
              </w:rPr>
            </w:pPr>
            <w:r>
              <w:rPr>
                <w:rFonts w:hint="eastAsia" w:ascii="宋体" w:hAnsi="宋体" w:cs="宋体"/>
                <w:sz w:val="18"/>
                <w:szCs w:val="18"/>
              </w:rPr>
              <w:t>3</w:t>
            </w:r>
          </w:p>
        </w:tc>
        <w:tc>
          <w:tcPr>
            <w:tcW w:w="224" w:type="pct"/>
            <w:vAlign w:val="center"/>
          </w:tcPr>
          <w:p w14:paraId="0B04CA9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51DBFBD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24" w:type="pct"/>
            <w:vAlign w:val="center"/>
          </w:tcPr>
          <w:p w14:paraId="7F590E7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06" w:type="pct"/>
            <w:vAlign w:val="center"/>
          </w:tcPr>
          <w:p w14:paraId="168BECC1">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11066A9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3E3367A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551CAB9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7EEA61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96717C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7307E91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1185C8E3">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5" w:type="pct"/>
            <w:vAlign w:val="center"/>
          </w:tcPr>
          <w:p w14:paraId="5478627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9672DD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655DE6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57410A33">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7531342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BAA65AD">
            <w:pPr>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530B8FF6">
            <w:pPr>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4" w:type="pct"/>
            <w:vAlign w:val="center"/>
          </w:tcPr>
          <w:p w14:paraId="7D9EC2C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349" w:type="pct"/>
            <w:vAlign w:val="center"/>
          </w:tcPr>
          <w:p w14:paraId="4EA35A8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r>
      <w:tr w14:paraId="07FB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0" w:hRule="atLeast"/>
        </w:trPr>
        <w:tc>
          <w:tcPr>
            <w:tcW w:w="278" w:type="pct"/>
            <w:vMerge w:val="continue"/>
            <w:vAlign w:val="center"/>
          </w:tcPr>
          <w:p w14:paraId="3EBB78E2">
            <w:pPr>
              <w:pStyle w:val="7"/>
              <w:spacing w:after="0" w:line="360" w:lineRule="exact"/>
              <w:jc w:val="center"/>
              <w:rPr>
                <w:rFonts w:hint="eastAsia" w:ascii="宋体" w:hAnsi="宋体" w:cs="宋体"/>
                <w:sz w:val="18"/>
                <w:szCs w:val="18"/>
              </w:rPr>
            </w:pPr>
          </w:p>
        </w:tc>
        <w:tc>
          <w:tcPr>
            <w:tcW w:w="268" w:type="pct"/>
            <w:vAlign w:val="center"/>
          </w:tcPr>
          <w:p w14:paraId="39195BEE">
            <w:pPr>
              <w:pStyle w:val="7"/>
              <w:spacing w:after="0" w:line="360" w:lineRule="exact"/>
              <w:jc w:val="center"/>
              <w:rPr>
                <w:rFonts w:hint="eastAsia" w:ascii="宋体" w:hAnsi="宋体" w:cs="宋体"/>
                <w:sz w:val="18"/>
                <w:szCs w:val="18"/>
              </w:rPr>
            </w:pPr>
            <w:r>
              <w:rPr>
                <w:rFonts w:hint="eastAsia" w:ascii="宋体" w:hAnsi="宋体" w:cs="宋体"/>
                <w:sz w:val="18"/>
                <w:szCs w:val="18"/>
              </w:rPr>
              <w:t>4</w:t>
            </w:r>
          </w:p>
        </w:tc>
        <w:tc>
          <w:tcPr>
            <w:tcW w:w="224" w:type="pct"/>
            <w:vAlign w:val="center"/>
          </w:tcPr>
          <w:p w14:paraId="1CE88D88">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08A6C9B">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24" w:type="pct"/>
            <w:vAlign w:val="center"/>
          </w:tcPr>
          <w:p w14:paraId="797533B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06" w:type="pct"/>
            <w:vAlign w:val="center"/>
          </w:tcPr>
          <w:p w14:paraId="204F247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1737C43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516F9F5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24198C3">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698E52D8">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140D18C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557CBB93">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D34C71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5" w:type="pct"/>
            <w:vAlign w:val="center"/>
          </w:tcPr>
          <w:p w14:paraId="5CC6FBF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58BD5CE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3A1841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1654A04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79663E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6F830B53">
            <w:pPr>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115665C4">
            <w:pPr>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4" w:type="pct"/>
            <w:vAlign w:val="center"/>
          </w:tcPr>
          <w:p w14:paraId="3A8AD85C">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349" w:type="pct"/>
            <w:vAlign w:val="center"/>
          </w:tcPr>
          <w:p w14:paraId="7B9B182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r>
      <w:tr w14:paraId="341B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78" w:type="pct"/>
            <w:vMerge w:val="restart"/>
            <w:vAlign w:val="center"/>
          </w:tcPr>
          <w:p w14:paraId="62737609">
            <w:pPr>
              <w:pStyle w:val="7"/>
              <w:spacing w:after="0" w:line="360" w:lineRule="exact"/>
              <w:jc w:val="center"/>
              <w:rPr>
                <w:rFonts w:hint="eastAsia" w:ascii="宋体" w:hAnsi="宋体" w:cs="宋体"/>
                <w:sz w:val="18"/>
                <w:szCs w:val="18"/>
              </w:rPr>
            </w:pPr>
            <w:r>
              <w:rPr>
                <w:rFonts w:hint="eastAsia" w:ascii="宋体" w:hAnsi="宋体" w:cs="宋体"/>
                <w:sz w:val="18"/>
                <w:szCs w:val="18"/>
              </w:rPr>
              <w:t>三</w:t>
            </w:r>
          </w:p>
        </w:tc>
        <w:tc>
          <w:tcPr>
            <w:tcW w:w="268" w:type="pct"/>
            <w:vAlign w:val="center"/>
          </w:tcPr>
          <w:p w14:paraId="02842378">
            <w:pPr>
              <w:pStyle w:val="7"/>
              <w:spacing w:after="0" w:line="360" w:lineRule="exact"/>
              <w:jc w:val="center"/>
              <w:rPr>
                <w:rFonts w:hint="eastAsia" w:ascii="宋体" w:hAnsi="宋体" w:cs="宋体"/>
                <w:sz w:val="18"/>
                <w:szCs w:val="18"/>
              </w:rPr>
            </w:pPr>
            <w:r>
              <w:rPr>
                <w:rFonts w:hint="eastAsia" w:ascii="宋体" w:hAnsi="宋体" w:cs="宋体"/>
                <w:sz w:val="18"/>
                <w:szCs w:val="18"/>
              </w:rPr>
              <w:t>5</w:t>
            </w:r>
          </w:p>
        </w:tc>
        <w:tc>
          <w:tcPr>
            <w:tcW w:w="224" w:type="pct"/>
            <w:vAlign w:val="center"/>
          </w:tcPr>
          <w:p w14:paraId="2251712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96EFF13">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24" w:type="pct"/>
            <w:vAlign w:val="center"/>
          </w:tcPr>
          <w:p w14:paraId="223C49D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06" w:type="pct"/>
            <w:vAlign w:val="center"/>
          </w:tcPr>
          <w:p w14:paraId="7DE92041">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387606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B8B883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2F5BCF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485F036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0013798B">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062A702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51DA43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5" w:type="pct"/>
            <w:vAlign w:val="center"/>
          </w:tcPr>
          <w:p w14:paraId="7D32D3B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21F1823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91CD3A4">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1F010B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1BF44E2">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1C24F51">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5669BFA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4" w:type="pct"/>
            <w:vAlign w:val="center"/>
          </w:tcPr>
          <w:p w14:paraId="31E937D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349" w:type="pct"/>
            <w:vAlign w:val="center"/>
          </w:tcPr>
          <w:p w14:paraId="5B10F1D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r>
      <w:tr w14:paraId="6B5B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278" w:type="pct"/>
            <w:vMerge w:val="continue"/>
            <w:vAlign w:val="center"/>
          </w:tcPr>
          <w:p w14:paraId="0BD508DC">
            <w:pPr>
              <w:pStyle w:val="7"/>
              <w:spacing w:after="0" w:line="360" w:lineRule="exact"/>
              <w:jc w:val="center"/>
              <w:rPr>
                <w:rFonts w:hint="eastAsia" w:ascii="宋体" w:hAnsi="宋体" w:cs="宋体"/>
                <w:sz w:val="18"/>
                <w:szCs w:val="18"/>
              </w:rPr>
            </w:pPr>
          </w:p>
        </w:tc>
        <w:tc>
          <w:tcPr>
            <w:tcW w:w="268" w:type="pct"/>
            <w:vAlign w:val="center"/>
          </w:tcPr>
          <w:p w14:paraId="06C1A7C8">
            <w:pPr>
              <w:pStyle w:val="7"/>
              <w:spacing w:after="0" w:line="360" w:lineRule="exact"/>
              <w:jc w:val="center"/>
              <w:rPr>
                <w:rFonts w:hint="eastAsia" w:ascii="宋体" w:hAnsi="宋体" w:cs="宋体"/>
                <w:sz w:val="18"/>
                <w:szCs w:val="18"/>
              </w:rPr>
            </w:pPr>
            <w:r>
              <w:rPr>
                <w:rFonts w:hint="eastAsia" w:ascii="宋体" w:hAnsi="宋体" w:cs="宋体"/>
                <w:sz w:val="18"/>
                <w:szCs w:val="18"/>
              </w:rPr>
              <w:t>6</w:t>
            </w:r>
          </w:p>
        </w:tc>
        <w:tc>
          <w:tcPr>
            <w:tcW w:w="224" w:type="pct"/>
            <w:vAlign w:val="center"/>
          </w:tcPr>
          <w:p w14:paraId="4E4E5E8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F8E183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24" w:type="pct"/>
            <w:vAlign w:val="center"/>
          </w:tcPr>
          <w:p w14:paraId="794403B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06" w:type="pct"/>
            <w:vAlign w:val="center"/>
          </w:tcPr>
          <w:p w14:paraId="4150835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8CB691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3E8A5717">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5C3BE3B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009D00C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2233F62A">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3E776640">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059A850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5" w:type="pct"/>
            <w:vAlign w:val="center"/>
          </w:tcPr>
          <w:p w14:paraId="13EEECC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FFEA32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6C6CC1D">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43915B69">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3A6CB41F">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9" w:type="pct"/>
            <w:vAlign w:val="center"/>
          </w:tcPr>
          <w:p w14:paraId="7746CF18">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1" w:type="pct"/>
            <w:vAlign w:val="center"/>
          </w:tcPr>
          <w:p w14:paraId="7283B0A5">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214" w:type="pct"/>
            <w:vAlign w:val="center"/>
          </w:tcPr>
          <w:p w14:paraId="411C9D8E">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c>
          <w:tcPr>
            <w:tcW w:w="349" w:type="pct"/>
            <w:vAlign w:val="center"/>
          </w:tcPr>
          <w:p w14:paraId="01D534EB">
            <w:pPr>
              <w:pStyle w:val="7"/>
              <w:spacing w:after="0" w:line="360" w:lineRule="exact"/>
              <w:jc w:val="center"/>
              <w:rPr>
                <w:rFonts w:hint="eastAsia" w:ascii="宋体" w:hAnsi="宋体" w:cs="宋体"/>
                <w:sz w:val="18"/>
                <w:szCs w:val="18"/>
              </w:rPr>
            </w:pPr>
            <w:r>
              <w:rPr>
                <w:rFonts w:hint="eastAsia" w:ascii="宋体" w:hAnsi="宋体" w:cs="宋体"/>
                <w:sz w:val="18"/>
                <w:szCs w:val="18"/>
              </w:rPr>
              <w:t>：</w:t>
            </w:r>
          </w:p>
        </w:tc>
      </w:tr>
    </w:tbl>
    <w:p w14:paraId="3D5A3E27">
      <w:pPr>
        <w:spacing w:line="360" w:lineRule="exact"/>
        <w:ind w:left="525" w:hanging="525" w:hangingChars="250"/>
        <w:rPr>
          <w:rFonts w:hint="eastAsia" w:ascii="宋体" w:hAnsi="宋体" w:cs="宋体"/>
          <w:szCs w:val="21"/>
        </w:rPr>
      </w:pPr>
      <w:r>
        <w:rPr>
          <w:rFonts w:hint="eastAsia" w:ascii="宋体" w:hAnsi="宋体" w:cs="宋体"/>
          <w:szCs w:val="21"/>
        </w:rPr>
        <w:t>图注：～理论教学；○实习（实训）；△机动；：考试；●岗位实习；/毕业设计；</w:t>
      </w:r>
    </w:p>
    <w:p w14:paraId="4A0F2B1E">
      <w:pPr>
        <w:spacing w:line="360" w:lineRule="exact"/>
        <w:ind w:firstLine="630" w:firstLineChars="300"/>
        <w:rPr>
          <w:rFonts w:hint="eastAsia" w:ascii="宋体" w:hAnsi="宋体" w:cs="宋体"/>
          <w:szCs w:val="21"/>
        </w:rPr>
      </w:pPr>
      <w:r>
        <w:rPr>
          <w:rFonts w:hint="eastAsia" w:ascii="宋体" w:hAnsi="宋体" w:cs="宋体"/>
          <w:szCs w:val="21"/>
        </w:rPr>
        <w:t>☆军事技能训练及入学教育；◎毕业教育，融入毕业设计环节。</w:t>
      </w:r>
    </w:p>
    <w:p w14:paraId="42F60CA5">
      <w:pPr>
        <w:pStyle w:val="3"/>
        <w:adjustRightInd w:val="0"/>
        <w:snapToGrid w:val="0"/>
        <w:spacing w:before="0" w:beforeLines="0" w:after="0" w:afterLines="0" w:line="360" w:lineRule="exact"/>
        <w:ind w:firstLine="422" w:firstLineChars="200"/>
        <w:rPr>
          <w:rFonts w:hint="eastAsia" w:ascii="宋体" w:hAnsi="宋体"/>
          <w:bCs/>
          <w:sz w:val="21"/>
          <w:szCs w:val="21"/>
        </w:rPr>
      </w:pPr>
      <w:r>
        <w:rPr>
          <w:rFonts w:hint="eastAsia"/>
          <w:sz w:val="21"/>
          <w:szCs w:val="21"/>
        </w:rPr>
        <w:t>（三）专业教学进程表</w:t>
      </w:r>
    </w:p>
    <w:p w14:paraId="744FDB3F">
      <w:pPr>
        <w:spacing w:line="400" w:lineRule="exact"/>
        <w:ind w:firstLine="422" w:firstLineChars="200"/>
        <w:jc w:val="center"/>
        <w:rPr>
          <w:b/>
          <w:bCs/>
          <w:szCs w:val="21"/>
        </w:rPr>
      </w:pPr>
      <w:r>
        <w:rPr>
          <w:rFonts w:hint="eastAsia" w:ascii="宋体" w:hAnsi="宋体"/>
          <w:b/>
          <w:bCs/>
          <w:szCs w:val="21"/>
        </w:rPr>
        <w:t>专业教学进度安排表</w:t>
      </w:r>
    </w:p>
    <w:tbl>
      <w:tblPr>
        <w:tblStyle w:val="12"/>
        <w:tblpPr w:leftFromText="180" w:rightFromText="180" w:vertAnchor="text" w:horzAnchor="page" w:tblpX="778" w:tblpY="411"/>
        <w:tblOverlap w:val="never"/>
        <w:tblW w:w="10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01"/>
        <w:gridCol w:w="2216"/>
        <w:gridCol w:w="543"/>
        <w:gridCol w:w="490"/>
        <w:gridCol w:w="573"/>
        <w:gridCol w:w="509"/>
        <w:gridCol w:w="484"/>
        <w:gridCol w:w="426"/>
        <w:gridCol w:w="427"/>
        <w:gridCol w:w="500"/>
        <w:gridCol w:w="488"/>
        <w:gridCol w:w="439"/>
        <w:gridCol w:w="497"/>
        <w:gridCol w:w="611"/>
        <w:gridCol w:w="531"/>
      </w:tblGrid>
      <w:tr w14:paraId="0096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9" w:type="dxa"/>
            <w:gridSpan w:val="2"/>
            <w:vMerge w:val="restart"/>
            <w:vAlign w:val="center"/>
          </w:tcPr>
          <w:p w14:paraId="369B00C4">
            <w:pPr>
              <w:widowControl/>
              <w:spacing w:line="3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课程类别</w:t>
            </w:r>
          </w:p>
          <w:p w14:paraId="737922D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课程性质</w:t>
            </w:r>
          </w:p>
        </w:tc>
        <w:tc>
          <w:tcPr>
            <w:tcW w:w="396" w:type="dxa"/>
            <w:vMerge w:val="restart"/>
            <w:vAlign w:val="center"/>
          </w:tcPr>
          <w:p w14:paraId="093B52F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901" w:type="dxa"/>
            <w:vMerge w:val="restart"/>
            <w:vAlign w:val="center"/>
          </w:tcPr>
          <w:p w14:paraId="43EA060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课程代码</w:t>
            </w:r>
          </w:p>
        </w:tc>
        <w:tc>
          <w:tcPr>
            <w:tcW w:w="2216" w:type="dxa"/>
            <w:vMerge w:val="restart"/>
            <w:vAlign w:val="center"/>
          </w:tcPr>
          <w:p w14:paraId="03F5F48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课程名称</w:t>
            </w:r>
          </w:p>
        </w:tc>
        <w:tc>
          <w:tcPr>
            <w:tcW w:w="543" w:type="dxa"/>
            <w:vMerge w:val="restart"/>
            <w:vAlign w:val="center"/>
          </w:tcPr>
          <w:p w14:paraId="0DB31C3E">
            <w:pPr>
              <w:widowControl/>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课程类型</w:t>
            </w:r>
          </w:p>
        </w:tc>
        <w:tc>
          <w:tcPr>
            <w:tcW w:w="490" w:type="dxa"/>
            <w:vMerge w:val="restart"/>
            <w:vAlign w:val="center"/>
          </w:tcPr>
          <w:p w14:paraId="2B4F1C4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p w14:paraId="14FD0B5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总学时</w:t>
            </w:r>
          </w:p>
        </w:tc>
        <w:tc>
          <w:tcPr>
            <w:tcW w:w="573" w:type="dxa"/>
            <w:vMerge w:val="restart"/>
            <w:vAlign w:val="center"/>
          </w:tcPr>
          <w:p w14:paraId="4AA8D4E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理论学时</w:t>
            </w:r>
          </w:p>
        </w:tc>
        <w:tc>
          <w:tcPr>
            <w:tcW w:w="509" w:type="dxa"/>
            <w:vMerge w:val="restart"/>
            <w:vAlign w:val="center"/>
          </w:tcPr>
          <w:p w14:paraId="49FBB87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实践学时</w:t>
            </w:r>
          </w:p>
        </w:tc>
        <w:tc>
          <w:tcPr>
            <w:tcW w:w="484" w:type="dxa"/>
            <w:vMerge w:val="restart"/>
            <w:vAlign w:val="center"/>
          </w:tcPr>
          <w:p w14:paraId="58E1A42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总学分</w:t>
            </w:r>
          </w:p>
          <w:p w14:paraId="6364032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2777" w:type="dxa"/>
            <w:gridSpan w:val="6"/>
            <w:vAlign w:val="center"/>
          </w:tcPr>
          <w:p w14:paraId="0ED8C5F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按学年、学期及学期学时分配</w:t>
            </w:r>
          </w:p>
        </w:tc>
        <w:tc>
          <w:tcPr>
            <w:tcW w:w="611" w:type="dxa"/>
            <w:vMerge w:val="restart"/>
            <w:vAlign w:val="center"/>
          </w:tcPr>
          <w:p w14:paraId="2D30027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考核方式</w:t>
            </w:r>
          </w:p>
        </w:tc>
        <w:tc>
          <w:tcPr>
            <w:tcW w:w="531" w:type="dxa"/>
            <w:vMerge w:val="restart"/>
            <w:vAlign w:val="center"/>
          </w:tcPr>
          <w:p w14:paraId="25DBE96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w:t>
            </w:r>
          </w:p>
        </w:tc>
      </w:tr>
      <w:tr w14:paraId="4146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69" w:type="dxa"/>
            <w:gridSpan w:val="2"/>
            <w:vMerge w:val="continue"/>
            <w:vAlign w:val="center"/>
          </w:tcPr>
          <w:p w14:paraId="2F44E4B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0107044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901" w:type="dxa"/>
            <w:vMerge w:val="continue"/>
            <w:vAlign w:val="center"/>
          </w:tcPr>
          <w:p w14:paraId="053C7EF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2216" w:type="dxa"/>
            <w:vMerge w:val="continue"/>
            <w:vAlign w:val="center"/>
          </w:tcPr>
          <w:p w14:paraId="7CE0618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Merge w:val="continue"/>
            <w:vAlign w:val="center"/>
          </w:tcPr>
          <w:p w14:paraId="470B3D4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Merge w:val="continue"/>
            <w:vAlign w:val="center"/>
          </w:tcPr>
          <w:p w14:paraId="153B988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73" w:type="dxa"/>
            <w:vMerge w:val="continue"/>
            <w:vAlign w:val="center"/>
          </w:tcPr>
          <w:p w14:paraId="2A56451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9" w:type="dxa"/>
            <w:vMerge w:val="continue"/>
            <w:vAlign w:val="center"/>
          </w:tcPr>
          <w:p w14:paraId="4AA4332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Merge w:val="continue"/>
            <w:vAlign w:val="center"/>
          </w:tcPr>
          <w:p w14:paraId="184A5B4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853" w:type="dxa"/>
            <w:gridSpan w:val="2"/>
            <w:vAlign w:val="center"/>
          </w:tcPr>
          <w:p w14:paraId="779D321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第一学年</w:t>
            </w:r>
          </w:p>
        </w:tc>
        <w:tc>
          <w:tcPr>
            <w:tcW w:w="988" w:type="dxa"/>
            <w:gridSpan w:val="2"/>
            <w:vAlign w:val="center"/>
          </w:tcPr>
          <w:p w14:paraId="6496D6F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第二学年</w:t>
            </w:r>
          </w:p>
        </w:tc>
        <w:tc>
          <w:tcPr>
            <w:tcW w:w="936" w:type="dxa"/>
            <w:gridSpan w:val="2"/>
            <w:vAlign w:val="center"/>
          </w:tcPr>
          <w:p w14:paraId="09C1E0C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第三学年</w:t>
            </w:r>
          </w:p>
        </w:tc>
        <w:tc>
          <w:tcPr>
            <w:tcW w:w="611" w:type="dxa"/>
            <w:vMerge w:val="continue"/>
            <w:vAlign w:val="center"/>
          </w:tcPr>
          <w:p w14:paraId="6DDA0A3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Merge w:val="continue"/>
            <w:vAlign w:val="center"/>
          </w:tcPr>
          <w:p w14:paraId="60C6AF7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048F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9" w:type="dxa"/>
            <w:gridSpan w:val="2"/>
            <w:vMerge w:val="continue"/>
            <w:vAlign w:val="center"/>
          </w:tcPr>
          <w:p w14:paraId="54C847B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Merge w:val="continue"/>
            <w:vAlign w:val="center"/>
          </w:tcPr>
          <w:p w14:paraId="22741A9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901" w:type="dxa"/>
            <w:vMerge w:val="continue"/>
            <w:vAlign w:val="center"/>
          </w:tcPr>
          <w:p w14:paraId="5B2DB86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2216" w:type="dxa"/>
            <w:vMerge w:val="continue"/>
            <w:vAlign w:val="center"/>
          </w:tcPr>
          <w:p w14:paraId="0408FAB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Merge w:val="continue"/>
            <w:vAlign w:val="center"/>
          </w:tcPr>
          <w:p w14:paraId="67867B5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Merge w:val="continue"/>
            <w:vAlign w:val="center"/>
          </w:tcPr>
          <w:p w14:paraId="2D36C26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73" w:type="dxa"/>
            <w:vMerge w:val="continue"/>
            <w:vAlign w:val="center"/>
          </w:tcPr>
          <w:p w14:paraId="28CC9E5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9" w:type="dxa"/>
            <w:vMerge w:val="continue"/>
            <w:vAlign w:val="center"/>
          </w:tcPr>
          <w:p w14:paraId="4CE26C6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Merge w:val="continue"/>
            <w:vAlign w:val="center"/>
          </w:tcPr>
          <w:p w14:paraId="2565A99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6" w:type="dxa"/>
            <w:vAlign w:val="center"/>
          </w:tcPr>
          <w:p w14:paraId="482827E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第一学期</w:t>
            </w:r>
          </w:p>
        </w:tc>
        <w:tc>
          <w:tcPr>
            <w:tcW w:w="427" w:type="dxa"/>
            <w:vAlign w:val="center"/>
          </w:tcPr>
          <w:p w14:paraId="479084A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第二学期</w:t>
            </w:r>
          </w:p>
        </w:tc>
        <w:tc>
          <w:tcPr>
            <w:tcW w:w="500" w:type="dxa"/>
            <w:vAlign w:val="center"/>
          </w:tcPr>
          <w:p w14:paraId="0E3E583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第三学期</w:t>
            </w:r>
          </w:p>
        </w:tc>
        <w:tc>
          <w:tcPr>
            <w:tcW w:w="488" w:type="dxa"/>
            <w:vAlign w:val="center"/>
          </w:tcPr>
          <w:p w14:paraId="08CBAD8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第四学期</w:t>
            </w:r>
          </w:p>
        </w:tc>
        <w:tc>
          <w:tcPr>
            <w:tcW w:w="439" w:type="dxa"/>
            <w:vAlign w:val="center"/>
          </w:tcPr>
          <w:p w14:paraId="08CD8CB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第五学期</w:t>
            </w:r>
          </w:p>
        </w:tc>
        <w:tc>
          <w:tcPr>
            <w:tcW w:w="497" w:type="dxa"/>
            <w:vAlign w:val="center"/>
          </w:tcPr>
          <w:p w14:paraId="509CB69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第六学期</w:t>
            </w:r>
          </w:p>
        </w:tc>
        <w:tc>
          <w:tcPr>
            <w:tcW w:w="611" w:type="dxa"/>
            <w:vMerge w:val="continue"/>
            <w:vAlign w:val="center"/>
          </w:tcPr>
          <w:p w14:paraId="2716158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Merge w:val="continue"/>
            <w:vAlign w:val="center"/>
          </w:tcPr>
          <w:p w14:paraId="15449EE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5910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0" w:type="dxa"/>
            <w:vMerge w:val="restart"/>
            <w:vAlign w:val="center"/>
          </w:tcPr>
          <w:p w14:paraId="223C38E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公共基础课</w:t>
            </w:r>
          </w:p>
        </w:tc>
        <w:tc>
          <w:tcPr>
            <w:tcW w:w="419" w:type="dxa"/>
            <w:vMerge w:val="restart"/>
            <w:vAlign w:val="center"/>
          </w:tcPr>
          <w:p w14:paraId="7B5F2AC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必修课</w:t>
            </w:r>
          </w:p>
        </w:tc>
        <w:tc>
          <w:tcPr>
            <w:tcW w:w="396" w:type="dxa"/>
            <w:vAlign w:val="center"/>
          </w:tcPr>
          <w:p w14:paraId="0CF873E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328412F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000000G</w:t>
            </w:r>
          </w:p>
        </w:tc>
        <w:tc>
          <w:tcPr>
            <w:tcW w:w="2216" w:type="dxa"/>
            <w:vAlign w:val="center"/>
          </w:tcPr>
          <w:p w14:paraId="0FD7FBE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军事技能训练及入学教育</w:t>
            </w:r>
          </w:p>
        </w:tc>
        <w:tc>
          <w:tcPr>
            <w:tcW w:w="543" w:type="dxa"/>
            <w:vAlign w:val="center"/>
          </w:tcPr>
          <w:p w14:paraId="6BE7778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c>
          <w:tcPr>
            <w:tcW w:w="490" w:type="dxa"/>
            <w:vAlign w:val="center"/>
          </w:tcPr>
          <w:p w14:paraId="29E243A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573" w:type="dxa"/>
            <w:vAlign w:val="center"/>
          </w:tcPr>
          <w:p w14:paraId="68491E1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9" w:type="dxa"/>
            <w:vAlign w:val="center"/>
          </w:tcPr>
          <w:p w14:paraId="5813ADA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w:t>
            </w:r>
          </w:p>
        </w:tc>
        <w:tc>
          <w:tcPr>
            <w:tcW w:w="484" w:type="dxa"/>
            <w:vAlign w:val="center"/>
          </w:tcPr>
          <w:p w14:paraId="05F97E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26" w:type="dxa"/>
            <w:vAlign w:val="center"/>
          </w:tcPr>
          <w:p w14:paraId="4F7B278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w:t>
            </w:r>
          </w:p>
        </w:tc>
        <w:tc>
          <w:tcPr>
            <w:tcW w:w="427" w:type="dxa"/>
            <w:vAlign w:val="center"/>
          </w:tcPr>
          <w:p w14:paraId="42A90FE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6AD32BC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4242CFC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182ABDF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3AC6AC6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72D0FF6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56E2E24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2A1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50" w:type="dxa"/>
            <w:vMerge w:val="continue"/>
            <w:vAlign w:val="center"/>
          </w:tcPr>
          <w:p w14:paraId="5B1B82F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97C91B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4AEE7AE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vAlign w:val="center"/>
          </w:tcPr>
          <w:p w14:paraId="39EE124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000008G</w:t>
            </w:r>
          </w:p>
        </w:tc>
        <w:tc>
          <w:tcPr>
            <w:tcW w:w="2216" w:type="dxa"/>
            <w:vAlign w:val="center"/>
          </w:tcPr>
          <w:p w14:paraId="7D406BF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军事理论</w:t>
            </w:r>
          </w:p>
        </w:tc>
        <w:tc>
          <w:tcPr>
            <w:tcW w:w="543" w:type="dxa"/>
            <w:vAlign w:val="center"/>
          </w:tcPr>
          <w:p w14:paraId="2B7A965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18E700B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73" w:type="dxa"/>
            <w:vAlign w:val="center"/>
          </w:tcPr>
          <w:p w14:paraId="7114512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509" w:type="dxa"/>
            <w:vAlign w:val="center"/>
          </w:tcPr>
          <w:p w14:paraId="33799CE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18</w:t>
            </w:r>
          </w:p>
        </w:tc>
        <w:tc>
          <w:tcPr>
            <w:tcW w:w="484" w:type="dxa"/>
            <w:vAlign w:val="center"/>
          </w:tcPr>
          <w:p w14:paraId="5B8641F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489E2D2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27" w:type="dxa"/>
            <w:vAlign w:val="center"/>
          </w:tcPr>
          <w:p w14:paraId="7735F08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6B5944F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5AB743A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43AAE64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0E51541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6113BA7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531" w:type="dxa"/>
            <w:vAlign w:val="center"/>
          </w:tcPr>
          <w:p w14:paraId="4CE5455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5648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50" w:type="dxa"/>
            <w:vMerge w:val="continue"/>
            <w:vAlign w:val="center"/>
          </w:tcPr>
          <w:p w14:paraId="6AFA81C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7516C8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79BCA07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vAlign w:val="center"/>
          </w:tcPr>
          <w:p w14:paraId="5466303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000001G</w:t>
            </w:r>
          </w:p>
        </w:tc>
        <w:tc>
          <w:tcPr>
            <w:tcW w:w="2216" w:type="dxa"/>
            <w:vAlign w:val="center"/>
          </w:tcPr>
          <w:p w14:paraId="6F5435B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思想道德与法治</w:t>
            </w:r>
          </w:p>
        </w:tc>
        <w:tc>
          <w:tcPr>
            <w:tcW w:w="543" w:type="dxa"/>
            <w:vAlign w:val="center"/>
          </w:tcPr>
          <w:p w14:paraId="0C9CE2B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79B1E2B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w:t>
            </w:r>
          </w:p>
        </w:tc>
        <w:tc>
          <w:tcPr>
            <w:tcW w:w="573" w:type="dxa"/>
            <w:vAlign w:val="center"/>
          </w:tcPr>
          <w:p w14:paraId="3854543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42</w:t>
            </w:r>
          </w:p>
        </w:tc>
        <w:tc>
          <w:tcPr>
            <w:tcW w:w="509" w:type="dxa"/>
            <w:vAlign w:val="center"/>
          </w:tcPr>
          <w:p w14:paraId="162F76A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484" w:type="dxa"/>
            <w:vAlign w:val="center"/>
          </w:tcPr>
          <w:p w14:paraId="35E7D91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26" w:type="dxa"/>
            <w:vAlign w:val="center"/>
          </w:tcPr>
          <w:p w14:paraId="1A80C4F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427" w:type="dxa"/>
            <w:vAlign w:val="center"/>
          </w:tcPr>
          <w:p w14:paraId="5911F22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2082BC2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5277CCD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8F9932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798EB9C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7379B7C5">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531" w:type="dxa"/>
            <w:vAlign w:val="center"/>
          </w:tcPr>
          <w:p w14:paraId="1F8BEE7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2E62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50" w:type="dxa"/>
            <w:vMerge w:val="continue"/>
            <w:vAlign w:val="center"/>
          </w:tcPr>
          <w:p w14:paraId="48338B1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C6C1FD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5B0F3CB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vAlign w:val="center"/>
          </w:tcPr>
          <w:p w14:paraId="7298699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000011G</w:t>
            </w:r>
          </w:p>
        </w:tc>
        <w:tc>
          <w:tcPr>
            <w:tcW w:w="2216" w:type="dxa"/>
            <w:vAlign w:val="center"/>
          </w:tcPr>
          <w:p w14:paraId="5C1748B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毛泽东思想和中国特色社会主义理论体系概论</w:t>
            </w:r>
          </w:p>
        </w:tc>
        <w:tc>
          <w:tcPr>
            <w:tcW w:w="543" w:type="dxa"/>
            <w:vAlign w:val="center"/>
          </w:tcPr>
          <w:p w14:paraId="044CF7A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17C4DE5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w:t>
            </w:r>
          </w:p>
        </w:tc>
        <w:tc>
          <w:tcPr>
            <w:tcW w:w="573" w:type="dxa"/>
            <w:vAlign w:val="center"/>
          </w:tcPr>
          <w:p w14:paraId="7691827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30</w:t>
            </w:r>
          </w:p>
        </w:tc>
        <w:tc>
          <w:tcPr>
            <w:tcW w:w="509" w:type="dxa"/>
            <w:vAlign w:val="center"/>
          </w:tcPr>
          <w:p w14:paraId="4746320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w:t>
            </w:r>
          </w:p>
        </w:tc>
        <w:tc>
          <w:tcPr>
            <w:tcW w:w="484" w:type="dxa"/>
            <w:vAlign w:val="center"/>
          </w:tcPr>
          <w:p w14:paraId="6AF9C52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0B0D531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193A79B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00" w:type="dxa"/>
            <w:vAlign w:val="center"/>
          </w:tcPr>
          <w:p w14:paraId="735D51A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5E134A0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250B522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3E5B355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4C1A845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531" w:type="dxa"/>
            <w:vAlign w:val="center"/>
          </w:tcPr>
          <w:p w14:paraId="3054558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3F16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0" w:type="dxa"/>
            <w:vMerge w:val="continue"/>
            <w:vAlign w:val="center"/>
          </w:tcPr>
          <w:p w14:paraId="1EB0055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1CAC61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3B1DF2C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vAlign w:val="center"/>
          </w:tcPr>
          <w:p w14:paraId="06F7FD1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000012G</w:t>
            </w:r>
          </w:p>
        </w:tc>
        <w:tc>
          <w:tcPr>
            <w:tcW w:w="2216" w:type="dxa"/>
            <w:vAlign w:val="center"/>
          </w:tcPr>
          <w:p w14:paraId="72B4F65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习近平新时代中国特色社会主义思想概论</w:t>
            </w:r>
          </w:p>
        </w:tc>
        <w:tc>
          <w:tcPr>
            <w:tcW w:w="543" w:type="dxa"/>
            <w:vAlign w:val="center"/>
          </w:tcPr>
          <w:p w14:paraId="235ADD5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6FEA30F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48</w:t>
            </w:r>
          </w:p>
        </w:tc>
        <w:tc>
          <w:tcPr>
            <w:tcW w:w="573" w:type="dxa"/>
            <w:vAlign w:val="center"/>
          </w:tcPr>
          <w:p w14:paraId="06645B5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42</w:t>
            </w:r>
          </w:p>
        </w:tc>
        <w:tc>
          <w:tcPr>
            <w:tcW w:w="509" w:type="dxa"/>
            <w:vAlign w:val="center"/>
          </w:tcPr>
          <w:p w14:paraId="53106DF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6</w:t>
            </w:r>
          </w:p>
        </w:tc>
        <w:tc>
          <w:tcPr>
            <w:tcW w:w="484" w:type="dxa"/>
            <w:vAlign w:val="center"/>
          </w:tcPr>
          <w:p w14:paraId="3857B5B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26" w:type="dxa"/>
            <w:vAlign w:val="center"/>
          </w:tcPr>
          <w:p w14:paraId="17E3C3B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17D7215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3326B76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488" w:type="dxa"/>
            <w:vAlign w:val="center"/>
          </w:tcPr>
          <w:p w14:paraId="6F560DF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362444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7BE2FEC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4E55436E">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②</w:t>
            </w:r>
          </w:p>
        </w:tc>
        <w:tc>
          <w:tcPr>
            <w:tcW w:w="531" w:type="dxa"/>
            <w:vAlign w:val="center"/>
          </w:tcPr>
          <w:p w14:paraId="3808A7B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7CD7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0" w:type="dxa"/>
            <w:vMerge w:val="continue"/>
            <w:vAlign w:val="center"/>
          </w:tcPr>
          <w:p w14:paraId="5F76724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E0A75D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5256A7F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vAlign w:val="center"/>
          </w:tcPr>
          <w:p w14:paraId="6176B52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000009G</w:t>
            </w:r>
          </w:p>
          <w:p w14:paraId="22106DC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000059G</w:t>
            </w:r>
          </w:p>
          <w:p w14:paraId="6B4FAE7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000029G</w:t>
            </w:r>
          </w:p>
          <w:p w14:paraId="6AE45F1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000039G</w:t>
            </w:r>
          </w:p>
        </w:tc>
        <w:tc>
          <w:tcPr>
            <w:tcW w:w="2216" w:type="dxa"/>
            <w:vAlign w:val="center"/>
          </w:tcPr>
          <w:p w14:paraId="56211C8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形势与政策</w:t>
            </w:r>
          </w:p>
        </w:tc>
        <w:tc>
          <w:tcPr>
            <w:tcW w:w="543" w:type="dxa"/>
            <w:vAlign w:val="center"/>
          </w:tcPr>
          <w:p w14:paraId="4F4FFD7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4ABAE42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32</w:t>
            </w:r>
          </w:p>
        </w:tc>
        <w:tc>
          <w:tcPr>
            <w:tcW w:w="573" w:type="dxa"/>
            <w:vAlign w:val="center"/>
          </w:tcPr>
          <w:p w14:paraId="7ED012B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24</w:t>
            </w:r>
          </w:p>
        </w:tc>
        <w:tc>
          <w:tcPr>
            <w:tcW w:w="509" w:type="dxa"/>
            <w:vAlign w:val="center"/>
          </w:tcPr>
          <w:p w14:paraId="0F6B198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8</w:t>
            </w:r>
          </w:p>
        </w:tc>
        <w:tc>
          <w:tcPr>
            <w:tcW w:w="484" w:type="dxa"/>
            <w:vAlign w:val="center"/>
          </w:tcPr>
          <w:p w14:paraId="1ABF0D1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2E66C67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27" w:type="dxa"/>
            <w:vAlign w:val="center"/>
          </w:tcPr>
          <w:p w14:paraId="37D7734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500" w:type="dxa"/>
            <w:vAlign w:val="center"/>
          </w:tcPr>
          <w:p w14:paraId="5F6F4F2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88" w:type="dxa"/>
            <w:vAlign w:val="center"/>
          </w:tcPr>
          <w:p w14:paraId="4C3C608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39" w:type="dxa"/>
            <w:vAlign w:val="center"/>
          </w:tcPr>
          <w:p w14:paraId="434F572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55CF840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1507F87A">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⑤</w:t>
            </w:r>
          </w:p>
        </w:tc>
        <w:tc>
          <w:tcPr>
            <w:tcW w:w="531" w:type="dxa"/>
            <w:vAlign w:val="center"/>
          </w:tcPr>
          <w:p w14:paraId="6DD4193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65AF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50" w:type="dxa"/>
            <w:vMerge w:val="continue"/>
            <w:vAlign w:val="center"/>
          </w:tcPr>
          <w:p w14:paraId="68F77C5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9694CF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57BBD27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01" w:type="dxa"/>
            <w:vAlign w:val="center"/>
          </w:tcPr>
          <w:p w14:paraId="5B85F49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000005G</w:t>
            </w:r>
          </w:p>
          <w:p w14:paraId="3D0480F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000015G</w:t>
            </w:r>
          </w:p>
        </w:tc>
        <w:tc>
          <w:tcPr>
            <w:tcW w:w="2216" w:type="dxa"/>
            <w:vAlign w:val="center"/>
          </w:tcPr>
          <w:p w14:paraId="70D4949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w:t>
            </w:r>
          </w:p>
        </w:tc>
        <w:tc>
          <w:tcPr>
            <w:tcW w:w="543" w:type="dxa"/>
            <w:vAlign w:val="center"/>
          </w:tcPr>
          <w:p w14:paraId="26545CC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0D786A4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573" w:type="dxa"/>
            <w:vAlign w:val="center"/>
          </w:tcPr>
          <w:p w14:paraId="5F91144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509" w:type="dxa"/>
            <w:vAlign w:val="center"/>
          </w:tcPr>
          <w:p w14:paraId="5BC3F1B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071DA28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426" w:type="dxa"/>
            <w:vAlign w:val="center"/>
          </w:tcPr>
          <w:p w14:paraId="16EFBCE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27" w:type="dxa"/>
            <w:vAlign w:val="center"/>
          </w:tcPr>
          <w:p w14:paraId="062DB5F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00" w:type="dxa"/>
            <w:vAlign w:val="center"/>
          </w:tcPr>
          <w:p w14:paraId="22A9ACD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6258F9E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0A78743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4A0FB65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57D2858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④⑤</w:t>
            </w:r>
          </w:p>
        </w:tc>
        <w:tc>
          <w:tcPr>
            <w:tcW w:w="531" w:type="dxa"/>
            <w:vAlign w:val="center"/>
          </w:tcPr>
          <w:p w14:paraId="4258D9F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57F3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50" w:type="dxa"/>
            <w:vMerge w:val="continue"/>
            <w:vAlign w:val="center"/>
          </w:tcPr>
          <w:p w14:paraId="2055237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D3DDE7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498BBC4A">
            <w:pPr>
              <w:widowControl/>
              <w:spacing w:line="36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901" w:type="dxa"/>
            <w:vAlign w:val="center"/>
          </w:tcPr>
          <w:p w14:paraId="10C34CE9">
            <w:pPr>
              <w:widowControl/>
              <w:spacing w:line="36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000016G</w:t>
            </w:r>
          </w:p>
        </w:tc>
        <w:tc>
          <w:tcPr>
            <w:tcW w:w="2216" w:type="dxa"/>
            <w:vAlign w:val="center"/>
          </w:tcPr>
          <w:p w14:paraId="2F6A3AF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经济数学</w:t>
            </w:r>
          </w:p>
        </w:tc>
        <w:tc>
          <w:tcPr>
            <w:tcW w:w="543" w:type="dxa"/>
            <w:vAlign w:val="center"/>
          </w:tcPr>
          <w:p w14:paraId="1964278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324C9F0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73" w:type="dxa"/>
            <w:vAlign w:val="center"/>
          </w:tcPr>
          <w:p w14:paraId="407D087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09" w:type="dxa"/>
            <w:vAlign w:val="center"/>
          </w:tcPr>
          <w:p w14:paraId="17B97C1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41D967A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26" w:type="dxa"/>
            <w:vAlign w:val="center"/>
          </w:tcPr>
          <w:p w14:paraId="4C6B26F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27" w:type="dxa"/>
            <w:vAlign w:val="center"/>
          </w:tcPr>
          <w:p w14:paraId="45C2F11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62A859B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6F85E70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7EFD61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5996D55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0A828C6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①</w:t>
            </w:r>
          </w:p>
        </w:tc>
        <w:tc>
          <w:tcPr>
            <w:tcW w:w="531" w:type="dxa"/>
            <w:vAlign w:val="center"/>
          </w:tcPr>
          <w:p w14:paraId="4D51D8B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4653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50" w:type="dxa"/>
            <w:vMerge w:val="continue"/>
            <w:vAlign w:val="center"/>
          </w:tcPr>
          <w:p w14:paraId="360B2FD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636DB8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6190285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901" w:type="dxa"/>
            <w:vAlign w:val="center"/>
          </w:tcPr>
          <w:p w14:paraId="7267DC0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000004G</w:t>
            </w:r>
          </w:p>
        </w:tc>
        <w:tc>
          <w:tcPr>
            <w:tcW w:w="2216" w:type="dxa"/>
            <w:vAlign w:val="center"/>
          </w:tcPr>
          <w:p w14:paraId="1570FD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大学语文</w:t>
            </w:r>
          </w:p>
        </w:tc>
        <w:tc>
          <w:tcPr>
            <w:tcW w:w="543" w:type="dxa"/>
            <w:vAlign w:val="center"/>
          </w:tcPr>
          <w:p w14:paraId="2ABE60A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648EC0B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3" w:type="dxa"/>
            <w:vAlign w:val="center"/>
          </w:tcPr>
          <w:p w14:paraId="5384AC8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09" w:type="dxa"/>
            <w:vAlign w:val="center"/>
          </w:tcPr>
          <w:p w14:paraId="23DAEA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20677EC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3D764CF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27" w:type="dxa"/>
            <w:vAlign w:val="center"/>
          </w:tcPr>
          <w:p w14:paraId="7E726E1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06F5B56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1B3D1CD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1288379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0EC8E99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4CB5B12D">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color w:val="000000"/>
                <w:kern w:val="0"/>
                <w:sz w:val="18"/>
                <w:szCs w:val="18"/>
              </w:rPr>
              <w:t>⑤</w:t>
            </w:r>
          </w:p>
        </w:tc>
        <w:tc>
          <w:tcPr>
            <w:tcW w:w="531" w:type="dxa"/>
            <w:vAlign w:val="center"/>
          </w:tcPr>
          <w:p w14:paraId="715AE01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74A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50" w:type="dxa"/>
            <w:vMerge w:val="continue"/>
            <w:vAlign w:val="center"/>
          </w:tcPr>
          <w:p w14:paraId="1582CF2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651A77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1593599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901" w:type="dxa"/>
            <w:vAlign w:val="center"/>
          </w:tcPr>
          <w:p w14:paraId="50E03D3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bookmarkStart w:id="27" w:name="OLE_LINK1"/>
            <w:r>
              <w:rPr>
                <w:rFonts w:ascii="宋体" w:hAnsi="宋体" w:cs="宋体"/>
                <w:color w:val="000000" w:themeColor="text1"/>
                <w:kern w:val="0"/>
                <w:sz w:val="18"/>
                <w:szCs w:val="18"/>
                <w14:textFill>
                  <w14:solidFill>
                    <w14:schemeClr w14:val="tx1"/>
                  </w14:solidFill>
                </w14:textFill>
              </w:rPr>
              <w:t>000007G</w:t>
            </w:r>
            <w:bookmarkEnd w:id="27"/>
            <w:r>
              <w:rPr>
                <w:rFonts w:ascii="宋体" w:hAnsi="宋体" w:cs="宋体"/>
                <w:color w:val="000000" w:themeColor="text1"/>
                <w:kern w:val="0"/>
                <w:sz w:val="18"/>
                <w:szCs w:val="18"/>
                <w14:textFill>
                  <w14:solidFill>
                    <w14:schemeClr w14:val="tx1"/>
                  </w14:solidFill>
                </w14:textFill>
              </w:rPr>
              <w:t>0000</w:t>
            </w: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7G0000</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7G</w:t>
            </w:r>
          </w:p>
        </w:tc>
        <w:tc>
          <w:tcPr>
            <w:tcW w:w="2216" w:type="dxa"/>
            <w:vAlign w:val="center"/>
          </w:tcPr>
          <w:p w14:paraId="45990E2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大学体育</w:t>
            </w:r>
          </w:p>
        </w:tc>
        <w:tc>
          <w:tcPr>
            <w:tcW w:w="543" w:type="dxa"/>
            <w:vAlign w:val="center"/>
          </w:tcPr>
          <w:p w14:paraId="1BC1616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c>
          <w:tcPr>
            <w:tcW w:w="490" w:type="dxa"/>
            <w:vAlign w:val="center"/>
          </w:tcPr>
          <w:p w14:paraId="64C1DDA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108</w:t>
            </w:r>
          </w:p>
        </w:tc>
        <w:tc>
          <w:tcPr>
            <w:tcW w:w="573" w:type="dxa"/>
            <w:vAlign w:val="center"/>
          </w:tcPr>
          <w:p w14:paraId="7C61C6A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509" w:type="dxa"/>
            <w:vAlign w:val="center"/>
          </w:tcPr>
          <w:p w14:paraId="4E0E02B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102</w:t>
            </w:r>
          </w:p>
        </w:tc>
        <w:tc>
          <w:tcPr>
            <w:tcW w:w="484" w:type="dxa"/>
            <w:vAlign w:val="center"/>
          </w:tcPr>
          <w:p w14:paraId="0A8A82B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426" w:type="dxa"/>
            <w:vAlign w:val="center"/>
          </w:tcPr>
          <w:p w14:paraId="7EC6743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27" w:type="dxa"/>
            <w:vAlign w:val="center"/>
          </w:tcPr>
          <w:p w14:paraId="1E65168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500" w:type="dxa"/>
            <w:vAlign w:val="center"/>
          </w:tcPr>
          <w:p w14:paraId="271D397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36</w:t>
            </w:r>
          </w:p>
        </w:tc>
        <w:tc>
          <w:tcPr>
            <w:tcW w:w="488" w:type="dxa"/>
            <w:vAlign w:val="center"/>
          </w:tcPr>
          <w:p w14:paraId="2731711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2ECBDB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5DB4FD9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03713E62">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③</w:t>
            </w:r>
          </w:p>
        </w:tc>
        <w:tc>
          <w:tcPr>
            <w:tcW w:w="531" w:type="dxa"/>
            <w:vAlign w:val="center"/>
          </w:tcPr>
          <w:p w14:paraId="2A72F5B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8F5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50" w:type="dxa"/>
            <w:vMerge w:val="continue"/>
            <w:vAlign w:val="center"/>
          </w:tcPr>
          <w:p w14:paraId="1689391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9605B4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7099D16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w:t>
            </w:r>
          </w:p>
        </w:tc>
        <w:tc>
          <w:tcPr>
            <w:tcW w:w="901" w:type="dxa"/>
            <w:vAlign w:val="center"/>
          </w:tcPr>
          <w:p w14:paraId="580297B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000013G</w:t>
            </w:r>
          </w:p>
        </w:tc>
        <w:tc>
          <w:tcPr>
            <w:tcW w:w="2216" w:type="dxa"/>
            <w:vAlign w:val="center"/>
          </w:tcPr>
          <w:p w14:paraId="7682E56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大学生心理健康教育</w:t>
            </w:r>
          </w:p>
        </w:tc>
        <w:tc>
          <w:tcPr>
            <w:tcW w:w="543" w:type="dxa"/>
            <w:vAlign w:val="center"/>
          </w:tcPr>
          <w:p w14:paraId="16A67FE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0C8657E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3" w:type="dxa"/>
            <w:vAlign w:val="center"/>
          </w:tcPr>
          <w:p w14:paraId="18E60FB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09" w:type="dxa"/>
            <w:vAlign w:val="center"/>
          </w:tcPr>
          <w:p w14:paraId="4CF64D3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1FFD912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5DB71C6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27" w:type="dxa"/>
            <w:vAlign w:val="center"/>
          </w:tcPr>
          <w:p w14:paraId="54CA5A7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71FD4B0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1D34A73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0800722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1428155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60C775E8">
            <w:pPr>
              <w:widowControl/>
              <w:jc w:val="center"/>
              <w:rPr>
                <w:color w:val="000000"/>
                <w:kern w:val="0"/>
                <w:sz w:val="18"/>
                <w:szCs w:val="18"/>
              </w:rPr>
            </w:pPr>
            <w:r>
              <w:rPr>
                <w:rFonts w:hint="eastAsia" w:ascii="宋体" w:hAnsi="宋体"/>
                <w:color w:val="000000"/>
                <w:sz w:val="18"/>
                <w:szCs w:val="18"/>
              </w:rPr>
              <w:t>⑤</w:t>
            </w:r>
          </w:p>
        </w:tc>
        <w:tc>
          <w:tcPr>
            <w:tcW w:w="531" w:type="dxa"/>
            <w:vAlign w:val="center"/>
          </w:tcPr>
          <w:p w14:paraId="5F03342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F5A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0" w:type="dxa"/>
            <w:vMerge w:val="continue"/>
            <w:vAlign w:val="center"/>
          </w:tcPr>
          <w:p w14:paraId="1BAD1A7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ADE182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155296B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901" w:type="dxa"/>
            <w:vAlign w:val="center"/>
          </w:tcPr>
          <w:p w14:paraId="1C6BF96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000003G</w:t>
            </w:r>
          </w:p>
        </w:tc>
        <w:tc>
          <w:tcPr>
            <w:tcW w:w="2216" w:type="dxa"/>
            <w:vAlign w:val="center"/>
          </w:tcPr>
          <w:p w14:paraId="754C2DA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职业发展与就业指导</w:t>
            </w:r>
          </w:p>
        </w:tc>
        <w:tc>
          <w:tcPr>
            <w:tcW w:w="543" w:type="dxa"/>
            <w:vAlign w:val="center"/>
          </w:tcPr>
          <w:p w14:paraId="06811B5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2202BC3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573" w:type="dxa"/>
            <w:vAlign w:val="center"/>
          </w:tcPr>
          <w:p w14:paraId="5DFA404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09" w:type="dxa"/>
            <w:vAlign w:val="center"/>
          </w:tcPr>
          <w:p w14:paraId="6480982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484" w:type="dxa"/>
            <w:vAlign w:val="center"/>
          </w:tcPr>
          <w:p w14:paraId="345A823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26" w:type="dxa"/>
            <w:vAlign w:val="center"/>
          </w:tcPr>
          <w:p w14:paraId="0F4139B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22</w:t>
            </w:r>
          </w:p>
        </w:tc>
        <w:tc>
          <w:tcPr>
            <w:tcW w:w="427" w:type="dxa"/>
            <w:vAlign w:val="center"/>
          </w:tcPr>
          <w:p w14:paraId="5450DA6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3CD6A97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122FCEC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4F1BDFD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7B66FC2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38E3E46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531" w:type="dxa"/>
            <w:vAlign w:val="center"/>
          </w:tcPr>
          <w:p w14:paraId="19BDBF2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7E9D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50" w:type="dxa"/>
            <w:vMerge w:val="continue"/>
            <w:vAlign w:val="center"/>
          </w:tcPr>
          <w:p w14:paraId="7C79B90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4BBDF3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166F182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w:t>
            </w:r>
          </w:p>
        </w:tc>
        <w:tc>
          <w:tcPr>
            <w:tcW w:w="901" w:type="dxa"/>
            <w:vAlign w:val="center"/>
          </w:tcPr>
          <w:p w14:paraId="3EFD40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000043G</w:t>
            </w:r>
          </w:p>
        </w:tc>
        <w:tc>
          <w:tcPr>
            <w:tcW w:w="2216" w:type="dxa"/>
            <w:vAlign w:val="center"/>
          </w:tcPr>
          <w:p w14:paraId="14A4C1B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创新创业教育</w:t>
            </w:r>
          </w:p>
        </w:tc>
        <w:tc>
          <w:tcPr>
            <w:tcW w:w="543" w:type="dxa"/>
            <w:vAlign w:val="center"/>
          </w:tcPr>
          <w:p w14:paraId="0FA78A6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297568D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3" w:type="dxa"/>
            <w:vAlign w:val="center"/>
          </w:tcPr>
          <w:p w14:paraId="184498C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09" w:type="dxa"/>
            <w:vAlign w:val="center"/>
          </w:tcPr>
          <w:p w14:paraId="1AA6413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771FDD6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26" w:type="dxa"/>
            <w:vAlign w:val="center"/>
          </w:tcPr>
          <w:p w14:paraId="1C7D81C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15E85C2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0E24FC9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88" w:type="dxa"/>
            <w:vAlign w:val="center"/>
          </w:tcPr>
          <w:p w14:paraId="3BFC242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3047F9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6EA02C0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11C7119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531" w:type="dxa"/>
            <w:vAlign w:val="center"/>
          </w:tcPr>
          <w:p w14:paraId="1CFBB00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706A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50" w:type="dxa"/>
            <w:vMerge w:val="continue"/>
            <w:vAlign w:val="center"/>
          </w:tcPr>
          <w:p w14:paraId="76A1EFE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D7CDD8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7A4AC2C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901" w:type="dxa"/>
            <w:vAlign w:val="center"/>
          </w:tcPr>
          <w:p w14:paraId="211F447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000002G</w:t>
            </w:r>
          </w:p>
        </w:tc>
        <w:tc>
          <w:tcPr>
            <w:tcW w:w="2216" w:type="dxa"/>
            <w:vAlign w:val="center"/>
          </w:tcPr>
          <w:p w14:paraId="4792E3A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p>
        </w:tc>
        <w:tc>
          <w:tcPr>
            <w:tcW w:w="543" w:type="dxa"/>
            <w:vAlign w:val="center"/>
          </w:tcPr>
          <w:p w14:paraId="69341D4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0F546C6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73" w:type="dxa"/>
            <w:vAlign w:val="center"/>
          </w:tcPr>
          <w:p w14:paraId="34CED6E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09" w:type="dxa"/>
            <w:vAlign w:val="center"/>
          </w:tcPr>
          <w:p w14:paraId="7E17139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484" w:type="dxa"/>
            <w:vAlign w:val="center"/>
          </w:tcPr>
          <w:p w14:paraId="5657601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26" w:type="dxa"/>
            <w:vAlign w:val="center"/>
          </w:tcPr>
          <w:p w14:paraId="710F5E3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427" w:type="dxa"/>
            <w:vAlign w:val="center"/>
          </w:tcPr>
          <w:p w14:paraId="759DBBA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3F3573C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00A6647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0A6A042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202DFF7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1FAF7A6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531" w:type="dxa"/>
            <w:vAlign w:val="center"/>
          </w:tcPr>
          <w:p w14:paraId="29F67EC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F2E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50" w:type="dxa"/>
            <w:vMerge w:val="continue"/>
            <w:vAlign w:val="center"/>
          </w:tcPr>
          <w:p w14:paraId="53DDCFC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F796A3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6FEBFCF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901" w:type="dxa"/>
            <w:vAlign w:val="center"/>
          </w:tcPr>
          <w:p w14:paraId="4B558DC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010126Z</w:t>
            </w:r>
          </w:p>
        </w:tc>
        <w:tc>
          <w:tcPr>
            <w:tcW w:w="2216" w:type="dxa"/>
            <w:vAlign w:val="center"/>
          </w:tcPr>
          <w:p w14:paraId="2C2D5F6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人工智能与应用</w:t>
            </w:r>
          </w:p>
        </w:tc>
        <w:tc>
          <w:tcPr>
            <w:tcW w:w="543" w:type="dxa"/>
            <w:vAlign w:val="center"/>
          </w:tcPr>
          <w:p w14:paraId="63B247F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497F9C2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3" w:type="dxa"/>
            <w:vAlign w:val="center"/>
          </w:tcPr>
          <w:p w14:paraId="3F95902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09" w:type="dxa"/>
            <w:vAlign w:val="center"/>
          </w:tcPr>
          <w:p w14:paraId="67C907A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84" w:type="dxa"/>
            <w:vAlign w:val="center"/>
          </w:tcPr>
          <w:p w14:paraId="263794C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3D5404A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5B42D9B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00" w:type="dxa"/>
            <w:vAlign w:val="center"/>
          </w:tcPr>
          <w:p w14:paraId="2EA684D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4543EE2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A13F5C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4AC9BD0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38664DB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⑩</w:t>
            </w:r>
          </w:p>
        </w:tc>
        <w:tc>
          <w:tcPr>
            <w:tcW w:w="531" w:type="dxa"/>
            <w:vAlign w:val="center"/>
          </w:tcPr>
          <w:p w14:paraId="47BFABC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59FB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50" w:type="dxa"/>
            <w:vMerge w:val="continue"/>
            <w:vAlign w:val="center"/>
          </w:tcPr>
          <w:p w14:paraId="471F5B8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907A8F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55E9811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901" w:type="dxa"/>
            <w:vAlign w:val="center"/>
          </w:tcPr>
          <w:p w14:paraId="7A0A312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000023G</w:t>
            </w:r>
          </w:p>
        </w:tc>
        <w:tc>
          <w:tcPr>
            <w:tcW w:w="2216" w:type="dxa"/>
            <w:vAlign w:val="center"/>
          </w:tcPr>
          <w:p w14:paraId="740BE72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劳动教育与实践</w:t>
            </w:r>
          </w:p>
        </w:tc>
        <w:tc>
          <w:tcPr>
            <w:tcW w:w="543" w:type="dxa"/>
            <w:vAlign w:val="center"/>
          </w:tcPr>
          <w:p w14:paraId="07AEA78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525E4F2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3" w:type="dxa"/>
            <w:vAlign w:val="center"/>
          </w:tcPr>
          <w:p w14:paraId="070F1B8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09" w:type="dxa"/>
            <w:vAlign w:val="center"/>
          </w:tcPr>
          <w:p w14:paraId="699EEE4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84" w:type="dxa"/>
            <w:vAlign w:val="center"/>
          </w:tcPr>
          <w:p w14:paraId="11278EB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6" w:type="dxa"/>
            <w:vAlign w:val="center"/>
          </w:tcPr>
          <w:p w14:paraId="359A6DB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27" w:type="dxa"/>
            <w:vAlign w:val="center"/>
          </w:tcPr>
          <w:p w14:paraId="0070465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00" w:type="dxa"/>
            <w:vAlign w:val="center"/>
          </w:tcPr>
          <w:p w14:paraId="6E478CA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49EB2DE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E4D7A8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5D630F1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3C46FB7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⑥⑧</w:t>
            </w:r>
          </w:p>
        </w:tc>
        <w:tc>
          <w:tcPr>
            <w:tcW w:w="531" w:type="dxa"/>
            <w:vAlign w:val="center"/>
          </w:tcPr>
          <w:p w14:paraId="0A28CAD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6D04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50" w:type="dxa"/>
            <w:vMerge w:val="continue"/>
            <w:vAlign w:val="center"/>
          </w:tcPr>
          <w:p w14:paraId="12CFEA9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D67E93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2669CF1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17</w:t>
            </w:r>
          </w:p>
        </w:tc>
        <w:tc>
          <w:tcPr>
            <w:tcW w:w="901" w:type="dxa"/>
            <w:vAlign w:val="center"/>
          </w:tcPr>
          <w:p w14:paraId="4439D05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000033G</w:t>
            </w:r>
          </w:p>
        </w:tc>
        <w:tc>
          <w:tcPr>
            <w:tcW w:w="2216" w:type="dxa"/>
            <w:vAlign w:val="center"/>
          </w:tcPr>
          <w:p w14:paraId="78F960A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国家安全教育</w:t>
            </w:r>
          </w:p>
        </w:tc>
        <w:tc>
          <w:tcPr>
            <w:tcW w:w="543" w:type="dxa"/>
            <w:vAlign w:val="center"/>
          </w:tcPr>
          <w:p w14:paraId="11FEE85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7B238E6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3" w:type="dxa"/>
            <w:vAlign w:val="center"/>
          </w:tcPr>
          <w:p w14:paraId="1E1A952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09" w:type="dxa"/>
            <w:vAlign w:val="center"/>
          </w:tcPr>
          <w:p w14:paraId="7CD8D8B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25FE3B9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426" w:type="dxa"/>
            <w:vAlign w:val="center"/>
          </w:tcPr>
          <w:p w14:paraId="2540234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427" w:type="dxa"/>
            <w:vAlign w:val="center"/>
          </w:tcPr>
          <w:p w14:paraId="289679C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2FCB252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1F5D432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7E5FDE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2D4AF68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2FE0E1A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olor w:val="000000"/>
                <w:sz w:val="18"/>
                <w:szCs w:val="18"/>
              </w:rPr>
              <w:t>②</w:t>
            </w:r>
          </w:p>
        </w:tc>
        <w:tc>
          <w:tcPr>
            <w:tcW w:w="531" w:type="dxa"/>
            <w:vAlign w:val="center"/>
          </w:tcPr>
          <w:p w14:paraId="613C9AA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B33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50" w:type="dxa"/>
            <w:vMerge w:val="continue"/>
            <w:vAlign w:val="center"/>
          </w:tcPr>
          <w:p w14:paraId="722D15B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46A672B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7A8C4FC3">
            <w:pPr>
              <w:widowControl/>
              <w:spacing w:line="360" w:lineRule="exact"/>
              <w:jc w:val="center"/>
              <w:rPr>
                <w:rFonts w:hint="eastAsia"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小计</w:t>
            </w:r>
          </w:p>
        </w:tc>
        <w:tc>
          <w:tcPr>
            <w:tcW w:w="2216" w:type="dxa"/>
            <w:vAlign w:val="center"/>
          </w:tcPr>
          <w:p w14:paraId="73DCF841">
            <w:pPr>
              <w:widowControl/>
              <w:spacing w:line="360" w:lineRule="exact"/>
              <w:jc w:val="center"/>
              <w:rPr>
                <w:rFonts w:hint="eastAsia" w:ascii="宋体" w:hAnsi="宋体" w:cs="宋体"/>
                <w:b/>
                <w:color w:val="000000" w:themeColor="text1"/>
                <w:sz w:val="18"/>
                <w:szCs w:val="18"/>
                <w14:textFill>
                  <w14:solidFill>
                    <w14:schemeClr w14:val="tx1"/>
                  </w14:solidFill>
                </w14:textFill>
              </w:rPr>
            </w:pPr>
          </w:p>
        </w:tc>
        <w:tc>
          <w:tcPr>
            <w:tcW w:w="543" w:type="dxa"/>
            <w:vAlign w:val="center"/>
          </w:tcPr>
          <w:p w14:paraId="7F2CBEBC">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90" w:type="dxa"/>
            <w:vAlign w:val="center"/>
          </w:tcPr>
          <w:p w14:paraId="729E2C81">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832</w:t>
            </w:r>
          </w:p>
        </w:tc>
        <w:tc>
          <w:tcPr>
            <w:tcW w:w="573" w:type="dxa"/>
            <w:vAlign w:val="center"/>
          </w:tcPr>
          <w:p w14:paraId="391E3498">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530</w:t>
            </w:r>
          </w:p>
        </w:tc>
        <w:tc>
          <w:tcPr>
            <w:tcW w:w="509" w:type="dxa"/>
            <w:vAlign w:val="center"/>
          </w:tcPr>
          <w:p w14:paraId="56D47C11">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302</w:t>
            </w:r>
          </w:p>
        </w:tc>
        <w:tc>
          <w:tcPr>
            <w:tcW w:w="484" w:type="dxa"/>
            <w:vAlign w:val="center"/>
          </w:tcPr>
          <w:p w14:paraId="30A871A4">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48</w:t>
            </w:r>
          </w:p>
        </w:tc>
        <w:tc>
          <w:tcPr>
            <w:tcW w:w="426" w:type="dxa"/>
            <w:vAlign w:val="center"/>
          </w:tcPr>
          <w:p w14:paraId="491C75C5">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528</w:t>
            </w:r>
          </w:p>
        </w:tc>
        <w:tc>
          <w:tcPr>
            <w:tcW w:w="427" w:type="dxa"/>
            <w:vAlign w:val="center"/>
          </w:tcPr>
          <w:p w14:paraId="63DEF48F">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188</w:t>
            </w:r>
          </w:p>
        </w:tc>
        <w:tc>
          <w:tcPr>
            <w:tcW w:w="500" w:type="dxa"/>
            <w:vAlign w:val="center"/>
          </w:tcPr>
          <w:p w14:paraId="7B5904A9">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108</w:t>
            </w:r>
          </w:p>
        </w:tc>
        <w:tc>
          <w:tcPr>
            <w:tcW w:w="488" w:type="dxa"/>
            <w:vAlign w:val="center"/>
          </w:tcPr>
          <w:p w14:paraId="2114CB1F">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8</w:t>
            </w:r>
          </w:p>
        </w:tc>
        <w:tc>
          <w:tcPr>
            <w:tcW w:w="439" w:type="dxa"/>
            <w:vAlign w:val="center"/>
          </w:tcPr>
          <w:p w14:paraId="35C12454">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4D9B699B">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5E2F36E6">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531" w:type="dxa"/>
            <w:vAlign w:val="center"/>
          </w:tcPr>
          <w:p w14:paraId="5459FC5B">
            <w:pPr>
              <w:spacing w:line="360" w:lineRule="exact"/>
              <w:jc w:val="center"/>
              <w:rPr>
                <w:rFonts w:hint="eastAsia" w:ascii="宋体" w:hAnsi="宋体" w:cs="宋体"/>
                <w:bCs/>
                <w:color w:val="000000" w:themeColor="text1"/>
                <w:sz w:val="18"/>
                <w:szCs w:val="18"/>
                <w14:textFill>
                  <w14:solidFill>
                    <w14:schemeClr w14:val="tx1"/>
                  </w14:solidFill>
                </w14:textFill>
              </w:rPr>
            </w:pPr>
          </w:p>
        </w:tc>
      </w:tr>
      <w:tr w14:paraId="143B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50" w:type="dxa"/>
            <w:vMerge w:val="continue"/>
            <w:vAlign w:val="center"/>
          </w:tcPr>
          <w:p w14:paraId="111FA34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05C703A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限选课</w:t>
            </w:r>
          </w:p>
        </w:tc>
        <w:tc>
          <w:tcPr>
            <w:tcW w:w="396" w:type="dxa"/>
            <w:vMerge w:val="restart"/>
            <w:vAlign w:val="center"/>
          </w:tcPr>
          <w:p w14:paraId="1920B38D">
            <w:pPr>
              <w:widowControl/>
              <w:spacing w:line="36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限选课</w:t>
            </w:r>
          </w:p>
        </w:tc>
        <w:tc>
          <w:tcPr>
            <w:tcW w:w="901" w:type="dxa"/>
            <w:vMerge w:val="restart"/>
            <w:vAlign w:val="center"/>
          </w:tcPr>
          <w:p w14:paraId="1CE0133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2216" w:type="dxa"/>
            <w:vMerge w:val="restart"/>
            <w:vAlign w:val="center"/>
          </w:tcPr>
          <w:p w14:paraId="4FEA444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从公共选修课清单表中艺</w:t>
            </w:r>
          </w:p>
          <w:p w14:paraId="3E7E3FD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术类课程8门课程限选2</w:t>
            </w:r>
          </w:p>
          <w:p w14:paraId="3EED33D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门,具体开设学期及课程以</w:t>
            </w:r>
          </w:p>
          <w:p w14:paraId="285FC711">
            <w:pPr>
              <w:widowControl/>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实际执行</w:t>
            </w:r>
            <w:r>
              <w:rPr>
                <w:rFonts w:hint="eastAsia" w:ascii="宋体" w:hAnsi="宋体" w:cs="宋体"/>
                <w:color w:val="000000" w:themeColor="text1"/>
                <w:kern w:val="0"/>
                <w:sz w:val="18"/>
                <w:szCs w:val="18"/>
                <w14:textFill>
                  <w14:solidFill>
                    <w14:schemeClr w14:val="tx1"/>
                  </w14:solidFill>
                </w14:textFill>
              </w:rPr>
              <w:t>为准。</w:t>
            </w:r>
          </w:p>
        </w:tc>
        <w:tc>
          <w:tcPr>
            <w:tcW w:w="543" w:type="dxa"/>
            <w:vAlign w:val="center"/>
          </w:tcPr>
          <w:p w14:paraId="79394A84">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487BD5F8">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73" w:type="dxa"/>
            <w:vAlign w:val="center"/>
          </w:tcPr>
          <w:p w14:paraId="51CC5F3D">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509" w:type="dxa"/>
            <w:vAlign w:val="center"/>
          </w:tcPr>
          <w:p w14:paraId="286E8054">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484" w:type="dxa"/>
            <w:vAlign w:val="center"/>
          </w:tcPr>
          <w:p w14:paraId="323DCFD6">
            <w:pPr>
              <w:spacing w:line="360" w:lineRule="exact"/>
              <w:jc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426" w:type="dxa"/>
            <w:vAlign w:val="center"/>
          </w:tcPr>
          <w:p w14:paraId="085B1CDD">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27" w:type="dxa"/>
            <w:vAlign w:val="center"/>
          </w:tcPr>
          <w:p w14:paraId="2A6EEEC7">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7CCB0D60">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88" w:type="dxa"/>
            <w:vAlign w:val="center"/>
          </w:tcPr>
          <w:p w14:paraId="14CD07DA">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39" w:type="dxa"/>
            <w:vAlign w:val="center"/>
          </w:tcPr>
          <w:p w14:paraId="18B2DFEF">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21458DF9">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04643B23">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sz w:val="18"/>
                <w:szCs w:val="18"/>
              </w:rPr>
              <w:t>⑤</w:t>
            </w:r>
            <w:r>
              <w:rPr>
                <w:rFonts w:hint="eastAsia" w:ascii="宋体" w:hAnsi="宋体"/>
                <w:color w:val="000000"/>
                <w:sz w:val="18"/>
                <w:szCs w:val="18"/>
              </w:rPr>
              <w:t>⑥</w:t>
            </w:r>
          </w:p>
        </w:tc>
        <w:tc>
          <w:tcPr>
            <w:tcW w:w="531" w:type="dxa"/>
            <w:vAlign w:val="center"/>
          </w:tcPr>
          <w:p w14:paraId="143D719A">
            <w:pPr>
              <w:spacing w:line="360" w:lineRule="exact"/>
              <w:jc w:val="center"/>
              <w:rPr>
                <w:rFonts w:hint="eastAsia" w:ascii="宋体" w:hAnsi="宋体" w:cs="宋体"/>
                <w:bCs/>
                <w:color w:val="000000" w:themeColor="text1"/>
                <w:sz w:val="18"/>
                <w:szCs w:val="18"/>
                <w14:textFill>
                  <w14:solidFill>
                    <w14:schemeClr w14:val="tx1"/>
                  </w14:solidFill>
                </w14:textFill>
              </w:rPr>
            </w:pPr>
          </w:p>
        </w:tc>
      </w:tr>
      <w:tr w14:paraId="13DB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350" w:type="dxa"/>
            <w:vMerge w:val="continue"/>
            <w:vAlign w:val="center"/>
          </w:tcPr>
          <w:p w14:paraId="0E735209">
            <w:pPr>
              <w:spacing w:line="360" w:lineRule="exact"/>
              <w:jc w:val="center"/>
            </w:pPr>
          </w:p>
        </w:tc>
        <w:tc>
          <w:tcPr>
            <w:tcW w:w="419" w:type="dxa"/>
            <w:vMerge w:val="continue"/>
            <w:vAlign w:val="center"/>
          </w:tcPr>
          <w:p w14:paraId="35437F9E">
            <w:pPr>
              <w:spacing w:line="360" w:lineRule="exact"/>
              <w:jc w:val="center"/>
            </w:pPr>
          </w:p>
        </w:tc>
        <w:tc>
          <w:tcPr>
            <w:tcW w:w="396" w:type="dxa"/>
            <w:vMerge w:val="continue"/>
            <w:vAlign w:val="center"/>
          </w:tcPr>
          <w:p w14:paraId="794C7A98">
            <w:pPr>
              <w:spacing w:line="360" w:lineRule="exact"/>
              <w:jc w:val="center"/>
            </w:pPr>
          </w:p>
        </w:tc>
        <w:tc>
          <w:tcPr>
            <w:tcW w:w="901" w:type="dxa"/>
            <w:vMerge w:val="continue"/>
            <w:vAlign w:val="center"/>
          </w:tcPr>
          <w:p w14:paraId="70A00F82">
            <w:pPr>
              <w:spacing w:line="360" w:lineRule="exact"/>
              <w:jc w:val="center"/>
            </w:pPr>
          </w:p>
        </w:tc>
        <w:tc>
          <w:tcPr>
            <w:tcW w:w="2216" w:type="dxa"/>
            <w:vMerge w:val="continue"/>
            <w:vAlign w:val="center"/>
          </w:tcPr>
          <w:p w14:paraId="4AD2EAF8">
            <w:pPr>
              <w:spacing w:line="360" w:lineRule="exact"/>
              <w:jc w:val="center"/>
            </w:pPr>
          </w:p>
        </w:tc>
        <w:tc>
          <w:tcPr>
            <w:tcW w:w="543" w:type="dxa"/>
            <w:vAlign w:val="center"/>
          </w:tcPr>
          <w:p w14:paraId="00C87EBD">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490" w:type="dxa"/>
            <w:vAlign w:val="center"/>
          </w:tcPr>
          <w:p w14:paraId="2A7380FE">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73" w:type="dxa"/>
            <w:vAlign w:val="center"/>
          </w:tcPr>
          <w:p w14:paraId="4FC4DF5F">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509" w:type="dxa"/>
            <w:vAlign w:val="center"/>
          </w:tcPr>
          <w:p w14:paraId="769E7D38">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16</w:t>
            </w:r>
          </w:p>
        </w:tc>
        <w:tc>
          <w:tcPr>
            <w:tcW w:w="484" w:type="dxa"/>
            <w:vAlign w:val="center"/>
          </w:tcPr>
          <w:p w14:paraId="7C92C34D">
            <w:pPr>
              <w:spacing w:line="360" w:lineRule="exact"/>
              <w:jc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426" w:type="dxa"/>
            <w:vAlign w:val="center"/>
          </w:tcPr>
          <w:p w14:paraId="739962D4">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27" w:type="dxa"/>
            <w:vAlign w:val="center"/>
          </w:tcPr>
          <w:p w14:paraId="24D38A5F">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00" w:type="dxa"/>
            <w:vAlign w:val="center"/>
          </w:tcPr>
          <w:p w14:paraId="0644C2A8">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88" w:type="dxa"/>
            <w:vAlign w:val="center"/>
          </w:tcPr>
          <w:p w14:paraId="52711586">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39" w:type="dxa"/>
            <w:vAlign w:val="center"/>
          </w:tcPr>
          <w:p w14:paraId="385A0289">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4E9F5807">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1D95A1C7">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sz w:val="18"/>
                <w:szCs w:val="18"/>
              </w:rPr>
              <w:t>⑤</w:t>
            </w:r>
            <w:r>
              <w:rPr>
                <w:rFonts w:hint="eastAsia" w:ascii="宋体" w:hAnsi="宋体"/>
                <w:color w:val="000000"/>
                <w:sz w:val="18"/>
                <w:szCs w:val="18"/>
              </w:rPr>
              <w:t>⑥</w:t>
            </w:r>
          </w:p>
        </w:tc>
        <w:tc>
          <w:tcPr>
            <w:tcW w:w="531" w:type="dxa"/>
            <w:vAlign w:val="center"/>
          </w:tcPr>
          <w:p w14:paraId="2307DFBE">
            <w:pPr>
              <w:spacing w:line="360" w:lineRule="exact"/>
              <w:jc w:val="center"/>
              <w:rPr>
                <w:rFonts w:hint="eastAsia" w:ascii="宋体" w:hAnsi="宋体" w:cs="宋体"/>
                <w:bCs/>
                <w:color w:val="000000" w:themeColor="text1"/>
                <w:sz w:val="18"/>
                <w:szCs w:val="18"/>
                <w14:textFill>
                  <w14:solidFill>
                    <w14:schemeClr w14:val="tx1"/>
                  </w14:solidFill>
                </w14:textFill>
              </w:rPr>
            </w:pPr>
          </w:p>
        </w:tc>
      </w:tr>
      <w:tr w14:paraId="1F09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50" w:type="dxa"/>
            <w:vMerge w:val="continue"/>
            <w:vAlign w:val="center"/>
          </w:tcPr>
          <w:p w14:paraId="06D6F91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4733D6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Merge w:val="restart"/>
            <w:vAlign w:val="center"/>
          </w:tcPr>
          <w:p w14:paraId="77A238BA">
            <w:pPr>
              <w:widowControl/>
              <w:spacing w:line="360" w:lineRule="exact"/>
              <w:jc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任选课</w:t>
            </w:r>
          </w:p>
        </w:tc>
        <w:tc>
          <w:tcPr>
            <w:tcW w:w="901" w:type="dxa"/>
            <w:vMerge w:val="restart"/>
            <w:vAlign w:val="center"/>
          </w:tcPr>
          <w:p w14:paraId="5CFEDED1">
            <w:pPr>
              <w:widowControl/>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2216" w:type="dxa"/>
            <w:vMerge w:val="restart"/>
            <w:vAlign w:val="center"/>
          </w:tcPr>
          <w:p w14:paraId="3F9F4E11">
            <w:pPr>
              <w:widowControl/>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公共选修课清单表中</w:t>
            </w:r>
          </w:p>
          <w:p w14:paraId="0F8B9FB3">
            <w:pPr>
              <w:widowControl/>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的课程中任选2门</w:t>
            </w:r>
          </w:p>
        </w:tc>
        <w:tc>
          <w:tcPr>
            <w:tcW w:w="543" w:type="dxa"/>
            <w:vAlign w:val="center"/>
          </w:tcPr>
          <w:p w14:paraId="2336AC9E">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5AB396A8">
            <w:pPr>
              <w:spacing w:line="360" w:lineRule="exact"/>
              <w:jc w:val="center"/>
              <w:rPr>
                <w:rFonts w:hint="default"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73" w:type="dxa"/>
            <w:vAlign w:val="center"/>
          </w:tcPr>
          <w:p w14:paraId="36A7A2C4">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09" w:type="dxa"/>
            <w:vAlign w:val="center"/>
          </w:tcPr>
          <w:p w14:paraId="581C1D15">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84" w:type="dxa"/>
            <w:vAlign w:val="center"/>
          </w:tcPr>
          <w:p w14:paraId="49948D57">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426" w:type="dxa"/>
            <w:vAlign w:val="center"/>
          </w:tcPr>
          <w:p w14:paraId="62FF0CDC">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27" w:type="dxa"/>
            <w:shd w:val="clear" w:color="auto" w:fill="auto"/>
            <w:vAlign w:val="center"/>
          </w:tcPr>
          <w:p w14:paraId="6D9D2DFC">
            <w:pPr>
              <w:spacing w:line="360" w:lineRule="exact"/>
              <w:jc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p>
        </w:tc>
        <w:tc>
          <w:tcPr>
            <w:tcW w:w="500" w:type="dxa"/>
            <w:shd w:val="clear" w:color="auto" w:fill="auto"/>
            <w:vAlign w:val="center"/>
          </w:tcPr>
          <w:p w14:paraId="41FA0320">
            <w:pPr>
              <w:spacing w:line="360" w:lineRule="exact"/>
              <w:jc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88" w:type="dxa"/>
            <w:vAlign w:val="center"/>
          </w:tcPr>
          <w:p w14:paraId="2F56AFBA">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39" w:type="dxa"/>
            <w:vAlign w:val="center"/>
          </w:tcPr>
          <w:p w14:paraId="2BA048E4">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3F190FE5">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3F839F74">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sz w:val="18"/>
                <w:szCs w:val="18"/>
              </w:rPr>
              <w:t>⑤</w:t>
            </w:r>
            <w:r>
              <w:rPr>
                <w:rFonts w:hint="eastAsia" w:ascii="宋体" w:hAnsi="宋体"/>
                <w:color w:val="000000"/>
                <w:sz w:val="18"/>
                <w:szCs w:val="18"/>
              </w:rPr>
              <w:t>⑥</w:t>
            </w:r>
          </w:p>
        </w:tc>
        <w:tc>
          <w:tcPr>
            <w:tcW w:w="531" w:type="dxa"/>
            <w:vAlign w:val="center"/>
          </w:tcPr>
          <w:p w14:paraId="3789081F">
            <w:pPr>
              <w:spacing w:line="360" w:lineRule="exact"/>
              <w:jc w:val="center"/>
              <w:rPr>
                <w:rFonts w:hint="eastAsia" w:ascii="宋体" w:hAnsi="宋体" w:cs="宋体"/>
                <w:bCs/>
                <w:color w:val="000000" w:themeColor="text1"/>
                <w:sz w:val="18"/>
                <w:szCs w:val="18"/>
                <w14:textFill>
                  <w14:solidFill>
                    <w14:schemeClr w14:val="tx1"/>
                  </w14:solidFill>
                </w14:textFill>
              </w:rPr>
            </w:pPr>
          </w:p>
        </w:tc>
      </w:tr>
      <w:tr w14:paraId="79B7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350" w:type="dxa"/>
            <w:vMerge w:val="continue"/>
            <w:vAlign w:val="center"/>
          </w:tcPr>
          <w:p w14:paraId="1CA77939">
            <w:pPr>
              <w:spacing w:line="360" w:lineRule="exact"/>
              <w:jc w:val="center"/>
            </w:pPr>
          </w:p>
        </w:tc>
        <w:tc>
          <w:tcPr>
            <w:tcW w:w="419" w:type="dxa"/>
            <w:vMerge w:val="continue"/>
            <w:vAlign w:val="center"/>
          </w:tcPr>
          <w:p w14:paraId="11404184">
            <w:pPr>
              <w:spacing w:line="360" w:lineRule="exact"/>
              <w:jc w:val="center"/>
            </w:pPr>
          </w:p>
        </w:tc>
        <w:tc>
          <w:tcPr>
            <w:tcW w:w="396" w:type="dxa"/>
            <w:vMerge w:val="continue"/>
            <w:vAlign w:val="center"/>
          </w:tcPr>
          <w:p w14:paraId="38E43BDB">
            <w:pPr>
              <w:spacing w:line="360" w:lineRule="exact"/>
              <w:jc w:val="center"/>
            </w:pPr>
          </w:p>
        </w:tc>
        <w:tc>
          <w:tcPr>
            <w:tcW w:w="901" w:type="dxa"/>
            <w:vMerge w:val="continue"/>
            <w:vAlign w:val="center"/>
          </w:tcPr>
          <w:p w14:paraId="23D109A8">
            <w:pPr>
              <w:spacing w:line="360" w:lineRule="exact"/>
              <w:jc w:val="center"/>
            </w:pPr>
          </w:p>
        </w:tc>
        <w:tc>
          <w:tcPr>
            <w:tcW w:w="2216" w:type="dxa"/>
            <w:vMerge w:val="continue"/>
            <w:vAlign w:val="center"/>
          </w:tcPr>
          <w:p w14:paraId="0B08245D">
            <w:pPr>
              <w:spacing w:line="360" w:lineRule="exact"/>
              <w:jc w:val="center"/>
            </w:pPr>
          </w:p>
        </w:tc>
        <w:tc>
          <w:tcPr>
            <w:tcW w:w="543" w:type="dxa"/>
            <w:vAlign w:val="center"/>
          </w:tcPr>
          <w:p w14:paraId="03D0E65E">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c>
          <w:tcPr>
            <w:tcW w:w="490" w:type="dxa"/>
            <w:vAlign w:val="center"/>
          </w:tcPr>
          <w:p w14:paraId="3AB58E13">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73" w:type="dxa"/>
            <w:vAlign w:val="center"/>
          </w:tcPr>
          <w:p w14:paraId="17329616">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509" w:type="dxa"/>
            <w:vAlign w:val="center"/>
          </w:tcPr>
          <w:p w14:paraId="43919837">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84" w:type="dxa"/>
            <w:vAlign w:val="center"/>
          </w:tcPr>
          <w:p w14:paraId="084FD211">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426" w:type="dxa"/>
            <w:vAlign w:val="center"/>
          </w:tcPr>
          <w:p w14:paraId="1561D5BE">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27" w:type="dxa"/>
            <w:shd w:val="clear" w:color="auto" w:fill="auto"/>
            <w:vAlign w:val="center"/>
          </w:tcPr>
          <w:p w14:paraId="77AE280D">
            <w:pPr>
              <w:spacing w:line="360" w:lineRule="exact"/>
              <w:jc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p>
        </w:tc>
        <w:tc>
          <w:tcPr>
            <w:tcW w:w="500" w:type="dxa"/>
            <w:shd w:val="clear" w:color="auto" w:fill="auto"/>
            <w:vAlign w:val="center"/>
          </w:tcPr>
          <w:p w14:paraId="1E947222">
            <w:pPr>
              <w:spacing w:line="360" w:lineRule="exact"/>
              <w:jc w:val="center"/>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32</w:t>
            </w:r>
          </w:p>
        </w:tc>
        <w:tc>
          <w:tcPr>
            <w:tcW w:w="488" w:type="dxa"/>
            <w:vAlign w:val="center"/>
          </w:tcPr>
          <w:p w14:paraId="7BD766F8">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39" w:type="dxa"/>
            <w:vAlign w:val="center"/>
          </w:tcPr>
          <w:p w14:paraId="35B48C5E">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453AF64B">
            <w:pPr>
              <w:spacing w:line="360" w:lineRule="exact"/>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6CD9F435">
            <w:pPr>
              <w:spacing w:line="36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color w:val="000000"/>
                <w:sz w:val="18"/>
                <w:szCs w:val="18"/>
              </w:rPr>
              <w:t>⑤</w:t>
            </w:r>
            <w:r>
              <w:rPr>
                <w:rFonts w:hint="eastAsia" w:ascii="宋体" w:hAnsi="宋体"/>
                <w:color w:val="000000"/>
                <w:sz w:val="18"/>
                <w:szCs w:val="18"/>
              </w:rPr>
              <w:t>⑥</w:t>
            </w:r>
          </w:p>
        </w:tc>
        <w:tc>
          <w:tcPr>
            <w:tcW w:w="531" w:type="dxa"/>
            <w:vAlign w:val="center"/>
          </w:tcPr>
          <w:p w14:paraId="15D59978">
            <w:pPr>
              <w:spacing w:line="360" w:lineRule="exact"/>
              <w:jc w:val="center"/>
              <w:rPr>
                <w:rFonts w:hint="eastAsia" w:ascii="宋体" w:hAnsi="宋体" w:cs="宋体"/>
                <w:bCs/>
                <w:color w:val="000000" w:themeColor="text1"/>
                <w:sz w:val="18"/>
                <w:szCs w:val="18"/>
                <w14:textFill>
                  <w14:solidFill>
                    <w14:schemeClr w14:val="tx1"/>
                  </w14:solidFill>
                </w14:textFill>
              </w:rPr>
            </w:pPr>
          </w:p>
        </w:tc>
      </w:tr>
      <w:tr w14:paraId="1800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0" w:type="dxa"/>
            <w:vMerge w:val="continue"/>
            <w:vAlign w:val="center"/>
          </w:tcPr>
          <w:p w14:paraId="0307015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Align w:val="center"/>
          </w:tcPr>
          <w:p w14:paraId="3ECA6C2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76A4B57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小计</w:t>
            </w:r>
          </w:p>
        </w:tc>
        <w:tc>
          <w:tcPr>
            <w:tcW w:w="2216" w:type="dxa"/>
            <w:vAlign w:val="center"/>
          </w:tcPr>
          <w:p w14:paraId="27D29323">
            <w:pPr>
              <w:jc w:val="center"/>
              <w:rPr>
                <w:rFonts w:hint="eastAsia" w:ascii="宋体" w:hAnsi="宋体" w:cs="宋体"/>
                <w:bCs/>
                <w:color w:val="000000" w:themeColor="text1"/>
                <w:kern w:val="0"/>
                <w:sz w:val="18"/>
                <w:szCs w:val="18"/>
                <w14:textFill>
                  <w14:solidFill>
                    <w14:schemeClr w14:val="tx1"/>
                  </w14:solidFill>
                </w14:textFill>
              </w:rPr>
            </w:pPr>
          </w:p>
        </w:tc>
        <w:tc>
          <w:tcPr>
            <w:tcW w:w="543" w:type="dxa"/>
            <w:vAlign w:val="center"/>
          </w:tcPr>
          <w:p w14:paraId="546377C3">
            <w:pPr>
              <w:jc w:val="center"/>
              <w:rPr>
                <w:rFonts w:hint="eastAsia" w:ascii="宋体" w:hAnsi="宋体" w:cs="宋体"/>
                <w:bCs/>
                <w:color w:val="000000" w:themeColor="text1"/>
                <w:kern w:val="0"/>
                <w:sz w:val="18"/>
                <w:szCs w:val="18"/>
                <w14:textFill>
                  <w14:solidFill>
                    <w14:schemeClr w14:val="tx1"/>
                  </w14:solidFill>
                </w14:textFill>
              </w:rPr>
            </w:pPr>
          </w:p>
        </w:tc>
        <w:tc>
          <w:tcPr>
            <w:tcW w:w="490" w:type="dxa"/>
            <w:vAlign w:val="center"/>
          </w:tcPr>
          <w:p w14:paraId="06F649B6">
            <w:pPr>
              <w:keepNext w:val="0"/>
              <w:keepLines w:val="0"/>
              <w:widowControl/>
              <w:suppressLineNumbers w:val="0"/>
              <w:jc w:val="center"/>
              <w:textAlignment w:val="center"/>
              <w:rPr>
                <w:rFonts w:hint="default" w:ascii="宋体" w:hAnsi="宋体" w:cs="宋体"/>
                <w:bCs/>
                <w:color w:val="000000" w:themeColor="text1"/>
                <w:kern w:val="0"/>
                <w:sz w:val="18"/>
                <w:szCs w:val="18"/>
                <w:lang w:val="en-US"/>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128</w:t>
            </w:r>
          </w:p>
        </w:tc>
        <w:tc>
          <w:tcPr>
            <w:tcW w:w="573" w:type="dxa"/>
            <w:vAlign w:val="center"/>
          </w:tcPr>
          <w:p w14:paraId="317684BD">
            <w:pPr>
              <w:keepNext w:val="0"/>
              <w:keepLines w:val="0"/>
              <w:widowControl/>
              <w:suppressLineNumbers w:val="0"/>
              <w:jc w:val="center"/>
              <w:textAlignment w:val="center"/>
              <w:rPr>
                <w:rFonts w:hint="default" w:ascii="宋体" w:hAnsi="宋体" w:cs="宋体"/>
                <w:bCs/>
                <w:color w:val="000000" w:themeColor="text1"/>
                <w:kern w:val="0"/>
                <w:sz w:val="18"/>
                <w:szCs w:val="18"/>
                <w:lang w:val="en-US"/>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96</w:t>
            </w:r>
          </w:p>
        </w:tc>
        <w:tc>
          <w:tcPr>
            <w:tcW w:w="509" w:type="dxa"/>
            <w:vAlign w:val="center"/>
          </w:tcPr>
          <w:p w14:paraId="2ACF144A">
            <w:pPr>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32</w:t>
            </w:r>
          </w:p>
        </w:tc>
        <w:tc>
          <w:tcPr>
            <w:tcW w:w="484" w:type="dxa"/>
            <w:vAlign w:val="center"/>
          </w:tcPr>
          <w:p w14:paraId="654A1540">
            <w:pPr>
              <w:keepNext w:val="0"/>
              <w:keepLines w:val="0"/>
              <w:widowControl/>
              <w:suppressLineNumbers w:val="0"/>
              <w:jc w:val="center"/>
              <w:textAlignment w:val="center"/>
              <w:rPr>
                <w:rFonts w:hint="eastAsia" w:ascii="宋体" w:hAnsi="宋体" w:cs="宋体"/>
                <w:bCs/>
                <w:color w:val="000000" w:themeColor="text1"/>
                <w:kern w:val="0"/>
                <w:sz w:val="18"/>
                <w:szCs w:val="18"/>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8</w:t>
            </w:r>
          </w:p>
        </w:tc>
        <w:tc>
          <w:tcPr>
            <w:tcW w:w="426" w:type="dxa"/>
            <w:vAlign w:val="center"/>
          </w:tcPr>
          <w:p w14:paraId="661E2532">
            <w:pPr>
              <w:keepNext w:val="0"/>
              <w:keepLines w:val="0"/>
              <w:widowControl/>
              <w:suppressLineNumbers w:val="0"/>
              <w:jc w:val="center"/>
              <w:textAlignment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32</w:t>
            </w:r>
          </w:p>
        </w:tc>
        <w:tc>
          <w:tcPr>
            <w:tcW w:w="427" w:type="dxa"/>
            <w:vAlign w:val="center"/>
          </w:tcPr>
          <w:p w14:paraId="2D85CD0D">
            <w:pPr>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32</w:t>
            </w:r>
          </w:p>
        </w:tc>
        <w:tc>
          <w:tcPr>
            <w:tcW w:w="500" w:type="dxa"/>
            <w:vAlign w:val="center"/>
          </w:tcPr>
          <w:p w14:paraId="0118360E">
            <w:pPr>
              <w:jc w:val="center"/>
              <w:rPr>
                <w:rFonts w:hint="default" w:ascii="宋体" w:hAnsi="宋体" w:eastAsia="宋体" w:cs="宋体"/>
                <w:bCs/>
                <w:color w:val="000000" w:themeColor="text1"/>
                <w:kern w:val="0"/>
                <w:sz w:val="18"/>
                <w:szCs w:val="18"/>
                <w:lang w:val="en-US" w:eastAsia="zh-CN"/>
                <w14:textFill>
                  <w14:solidFill>
                    <w14:schemeClr w14:val="tx1"/>
                  </w14:solidFill>
                </w14:textFill>
              </w:rPr>
            </w:pPr>
            <w:r>
              <w:rPr>
                <w:rFonts w:hint="eastAsia" w:ascii="宋体" w:hAnsi="宋体" w:cs="宋体"/>
                <w:bCs/>
                <w:color w:val="000000" w:themeColor="text1"/>
                <w:kern w:val="0"/>
                <w:sz w:val="18"/>
                <w:szCs w:val="18"/>
                <w:lang w:val="en-US" w:eastAsia="zh-CN"/>
                <w14:textFill>
                  <w14:solidFill>
                    <w14:schemeClr w14:val="tx1"/>
                  </w14:solidFill>
                </w14:textFill>
              </w:rPr>
              <w:t>64</w:t>
            </w:r>
          </w:p>
        </w:tc>
        <w:tc>
          <w:tcPr>
            <w:tcW w:w="488" w:type="dxa"/>
            <w:vAlign w:val="center"/>
          </w:tcPr>
          <w:p w14:paraId="18DE71C2">
            <w:pPr>
              <w:jc w:val="center"/>
              <w:rPr>
                <w:rFonts w:hint="eastAsia" w:ascii="宋体" w:hAnsi="宋体" w:cs="宋体"/>
                <w:bCs/>
                <w:color w:val="000000" w:themeColor="text1"/>
                <w:kern w:val="0"/>
                <w:sz w:val="18"/>
                <w:szCs w:val="18"/>
                <w14:textFill>
                  <w14:solidFill>
                    <w14:schemeClr w14:val="tx1"/>
                  </w14:solidFill>
                </w14:textFill>
              </w:rPr>
            </w:pPr>
          </w:p>
        </w:tc>
        <w:tc>
          <w:tcPr>
            <w:tcW w:w="439" w:type="dxa"/>
            <w:vAlign w:val="center"/>
          </w:tcPr>
          <w:p w14:paraId="28BEDB92">
            <w:pPr>
              <w:jc w:val="center"/>
              <w:rPr>
                <w:rFonts w:hint="eastAsia" w:ascii="宋体" w:hAnsi="宋体" w:cs="宋体"/>
                <w:bCs/>
                <w:color w:val="000000" w:themeColor="text1"/>
                <w:kern w:val="0"/>
                <w:sz w:val="18"/>
                <w:szCs w:val="18"/>
                <w14:textFill>
                  <w14:solidFill>
                    <w14:schemeClr w14:val="tx1"/>
                  </w14:solidFill>
                </w14:textFill>
              </w:rPr>
            </w:pPr>
          </w:p>
        </w:tc>
        <w:tc>
          <w:tcPr>
            <w:tcW w:w="497" w:type="dxa"/>
            <w:vAlign w:val="center"/>
          </w:tcPr>
          <w:p w14:paraId="3CFA48F1">
            <w:pPr>
              <w:jc w:val="center"/>
              <w:rPr>
                <w:rFonts w:hint="eastAsia" w:ascii="宋体" w:hAnsi="宋体" w:cs="宋体"/>
                <w:bCs/>
                <w:color w:val="000000" w:themeColor="text1"/>
                <w:kern w:val="0"/>
                <w:sz w:val="18"/>
                <w:szCs w:val="18"/>
                <w14:textFill>
                  <w14:solidFill>
                    <w14:schemeClr w14:val="tx1"/>
                  </w14:solidFill>
                </w14:textFill>
              </w:rPr>
            </w:pPr>
          </w:p>
        </w:tc>
        <w:tc>
          <w:tcPr>
            <w:tcW w:w="611" w:type="dxa"/>
            <w:vAlign w:val="center"/>
          </w:tcPr>
          <w:p w14:paraId="68CD2006">
            <w:pPr>
              <w:jc w:val="center"/>
              <w:rPr>
                <w:rFonts w:hint="eastAsia" w:ascii="宋体" w:hAnsi="宋体" w:cs="宋体"/>
                <w:bCs/>
                <w:color w:val="000000" w:themeColor="text1"/>
                <w:kern w:val="0"/>
                <w:sz w:val="18"/>
                <w:szCs w:val="18"/>
                <w14:textFill>
                  <w14:solidFill>
                    <w14:schemeClr w14:val="tx1"/>
                  </w14:solidFill>
                </w14:textFill>
              </w:rPr>
            </w:pPr>
          </w:p>
        </w:tc>
        <w:tc>
          <w:tcPr>
            <w:tcW w:w="531" w:type="dxa"/>
            <w:vAlign w:val="center"/>
          </w:tcPr>
          <w:p w14:paraId="20527FDE">
            <w:pPr>
              <w:jc w:val="center"/>
              <w:rPr>
                <w:rFonts w:hint="eastAsia" w:ascii="宋体" w:hAnsi="宋体" w:cs="宋体"/>
                <w:bCs/>
                <w:color w:val="000000" w:themeColor="text1"/>
                <w:kern w:val="0"/>
                <w:sz w:val="18"/>
                <w:szCs w:val="18"/>
                <w14:textFill>
                  <w14:solidFill>
                    <w14:schemeClr w14:val="tx1"/>
                  </w14:solidFill>
                </w14:textFill>
              </w:rPr>
            </w:pPr>
          </w:p>
        </w:tc>
      </w:tr>
      <w:tr w14:paraId="168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0" w:type="dxa"/>
            <w:vMerge w:val="restart"/>
            <w:vAlign w:val="center"/>
          </w:tcPr>
          <w:p w14:paraId="57066D5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专业技能课</w:t>
            </w:r>
          </w:p>
        </w:tc>
        <w:tc>
          <w:tcPr>
            <w:tcW w:w="419" w:type="dxa"/>
            <w:vMerge w:val="restart"/>
            <w:vAlign w:val="center"/>
          </w:tcPr>
          <w:p w14:paraId="2C9D29E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专业基础课</w:t>
            </w:r>
          </w:p>
        </w:tc>
        <w:tc>
          <w:tcPr>
            <w:tcW w:w="396" w:type="dxa"/>
            <w:vAlign w:val="center"/>
          </w:tcPr>
          <w:p w14:paraId="245C419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01" w:type="dxa"/>
            <w:vAlign w:val="center"/>
          </w:tcPr>
          <w:p w14:paraId="024D98E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060101Z</w:t>
            </w:r>
          </w:p>
        </w:tc>
        <w:tc>
          <w:tcPr>
            <w:tcW w:w="2216" w:type="dxa"/>
            <w:vAlign w:val="center"/>
          </w:tcPr>
          <w:p w14:paraId="75EE7A6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会计基础</w:t>
            </w:r>
          </w:p>
        </w:tc>
        <w:tc>
          <w:tcPr>
            <w:tcW w:w="543" w:type="dxa"/>
            <w:vAlign w:val="center"/>
          </w:tcPr>
          <w:p w14:paraId="58D9AD2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31D3F6A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2BAA1D7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38392BE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0457312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2005DAB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27" w:type="dxa"/>
            <w:vAlign w:val="center"/>
          </w:tcPr>
          <w:p w14:paraId="1BA4A31B">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1612099E">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4D07BED3">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3D3088FB">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0A03E758">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52CECC7F">
            <w:pPr>
              <w:keepNext w:val="0"/>
              <w:keepLines w:val="0"/>
              <w:widowControl/>
              <w:suppressLineNumbers w:val="0"/>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①</w:t>
            </w:r>
          </w:p>
        </w:tc>
        <w:tc>
          <w:tcPr>
            <w:tcW w:w="531" w:type="dxa"/>
            <w:vAlign w:val="center"/>
          </w:tcPr>
          <w:p w14:paraId="62880072">
            <w:pPr>
              <w:jc w:val="center"/>
              <w:rPr>
                <w:rFonts w:hint="eastAsia" w:ascii="宋体" w:hAnsi="宋体" w:cs="宋体"/>
                <w:color w:val="000000" w:themeColor="text1"/>
                <w:kern w:val="0"/>
                <w:sz w:val="18"/>
                <w:szCs w:val="18"/>
                <w14:textFill>
                  <w14:solidFill>
                    <w14:schemeClr w14:val="tx1"/>
                  </w14:solidFill>
                </w14:textFill>
              </w:rPr>
            </w:pPr>
          </w:p>
        </w:tc>
      </w:tr>
      <w:tr w14:paraId="397F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50" w:type="dxa"/>
            <w:vMerge w:val="continue"/>
            <w:vAlign w:val="center"/>
          </w:tcPr>
          <w:p w14:paraId="2FB62E8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B24D82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4F8600F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01" w:type="dxa"/>
            <w:vAlign w:val="center"/>
          </w:tcPr>
          <w:p w14:paraId="62E04D5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060102Z</w:t>
            </w:r>
          </w:p>
        </w:tc>
        <w:tc>
          <w:tcPr>
            <w:tcW w:w="2216" w:type="dxa"/>
            <w:vAlign w:val="center"/>
          </w:tcPr>
          <w:p w14:paraId="5204BAC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经济学基础</w:t>
            </w:r>
          </w:p>
        </w:tc>
        <w:tc>
          <w:tcPr>
            <w:tcW w:w="543" w:type="dxa"/>
            <w:vAlign w:val="center"/>
          </w:tcPr>
          <w:p w14:paraId="1A7D736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9C00DF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37E5236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6C8D3D9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018031F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2E0939B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27" w:type="dxa"/>
            <w:vAlign w:val="center"/>
          </w:tcPr>
          <w:p w14:paraId="32F8777A">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010C5FAC">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52BF0B3C">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061ED268">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677A9FB1">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664D472E">
            <w:pPr>
              <w:keepNext w:val="0"/>
              <w:keepLines w:val="0"/>
              <w:widowControl/>
              <w:suppressLineNumbers w:val="0"/>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①⑥</w:t>
            </w:r>
          </w:p>
        </w:tc>
        <w:tc>
          <w:tcPr>
            <w:tcW w:w="531" w:type="dxa"/>
            <w:vAlign w:val="center"/>
          </w:tcPr>
          <w:p w14:paraId="3DB08F8B">
            <w:pPr>
              <w:jc w:val="center"/>
              <w:rPr>
                <w:rFonts w:hint="eastAsia" w:ascii="宋体" w:hAnsi="宋体" w:cs="宋体"/>
                <w:color w:val="000000" w:themeColor="text1"/>
                <w:kern w:val="0"/>
                <w:sz w:val="18"/>
                <w:szCs w:val="18"/>
                <w14:textFill>
                  <w14:solidFill>
                    <w14:schemeClr w14:val="tx1"/>
                  </w14:solidFill>
                </w14:textFill>
              </w:rPr>
            </w:pPr>
          </w:p>
        </w:tc>
      </w:tr>
      <w:tr w14:paraId="7A23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50" w:type="dxa"/>
            <w:vMerge w:val="continue"/>
            <w:vAlign w:val="center"/>
          </w:tcPr>
          <w:p w14:paraId="7231BCD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926239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472FA35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01" w:type="dxa"/>
            <w:vAlign w:val="center"/>
          </w:tcPr>
          <w:p w14:paraId="0999C12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060110Z</w:t>
            </w:r>
          </w:p>
        </w:tc>
        <w:tc>
          <w:tcPr>
            <w:tcW w:w="2216" w:type="dxa"/>
            <w:vAlign w:val="center"/>
          </w:tcPr>
          <w:p w14:paraId="6A92F33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经济法基础</w:t>
            </w:r>
          </w:p>
        </w:tc>
        <w:tc>
          <w:tcPr>
            <w:tcW w:w="543" w:type="dxa"/>
            <w:vAlign w:val="center"/>
          </w:tcPr>
          <w:p w14:paraId="228A6CB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33795E2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21CF3E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3BC6A01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4DF7854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2BC05A6B">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0D59971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4106D7A7">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3E8BEA46">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18A759A5">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6726DD17">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58FCA680">
            <w:pPr>
              <w:keepNext w:val="0"/>
              <w:keepLines w:val="0"/>
              <w:widowControl/>
              <w:suppressLineNumbers w:val="0"/>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18"/>
                <w:szCs w:val="18"/>
                <w:u w:val="none"/>
                <w:lang w:val="en-US" w:eastAsia="zh-CN" w:bidi="ar"/>
              </w:rPr>
              <w:t>①⑥</w:t>
            </w:r>
          </w:p>
        </w:tc>
        <w:tc>
          <w:tcPr>
            <w:tcW w:w="531" w:type="dxa"/>
            <w:vAlign w:val="center"/>
          </w:tcPr>
          <w:p w14:paraId="6F8C72F6">
            <w:pPr>
              <w:jc w:val="center"/>
              <w:rPr>
                <w:rFonts w:hint="eastAsia" w:ascii="宋体" w:hAnsi="宋体" w:cs="宋体"/>
                <w:color w:val="000000" w:themeColor="text1"/>
                <w:kern w:val="0"/>
                <w:sz w:val="18"/>
                <w:szCs w:val="18"/>
                <w14:textFill>
                  <w14:solidFill>
                    <w14:schemeClr w14:val="tx1"/>
                  </w14:solidFill>
                </w14:textFill>
              </w:rPr>
            </w:pPr>
          </w:p>
        </w:tc>
      </w:tr>
      <w:tr w14:paraId="3FA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0" w:type="dxa"/>
            <w:vMerge w:val="continue"/>
            <w:vAlign w:val="center"/>
          </w:tcPr>
          <w:p w14:paraId="31BD946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0F390D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2B080B8E">
            <w:pPr>
              <w:keepNext w:val="0"/>
              <w:keepLines w:val="0"/>
              <w:widowControl/>
              <w:suppressLineNumbers w:val="0"/>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01" w:type="dxa"/>
            <w:vAlign w:val="center"/>
          </w:tcPr>
          <w:p w14:paraId="6EB007B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060103Z</w:t>
            </w:r>
          </w:p>
        </w:tc>
        <w:tc>
          <w:tcPr>
            <w:tcW w:w="2216" w:type="dxa"/>
            <w:vAlign w:val="center"/>
          </w:tcPr>
          <w:p w14:paraId="722431F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出纳业务操作</w:t>
            </w:r>
          </w:p>
        </w:tc>
        <w:tc>
          <w:tcPr>
            <w:tcW w:w="543" w:type="dxa"/>
            <w:vAlign w:val="center"/>
          </w:tcPr>
          <w:p w14:paraId="719CFB8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2E6AA2E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4BF7E2D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7FC7108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12D2CA0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3B9CB85F">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0659E1D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4139B9F7">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5EA00FCC">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3D8AE17F">
            <w:pPr>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13F99D8E">
            <w:pPr>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6A1E10F2">
            <w:pPr>
              <w:keepNext w:val="0"/>
              <w:keepLines w:val="0"/>
              <w:widowControl/>
              <w:suppressLineNumbers w:val="0"/>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⑤⑥⑦</w:t>
            </w:r>
          </w:p>
        </w:tc>
        <w:tc>
          <w:tcPr>
            <w:tcW w:w="531" w:type="dxa"/>
            <w:vAlign w:val="center"/>
          </w:tcPr>
          <w:p w14:paraId="1E7D153E">
            <w:pPr>
              <w:jc w:val="center"/>
              <w:rPr>
                <w:rFonts w:hint="eastAsia" w:ascii="宋体" w:hAnsi="宋体" w:cs="宋体"/>
                <w:color w:val="000000" w:themeColor="text1"/>
                <w:kern w:val="0"/>
                <w:sz w:val="18"/>
                <w:szCs w:val="18"/>
                <w14:textFill>
                  <w14:solidFill>
                    <w14:schemeClr w14:val="tx1"/>
                  </w14:solidFill>
                </w14:textFill>
              </w:rPr>
            </w:pPr>
          </w:p>
        </w:tc>
      </w:tr>
      <w:tr w14:paraId="55CE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0" w:type="dxa"/>
            <w:vMerge w:val="continue"/>
            <w:vAlign w:val="center"/>
          </w:tcPr>
          <w:p w14:paraId="2C65B2C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488C33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1DB66BBA">
            <w:pPr>
              <w:keepNext w:val="0"/>
              <w:keepLines w:val="0"/>
              <w:widowControl/>
              <w:suppressLineNumbers w:val="0"/>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01" w:type="dxa"/>
            <w:vAlign w:val="center"/>
          </w:tcPr>
          <w:p w14:paraId="7A4F885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060204Z</w:t>
            </w:r>
          </w:p>
        </w:tc>
        <w:tc>
          <w:tcPr>
            <w:tcW w:w="2216" w:type="dxa"/>
            <w:vAlign w:val="center"/>
          </w:tcPr>
          <w:p w14:paraId="582FA17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统计基础</w:t>
            </w:r>
          </w:p>
        </w:tc>
        <w:tc>
          <w:tcPr>
            <w:tcW w:w="543" w:type="dxa"/>
            <w:vAlign w:val="center"/>
          </w:tcPr>
          <w:p w14:paraId="365337B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318D324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10CDF27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47DB3C3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40A2997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38E5877A">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588B1DB9">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6C002A3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5D601196">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498F9BB5">
            <w:pPr>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25553E08">
            <w:pPr>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52397320">
            <w:pPr>
              <w:keepNext w:val="0"/>
              <w:keepLines w:val="0"/>
              <w:widowControl/>
              <w:suppressLineNumbers w:val="0"/>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⑤⑥⑦</w:t>
            </w:r>
          </w:p>
        </w:tc>
        <w:tc>
          <w:tcPr>
            <w:tcW w:w="531" w:type="dxa"/>
            <w:vAlign w:val="center"/>
          </w:tcPr>
          <w:p w14:paraId="010271A3">
            <w:pPr>
              <w:jc w:val="center"/>
              <w:rPr>
                <w:rFonts w:hint="eastAsia" w:ascii="宋体" w:hAnsi="宋体" w:cs="宋体"/>
                <w:color w:val="000000" w:themeColor="text1"/>
                <w:kern w:val="0"/>
                <w:sz w:val="18"/>
                <w:szCs w:val="18"/>
                <w14:textFill>
                  <w14:solidFill>
                    <w14:schemeClr w14:val="tx1"/>
                  </w14:solidFill>
                </w14:textFill>
              </w:rPr>
            </w:pPr>
          </w:p>
        </w:tc>
      </w:tr>
      <w:tr w14:paraId="58D1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63931BC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D9CFB6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2A649587">
            <w:pPr>
              <w:keepNext w:val="0"/>
              <w:keepLines w:val="0"/>
              <w:widowControl/>
              <w:suppressLineNumbers w:val="0"/>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w:t>
            </w:r>
          </w:p>
        </w:tc>
        <w:tc>
          <w:tcPr>
            <w:tcW w:w="901" w:type="dxa"/>
            <w:vAlign w:val="center"/>
          </w:tcPr>
          <w:p w14:paraId="6FC914F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060105Z</w:t>
            </w:r>
          </w:p>
        </w:tc>
        <w:tc>
          <w:tcPr>
            <w:tcW w:w="2216" w:type="dxa"/>
            <w:vAlign w:val="center"/>
          </w:tcPr>
          <w:p w14:paraId="1037098D">
            <w:pPr>
              <w:keepNext w:val="0"/>
              <w:keepLines w:val="0"/>
              <w:widowControl/>
              <w:suppressLineNumbers w:val="0"/>
              <w:jc w:val="center"/>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管理学基础</w:t>
            </w:r>
          </w:p>
        </w:tc>
        <w:tc>
          <w:tcPr>
            <w:tcW w:w="543" w:type="dxa"/>
            <w:vAlign w:val="center"/>
          </w:tcPr>
          <w:p w14:paraId="2A761F6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109F2FE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45FC511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7BC0638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1EB63EE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509710AF">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4E67E656">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02FC4624">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231B7ED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70DDB494">
            <w:pPr>
              <w:jc w:val="center"/>
              <w:rPr>
                <w:rFonts w:hint="eastAsia" w:ascii="宋体" w:hAnsi="宋体" w:cs="宋体"/>
                <w:bCs/>
                <w:color w:val="000000" w:themeColor="text1"/>
                <w:sz w:val="18"/>
                <w:szCs w:val="18"/>
                <w14:textFill>
                  <w14:solidFill>
                    <w14:schemeClr w14:val="tx1"/>
                  </w14:solidFill>
                </w14:textFill>
              </w:rPr>
            </w:pPr>
          </w:p>
        </w:tc>
        <w:tc>
          <w:tcPr>
            <w:tcW w:w="497" w:type="dxa"/>
            <w:vAlign w:val="center"/>
          </w:tcPr>
          <w:p w14:paraId="046584A2">
            <w:pPr>
              <w:jc w:val="center"/>
              <w:rPr>
                <w:rFonts w:hint="eastAsia" w:ascii="宋体" w:hAnsi="宋体" w:cs="宋体"/>
                <w:bCs/>
                <w:color w:val="000000" w:themeColor="text1"/>
                <w:sz w:val="18"/>
                <w:szCs w:val="18"/>
                <w14:textFill>
                  <w14:solidFill>
                    <w14:schemeClr w14:val="tx1"/>
                  </w14:solidFill>
                </w14:textFill>
              </w:rPr>
            </w:pPr>
          </w:p>
        </w:tc>
        <w:tc>
          <w:tcPr>
            <w:tcW w:w="611" w:type="dxa"/>
            <w:vAlign w:val="center"/>
          </w:tcPr>
          <w:p w14:paraId="459DFFDC">
            <w:pPr>
              <w:keepNext w:val="0"/>
              <w:keepLines w:val="0"/>
              <w:widowControl/>
              <w:suppressLineNumbers w:val="0"/>
              <w:jc w:val="center"/>
              <w:textAlignment w:val="center"/>
              <w:rPr>
                <w:rFonts w:hint="eastAsia" w:ascii="宋体" w:hAnsi="宋体" w:cs="宋体"/>
                <w:bCs/>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①⑥</w:t>
            </w:r>
          </w:p>
        </w:tc>
        <w:tc>
          <w:tcPr>
            <w:tcW w:w="531" w:type="dxa"/>
            <w:vAlign w:val="center"/>
          </w:tcPr>
          <w:p w14:paraId="596D7FED">
            <w:pPr>
              <w:jc w:val="center"/>
              <w:rPr>
                <w:rFonts w:hint="eastAsia" w:ascii="宋体" w:hAnsi="宋体" w:cs="宋体"/>
                <w:color w:val="000000" w:themeColor="text1"/>
                <w:kern w:val="0"/>
                <w:sz w:val="18"/>
                <w:szCs w:val="18"/>
                <w14:textFill>
                  <w14:solidFill>
                    <w14:schemeClr w14:val="tx1"/>
                  </w14:solidFill>
                </w14:textFill>
              </w:rPr>
            </w:pPr>
          </w:p>
        </w:tc>
      </w:tr>
      <w:tr w14:paraId="58AD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7771D2A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4AC89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4A2870F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2216" w:type="dxa"/>
            <w:vAlign w:val="center"/>
          </w:tcPr>
          <w:p w14:paraId="0C82127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Align w:val="center"/>
          </w:tcPr>
          <w:p w14:paraId="750B2031">
            <w:pPr>
              <w:jc w:val="center"/>
              <w:rPr>
                <w:rFonts w:hint="eastAsia" w:ascii="宋体" w:hAnsi="宋体" w:cs="宋体"/>
                <w:color w:val="000000" w:themeColor="text1"/>
                <w:kern w:val="0"/>
                <w:sz w:val="18"/>
                <w:szCs w:val="18"/>
                <w14:textFill>
                  <w14:solidFill>
                    <w14:schemeClr w14:val="tx1"/>
                  </w14:solidFill>
                </w14:textFill>
              </w:rPr>
            </w:pPr>
          </w:p>
        </w:tc>
        <w:tc>
          <w:tcPr>
            <w:tcW w:w="490" w:type="dxa"/>
            <w:vAlign w:val="center"/>
          </w:tcPr>
          <w:p w14:paraId="46DEE42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384</w:t>
            </w:r>
          </w:p>
        </w:tc>
        <w:tc>
          <w:tcPr>
            <w:tcW w:w="573" w:type="dxa"/>
            <w:vAlign w:val="center"/>
          </w:tcPr>
          <w:p w14:paraId="6FE3527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192</w:t>
            </w:r>
          </w:p>
        </w:tc>
        <w:tc>
          <w:tcPr>
            <w:tcW w:w="509" w:type="dxa"/>
            <w:vAlign w:val="center"/>
          </w:tcPr>
          <w:p w14:paraId="7EDF255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192</w:t>
            </w:r>
          </w:p>
        </w:tc>
        <w:tc>
          <w:tcPr>
            <w:tcW w:w="484" w:type="dxa"/>
            <w:vAlign w:val="center"/>
          </w:tcPr>
          <w:p w14:paraId="51A9A9D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24 </w:t>
            </w:r>
          </w:p>
        </w:tc>
        <w:tc>
          <w:tcPr>
            <w:tcW w:w="426" w:type="dxa"/>
            <w:vAlign w:val="center"/>
          </w:tcPr>
          <w:p w14:paraId="74E49DF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128</w:t>
            </w:r>
          </w:p>
        </w:tc>
        <w:tc>
          <w:tcPr>
            <w:tcW w:w="427" w:type="dxa"/>
            <w:vAlign w:val="center"/>
          </w:tcPr>
          <w:p w14:paraId="018C6A1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128</w:t>
            </w:r>
          </w:p>
        </w:tc>
        <w:tc>
          <w:tcPr>
            <w:tcW w:w="500" w:type="dxa"/>
            <w:vAlign w:val="center"/>
          </w:tcPr>
          <w:p w14:paraId="02CFB7A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75C612D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4ACE4AF0">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671DAF94">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78E5AB2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1DE44167">
            <w:pPr>
              <w:jc w:val="center"/>
              <w:rPr>
                <w:rFonts w:hint="eastAsia" w:ascii="宋体" w:hAnsi="宋体" w:cs="宋体"/>
                <w:color w:val="000000" w:themeColor="text1"/>
                <w:kern w:val="0"/>
                <w:sz w:val="18"/>
                <w:szCs w:val="18"/>
                <w14:textFill>
                  <w14:solidFill>
                    <w14:schemeClr w14:val="tx1"/>
                  </w14:solidFill>
                </w14:textFill>
              </w:rPr>
            </w:pPr>
          </w:p>
        </w:tc>
      </w:tr>
      <w:tr w14:paraId="4DF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50" w:type="dxa"/>
            <w:vMerge w:val="continue"/>
            <w:vAlign w:val="center"/>
          </w:tcPr>
          <w:p w14:paraId="1E17755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04FC3AA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专业核心课</w:t>
            </w:r>
          </w:p>
        </w:tc>
        <w:tc>
          <w:tcPr>
            <w:tcW w:w="396" w:type="dxa"/>
            <w:vAlign w:val="center"/>
          </w:tcPr>
          <w:p w14:paraId="5B63FD0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25EECAE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060108Z</w:t>
            </w:r>
          </w:p>
        </w:tc>
        <w:tc>
          <w:tcPr>
            <w:tcW w:w="2216" w:type="dxa"/>
            <w:vAlign w:val="center"/>
          </w:tcPr>
          <w:p w14:paraId="54EA3C0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智慧化税费申报与</w:t>
            </w:r>
          </w:p>
          <w:p w14:paraId="390DE96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管理</w:t>
            </w:r>
          </w:p>
        </w:tc>
        <w:tc>
          <w:tcPr>
            <w:tcW w:w="543" w:type="dxa"/>
            <w:vAlign w:val="center"/>
          </w:tcPr>
          <w:p w14:paraId="65BF0C5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6D49919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3A623C58">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65B1DFB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73DFA6C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660ED8F7">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62A67B7B">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27DC1246">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40B5D32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1A737E0E">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5BB7999B">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2D8CA3D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⑤⑥⑦</w:t>
            </w:r>
          </w:p>
        </w:tc>
        <w:tc>
          <w:tcPr>
            <w:tcW w:w="531" w:type="dxa"/>
            <w:vAlign w:val="center"/>
          </w:tcPr>
          <w:p w14:paraId="0775D1A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43D7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50" w:type="dxa"/>
            <w:vMerge w:val="continue"/>
            <w:vAlign w:val="center"/>
          </w:tcPr>
          <w:p w14:paraId="6639FAF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95CF58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5E43E6D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01" w:type="dxa"/>
            <w:vAlign w:val="center"/>
          </w:tcPr>
          <w:p w14:paraId="6DFB21F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060106Z</w:t>
            </w:r>
          </w:p>
          <w:p w14:paraId="667006E4">
            <w:pPr>
              <w:widowControl/>
              <w:spacing w:line="36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060198Z</w:t>
            </w:r>
          </w:p>
        </w:tc>
        <w:tc>
          <w:tcPr>
            <w:tcW w:w="2216" w:type="dxa"/>
            <w:vAlign w:val="center"/>
          </w:tcPr>
          <w:p w14:paraId="5653D1F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企业财务会计</w:t>
            </w:r>
          </w:p>
        </w:tc>
        <w:tc>
          <w:tcPr>
            <w:tcW w:w="543" w:type="dxa"/>
            <w:vAlign w:val="center"/>
          </w:tcPr>
          <w:p w14:paraId="68AB79C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156AA65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128</w:t>
            </w:r>
          </w:p>
        </w:tc>
        <w:tc>
          <w:tcPr>
            <w:tcW w:w="573" w:type="dxa"/>
            <w:vAlign w:val="center"/>
          </w:tcPr>
          <w:p w14:paraId="377C77E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9" w:type="dxa"/>
            <w:vAlign w:val="center"/>
          </w:tcPr>
          <w:p w14:paraId="3D0FBA8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4" w:type="dxa"/>
            <w:vAlign w:val="center"/>
          </w:tcPr>
          <w:p w14:paraId="1F735A9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8 </w:t>
            </w:r>
          </w:p>
        </w:tc>
        <w:tc>
          <w:tcPr>
            <w:tcW w:w="426" w:type="dxa"/>
            <w:vAlign w:val="center"/>
          </w:tcPr>
          <w:p w14:paraId="2767C16E">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527459A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549F1F9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778C0D91">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2F15D79">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109BD715">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4596F83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①⑥</w:t>
            </w:r>
          </w:p>
        </w:tc>
        <w:tc>
          <w:tcPr>
            <w:tcW w:w="531" w:type="dxa"/>
            <w:vAlign w:val="center"/>
          </w:tcPr>
          <w:p w14:paraId="4BBD9A5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0E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4C7B534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236BB0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78B225D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01" w:type="dxa"/>
            <w:vAlign w:val="center"/>
          </w:tcPr>
          <w:p w14:paraId="6563176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060115Z</w:t>
            </w:r>
          </w:p>
        </w:tc>
        <w:tc>
          <w:tcPr>
            <w:tcW w:w="2216" w:type="dxa"/>
            <w:vAlign w:val="center"/>
          </w:tcPr>
          <w:p w14:paraId="2584AF6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管理会计</w:t>
            </w:r>
          </w:p>
        </w:tc>
        <w:tc>
          <w:tcPr>
            <w:tcW w:w="543" w:type="dxa"/>
            <w:vAlign w:val="center"/>
          </w:tcPr>
          <w:p w14:paraId="6E497048">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12657C0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A532A5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438B849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5A69CDB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28070A21">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311C637D">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2921818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0573376B">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3021C4C3">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1A862BDB">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284D412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⑤⑥⑦</w:t>
            </w:r>
          </w:p>
        </w:tc>
        <w:tc>
          <w:tcPr>
            <w:tcW w:w="531" w:type="dxa"/>
            <w:vAlign w:val="center"/>
          </w:tcPr>
          <w:p w14:paraId="36CA6CA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3033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0636D6A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00D59B9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1DBE97F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01" w:type="dxa"/>
            <w:vAlign w:val="center"/>
          </w:tcPr>
          <w:p w14:paraId="33D7D93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060201Z</w:t>
            </w:r>
          </w:p>
        </w:tc>
        <w:tc>
          <w:tcPr>
            <w:tcW w:w="2216" w:type="dxa"/>
            <w:vAlign w:val="center"/>
          </w:tcPr>
          <w:p w14:paraId="7AB4B7B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会计信息系统应用</w:t>
            </w:r>
          </w:p>
        </w:tc>
        <w:tc>
          <w:tcPr>
            <w:tcW w:w="543" w:type="dxa"/>
            <w:vAlign w:val="center"/>
          </w:tcPr>
          <w:p w14:paraId="01F97198">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987784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3D1D63F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2B91632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0395E09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27D66371">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66B1A450">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47F98F1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4BF35320">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50C8D06F">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42F11C0C">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36CDDD8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③⑤⑥</w:t>
            </w:r>
          </w:p>
        </w:tc>
        <w:tc>
          <w:tcPr>
            <w:tcW w:w="531" w:type="dxa"/>
            <w:vAlign w:val="center"/>
          </w:tcPr>
          <w:p w14:paraId="12B7CCA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3BE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4A767D3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EAE780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4640791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01" w:type="dxa"/>
            <w:vAlign w:val="center"/>
          </w:tcPr>
          <w:p w14:paraId="3272568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060203Z</w:t>
            </w:r>
          </w:p>
        </w:tc>
        <w:tc>
          <w:tcPr>
            <w:tcW w:w="2216" w:type="dxa"/>
            <w:vAlign w:val="center"/>
          </w:tcPr>
          <w:p w14:paraId="676F27F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企业纳税实务</w:t>
            </w:r>
          </w:p>
        </w:tc>
        <w:tc>
          <w:tcPr>
            <w:tcW w:w="543" w:type="dxa"/>
            <w:vAlign w:val="center"/>
          </w:tcPr>
          <w:p w14:paraId="2E5D89F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582DB5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18266AA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14D784A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2B07F22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6AE17797">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66B5C940">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66F67D94">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193C951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44309D00">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1803D654">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6642195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⑤⑥⑦</w:t>
            </w:r>
          </w:p>
        </w:tc>
        <w:tc>
          <w:tcPr>
            <w:tcW w:w="531" w:type="dxa"/>
            <w:vAlign w:val="center"/>
          </w:tcPr>
          <w:p w14:paraId="10D44EF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2D9B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6738829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7DF734A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0FAC857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vAlign w:val="center"/>
          </w:tcPr>
          <w:p w14:paraId="6888540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060118Z</w:t>
            </w:r>
          </w:p>
        </w:tc>
        <w:tc>
          <w:tcPr>
            <w:tcW w:w="2216" w:type="dxa"/>
            <w:vAlign w:val="center"/>
          </w:tcPr>
          <w:p w14:paraId="510CAD2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智能化成本核算与管理</w:t>
            </w:r>
          </w:p>
        </w:tc>
        <w:tc>
          <w:tcPr>
            <w:tcW w:w="543" w:type="dxa"/>
            <w:vAlign w:val="center"/>
          </w:tcPr>
          <w:p w14:paraId="6E5B300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3B4EFA6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FE9042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Align w:val="center"/>
          </w:tcPr>
          <w:p w14:paraId="09522C7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Align w:val="center"/>
          </w:tcPr>
          <w:p w14:paraId="3081475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4 </w:t>
            </w:r>
          </w:p>
        </w:tc>
        <w:tc>
          <w:tcPr>
            <w:tcW w:w="426" w:type="dxa"/>
            <w:vAlign w:val="center"/>
          </w:tcPr>
          <w:p w14:paraId="6A9BD56F">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7757FFED">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060229ED">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1C0F224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39" w:type="dxa"/>
            <w:vAlign w:val="center"/>
          </w:tcPr>
          <w:p w14:paraId="0BA27B40">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735EF2FB">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1C9C71E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⑤⑥⑦</w:t>
            </w:r>
          </w:p>
        </w:tc>
        <w:tc>
          <w:tcPr>
            <w:tcW w:w="531" w:type="dxa"/>
            <w:vAlign w:val="center"/>
          </w:tcPr>
          <w:p w14:paraId="38C9B7C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64C2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0" w:type="dxa"/>
            <w:vMerge w:val="continue"/>
            <w:vAlign w:val="center"/>
          </w:tcPr>
          <w:p w14:paraId="370C4E5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6E26389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4B56FD8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2216" w:type="dxa"/>
            <w:vAlign w:val="center"/>
          </w:tcPr>
          <w:p w14:paraId="634844A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Align w:val="center"/>
          </w:tcPr>
          <w:p w14:paraId="667ED877">
            <w:pPr>
              <w:jc w:val="center"/>
              <w:rPr>
                <w:rFonts w:hint="eastAsia" w:ascii="宋体" w:hAnsi="宋体" w:cs="宋体"/>
                <w:color w:val="000000" w:themeColor="text1"/>
                <w:kern w:val="0"/>
                <w:sz w:val="18"/>
                <w:szCs w:val="18"/>
                <w14:textFill>
                  <w14:solidFill>
                    <w14:schemeClr w14:val="tx1"/>
                  </w14:solidFill>
                </w14:textFill>
              </w:rPr>
            </w:pPr>
          </w:p>
        </w:tc>
        <w:tc>
          <w:tcPr>
            <w:tcW w:w="490" w:type="dxa"/>
            <w:vAlign w:val="center"/>
          </w:tcPr>
          <w:p w14:paraId="2B433B9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448</w:t>
            </w:r>
          </w:p>
        </w:tc>
        <w:tc>
          <w:tcPr>
            <w:tcW w:w="573" w:type="dxa"/>
            <w:vAlign w:val="center"/>
          </w:tcPr>
          <w:p w14:paraId="4D524BC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224</w:t>
            </w:r>
          </w:p>
        </w:tc>
        <w:tc>
          <w:tcPr>
            <w:tcW w:w="509" w:type="dxa"/>
            <w:vAlign w:val="center"/>
          </w:tcPr>
          <w:p w14:paraId="6931DA0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224</w:t>
            </w:r>
          </w:p>
        </w:tc>
        <w:tc>
          <w:tcPr>
            <w:tcW w:w="484" w:type="dxa"/>
            <w:vAlign w:val="center"/>
          </w:tcPr>
          <w:p w14:paraId="3886E68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 xml:space="preserve">28 </w:t>
            </w:r>
          </w:p>
        </w:tc>
        <w:tc>
          <w:tcPr>
            <w:tcW w:w="426" w:type="dxa"/>
            <w:vAlign w:val="center"/>
          </w:tcPr>
          <w:p w14:paraId="2A45F58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w:t>
            </w:r>
          </w:p>
        </w:tc>
        <w:tc>
          <w:tcPr>
            <w:tcW w:w="427" w:type="dxa"/>
            <w:vAlign w:val="center"/>
          </w:tcPr>
          <w:p w14:paraId="58E7F508">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55B0235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192</w:t>
            </w:r>
          </w:p>
        </w:tc>
        <w:tc>
          <w:tcPr>
            <w:tcW w:w="488" w:type="dxa"/>
            <w:vAlign w:val="center"/>
          </w:tcPr>
          <w:p w14:paraId="614804D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192</w:t>
            </w:r>
          </w:p>
        </w:tc>
        <w:tc>
          <w:tcPr>
            <w:tcW w:w="439" w:type="dxa"/>
            <w:vAlign w:val="center"/>
          </w:tcPr>
          <w:p w14:paraId="22ED7B5A">
            <w:pPr>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0BA1F2BB">
            <w:pPr>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5EE9AAE7">
            <w:pPr>
              <w:jc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454E37E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7971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50" w:type="dxa"/>
            <w:vMerge w:val="restart"/>
            <w:vAlign w:val="center"/>
          </w:tcPr>
          <w:p w14:paraId="1DC1C8EE">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2E46175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专业拓展课</w:t>
            </w:r>
          </w:p>
        </w:tc>
        <w:tc>
          <w:tcPr>
            <w:tcW w:w="396" w:type="dxa"/>
            <w:vAlign w:val="center"/>
          </w:tcPr>
          <w:p w14:paraId="51F97BD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901" w:type="dxa"/>
            <w:vAlign w:val="center"/>
          </w:tcPr>
          <w:p w14:paraId="6B115CF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060218Z</w:t>
            </w:r>
          </w:p>
        </w:tc>
        <w:tc>
          <w:tcPr>
            <w:tcW w:w="2216" w:type="dxa"/>
            <w:vAlign w:val="center"/>
          </w:tcPr>
          <w:p w14:paraId="14278855">
            <w:pPr>
              <w:keepNext w:val="0"/>
              <w:keepLines w:val="0"/>
              <w:widowControl/>
              <w:suppressLineNumbers w:val="0"/>
              <w:jc w:val="center"/>
              <w:textAlignment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内部控制与风险管理</w:t>
            </w:r>
          </w:p>
        </w:tc>
        <w:tc>
          <w:tcPr>
            <w:tcW w:w="543" w:type="dxa"/>
            <w:vMerge w:val="restart"/>
            <w:vAlign w:val="center"/>
          </w:tcPr>
          <w:p w14:paraId="4BA5E53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Merge w:val="restart"/>
            <w:vAlign w:val="center"/>
          </w:tcPr>
          <w:p w14:paraId="3658567D">
            <w:pPr>
              <w:keepNext w:val="0"/>
              <w:keepLines w:val="0"/>
              <w:widowControl/>
              <w:suppressLineNumbers w:val="0"/>
              <w:jc w:val="center"/>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Merge w:val="restart"/>
            <w:vAlign w:val="center"/>
          </w:tcPr>
          <w:p w14:paraId="75FAC084">
            <w:pPr>
              <w:keepNext w:val="0"/>
              <w:keepLines w:val="0"/>
              <w:widowControl/>
              <w:suppressLineNumbers w:val="0"/>
              <w:jc w:val="center"/>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Merge w:val="restart"/>
            <w:vAlign w:val="center"/>
          </w:tcPr>
          <w:p w14:paraId="2FB8704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Merge w:val="restart"/>
            <w:vAlign w:val="center"/>
          </w:tcPr>
          <w:p w14:paraId="51B7417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426" w:type="dxa"/>
            <w:vMerge w:val="restart"/>
            <w:vAlign w:val="center"/>
          </w:tcPr>
          <w:p w14:paraId="7E570928">
            <w:pPr>
              <w:jc w:val="center"/>
              <w:rPr>
                <w:rFonts w:hint="eastAsia" w:ascii="宋体" w:hAnsi="宋体" w:cs="宋体"/>
                <w:color w:val="000000" w:themeColor="text1"/>
                <w:kern w:val="0"/>
                <w:sz w:val="18"/>
                <w:szCs w:val="18"/>
                <w14:textFill>
                  <w14:solidFill>
                    <w14:schemeClr w14:val="tx1"/>
                  </w14:solidFill>
                </w14:textFill>
              </w:rPr>
            </w:pPr>
          </w:p>
        </w:tc>
        <w:tc>
          <w:tcPr>
            <w:tcW w:w="427" w:type="dxa"/>
            <w:vMerge w:val="restart"/>
            <w:vAlign w:val="center"/>
          </w:tcPr>
          <w:p w14:paraId="6C0733B2">
            <w:pPr>
              <w:jc w:val="center"/>
              <w:rPr>
                <w:rFonts w:hint="eastAsia" w:ascii="宋体" w:hAnsi="宋体" w:cs="宋体"/>
                <w:color w:val="000000" w:themeColor="text1"/>
                <w:kern w:val="0"/>
                <w:sz w:val="18"/>
                <w:szCs w:val="18"/>
                <w14:textFill>
                  <w14:solidFill>
                    <w14:schemeClr w14:val="tx1"/>
                  </w14:solidFill>
                </w14:textFill>
              </w:rPr>
            </w:pPr>
          </w:p>
        </w:tc>
        <w:tc>
          <w:tcPr>
            <w:tcW w:w="500" w:type="dxa"/>
            <w:vMerge w:val="restart"/>
            <w:vAlign w:val="center"/>
          </w:tcPr>
          <w:p w14:paraId="6B5730B8">
            <w:pPr>
              <w:keepNext w:val="0"/>
              <w:keepLines w:val="0"/>
              <w:widowControl/>
              <w:suppressLineNumbers w:val="0"/>
              <w:jc w:val="center"/>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Merge w:val="restart"/>
            <w:vAlign w:val="center"/>
          </w:tcPr>
          <w:p w14:paraId="0AF4E2D5">
            <w:pPr>
              <w:jc w:val="center"/>
              <w:rPr>
                <w:rFonts w:hint="eastAsia" w:ascii="宋体" w:hAnsi="宋体" w:cs="宋体"/>
                <w:color w:val="000000" w:themeColor="text1"/>
                <w:kern w:val="0"/>
                <w:sz w:val="18"/>
                <w:szCs w:val="18"/>
                <w14:textFill>
                  <w14:solidFill>
                    <w14:schemeClr w14:val="tx1"/>
                  </w14:solidFill>
                </w14:textFill>
              </w:rPr>
            </w:pPr>
          </w:p>
        </w:tc>
        <w:tc>
          <w:tcPr>
            <w:tcW w:w="439" w:type="dxa"/>
            <w:vMerge w:val="restart"/>
            <w:vAlign w:val="center"/>
          </w:tcPr>
          <w:p w14:paraId="6FAEACB7">
            <w:pPr>
              <w:jc w:val="center"/>
              <w:rPr>
                <w:rFonts w:hint="eastAsia" w:ascii="宋体" w:hAnsi="宋体" w:cs="宋体"/>
                <w:color w:val="000000" w:themeColor="text1"/>
                <w:kern w:val="0"/>
                <w:sz w:val="18"/>
                <w:szCs w:val="18"/>
                <w14:textFill>
                  <w14:solidFill>
                    <w14:schemeClr w14:val="tx1"/>
                  </w14:solidFill>
                </w14:textFill>
              </w:rPr>
            </w:pPr>
          </w:p>
        </w:tc>
        <w:tc>
          <w:tcPr>
            <w:tcW w:w="497" w:type="dxa"/>
            <w:vMerge w:val="restart"/>
            <w:vAlign w:val="center"/>
          </w:tcPr>
          <w:p w14:paraId="1B24D02F">
            <w:pPr>
              <w:jc w:val="center"/>
              <w:rPr>
                <w:rFonts w:hint="eastAsia" w:ascii="宋体" w:hAnsi="宋体" w:cs="宋体"/>
                <w:color w:val="000000" w:themeColor="text1"/>
                <w:kern w:val="0"/>
                <w:sz w:val="18"/>
                <w:szCs w:val="18"/>
                <w14:textFill>
                  <w14:solidFill>
                    <w14:schemeClr w14:val="tx1"/>
                  </w14:solidFill>
                </w14:textFill>
              </w:rPr>
            </w:pPr>
          </w:p>
        </w:tc>
        <w:tc>
          <w:tcPr>
            <w:tcW w:w="611" w:type="dxa"/>
            <w:vMerge w:val="restart"/>
            <w:vAlign w:val="center"/>
          </w:tcPr>
          <w:p w14:paraId="6E535D88">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⑤⑥⑦</w:t>
            </w:r>
          </w:p>
        </w:tc>
        <w:tc>
          <w:tcPr>
            <w:tcW w:w="531" w:type="dxa"/>
            <w:vMerge w:val="restart"/>
            <w:vAlign w:val="center"/>
          </w:tcPr>
          <w:p w14:paraId="0F382F0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二选一</w:t>
            </w:r>
          </w:p>
        </w:tc>
      </w:tr>
      <w:tr w14:paraId="080A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0" w:type="dxa"/>
            <w:vMerge w:val="continue"/>
            <w:vAlign w:val="center"/>
          </w:tcPr>
          <w:p w14:paraId="010754A7">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147408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7583DEF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901" w:type="dxa"/>
            <w:vAlign w:val="center"/>
          </w:tcPr>
          <w:p w14:paraId="5F0DF0E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060104Z</w:t>
            </w:r>
          </w:p>
        </w:tc>
        <w:tc>
          <w:tcPr>
            <w:tcW w:w="2216" w:type="dxa"/>
            <w:vAlign w:val="center"/>
          </w:tcPr>
          <w:p w14:paraId="34E09D1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大数据技术应用基础</w:t>
            </w:r>
          </w:p>
        </w:tc>
        <w:tc>
          <w:tcPr>
            <w:tcW w:w="543" w:type="dxa"/>
            <w:vMerge w:val="continue"/>
            <w:vAlign w:val="center"/>
          </w:tcPr>
          <w:p w14:paraId="27F6A7B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p>
        </w:tc>
        <w:tc>
          <w:tcPr>
            <w:tcW w:w="490" w:type="dxa"/>
            <w:vMerge w:val="continue"/>
            <w:vAlign w:val="center"/>
          </w:tcPr>
          <w:p w14:paraId="3C8DBC3A">
            <w:pPr>
              <w:jc w:val="center"/>
              <w:rPr>
                <w:rFonts w:hint="eastAsia" w:ascii="宋体" w:hAnsi="宋体" w:cs="宋体"/>
                <w:color w:val="000000" w:themeColor="text1"/>
                <w:kern w:val="0"/>
                <w:sz w:val="18"/>
                <w:szCs w:val="18"/>
                <w14:textFill>
                  <w14:solidFill>
                    <w14:schemeClr w14:val="tx1"/>
                  </w14:solidFill>
                </w14:textFill>
              </w:rPr>
            </w:pPr>
          </w:p>
        </w:tc>
        <w:tc>
          <w:tcPr>
            <w:tcW w:w="573" w:type="dxa"/>
            <w:vMerge w:val="continue"/>
            <w:vAlign w:val="center"/>
          </w:tcPr>
          <w:p w14:paraId="247ACA40">
            <w:pPr>
              <w:jc w:val="center"/>
              <w:rPr>
                <w:rFonts w:hint="eastAsia" w:ascii="宋体" w:hAnsi="宋体" w:cs="宋体"/>
                <w:color w:val="000000" w:themeColor="text1"/>
                <w:kern w:val="0"/>
                <w:sz w:val="18"/>
                <w:szCs w:val="18"/>
                <w14:textFill>
                  <w14:solidFill>
                    <w14:schemeClr w14:val="tx1"/>
                  </w14:solidFill>
                </w14:textFill>
              </w:rPr>
            </w:pPr>
          </w:p>
        </w:tc>
        <w:tc>
          <w:tcPr>
            <w:tcW w:w="509" w:type="dxa"/>
            <w:vMerge w:val="continue"/>
            <w:vAlign w:val="center"/>
          </w:tcPr>
          <w:p w14:paraId="15ADB02D">
            <w:pPr>
              <w:jc w:val="center"/>
              <w:rPr>
                <w:rFonts w:hint="eastAsia" w:ascii="宋体" w:hAnsi="宋体" w:cs="宋体"/>
                <w:color w:val="000000" w:themeColor="text1"/>
                <w:kern w:val="0"/>
                <w:sz w:val="18"/>
                <w:szCs w:val="18"/>
                <w14:textFill>
                  <w14:solidFill>
                    <w14:schemeClr w14:val="tx1"/>
                  </w14:solidFill>
                </w14:textFill>
              </w:rPr>
            </w:pPr>
          </w:p>
        </w:tc>
        <w:tc>
          <w:tcPr>
            <w:tcW w:w="484" w:type="dxa"/>
            <w:vMerge w:val="continue"/>
            <w:vAlign w:val="center"/>
          </w:tcPr>
          <w:p w14:paraId="434C674B">
            <w:pPr>
              <w:jc w:val="center"/>
              <w:rPr>
                <w:rFonts w:hint="eastAsia" w:ascii="宋体" w:hAnsi="宋体" w:cs="宋体"/>
                <w:color w:val="000000" w:themeColor="text1"/>
                <w:kern w:val="0"/>
                <w:sz w:val="18"/>
                <w:szCs w:val="18"/>
                <w14:textFill>
                  <w14:solidFill>
                    <w14:schemeClr w14:val="tx1"/>
                  </w14:solidFill>
                </w14:textFill>
              </w:rPr>
            </w:pPr>
          </w:p>
        </w:tc>
        <w:tc>
          <w:tcPr>
            <w:tcW w:w="426" w:type="dxa"/>
            <w:vMerge w:val="continue"/>
            <w:vAlign w:val="center"/>
          </w:tcPr>
          <w:p w14:paraId="652383E2">
            <w:pPr>
              <w:jc w:val="center"/>
              <w:rPr>
                <w:rFonts w:hint="eastAsia" w:ascii="宋体" w:hAnsi="宋体" w:cs="宋体"/>
                <w:color w:val="000000" w:themeColor="text1"/>
                <w:kern w:val="0"/>
                <w:sz w:val="18"/>
                <w:szCs w:val="18"/>
                <w14:textFill>
                  <w14:solidFill>
                    <w14:schemeClr w14:val="tx1"/>
                  </w14:solidFill>
                </w14:textFill>
              </w:rPr>
            </w:pPr>
          </w:p>
        </w:tc>
        <w:tc>
          <w:tcPr>
            <w:tcW w:w="427" w:type="dxa"/>
            <w:vMerge w:val="continue"/>
            <w:vAlign w:val="center"/>
          </w:tcPr>
          <w:p w14:paraId="1E875490">
            <w:pPr>
              <w:jc w:val="center"/>
              <w:rPr>
                <w:rFonts w:hint="eastAsia" w:ascii="宋体" w:hAnsi="宋体" w:cs="宋体"/>
                <w:color w:val="000000" w:themeColor="text1"/>
                <w:kern w:val="0"/>
                <w:sz w:val="18"/>
                <w:szCs w:val="18"/>
                <w14:textFill>
                  <w14:solidFill>
                    <w14:schemeClr w14:val="tx1"/>
                  </w14:solidFill>
                </w14:textFill>
              </w:rPr>
            </w:pPr>
          </w:p>
        </w:tc>
        <w:tc>
          <w:tcPr>
            <w:tcW w:w="500" w:type="dxa"/>
            <w:vMerge w:val="continue"/>
            <w:vAlign w:val="center"/>
          </w:tcPr>
          <w:p w14:paraId="48C3DB86">
            <w:pPr>
              <w:jc w:val="center"/>
              <w:rPr>
                <w:rFonts w:hint="eastAsia" w:ascii="宋体" w:hAnsi="宋体" w:cs="宋体"/>
                <w:color w:val="000000" w:themeColor="text1"/>
                <w:kern w:val="0"/>
                <w:sz w:val="18"/>
                <w:szCs w:val="18"/>
                <w14:textFill>
                  <w14:solidFill>
                    <w14:schemeClr w14:val="tx1"/>
                  </w14:solidFill>
                </w14:textFill>
              </w:rPr>
            </w:pPr>
          </w:p>
        </w:tc>
        <w:tc>
          <w:tcPr>
            <w:tcW w:w="488" w:type="dxa"/>
            <w:vMerge w:val="continue"/>
            <w:vAlign w:val="center"/>
          </w:tcPr>
          <w:p w14:paraId="1CC97AE6">
            <w:pPr>
              <w:jc w:val="center"/>
              <w:rPr>
                <w:rFonts w:hint="eastAsia" w:ascii="宋体" w:hAnsi="宋体" w:cs="宋体"/>
                <w:color w:val="000000" w:themeColor="text1"/>
                <w:kern w:val="0"/>
                <w:sz w:val="18"/>
                <w:szCs w:val="18"/>
                <w14:textFill>
                  <w14:solidFill>
                    <w14:schemeClr w14:val="tx1"/>
                  </w14:solidFill>
                </w14:textFill>
              </w:rPr>
            </w:pPr>
          </w:p>
        </w:tc>
        <w:tc>
          <w:tcPr>
            <w:tcW w:w="439" w:type="dxa"/>
            <w:vMerge w:val="continue"/>
            <w:vAlign w:val="center"/>
          </w:tcPr>
          <w:p w14:paraId="787C8D8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Merge w:val="continue"/>
            <w:vAlign w:val="center"/>
          </w:tcPr>
          <w:p w14:paraId="5D4DD12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Merge w:val="continue"/>
            <w:vAlign w:val="center"/>
          </w:tcPr>
          <w:p w14:paraId="0D5CA041">
            <w:pPr>
              <w:widowControl/>
              <w:spacing w:line="360" w:lineRule="exact"/>
              <w:jc w:val="center"/>
              <w:rPr>
                <w:rFonts w:hint="eastAsia" w:ascii="宋体" w:hAnsi="宋体"/>
                <w:sz w:val="18"/>
                <w:szCs w:val="18"/>
              </w:rPr>
            </w:pPr>
          </w:p>
        </w:tc>
        <w:tc>
          <w:tcPr>
            <w:tcW w:w="531" w:type="dxa"/>
            <w:vMerge w:val="continue"/>
            <w:vAlign w:val="center"/>
          </w:tcPr>
          <w:p w14:paraId="357C991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6A1A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50" w:type="dxa"/>
            <w:vMerge w:val="continue"/>
            <w:vAlign w:val="center"/>
          </w:tcPr>
          <w:p w14:paraId="1657B53C">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3DD08EBF">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050107F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w:t>
            </w:r>
          </w:p>
        </w:tc>
        <w:tc>
          <w:tcPr>
            <w:tcW w:w="901" w:type="dxa"/>
            <w:vAlign w:val="center"/>
          </w:tcPr>
          <w:p w14:paraId="139B224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060221Z</w:t>
            </w:r>
          </w:p>
        </w:tc>
        <w:tc>
          <w:tcPr>
            <w:tcW w:w="2216" w:type="dxa"/>
            <w:vAlign w:val="center"/>
          </w:tcPr>
          <w:p w14:paraId="417F340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财务大数据分析</w:t>
            </w:r>
          </w:p>
        </w:tc>
        <w:tc>
          <w:tcPr>
            <w:tcW w:w="543" w:type="dxa"/>
            <w:vMerge w:val="restart"/>
            <w:vAlign w:val="center"/>
          </w:tcPr>
          <w:p w14:paraId="47FB741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Merge w:val="restart"/>
            <w:vAlign w:val="center"/>
          </w:tcPr>
          <w:p w14:paraId="14A0784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73" w:type="dxa"/>
            <w:vMerge w:val="restart"/>
            <w:vAlign w:val="center"/>
          </w:tcPr>
          <w:p w14:paraId="6B324BC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9" w:type="dxa"/>
            <w:vMerge w:val="restart"/>
            <w:vAlign w:val="center"/>
          </w:tcPr>
          <w:p w14:paraId="0391D5E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84" w:type="dxa"/>
            <w:vMerge w:val="restart"/>
            <w:vAlign w:val="center"/>
          </w:tcPr>
          <w:p w14:paraId="0CC8CDA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426" w:type="dxa"/>
            <w:vMerge w:val="restart"/>
            <w:vAlign w:val="center"/>
          </w:tcPr>
          <w:p w14:paraId="0E853584">
            <w:pPr>
              <w:jc w:val="center"/>
              <w:rPr>
                <w:rFonts w:hint="eastAsia" w:ascii="宋体" w:hAnsi="宋体" w:cs="宋体"/>
                <w:color w:val="000000" w:themeColor="text1"/>
                <w:kern w:val="0"/>
                <w:sz w:val="18"/>
                <w:szCs w:val="18"/>
                <w14:textFill>
                  <w14:solidFill>
                    <w14:schemeClr w14:val="tx1"/>
                  </w14:solidFill>
                </w14:textFill>
              </w:rPr>
            </w:pPr>
          </w:p>
        </w:tc>
        <w:tc>
          <w:tcPr>
            <w:tcW w:w="427" w:type="dxa"/>
            <w:vMerge w:val="restart"/>
            <w:vAlign w:val="center"/>
          </w:tcPr>
          <w:p w14:paraId="2762B9E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0" w:type="dxa"/>
            <w:vMerge w:val="restart"/>
            <w:vAlign w:val="center"/>
          </w:tcPr>
          <w:p w14:paraId="1181DE08">
            <w:pPr>
              <w:jc w:val="center"/>
              <w:rPr>
                <w:rFonts w:hint="eastAsia" w:ascii="宋体" w:hAnsi="宋体" w:cs="宋体"/>
                <w:color w:val="000000" w:themeColor="text1"/>
                <w:kern w:val="0"/>
                <w:sz w:val="18"/>
                <w:szCs w:val="18"/>
                <w14:textFill>
                  <w14:solidFill>
                    <w14:schemeClr w14:val="tx1"/>
                  </w14:solidFill>
                </w14:textFill>
              </w:rPr>
            </w:pPr>
          </w:p>
        </w:tc>
        <w:tc>
          <w:tcPr>
            <w:tcW w:w="488" w:type="dxa"/>
            <w:vMerge w:val="restart"/>
            <w:vAlign w:val="center"/>
          </w:tcPr>
          <w:p w14:paraId="3E2FA4F5">
            <w:pPr>
              <w:jc w:val="center"/>
              <w:rPr>
                <w:rFonts w:hint="eastAsia" w:ascii="宋体" w:hAnsi="宋体" w:cs="宋体"/>
                <w:color w:val="000000" w:themeColor="text1"/>
                <w:kern w:val="0"/>
                <w:sz w:val="18"/>
                <w:szCs w:val="18"/>
                <w14:textFill>
                  <w14:solidFill>
                    <w14:schemeClr w14:val="tx1"/>
                  </w14:solidFill>
                </w14:textFill>
              </w:rPr>
            </w:pPr>
          </w:p>
        </w:tc>
        <w:tc>
          <w:tcPr>
            <w:tcW w:w="439" w:type="dxa"/>
            <w:vMerge w:val="restart"/>
            <w:vAlign w:val="center"/>
          </w:tcPr>
          <w:p w14:paraId="44D832DB">
            <w:pPr>
              <w:jc w:val="center"/>
              <w:rPr>
                <w:rFonts w:hint="eastAsia" w:ascii="宋体" w:hAnsi="宋体" w:cs="宋体"/>
                <w:color w:val="000000" w:themeColor="text1"/>
                <w:kern w:val="0"/>
                <w:sz w:val="18"/>
                <w:szCs w:val="18"/>
                <w14:textFill>
                  <w14:solidFill>
                    <w14:schemeClr w14:val="tx1"/>
                  </w14:solidFill>
                </w14:textFill>
              </w:rPr>
            </w:pPr>
          </w:p>
        </w:tc>
        <w:tc>
          <w:tcPr>
            <w:tcW w:w="497" w:type="dxa"/>
            <w:vMerge w:val="restart"/>
            <w:vAlign w:val="center"/>
          </w:tcPr>
          <w:p w14:paraId="3523CBF5">
            <w:pPr>
              <w:jc w:val="center"/>
              <w:rPr>
                <w:rFonts w:hint="eastAsia" w:ascii="宋体" w:hAnsi="宋体" w:cs="宋体"/>
                <w:color w:val="000000" w:themeColor="text1"/>
                <w:kern w:val="0"/>
                <w:sz w:val="18"/>
                <w:szCs w:val="18"/>
                <w14:textFill>
                  <w14:solidFill>
                    <w14:schemeClr w14:val="tx1"/>
                  </w14:solidFill>
                </w14:textFill>
              </w:rPr>
            </w:pPr>
          </w:p>
        </w:tc>
        <w:tc>
          <w:tcPr>
            <w:tcW w:w="611" w:type="dxa"/>
            <w:vMerge w:val="restart"/>
            <w:vAlign w:val="center"/>
          </w:tcPr>
          <w:p w14:paraId="39544C06">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③⑤⑥</w:t>
            </w:r>
          </w:p>
        </w:tc>
        <w:tc>
          <w:tcPr>
            <w:tcW w:w="531" w:type="dxa"/>
            <w:vMerge w:val="restart"/>
            <w:vAlign w:val="center"/>
          </w:tcPr>
          <w:p w14:paraId="71F549B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二选一</w:t>
            </w:r>
          </w:p>
        </w:tc>
      </w:tr>
      <w:tr w14:paraId="2814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0" w:type="dxa"/>
            <w:vMerge w:val="continue"/>
            <w:vAlign w:val="center"/>
          </w:tcPr>
          <w:p w14:paraId="1A0790A1">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F443DF7">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6809FF8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901" w:type="dxa"/>
            <w:vAlign w:val="center"/>
          </w:tcPr>
          <w:p w14:paraId="629CACD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060212Z</w:t>
            </w:r>
          </w:p>
        </w:tc>
        <w:tc>
          <w:tcPr>
            <w:tcW w:w="2216" w:type="dxa"/>
            <w:vAlign w:val="center"/>
          </w:tcPr>
          <w:p w14:paraId="2FA09DC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商务谈判</w:t>
            </w:r>
          </w:p>
        </w:tc>
        <w:tc>
          <w:tcPr>
            <w:tcW w:w="543" w:type="dxa"/>
            <w:vMerge w:val="continue"/>
            <w:vAlign w:val="center"/>
          </w:tcPr>
          <w:p w14:paraId="3FD1F96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p>
        </w:tc>
        <w:tc>
          <w:tcPr>
            <w:tcW w:w="490" w:type="dxa"/>
            <w:vMerge w:val="continue"/>
            <w:vAlign w:val="center"/>
          </w:tcPr>
          <w:p w14:paraId="75595534">
            <w:pPr>
              <w:jc w:val="center"/>
              <w:rPr>
                <w:rFonts w:hint="eastAsia" w:ascii="宋体" w:hAnsi="宋体" w:cs="宋体"/>
                <w:color w:val="000000" w:themeColor="text1"/>
                <w:kern w:val="0"/>
                <w:sz w:val="18"/>
                <w:szCs w:val="18"/>
                <w14:textFill>
                  <w14:solidFill>
                    <w14:schemeClr w14:val="tx1"/>
                  </w14:solidFill>
                </w14:textFill>
              </w:rPr>
            </w:pPr>
          </w:p>
        </w:tc>
        <w:tc>
          <w:tcPr>
            <w:tcW w:w="573" w:type="dxa"/>
            <w:vMerge w:val="continue"/>
            <w:vAlign w:val="center"/>
          </w:tcPr>
          <w:p w14:paraId="7F26B0F6">
            <w:pPr>
              <w:jc w:val="center"/>
              <w:rPr>
                <w:rFonts w:hint="eastAsia" w:ascii="宋体" w:hAnsi="宋体" w:cs="宋体"/>
                <w:color w:val="000000" w:themeColor="text1"/>
                <w:kern w:val="0"/>
                <w:sz w:val="18"/>
                <w:szCs w:val="18"/>
                <w14:textFill>
                  <w14:solidFill>
                    <w14:schemeClr w14:val="tx1"/>
                  </w14:solidFill>
                </w14:textFill>
              </w:rPr>
            </w:pPr>
          </w:p>
        </w:tc>
        <w:tc>
          <w:tcPr>
            <w:tcW w:w="509" w:type="dxa"/>
            <w:vMerge w:val="continue"/>
            <w:vAlign w:val="center"/>
          </w:tcPr>
          <w:p w14:paraId="0A5FBDFD">
            <w:pPr>
              <w:jc w:val="center"/>
              <w:rPr>
                <w:rFonts w:hint="eastAsia" w:ascii="宋体" w:hAnsi="宋体" w:cs="宋体"/>
                <w:color w:val="000000" w:themeColor="text1"/>
                <w:kern w:val="0"/>
                <w:sz w:val="18"/>
                <w:szCs w:val="18"/>
                <w14:textFill>
                  <w14:solidFill>
                    <w14:schemeClr w14:val="tx1"/>
                  </w14:solidFill>
                </w14:textFill>
              </w:rPr>
            </w:pPr>
          </w:p>
        </w:tc>
        <w:tc>
          <w:tcPr>
            <w:tcW w:w="484" w:type="dxa"/>
            <w:vMerge w:val="continue"/>
            <w:vAlign w:val="center"/>
          </w:tcPr>
          <w:p w14:paraId="160846B0">
            <w:pPr>
              <w:jc w:val="center"/>
              <w:rPr>
                <w:rFonts w:hint="eastAsia" w:ascii="宋体" w:hAnsi="宋体" w:cs="宋体"/>
                <w:color w:val="000000" w:themeColor="text1"/>
                <w:kern w:val="0"/>
                <w:sz w:val="18"/>
                <w:szCs w:val="18"/>
                <w14:textFill>
                  <w14:solidFill>
                    <w14:schemeClr w14:val="tx1"/>
                  </w14:solidFill>
                </w14:textFill>
              </w:rPr>
            </w:pPr>
          </w:p>
        </w:tc>
        <w:tc>
          <w:tcPr>
            <w:tcW w:w="426" w:type="dxa"/>
            <w:vMerge w:val="continue"/>
            <w:vAlign w:val="center"/>
          </w:tcPr>
          <w:p w14:paraId="568C951E">
            <w:pPr>
              <w:jc w:val="center"/>
              <w:rPr>
                <w:rFonts w:hint="eastAsia" w:ascii="宋体" w:hAnsi="宋体" w:cs="宋体"/>
                <w:color w:val="000000" w:themeColor="text1"/>
                <w:kern w:val="0"/>
                <w:sz w:val="18"/>
                <w:szCs w:val="18"/>
                <w14:textFill>
                  <w14:solidFill>
                    <w14:schemeClr w14:val="tx1"/>
                  </w14:solidFill>
                </w14:textFill>
              </w:rPr>
            </w:pPr>
          </w:p>
        </w:tc>
        <w:tc>
          <w:tcPr>
            <w:tcW w:w="427" w:type="dxa"/>
            <w:vMerge w:val="continue"/>
            <w:vAlign w:val="center"/>
          </w:tcPr>
          <w:p w14:paraId="6A418F2A">
            <w:pPr>
              <w:jc w:val="center"/>
              <w:rPr>
                <w:rFonts w:hint="eastAsia" w:ascii="宋体" w:hAnsi="宋体" w:cs="宋体"/>
                <w:color w:val="000000" w:themeColor="text1"/>
                <w:kern w:val="0"/>
                <w:sz w:val="18"/>
                <w:szCs w:val="18"/>
                <w14:textFill>
                  <w14:solidFill>
                    <w14:schemeClr w14:val="tx1"/>
                  </w14:solidFill>
                </w14:textFill>
              </w:rPr>
            </w:pPr>
          </w:p>
        </w:tc>
        <w:tc>
          <w:tcPr>
            <w:tcW w:w="500" w:type="dxa"/>
            <w:vMerge w:val="continue"/>
            <w:vAlign w:val="center"/>
          </w:tcPr>
          <w:p w14:paraId="701E3458">
            <w:pPr>
              <w:jc w:val="center"/>
              <w:rPr>
                <w:rFonts w:hint="eastAsia" w:ascii="宋体" w:hAnsi="宋体" w:cs="宋体"/>
                <w:color w:val="000000" w:themeColor="text1"/>
                <w:kern w:val="0"/>
                <w:sz w:val="18"/>
                <w:szCs w:val="18"/>
                <w14:textFill>
                  <w14:solidFill>
                    <w14:schemeClr w14:val="tx1"/>
                  </w14:solidFill>
                </w14:textFill>
              </w:rPr>
            </w:pPr>
          </w:p>
        </w:tc>
        <w:tc>
          <w:tcPr>
            <w:tcW w:w="488" w:type="dxa"/>
            <w:vMerge w:val="continue"/>
            <w:vAlign w:val="center"/>
          </w:tcPr>
          <w:p w14:paraId="51CAF7FF">
            <w:pPr>
              <w:jc w:val="center"/>
              <w:rPr>
                <w:rFonts w:hint="eastAsia" w:ascii="宋体" w:hAnsi="宋体" w:cs="宋体"/>
                <w:color w:val="000000" w:themeColor="text1"/>
                <w:kern w:val="0"/>
                <w:sz w:val="18"/>
                <w:szCs w:val="18"/>
                <w14:textFill>
                  <w14:solidFill>
                    <w14:schemeClr w14:val="tx1"/>
                  </w14:solidFill>
                </w14:textFill>
              </w:rPr>
            </w:pPr>
          </w:p>
        </w:tc>
        <w:tc>
          <w:tcPr>
            <w:tcW w:w="439" w:type="dxa"/>
            <w:vMerge w:val="continue"/>
            <w:vAlign w:val="center"/>
          </w:tcPr>
          <w:p w14:paraId="7298DE5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Merge w:val="continue"/>
            <w:vAlign w:val="center"/>
          </w:tcPr>
          <w:p w14:paraId="6D97386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Merge w:val="continue"/>
            <w:vAlign w:val="center"/>
          </w:tcPr>
          <w:p w14:paraId="5D5B9E42">
            <w:pPr>
              <w:widowControl/>
              <w:spacing w:line="360" w:lineRule="exact"/>
              <w:jc w:val="center"/>
              <w:rPr>
                <w:rFonts w:hint="eastAsia" w:ascii="宋体" w:hAnsi="宋体"/>
                <w:sz w:val="18"/>
                <w:szCs w:val="18"/>
              </w:rPr>
            </w:pPr>
          </w:p>
        </w:tc>
        <w:tc>
          <w:tcPr>
            <w:tcW w:w="531" w:type="dxa"/>
            <w:vMerge w:val="continue"/>
            <w:vAlign w:val="center"/>
          </w:tcPr>
          <w:p w14:paraId="1ED337E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24CE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50" w:type="dxa"/>
            <w:vMerge w:val="continue"/>
            <w:vAlign w:val="center"/>
          </w:tcPr>
          <w:p w14:paraId="2AB2D3AC">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96F2D06">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291F1A38">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5</w:t>
            </w:r>
          </w:p>
        </w:tc>
        <w:tc>
          <w:tcPr>
            <w:tcW w:w="901" w:type="dxa"/>
            <w:vAlign w:val="center"/>
          </w:tcPr>
          <w:p w14:paraId="293DA46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060109Z</w:t>
            </w:r>
          </w:p>
        </w:tc>
        <w:tc>
          <w:tcPr>
            <w:tcW w:w="2216" w:type="dxa"/>
            <w:vAlign w:val="center"/>
          </w:tcPr>
          <w:p w14:paraId="3CD9810D">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财务管理实务</w:t>
            </w:r>
          </w:p>
        </w:tc>
        <w:tc>
          <w:tcPr>
            <w:tcW w:w="543" w:type="dxa"/>
            <w:vMerge w:val="restart"/>
            <w:vAlign w:val="center"/>
          </w:tcPr>
          <w:p w14:paraId="7F38A3F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B</w:t>
            </w:r>
          </w:p>
        </w:tc>
        <w:tc>
          <w:tcPr>
            <w:tcW w:w="490" w:type="dxa"/>
            <w:vMerge w:val="restart"/>
            <w:vAlign w:val="center"/>
          </w:tcPr>
          <w:p w14:paraId="3AF634A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73" w:type="dxa"/>
            <w:vMerge w:val="restart"/>
            <w:vAlign w:val="center"/>
          </w:tcPr>
          <w:p w14:paraId="124FF93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509" w:type="dxa"/>
            <w:vMerge w:val="restart"/>
            <w:vAlign w:val="center"/>
          </w:tcPr>
          <w:p w14:paraId="21186C1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w:t>
            </w:r>
          </w:p>
        </w:tc>
        <w:tc>
          <w:tcPr>
            <w:tcW w:w="484" w:type="dxa"/>
            <w:vMerge w:val="restart"/>
            <w:vAlign w:val="center"/>
          </w:tcPr>
          <w:p w14:paraId="40F6FE7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w:t>
            </w:r>
          </w:p>
        </w:tc>
        <w:tc>
          <w:tcPr>
            <w:tcW w:w="426" w:type="dxa"/>
            <w:vMerge w:val="restart"/>
            <w:vAlign w:val="center"/>
          </w:tcPr>
          <w:p w14:paraId="5E8D6589">
            <w:pPr>
              <w:jc w:val="center"/>
              <w:rPr>
                <w:rFonts w:hint="eastAsia" w:ascii="宋体" w:hAnsi="宋体" w:cs="宋体"/>
                <w:color w:val="000000" w:themeColor="text1"/>
                <w:kern w:val="0"/>
                <w:sz w:val="18"/>
                <w:szCs w:val="18"/>
                <w14:textFill>
                  <w14:solidFill>
                    <w14:schemeClr w14:val="tx1"/>
                  </w14:solidFill>
                </w14:textFill>
              </w:rPr>
            </w:pPr>
          </w:p>
        </w:tc>
        <w:tc>
          <w:tcPr>
            <w:tcW w:w="427" w:type="dxa"/>
            <w:vMerge w:val="restart"/>
            <w:vAlign w:val="center"/>
          </w:tcPr>
          <w:p w14:paraId="717D2317">
            <w:pPr>
              <w:jc w:val="center"/>
              <w:rPr>
                <w:rFonts w:hint="eastAsia" w:ascii="宋体" w:hAnsi="宋体" w:cs="宋体"/>
                <w:color w:val="000000" w:themeColor="text1"/>
                <w:kern w:val="0"/>
                <w:sz w:val="18"/>
                <w:szCs w:val="18"/>
                <w14:textFill>
                  <w14:solidFill>
                    <w14:schemeClr w14:val="tx1"/>
                  </w14:solidFill>
                </w14:textFill>
              </w:rPr>
            </w:pPr>
          </w:p>
        </w:tc>
        <w:tc>
          <w:tcPr>
            <w:tcW w:w="500" w:type="dxa"/>
            <w:vMerge w:val="restart"/>
            <w:vAlign w:val="center"/>
          </w:tcPr>
          <w:p w14:paraId="68B81FE4">
            <w:pPr>
              <w:jc w:val="center"/>
              <w:rPr>
                <w:rFonts w:hint="eastAsia" w:ascii="宋体" w:hAnsi="宋体" w:cs="宋体"/>
                <w:color w:val="000000" w:themeColor="text1"/>
                <w:kern w:val="0"/>
                <w:sz w:val="18"/>
                <w:szCs w:val="18"/>
                <w14:textFill>
                  <w14:solidFill>
                    <w14:schemeClr w14:val="tx1"/>
                  </w14:solidFill>
                </w14:textFill>
              </w:rPr>
            </w:pPr>
          </w:p>
        </w:tc>
        <w:tc>
          <w:tcPr>
            <w:tcW w:w="488" w:type="dxa"/>
            <w:vMerge w:val="restart"/>
            <w:vAlign w:val="center"/>
          </w:tcPr>
          <w:p w14:paraId="7AAC5573">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39" w:type="dxa"/>
            <w:vMerge w:val="restart"/>
            <w:vAlign w:val="center"/>
          </w:tcPr>
          <w:p w14:paraId="405724FF">
            <w:pPr>
              <w:jc w:val="center"/>
              <w:rPr>
                <w:rFonts w:hint="eastAsia" w:ascii="宋体" w:hAnsi="宋体" w:cs="宋体"/>
                <w:color w:val="000000" w:themeColor="text1"/>
                <w:kern w:val="0"/>
                <w:sz w:val="18"/>
                <w:szCs w:val="18"/>
                <w14:textFill>
                  <w14:solidFill>
                    <w14:schemeClr w14:val="tx1"/>
                  </w14:solidFill>
                </w14:textFill>
              </w:rPr>
            </w:pPr>
          </w:p>
        </w:tc>
        <w:tc>
          <w:tcPr>
            <w:tcW w:w="497" w:type="dxa"/>
            <w:vMerge w:val="restart"/>
            <w:vAlign w:val="center"/>
          </w:tcPr>
          <w:p w14:paraId="6A332D2A">
            <w:pPr>
              <w:jc w:val="center"/>
              <w:rPr>
                <w:rFonts w:hint="eastAsia" w:ascii="宋体" w:hAnsi="宋体" w:cs="宋体"/>
                <w:color w:val="000000" w:themeColor="text1"/>
                <w:kern w:val="0"/>
                <w:sz w:val="18"/>
                <w:szCs w:val="18"/>
                <w14:textFill>
                  <w14:solidFill>
                    <w14:schemeClr w14:val="tx1"/>
                  </w14:solidFill>
                </w14:textFill>
              </w:rPr>
            </w:pPr>
          </w:p>
        </w:tc>
        <w:tc>
          <w:tcPr>
            <w:tcW w:w="611" w:type="dxa"/>
            <w:vMerge w:val="restart"/>
            <w:vAlign w:val="center"/>
          </w:tcPr>
          <w:p w14:paraId="48589EFD">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⑤⑥⑦</w:t>
            </w:r>
          </w:p>
        </w:tc>
        <w:tc>
          <w:tcPr>
            <w:tcW w:w="531" w:type="dxa"/>
            <w:vMerge w:val="restart"/>
            <w:vAlign w:val="center"/>
          </w:tcPr>
          <w:p w14:paraId="0AD83DF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二选一</w:t>
            </w:r>
          </w:p>
        </w:tc>
      </w:tr>
      <w:tr w14:paraId="6C03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0" w:type="dxa"/>
            <w:vMerge w:val="continue"/>
            <w:vAlign w:val="center"/>
          </w:tcPr>
          <w:p w14:paraId="24E3C31B">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50C0A319">
            <w:pPr>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093DCA1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01" w:type="dxa"/>
            <w:vAlign w:val="center"/>
          </w:tcPr>
          <w:p w14:paraId="227E2C7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060253Z</w:t>
            </w:r>
          </w:p>
        </w:tc>
        <w:tc>
          <w:tcPr>
            <w:tcW w:w="2216" w:type="dxa"/>
            <w:vAlign w:val="center"/>
          </w:tcPr>
          <w:p w14:paraId="5D7DC5B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财政金融基础</w:t>
            </w:r>
          </w:p>
        </w:tc>
        <w:tc>
          <w:tcPr>
            <w:tcW w:w="543" w:type="dxa"/>
            <w:vMerge w:val="continue"/>
            <w:vAlign w:val="center"/>
          </w:tcPr>
          <w:p w14:paraId="3D163B6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Merge w:val="continue"/>
            <w:vAlign w:val="center"/>
          </w:tcPr>
          <w:p w14:paraId="18F1639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73" w:type="dxa"/>
            <w:vMerge w:val="continue"/>
            <w:vAlign w:val="center"/>
          </w:tcPr>
          <w:p w14:paraId="7F865FC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9" w:type="dxa"/>
            <w:vMerge w:val="continue"/>
            <w:vAlign w:val="center"/>
          </w:tcPr>
          <w:p w14:paraId="61158A3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Merge w:val="continue"/>
            <w:vAlign w:val="center"/>
          </w:tcPr>
          <w:p w14:paraId="12655FD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6" w:type="dxa"/>
            <w:vMerge w:val="continue"/>
            <w:vAlign w:val="center"/>
          </w:tcPr>
          <w:p w14:paraId="561A837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7" w:type="dxa"/>
            <w:vMerge w:val="continue"/>
            <w:vAlign w:val="center"/>
          </w:tcPr>
          <w:p w14:paraId="523317B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0" w:type="dxa"/>
            <w:vMerge w:val="continue"/>
            <w:vAlign w:val="center"/>
          </w:tcPr>
          <w:p w14:paraId="0D21C85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8" w:type="dxa"/>
            <w:vMerge w:val="continue"/>
            <w:vAlign w:val="center"/>
          </w:tcPr>
          <w:p w14:paraId="6410351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39" w:type="dxa"/>
            <w:vMerge w:val="continue"/>
            <w:vAlign w:val="center"/>
          </w:tcPr>
          <w:p w14:paraId="5CD1414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Merge w:val="continue"/>
            <w:vAlign w:val="center"/>
          </w:tcPr>
          <w:p w14:paraId="62C2ABD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Merge w:val="continue"/>
            <w:vAlign w:val="center"/>
          </w:tcPr>
          <w:p w14:paraId="61474FE3">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Merge w:val="continue"/>
            <w:vAlign w:val="center"/>
          </w:tcPr>
          <w:p w14:paraId="07D0B02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4A2C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0" w:type="dxa"/>
            <w:vMerge w:val="continue"/>
            <w:vAlign w:val="center"/>
          </w:tcPr>
          <w:p w14:paraId="5C61A41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8E015B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37AECD4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2216" w:type="dxa"/>
            <w:vAlign w:val="center"/>
          </w:tcPr>
          <w:p w14:paraId="4805D98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Align w:val="center"/>
          </w:tcPr>
          <w:p w14:paraId="237828B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Align w:val="center"/>
          </w:tcPr>
          <w:p w14:paraId="53BE4E7E">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160</w:t>
            </w:r>
          </w:p>
        </w:tc>
        <w:tc>
          <w:tcPr>
            <w:tcW w:w="573" w:type="dxa"/>
            <w:vAlign w:val="center"/>
          </w:tcPr>
          <w:p w14:paraId="46D60E1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509" w:type="dxa"/>
            <w:vAlign w:val="center"/>
          </w:tcPr>
          <w:p w14:paraId="1CE76BCA">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80</w:t>
            </w:r>
          </w:p>
        </w:tc>
        <w:tc>
          <w:tcPr>
            <w:tcW w:w="484" w:type="dxa"/>
            <w:vAlign w:val="center"/>
          </w:tcPr>
          <w:p w14:paraId="751ED94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426" w:type="dxa"/>
            <w:vAlign w:val="center"/>
          </w:tcPr>
          <w:p w14:paraId="3B82822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0</w:t>
            </w:r>
          </w:p>
        </w:tc>
        <w:tc>
          <w:tcPr>
            <w:tcW w:w="427" w:type="dxa"/>
            <w:vAlign w:val="center"/>
          </w:tcPr>
          <w:p w14:paraId="18C7509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500" w:type="dxa"/>
            <w:vAlign w:val="center"/>
          </w:tcPr>
          <w:p w14:paraId="316C269F">
            <w:pPr>
              <w:keepNext w:val="0"/>
              <w:keepLines w:val="0"/>
              <w:widowControl/>
              <w:suppressLineNumbers w:val="0"/>
              <w:jc w:val="center"/>
              <w:textAlignment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64</w:t>
            </w:r>
          </w:p>
        </w:tc>
        <w:tc>
          <w:tcPr>
            <w:tcW w:w="488" w:type="dxa"/>
            <w:vAlign w:val="center"/>
          </w:tcPr>
          <w:p w14:paraId="1D127336">
            <w:pPr>
              <w:keepNext w:val="0"/>
              <w:keepLines w:val="0"/>
              <w:widowControl/>
              <w:suppressLineNumbers w:val="0"/>
              <w:jc w:val="center"/>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439" w:type="dxa"/>
            <w:vAlign w:val="center"/>
          </w:tcPr>
          <w:p w14:paraId="67DAA31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49AFF70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611" w:type="dxa"/>
            <w:vAlign w:val="center"/>
          </w:tcPr>
          <w:p w14:paraId="7EA4DEE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1607F41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65B2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0" w:type="dxa"/>
            <w:vMerge w:val="restart"/>
            <w:vAlign w:val="center"/>
          </w:tcPr>
          <w:p w14:paraId="1CFF08D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restart"/>
            <w:vAlign w:val="center"/>
          </w:tcPr>
          <w:p w14:paraId="7F03998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专业实践课</w:t>
            </w:r>
          </w:p>
        </w:tc>
        <w:tc>
          <w:tcPr>
            <w:tcW w:w="396" w:type="dxa"/>
            <w:vAlign w:val="center"/>
          </w:tcPr>
          <w:p w14:paraId="4826371F">
            <w:pPr>
              <w:widowControl/>
              <w:spacing w:line="36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1</w:t>
            </w:r>
          </w:p>
        </w:tc>
        <w:tc>
          <w:tcPr>
            <w:tcW w:w="901" w:type="dxa"/>
            <w:vAlign w:val="center"/>
          </w:tcPr>
          <w:p w14:paraId="7D1D80F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010612Z</w:t>
            </w:r>
          </w:p>
        </w:tc>
        <w:tc>
          <w:tcPr>
            <w:tcW w:w="2216" w:type="dxa"/>
            <w:vAlign w:val="center"/>
          </w:tcPr>
          <w:p w14:paraId="6FEA7D3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岗位实习</w:t>
            </w:r>
          </w:p>
        </w:tc>
        <w:tc>
          <w:tcPr>
            <w:tcW w:w="543" w:type="dxa"/>
            <w:vAlign w:val="center"/>
          </w:tcPr>
          <w:p w14:paraId="11D2AB6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C</w:t>
            </w:r>
          </w:p>
        </w:tc>
        <w:tc>
          <w:tcPr>
            <w:tcW w:w="490" w:type="dxa"/>
            <w:vAlign w:val="center"/>
          </w:tcPr>
          <w:p w14:paraId="5A05809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624</w:t>
            </w:r>
          </w:p>
        </w:tc>
        <w:tc>
          <w:tcPr>
            <w:tcW w:w="573" w:type="dxa"/>
            <w:vAlign w:val="center"/>
          </w:tcPr>
          <w:p w14:paraId="20228D87">
            <w:pPr>
              <w:jc w:val="center"/>
              <w:rPr>
                <w:rFonts w:hint="eastAsia" w:ascii="宋体" w:hAnsi="宋体" w:cs="宋体"/>
                <w:color w:val="000000" w:themeColor="text1"/>
                <w:kern w:val="0"/>
                <w:sz w:val="18"/>
                <w:szCs w:val="18"/>
                <w14:textFill>
                  <w14:solidFill>
                    <w14:schemeClr w14:val="tx1"/>
                  </w14:solidFill>
                </w14:textFill>
              </w:rPr>
            </w:pPr>
          </w:p>
        </w:tc>
        <w:tc>
          <w:tcPr>
            <w:tcW w:w="509" w:type="dxa"/>
            <w:vAlign w:val="center"/>
          </w:tcPr>
          <w:p w14:paraId="689C2CC3">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624</w:t>
            </w:r>
          </w:p>
        </w:tc>
        <w:tc>
          <w:tcPr>
            <w:tcW w:w="484" w:type="dxa"/>
            <w:vAlign w:val="center"/>
          </w:tcPr>
          <w:p w14:paraId="4A6E21E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26</w:t>
            </w:r>
          </w:p>
        </w:tc>
        <w:tc>
          <w:tcPr>
            <w:tcW w:w="426" w:type="dxa"/>
            <w:vAlign w:val="center"/>
          </w:tcPr>
          <w:p w14:paraId="7E18B9A4">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1596D765">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50544253">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4B8152D4">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3B535F57">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18W</w:t>
            </w:r>
          </w:p>
        </w:tc>
        <w:tc>
          <w:tcPr>
            <w:tcW w:w="497" w:type="dxa"/>
            <w:vAlign w:val="center"/>
          </w:tcPr>
          <w:p w14:paraId="087D5BA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8W</w:t>
            </w:r>
          </w:p>
        </w:tc>
        <w:tc>
          <w:tcPr>
            <w:tcW w:w="611" w:type="dxa"/>
            <w:vAlign w:val="center"/>
          </w:tcPr>
          <w:p w14:paraId="4C3207B5">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⑥</w:t>
            </w:r>
          </w:p>
        </w:tc>
        <w:tc>
          <w:tcPr>
            <w:tcW w:w="531" w:type="dxa"/>
            <w:vAlign w:val="center"/>
          </w:tcPr>
          <w:p w14:paraId="365E962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27D7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0" w:type="dxa"/>
            <w:vMerge w:val="continue"/>
            <w:vAlign w:val="center"/>
          </w:tcPr>
          <w:p w14:paraId="10A1AB6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2538C31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396" w:type="dxa"/>
            <w:vAlign w:val="center"/>
          </w:tcPr>
          <w:p w14:paraId="0DA21AB0">
            <w:pPr>
              <w:widowControl/>
              <w:spacing w:line="360" w:lineRule="exact"/>
              <w:jc w:val="center"/>
              <w:rPr>
                <w:rFonts w:hint="eastAsia" w:ascii="宋体" w:hAnsi="宋体" w:eastAsia="宋体" w:cs="宋体"/>
                <w:bCs/>
                <w:color w:val="000000" w:themeColor="text1"/>
                <w:sz w:val="18"/>
                <w:szCs w:val="18"/>
                <w:lang w:eastAsia="zh-CN"/>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2</w:t>
            </w:r>
          </w:p>
        </w:tc>
        <w:tc>
          <w:tcPr>
            <w:tcW w:w="901" w:type="dxa"/>
            <w:vAlign w:val="center"/>
          </w:tcPr>
          <w:p w14:paraId="1EE67BA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010613Z</w:t>
            </w:r>
          </w:p>
        </w:tc>
        <w:tc>
          <w:tcPr>
            <w:tcW w:w="2216" w:type="dxa"/>
            <w:vAlign w:val="center"/>
          </w:tcPr>
          <w:p w14:paraId="0B2355FF">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毕业设计与毕业教育</w:t>
            </w:r>
          </w:p>
        </w:tc>
        <w:tc>
          <w:tcPr>
            <w:tcW w:w="543" w:type="dxa"/>
            <w:vAlign w:val="center"/>
          </w:tcPr>
          <w:p w14:paraId="65A6C95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C</w:t>
            </w:r>
          </w:p>
        </w:tc>
        <w:tc>
          <w:tcPr>
            <w:tcW w:w="490" w:type="dxa"/>
            <w:vAlign w:val="center"/>
          </w:tcPr>
          <w:p w14:paraId="4A85EC4F">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240</w:t>
            </w:r>
          </w:p>
        </w:tc>
        <w:tc>
          <w:tcPr>
            <w:tcW w:w="573" w:type="dxa"/>
            <w:vAlign w:val="center"/>
          </w:tcPr>
          <w:p w14:paraId="0EC78245">
            <w:pPr>
              <w:jc w:val="center"/>
              <w:rPr>
                <w:rFonts w:hint="eastAsia" w:ascii="宋体" w:hAnsi="宋体" w:cs="宋体"/>
                <w:color w:val="000000" w:themeColor="text1"/>
                <w:kern w:val="0"/>
                <w:sz w:val="18"/>
                <w:szCs w:val="18"/>
                <w14:textFill>
                  <w14:solidFill>
                    <w14:schemeClr w14:val="tx1"/>
                  </w14:solidFill>
                </w14:textFill>
              </w:rPr>
            </w:pPr>
          </w:p>
        </w:tc>
        <w:tc>
          <w:tcPr>
            <w:tcW w:w="509" w:type="dxa"/>
            <w:vAlign w:val="center"/>
          </w:tcPr>
          <w:p w14:paraId="16DD564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240</w:t>
            </w:r>
          </w:p>
        </w:tc>
        <w:tc>
          <w:tcPr>
            <w:tcW w:w="484" w:type="dxa"/>
            <w:vAlign w:val="center"/>
          </w:tcPr>
          <w:p w14:paraId="44449B85">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t>
            </w:r>
          </w:p>
        </w:tc>
        <w:tc>
          <w:tcPr>
            <w:tcW w:w="426" w:type="dxa"/>
            <w:vAlign w:val="center"/>
          </w:tcPr>
          <w:p w14:paraId="170F051A">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36436A5F">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535493A1">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6EB06E83">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018C8E6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p>
        </w:tc>
        <w:tc>
          <w:tcPr>
            <w:tcW w:w="497" w:type="dxa"/>
            <w:vAlign w:val="center"/>
          </w:tcPr>
          <w:p w14:paraId="0840C8BD">
            <w:pPr>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10W</w:t>
            </w:r>
          </w:p>
        </w:tc>
        <w:tc>
          <w:tcPr>
            <w:tcW w:w="611" w:type="dxa"/>
            <w:vAlign w:val="center"/>
          </w:tcPr>
          <w:p w14:paraId="3861A5AC">
            <w:pPr>
              <w:keepNext w:val="0"/>
              <w:keepLines w:val="0"/>
              <w:widowControl/>
              <w:suppressLineNumbers w:val="0"/>
              <w:jc w:val="center"/>
              <w:textAlignment w:val="center"/>
              <w:rPr>
                <w:rFonts w:hint="eastAsia" w:ascii="宋体" w:hAnsi="宋体"/>
                <w:sz w:val="18"/>
                <w:szCs w:val="18"/>
              </w:rPr>
            </w:pPr>
            <w:r>
              <w:rPr>
                <w:rFonts w:hint="eastAsia" w:ascii="宋体" w:hAnsi="宋体" w:eastAsia="宋体" w:cs="宋体"/>
                <w:i w:val="0"/>
                <w:iCs w:val="0"/>
                <w:color w:val="000000"/>
                <w:kern w:val="0"/>
                <w:sz w:val="18"/>
                <w:szCs w:val="18"/>
                <w:u w:val="none"/>
                <w:lang w:val="en-US" w:eastAsia="zh-CN" w:bidi="ar"/>
              </w:rPr>
              <w:t>⑦</w:t>
            </w:r>
          </w:p>
        </w:tc>
        <w:tc>
          <w:tcPr>
            <w:tcW w:w="531" w:type="dxa"/>
            <w:vAlign w:val="center"/>
          </w:tcPr>
          <w:p w14:paraId="151D8081">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70A8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350" w:type="dxa"/>
            <w:vMerge w:val="continue"/>
            <w:vAlign w:val="center"/>
          </w:tcPr>
          <w:p w14:paraId="1584818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19" w:type="dxa"/>
            <w:vMerge w:val="continue"/>
            <w:vAlign w:val="center"/>
          </w:tcPr>
          <w:p w14:paraId="1769C9A6">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1297" w:type="dxa"/>
            <w:gridSpan w:val="2"/>
            <w:vAlign w:val="center"/>
          </w:tcPr>
          <w:p w14:paraId="5069A23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2216" w:type="dxa"/>
            <w:vAlign w:val="center"/>
          </w:tcPr>
          <w:p w14:paraId="7F81320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Align w:val="center"/>
          </w:tcPr>
          <w:p w14:paraId="1A694822">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Align w:val="center"/>
          </w:tcPr>
          <w:p w14:paraId="5400F12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864</w:t>
            </w:r>
          </w:p>
        </w:tc>
        <w:tc>
          <w:tcPr>
            <w:tcW w:w="573" w:type="dxa"/>
            <w:vAlign w:val="center"/>
          </w:tcPr>
          <w:p w14:paraId="432F6258">
            <w:pPr>
              <w:jc w:val="center"/>
              <w:rPr>
                <w:rFonts w:hint="eastAsia" w:ascii="宋体" w:hAnsi="宋体" w:cs="宋体"/>
                <w:color w:val="000000" w:themeColor="text1"/>
                <w:kern w:val="0"/>
                <w:sz w:val="18"/>
                <w:szCs w:val="18"/>
                <w14:textFill>
                  <w14:solidFill>
                    <w14:schemeClr w14:val="tx1"/>
                  </w14:solidFill>
                </w14:textFill>
              </w:rPr>
            </w:pPr>
          </w:p>
        </w:tc>
        <w:tc>
          <w:tcPr>
            <w:tcW w:w="509" w:type="dxa"/>
            <w:vAlign w:val="center"/>
          </w:tcPr>
          <w:p w14:paraId="0BDC9E4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864</w:t>
            </w:r>
          </w:p>
        </w:tc>
        <w:tc>
          <w:tcPr>
            <w:tcW w:w="484" w:type="dxa"/>
            <w:vAlign w:val="center"/>
          </w:tcPr>
          <w:p w14:paraId="29B05771">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36</w:t>
            </w:r>
          </w:p>
        </w:tc>
        <w:tc>
          <w:tcPr>
            <w:tcW w:w="426" w:type="dxa"/>
            <w:vAlign w:val="center"/>
          </w:tcPr>
          <w:p w14:paraId="6D17617D">
            <w:pPr>
              <w:jc w:val="center"/>
              <w:rPr>
                <w:rFonts w:hint="eastAsia" w:ascii="宋体" w:hAnsi="宋体" w:cs="宋体"/>
                <w:color w:val="000000" w:themeColor="text1"/>
                <w:kern w:val="0"/>
                <w:sz w:val="18"/>
                <w:szCs w:val="18"/>
                <w14:textFill>
                  <w14:solidFill>
                    <w14:schemeClr w14:val="tx1"/>
                  </w14:solidFill>
                </w14:textFill>
              </w:rPr>
            </w:pPr>
          </w:p>
        </w:tc>
        <w:tc>
          <w:tcPr>
            <w:tcW w:w="427" w:type="dxa"/>
            <w:vAlign w:val="center"/>
          </w:tcPr>
          <w:p w14:paraId="3503F7A4">
            <w:pPr>
              <w:jc w:val="center"/>
              <w:rPr>
                <w:rFonts w:hint="eastAsia" w:ascii="宋体" w:hAnsi="宋体" w:cs="宋体"/>
                <w:color w:val="000000" w:themeColor="text1"/>
                <w:kern w:val="0"/>
                <w:sz w:val="18"/>
                <w:szCs w:val="18"/>
                <w14:textFill>
                  <w14:solidFill>
                    <w14:schemeClr w14:val="tx1"/>
                  </w14:solidFill>
                </w14:textFill>
              </w:rPr>
            </w:pPr>
          </w:p>
        </w:tc>
        <w:tc>
          <w:tcPr>
            <w:tcW w:w="500" w:type="dxa"/>
            <w:vAlign w:val="center"/>
          </w:tcPr>
          <w:p w14:paraId="74401289">
            <w:pPr>
              <w:jc w:val="center"/>
              <w:rPr>
                <w:rFonts w:hint="eastAsia" w:ascii="宋体" w:hAnsi="宋体" w:cs="宋体"/>
                <w:color w:val="000000" w:themeColor="text1"/>
                <w:kern w:val="0"/>
                <w:sz w:val="18"/>
                <w:szCs w:val="18"/>
                <w14:textFill>
                  <w14:solidFill>
                    <w14:schemeClr w14:val="tx1"/>
                  </w14:solidFill>
                </w14:textFill>
              </w:rPr>
            </w:pPr>
          </w:p>
        </w:tc>
        <w:tc>
          <w:tcPr>
            <w:tcW w:w="488" w:type="dxa"/>
            <w:vAlign w:val="center"/>
          </w:tcPr>
          <w:p w14:paraId="5914084E">
            <w:pPr>
              <w:jc w:val="center"/>
              <w:rPr>
                <w:rFonts w:hint="eastAsia" w:ascii="宋体" w:hAnsi="宋体" w:cs="宋体"/>
                <w:color w:val="000000" w:themeColor="text1"/>
                <w:kern w:val="0"/>
                <w:sz w:val="18"/>
                <w:szCs w:val="18"/>
                <w14:textFill>
                  <w14:solidFill>
                    <w14:schemeClr w14:val="tx1"/>
                  </w14:solidFill>
                </w14:textFill>
              </w:rPr>
            </w:pPr>
          </w:p>
        </w:tc>
        <w:tc>
          <w:tcPr>
            <w:tcW w:w="439" w:type="dxa"/>
            <w:vAlign w:val="center"/>
          </w:tcPr>
          <w:p w14:paraId="708F7FF6">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432</w:t>
            </w:r>
          </w:p>
        </w:tc>
        <w:tc>
          <w:tcPr>
            <w:tcW w:w="497" w:type="dxa"/>
            <w:vAlign w:val="center"/>
          </w:tcPr>
          <w:p w14:paraId="4C2CE239">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i w:val="0"/>
                <w:iCs w:val="0"/>
                <w:color w:val="000000"/>
                <w:kern w:val="0"/>
                <w:sz w:val="18"/>
                <w:szCs w:val="18"/>
                <w:u w:val="none"/>
                <w:lang w:val="en-US" w:eastAsia="zh-CN" w:bidi="ar"/>
              </w:rPr>
              <w:t>432</w:t>
            </w:r>
          </w:p>
        </w:tc>
        <w:tc>
          <w:tcPr>
            <w:tcW w:w="611" w:type="dxa"/>
            <w:vAlign w:val="center"/>
          </w:tcPr>
          <w:p w14:paraId="70EF873C">
            <w:pPr>
              <w:jc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3024038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25B7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9" w:type="dxa"/>
            <w:gridSpan w:val="2"/>
            <w:vAlign w:val="center"/>
          </w:tcPr>
          <w:p w14:paraId="01B62B9A">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w:t>
            </w:r>
          </w:p>
        </w:tc>
        <w:tc>
          <w:tcPr>
            <w:tcW w:w="396" w:type="dxa"/>
            <w:vAlign w:val="center"/>
          </w:tcPr>
          <w:p w14:paraId="44B35DB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01" w:type="dxa"/>
            <w:vAlign w:val="center"/>
          </w:tcPr>
          <w:p w14:paraId="301F9DE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2216" w:type="dxa"/>
            <w:vAlign w:val="center"/>
          </w:tcPr>
          <w:p w14:paraId="47F9CF5B">
            <w:pPr>
              <w:shd w:val="clear" w:color="auto" w:fill="FFFFFF"/>
              <w:adjustRightInd w:val="0"/>
              <w:snapToGrid w:val="0"/>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机动、考试</w:t>
            </w:r>
          </w:p>
        </w:tc>
        <w:tc>
          <w:tcPr>
            <w:tcW w:w="543" w:type="dxa"/>
            <w:vAlign w:val="center"/>
          </w:tcPr>
          <w:p w14:paraId="5594BC7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Align w:val="center"/>
          </w:tcPr>
          <w:p w14:paraId="460FC680">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73" w:type="dxa"/>
            <w:vAlign w:val="center"/>
          </w:tcPr>
          <w:p w14:paraId="663EF41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09" w:type="dxa"/>
            <w:vAlign w:val="center"/>
          </w:tcPr>
          <w:p w14:paraId="1826FD2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84" w:type="dxa"/>
            <w:vAlign w:val="center"/>
          </w:tcPr>
          <w:p w14:paraId="2ACAC97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26" w:type="dxa"/>
            <w:vAlign w:val="center"/>
          </w:tcPr>
          <w:p w14:paraId="409F9D3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427" w:type="dxa"/>
            <w:vAlign w:val="center"/>
          </w:tcPr>
          <w:p w14:paraId="465F2FA8">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500" w:type="dxa"/>
            <w:vAlign w:val="center"/>
          </w:tcPr>
          <w:p w14:paraId="4CB4105B">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88" w:type="dxa"/>
            <w:vAlign w:val="center"/>
          </w:tcPr>
          <w:p w14:paraId="32E4421C">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p w14:paraId="79C8F7D9">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tc>
        <w:tc>
          <w:tcPr>
            <w:tcW w:w="439" w:type="dxa"/>
            <w:vAlign w:val="center"/>
          </w:tcPr>
          <w:p w14:paraId="2DD92B35">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497" w:type="dxa"/>
            <w:vAlign w:val="center"/>
          </w:tcPr>
          <w:p w14:paraId="7F5B4EF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611" w:type="dxa"/>
            <w:vAlign w:val="center"/>
          </w:tcPr>
          <w:p w14:paraId="6CF15B34">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0244D54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r w14:paraId="1C4B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66" w:type="dxa"/>
            <w:gridSpan w:val="4"/>
            <w:vAlign w:val="center"/>
          </w:tcPr>
          <w:p w14:paraId="1137E897">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2216" w:type="dxa"/>
            <w:vAlign w:val="center"/>
          </w:tcPr>
          <w:p w14:paraId="28E2B1F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43" w:type="dxa"/>
            <w:vAlign w:val="center"/>
          </w:tcPr>
          <w:p w14:paraId="1BD2F52E">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490" w:type="dxa"/>
            <w:vAlign w:val="center"/>
          </w:tcPr>
          <w:p w14:paraId="0714970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2816</w:t>
            </w:r>
          </w:p>
        </w:tc>
        <w:tc>
          <w:tcPr>
            <w:tcW w:w="573" w:type="dxa"/>
            <w:vAlign w:val="center"/>
          </w:tcPr>
          <w:p w14:paraId="3BF23BDC">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1122</w:t>
            </w:r>
          </w:p>
        </w:tc>
        <w:tc>
          <w:tcPr>
            <w:tcW w:w="509" w:type="dxa"/>
            <w:vAlign w:val="center"/>
          </w:tcPr>
          <w:p w14:paraId="56EF44BB">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1694</w:t>
            </w:r>
          </w:p>
        </w:tc>
        <w:tc>
          <w:tcPr>
            <w:tcW w:w="484" w:type="dxa"/>
            <w:shd w:val="clear" w:color="auto" w:fill="auto"/>
            <w:vAlign w:val="center"/>
          </w:tcPr>
          <w:p w14:paraId="342CA3A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154</w:t>
            </w:r>
          </w:p>
        </w:tc>
        <w:tc>
          <w:tcPr>
            <w:tcW w:w="426" w:type="dxa"/>
            <w:vAlign w:val="center"/>
          </w:tcPr>
          <w:p w14:paraId="2F8F4930">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688</w:t>
            </w:r>
          </w:p>
        </w:tc>
        <w:tc>
          <w:tcPr>
            <w:tcW w:w="427" w:type="dxa"/>
            <w:vAlign w:val="center"/>
          </w:tcPr>
          <w:p w14:paraId="26F77228">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476</w:t>
            </w:r>
          </w:p>
        </w:tc>
        <w:tc>
          <w:tcPr>
            <w:tcW w:w="500" w:type="dxa"/>
            <w:vAlign w:val="center"/>
          </w:tcPr>
          <w:p w14:paraId="7DE33973">
            <w:pPr>
              <w:keepNext w:val="0"/>
              <w:keepLines w:val="0"/>
              <w:widowControl/>
              <w:suppressLineNumbers w:val="0"/>
              <w:jc w:val="center"/>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492</w:t>
            </w:r>
          </w:p>
        </w:tc>
        <w:tc>
          <w:tcPr>
            <w:tcW w:w="488" w:type="dxa"/>
            <w:vAlign w:val="center"/>
          </w:tcPr>
          <w:p w14:paraId="111FF794">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296</w:t>
            </w:r>
          </w:p>
        </w:tc>
        <w:tc>
          <w:tcPr>
            <w:tcW w:w="439" w:type="dxa"/>
            <w:vAlign w:val="center"/>
          </w:tcPr>
          <w:p w14:paraId="1269938E">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432</w:t>
            </w:r>
          </w:p>
        </w:tc>
        <w:tc>
          <w:tcPr>
            <w:tcW w:w="497" w:type="dxa"/>
            <w:vAlign w:val="center"/>
          </w:tcPr>
          <w:p w14:paraId="774E5732">
            <w:pPr>
              <w:keepNext w:val="0"/>
              <w:keepLines w:val="0"/>
              <w:widowControl/>
              <w:suppressLineNumbers w:val="0"/>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432</w:t>
            </w:r>
          </w:p>
        </w:tc>
        <w:tc>
          <w:tcPr>
            <w:tcW w:w="611" w:type="dxa"/>
            <w:vAlign w:val="center"/>
          </w:tcPr>
          <w:p w14:paraId="1374043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c>
          <w:tcPr>
            <w:tcW w:w="531" w:type="dxa"/>
            <w:vAlign w:val="center"/>
          </w:tcPr>
          <w:p w14:paraId="64D3615D">
            <w:pPr>
              <w:widowControl/>
              <w:spacing w:line="360" w:lineRule="exact"/>
              <w:jc w:val="center"/>
              <w:rPr>
                <w:rFonts w:hint="eastAsia" w:ascii="宋体" w:hAnsi="宋体" w:cs="宋体"/>
                <w:color w:val="000000" w:themeColor="text1"/>
                <w:kern w:val="0"/>
                <w:sz w:val="18"/>
                <w:szCs w:val="18"/>
                <w14:textFill>
                  <w14:solidFill>
                    <w14:schemeClr w14:val="tx1"/>
                  </w14:solidFill>
                </w14:textFill>
              </w:rPr>
            </w:pPr>
          </w:p>
        </w:tc>
      </w:tr>
    </w:tbl>
    <w:p w14:paraId="07F33B26">
      <w:pPr>
        <w:spacing w:line="360" w:lineRule="exact"/>
        <w:ind w:firstLine="420" w:firstLineChars="200"/>
        <w:rPr>
          <w:rFonts w:hint="eastAsia"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1930E897">
      <w:pPr>
        <w:spacing w:line="360" w:lineRule="exact"/>
        <w:ind w:firstLine="420" w:firstLineChars="200"/>
        <w:rPr>
          <w:rFonts w:hint="eastAsia" w:ascii="宋体" w:hAnsi="宋体"/>
          <w:color w:val="000000"/>
          <w:szCs w:val="21"/>
        </w:rPr>
      </w:pPr>
      <w:r>
        <w:rPr>
          <w:rFonts w:hint="eastAsia" w:ascii="宋体" w:hAnsi="宋体"/>
          <w:color w:val="000000"/>
          <w:szCs w:val="21"/>
        </w:rPr>
        <w:t>2.课程性质：公共必修课/公共选修课/专业必修课/专业选修课。</w:t>
      </w:r>
    </w:p>
    <w:p w14:paraId="04579CC9">
      <w:pPr>
        <w:spacing w:line="360" w:lineRule="exact"/>
        <w:ind w:firstLine="420" w:firstLineChars="200"/>
        <w:rPr>
          <w:rFonts w:hint="eastAsia" w:ascii="宋体" w:hAnsi="宋体"/>
          <w:color w:val="FF0000"/>
          <w:szCs w:val="21"/>
        </w:rPr>
      </w:pPr>
      <w:r>
        <w:rPr>
          <w:rFonts w:hint="eastAsia" w:ascii="宋体" w:hAnsi="宋体"/>
          <w:color w:val="000000"/>
          <w:szCs w:val="21"/>
        </w:rPr>
        <w:t>3.课程类型：A类（纯理论课）/B类（（理论＋实践）课）/C类（纯实践课）。</w:t>
      </w:r>
    </w:p>
    <w:p w14:paraId="302679C7">
      <w:pPr>
        <w:spacing w:line="360" w:lineRule="exact"/>
        <w:ind w:firstLine="420" w:firstLineChars="200"/>
        <w:rPr>
          <w:rFonts w:hint="eastAsia" w:ascii="宋体" w:hAnsi="宋体"/>
          <w:szCs w:val="21"/>
        </w:rPr>
      </w:pPr>
      <w:r>
        <w:rPr>
          <w:rFonts w:hint="eastAsia" w:ascii="宋体" w:hAnsi="宋体"/>
          <w:szCs w:val="21"/>
        </w:rPr>
        <w:t>4.实行多学期分段制的可以对该表进行适当改造,体现出多学期。</w:t>
      </w:r>
    </w:p>
    <w:p w14:paraId="4F1A87F5">
      <w:pPr>
        <w:pStyle w:val="7"/>
        <w:spacing w:after="0" w:line="360" w:lineRule="exact"/>
        <w:ind w:firstLine="420" w:firstLineChars="200"/>
        <w:rPr>
          <w:rFonts w:hint="eastAsia" w:ascii="宋体" w:hAnsi="宋体"/>
          <w:color w:val="000000"/>
          <w:szCs w:val="21"/>
        </w:rPr>
      </w:pPr>
      <w:r>
        <w:rPr>
          <w:rFonts w:hint="eastAsia" w:ascii="宋体" w:hAnsi="宋体"/>
          <w:color w:val="000000"/>
          <w:szCs w:val="21"/>
        </w:rPr>
        <w:t>5.公共选修课从《公共选修课清单》中任选，不低于4门。</w:t>
      </w:r>
    </w:p>
    <w:p w14:paraId="47DE927A">
      <w:pPr>
        <w:spacing w:line="360" w:lineRule="exact"/>
        <w:ind w:left="420" w:leftChars="200"/>
        <w:rPr>
          <w:b/>
          <w:bCs/>
        </w:rPr>
      </w:pPr>
      <w:r>
        <w:rPr>
          <w:rFonts w:hint="eastAsia"/>
          <w:b/>
          <w:bCs/>
        </w:rPr>
        <w:t>（四）教学学时分配表</w:t>
      </w:r>
    </w:p>
    <w:tbl>
      <w:tblPr>
        <w:tblStyle w:val="12"/>
        <w:tblW w:w="42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2"/>
        <w:gridCol w:w="3756"/>
        <w:gridCol w:w="1078"/>
        <w:gridCol w:w="1335"/>
      </w:tblGrid>
      <w:tr w14:paraId="483C4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3" w:type="pct"/>
            <w:gridSpan w:val="2"/>
            <w:vAlign w:val="center"/>
          </w:tcPr>
          <w:p w14:paraId="40A62F4E">
            <w:pPr>
              <w:spacing w:line="360" w:lineRule="exact"/>
              <w:jc w:val="center"/>
              <w:rPr>
                <w:rFonts w:hint="eastAsia" w:ascii="宋体" w:hAnsi="宋体" w:cs="宋体"/>
                <w:b/>
                <w:bCs/>
                <w:sz w:val="18"/>
                <w:szCs w:val="18"/>
              </w:rPr>
            </w:pPr>
            <w:r>
              <w:rPr>
                <w:rFonts w:hint="eastAsia" w:ascii="宋体" w:hAnsi="宋体" w:cs="宋体"/>
                <w:b/>
                <w:bCs/>
                <w:sz w:val="18"/>
                <w:szCs w:val="18"/>
              </w:rPr>
              <w:t>项目</w:t>
            </w:r>
          </w:p>
        </w:tc>
        <w:tc>
          <w:tcPr>
            <w:tcW w:w="690" w:type="pct"/>
            <w:vAlign w:val="center"/>
          </w:tcPr>
          <w:p w14:paraId="4271AD23">
            <w:pPr>
              <w:spacing w:line="360" w:lineRule="exact"/>
              <w:jc w:val="center"/>
              <w:rPr>
                <w:rFonts w:hint="eastAsia" w:ascii="宋体" w:hAnsi="宋体" w:cs="宋体"/>
                <w:b/>
                <w:bCs/>
                <w:sz w:val="18"/>
                <w:szCs w:val="18"/>
              </w:rPr>
            </w:pPr>
            <w:r>
              <w:rPr>
                <w:rFonts w:hint="eastAsia" w:ascii="宋体" w:hAnsi="宋体" w:cs="宋体"/>
                <w:b/>
                <w:bCs/>
                <w:sz w:val="18"/>
                <w:szCs w:val="18"/>
              </w:rPr>
              <w:t>学时数</w:t>
            </w:r>
          </w:p>
        </w:tc>
        <w:tc>
          <w:tcPr>
            <w:tcW w:w="855" w:type="pct"/>
            <w:vAlign w:val="center"/>
          </w:tcPr>
          <w:p w14:paraId="1E0BDD7A">
            <w:pPr>
              <w:spacing w:line="360" w:lineRule="exact"/>
              <w:jc w:val="center"/>
              <w:rPr>
                <w:rFonts w:hint="eastAsia" w:ascii="宋体" w:hAnsi="宋体" w:cs="宋体"/>
                <w:b/>
                <w:bCs/>
                <w:sz w:val="18"/>
                <w:szCs w:val="18"/>
              </w:rPr>
            </w:pPr>
            <w:r>
              <w:rPr>
                <w:rFonts w:hint="eastAsia" w:ascii="宋体" w:hAnsi="宋体" w:cs="宋体"/>
                <w:b/>
                <w:bCs/>
                <w:sz w:val="18"/>
                <w:szCs w:val="18"/>
              </w:rPr>
              <w:t>百分比</w:t>
            </w:r>
          </w:p>
        </w:tc>
      </w:tr>
      <w:tr w14:paraId="1C4D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restart"/>
            <w:vAlign w:val="center"/>
          </w:tcPr>
          <w:p w14:paraId="4BC630AB">
            <w:pPr>
              <w:pStyle w:val="7"/>
              <w:spacing w:after="0" w:line="360" w:lineRule="exact"/>
              <w:jc w:val="center"/>
              <w:rPr>
                <w:rFonts w:hint="eastAsia" w:ascii="宋体" w:hAnsi="宋体" w:cs="宋体"/>
                <w:sz w:val="18"/>
                <w:szCs w:val="18"/>
              </w:rPr>
            </w:pPr>
            <w:r>
              <w:rPr>
                <w:rFonts w:hint="eastAsia" w:ascii="宋体" w:hAnsi="宋体" w:cs="宋体"/>
                <w:sz w:val="18"/>
                <w:szCs w:val="18"/>
              </w:rPr>
              <w:t>理论教学学时分配</w:t>
            </w:r>
          </w:p>
        </w:tc>
        <w:tc>
          <w:tcPr>
            <w:tcW w:w="2406" w:type="pct"/>
            <w:vAlign w:val="center"/>
          </w:tcPr>
          <w:p w14:paraId="0D45ED09">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公共基础课中的理论教学学时</w:t>
            </w:r>
          </w:p>
        </w:tc>
        <w:tc>
          <w:tcPr>
            <w:tcW w:w="1078" w:type="dxa"/>
            <w:vAlign w:val="center"/>
          </w:tcPr>
          <w:p w14:paraId="4EA32EBC">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626</w:t>
            </w:r>
          </w:p>
        </w:tc>
        <w:tc>
          <w:tcPr>
            <w:tcW w:w="1335" w:type="dxa"/>
            <w:shd w:val="clear" w:color="auto" w:fill="auto"/>
            <w:vAlign w:val="center"/>
          </w:tcPr>
          <w:p w14:paraId="6544D2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22.23%</w:t>
            </w:r>
          </w:p>
        </w:tc>
      </w:tr>
      <w:tr w14:paraId="3A17A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710CC8A9">
            <w:pPr>
              <w:pStyle w:val="7"/>
              <w:spacing w:after="0" w:line="360" w:lineRule="exact"/>
              <w:jc w:val="center"/>
              <w:rPr>
                <w:rFonts w:hint="eastAsia" w:ascii="宋体" w:hAnsi="宋体" w:cs="宋体"/>
                <w:sz w:val="18"/>
                <w:szCs w:val="18"/>
              </w:rPr>
            </w:pPr>
          </w:p>
        </w:tc>
        <w:tc>
          <w:tcPr>
            <w:tcW w:w="2406" w:type="pct"/>
            <w:vAlign w:val="center"/>
          </w:tcPr>
          <w:p w14:paraId="127AECEA">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专业技能课中的理论教学学时</w:t>
            </w:r>
          </w:p>
        </w:tc>
        <w:tc>
          <w:tcPr>
            <w:tcW w:w="1078" w:type="dxa"/>
            <w:vAlign w:val="center"/>
          </w:tcPr>
          <w:p w14:paraId="0A2E7CF3">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18"/>
                <w:szCs w:val="18"/>
                <w:u w:val="none"/>
                <w:lang w:val="en-US" w:eastAsia="zh-CN" w:bidi="ar"/>
              </w:rPr>
              <w:t>496</w:t>
            </w:r>
          </w:p>
        </w:tc>
        <w:tc>
          <w:tcPr>
            <w:tcW w:w="1335" w:type="dxa"/>
            <w:vAlign w:val="center"/>
          </w:tcPr>
          <w:p w14:paraId="6A64DA4D">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17.61%</w:t>
            </w:r>
          </w:p>
        </w:tc>
      </w:tr>
      <w:tr w14:paraId="74CCD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39BDB17D">
            <w:pPr>
              <w:pStyle w:val="7"/>
              <w:spacing w:after="0" w:line="360" w:lineRule="exact"/>
              <w:jc w:val="center"/>
              <w:rPr>
                <w:rFonts w:hint="eastAsia" w:ascii="宋体" w:hAnsi="宋体" w:cs="宋体"/>
                <w:sz w:val="18"/>
                <w:szCs w:val="18"/>
              </w:rPr>
            </w:pPr>
          </w:p>
        </w:tc>
        <w:tc>
          <w:tcPr>
            <w:tcW w:w="2406" w:type="pct"/>
            <w:vAlign w:val="center"/>
          </w:tcPr>
          <w:p w14:paraId="3D4EDB5B">
            <w:pPr>
              <w:autoSpaceDE w:val="0"/>
              <w:autoSpaceDN w:val="0"/>
              <w:spacing w:line="360" w:lineRule="exact"/>
              <w:jc w:val="center"/>
              <w:rPr>
                <w:rFonts w:hint="eastAsia" w:ascii="宋体" w:hAnsi="宋体" w:cs="宋体"/>
                <w:sz w:val="18"/>
                <w:szCs w:val="18"/>
              </w:rPr>
            </w:pPr>
            <w:r>
              <w:rPr>
                <w:rFonts w:hint="eastAsia" w:ascii="宋体" w:hAnsi="宋体" w:cs="宋体"/>
                <w:sz w:val="18"/>
                <w:szCs w:val="18"/>
              </w:rPr>
              <w:t>合计</w:t>
            </w:r>
          </w:p>
        </w:tc>
        <w:tc>
          <w:tcPr>
            <w:tcW w:w="1078" w:type="dxa"/>
            <w:vAlign w:val="center"/>
          </w:tcPr>
          <w:p w14:paraId="15420ED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1122</w:t>
            </w:r>
          </w:p>
        </w:tc>
        <w:tc>
          <w:tcPr>
            <w:tcW w:w="1335" w:type="dxa"/>
            <w:shd w:val="clear" w:color="auto" w:fill="auto"/>
            <w:vAlign w:val="center"/>
          </w:tcPr>
          <w:p w14:paraId="223F63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39.84%</w:t>
            </w:r>
          </w:p>
        </w:tc>
      </w:tr>
      <w:tr w14:paraId="23FD3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restart"/>
            <w:vAlign w:val="center"/>
          </w:tcPr>
          <w:p w14:paraId="70F55EFF">
            <w:pPr>
              <w:pStyle w:val="7"/>
              <w:spacing w:after="0" w:line="360" w:lineRule="exact"/>
              <w:jc w:val="center"/>
              <w:rPr>
                <w:rFonts w:hint="eastAsia" w:ascii="宋体" w:hAnsi="宋体" w:cs="宋体"/>
                <w:sz w:val="18"/>
                <w:szCs w:val="18"/>
              </w:rPr>
            </w:pPr>
            <w:r>
              <w:rPr>
                <w:rFonts w:hint="eastAsia" w:ascii="宋体" w:hAnsi="宋体" w:cs="宋体"/>
                <w:sz w:val="18"/>
                <w:szCs w:val="18"/>
              </w:rPr>
              <w:t>实践教学学时分配</w:t>
            </w:r>
          </w:p>
        </w:tc>
        <w:tc>
          <w:tcPr>
            <w:tcW w:w="2406" w:type="pct"/>
            <w:vAlign w:val="center"/>
          </w:tcPr>
          <w:p w14:paraId="104A5EF1">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公共基础课中的实践教学学时</w:t>
            </w:r>
          </w:p>
        </w:tc>
        <w:tc>
          <w:tcPr>
            <w:tcW w:w="1078" w:type="dxa"/>
            <w:vAlign w:val="center"/>
          </w:tcPr>
          <w:p w14:paraId="1028F23C">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334</w:t>
            </w:r>
          </w:p>
        </w:tc>
        <w:tc>
          <w:tcPr>
            <w:tcW w:w="1335" w:type="dxa"/>
            <w:vAlign w:val="center"/>
          </w:tcPr>
          <w:p w14:paraId="0DE1A17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11.86%</w:t>
            </w:r>
          </w:p>
        </w:tc>
      </w:tr>
      <w:tr w14:paraId="301C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43A879C3">
            <w:pPr>
              <w:autoSpaceDE w:val="0"/>
              <w:autoSpaceDN w:val="0"/>
              <w:spacing w:line="360" w:lineRule="exact"/>
              <w:ind w:firstLine="420"/>
              <w:jc w:val="center"/>
              <w:rPr>
                <w:rFonts w:hint="eastAsia" w:ascii="宋体" w:hAnsi="宋体" w:cs="宋体"/>
                <w:sz w:val="18"/>
                <w:szCs w:val="18"/>
              </w:rPr>
            </w:pPr>
          </w:p>
        </w:tc>
        <w:tc>
          <w:tcPr>
            <w:tcW w:w="2406" w:type="pct"/>
            <w:vAlign w:val="center"/>
          </w:tcPr>
          <w:p w14:paraId="3153F4CC">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专业技能课程中的实践教学学时</w:t>
            </w:r>
          </w:p>
        </w:tc>
        <w:tc>
          <w:tcPr>
            <w:tcW w:w="1078" w:type="dxa"/>
            <w:vAlign w:val="center"/>
          </w:tcPr>
          <w:p w14:paraId="7CE31078">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496</w:t>
            </w:r>
          </w:p>
        </w:tc>
        <w:tc>
          <w:tcPr>
            <w:tcW w:w="1335" w:type="dxa"/>
            <w:vAlign w:val="center"/>
          </w:tcPr>
          <w:p w14:paraId="2DFBCE0C">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17.61%</w:t>
            </w:r>
          </w:p>
        </w:tc>
      </w:tr>
      <w:tr w14:paraId="64D07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4B7474A3">
            <w:pPr>
              <w:autoSpaceDE w:val="0"/>
              <w:autoSpaceDN w:val="0"/>
              <w:spacing w:line="360" w:lineRule="exact"/>
              <w:ind w:firstLine="420"/>
              <w:jc w:val="center"/>
              <w:rPr>
                <w:rFonts w:hint="eastAsia" w:ascii="宋体" w:hAnsi="宋体" w:cs="宋体"/>
                <w:sz w:val="18"/>
                <w:szCs w:val="18"/>
              </w:rPr>
            </w:pPr>
          </w:p>
        </w:tc>
        <w:tc>
          <w:tcPr>
            <w:tcW w:w="2406" w:type="pct"/>
            <w:vAlign w:val="center"/>
          </w:tcPr>
          <w:p w14:paraId="4DAB668F">
            <w:pPr>
              <w:autoSpaceDE w:val="0"/>
              <w:autoSpaceDN w:val="0"/>
              <w:spacing w:line="360" w:lineRule="exact"/>
              <w:jc w:val="center"/>
              <w:rPr>
                <w:rFonts w:hint="eastAsia" w:ascii="宋体" w:hAnsi="宋体" w:cs="宋体"/>
                <w:sz w:val="18"/>
                <w:szCs w:val="18"/>
              </w:rPr>
            </w:pPr>
            <w:r>
              <w:rPr>
                <w:rFonts w:hint="eastAsia" w:ascii="宋体" w:hAnsi="宋体" w:cs="宋体"/>
                <w:sz w:val="18"/>
                <w:szCs w:val="18"/>
              </w:rPr>
              <w:t>其它</w:t>
            </w:r>
          </w:p>
        </w:tc>
        <w:tc>
          <w:tcPr>
            <w:tcW w:w="1078" w:type="dxa"/>
            <w:vAlign w:val="center"/>
          </w:tcPr>
          <w:p w14:paraId="438A5184">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864</w:t>
            </w:r>
          </w:p>
        </w:tc>
        <w:tc>
          <w:tcPr>
            <w:tcW w:w="1335" w:type="dxa"/>
            <w:vAlign w:val="center"/>
          </w:tcPr>
          <w:p w14:paraId="2C661F6E">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30.68%</w:t>
            </w:r>
          </w:p>
        </w:tc>
      </w:tr>
      <w:tr w14:paraId="1D451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2C66DCFD">
            <w:pPr>
              <w:autoSpaceDE w:val="0"/>
              <w:autoSpaceDN w:val="0"/>
              <w:spacing w:line="360" w:lineRule="exact"/>
              <w:ind w:firstLine="420"/>
              <w:jc w:val="center"/>
              <w:rPr>
                <w:rFonts w:hint="eastAsia" w:ascii="宋体" w:hAnsi="宋体" w:cs="宋体"/>
                <w:sz w:val="18"/>
                <w:szCs w:val="18"/>
              </w:rPr>
            </w:pPr>
          </w:p>
        </w:tc>
        <w:tc>
          <w:tcPr>
            <w:tcW w:w="2406" w:type="pct"/>
            <w:vAlign w:val="center"/>
          </w:tcPr>
          <w:p w14:paraId="0138AA95">
            <w:pPr>
              <w:autoSpaceDE w:val="0"/>
              <w:autoSpaceDN w:val="0"/>
              <w:spacing w:line="360" w:lineRule="exact"/>
              <w:jc w:val="center"/>
              <w:rPr>
                <w:rFonts w:hint="eastAsia" w:ascii="宋体" w:hAnsi="宋体" w:cs="宋体"/>
                <w:sz w:val="18"/>
                <w:szCs w:val="18"/>
              </w:rPr>
            </w:pPr>
            <w:r>
              <w:rPr>
                <w:rFonts w:hint="eastAsia" w:ascii="宋体" w:hAnsi="宋体" w:cs="宋体"/>
                <w:sz w:val="18"/>
                <w:szCs w:val="18"/>
              </w:rPr>
              <w:t>合计</w:t>
            </w:r>
          </w:p>
        </w:tc>
        <w:tc>
          <w:tcPr>
            <w:tcW w:w="1078" w:type="dxa"/>
            <w:vAlign w:val="center"/>
          </w:tcPr>
          <w:p w14:paraId="75F4D358">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1694</w:t>
            </w:r>
          </w:p>
        </w:tc>
        <w:tc>
          <w:tcPr>
            <w:tcW w:w="1335" w:type="dxa"/>
            <w:vAlign w:val="center"/>
          </w:tcPr>
          <w:p w14:paraId="4C5CC02B">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60.16%</w:t>
            </w:r>
          </w:p>
        </w:tc>
      </w:tr>
      <w:tr w14:paraId="4B7C0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restart"/>
            <w:vAlign w:val="center"/>
          </w:tcPr>
          <w:p w14:paraId="7EB2AA11">
            <w:pPr>
              <w:pStyle w:val="7"/>
              <w:spacing w:after="0" w:line="360" w:lineRule="exact"/>
              <w:jc w:val="center"/>
              <w:rPr>
                <w:rFonts w:hint="eastAsia" w:ascii="宋体" w:hAnsi="宋体" w:cs="宋体"/>
                <w:sz w:val="18"/>
                <w:szCs w:val="18"/>
              </w:rPr>
            </w:pPr>
            <w:r>
              <w:rPr>
                <w:rFonts w:hint="eastAsia" w:ascii="宋体" w:hAnsi="宋体" w:cs="宋体"/>
                <w:sz w:val="18"/>
                <w:szCs w:val="18"/>
              </w:rPr>
              <w:t>选修课程学时分配</w:t>
            </w:r>
          </w:p>
        </w:tc>
        <w:tc>
          <w:tcPr>
            <w:tcW w:w="2406" w:type="pct"/>
            <w:vAlign w:val="center"/>
          </w:tcPr>
          <w:p w14:paraId="27335460">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公共基础限选修课程学时</w:t>
            </w:r>
          </w:p>
        </w:tc>
        <w:tc>
          <w:tcPr>
            <w:tcW w:w="1078" w:type="dxa"/>
            <w:vAlign w:val="center"/>
          </w:tcPr>
          <w:p w14:paraId="7738A6A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335" w:type="dxa"/>
            <w:vAlign w:val="center"/>
          </w:tcPr>
          <w:p w14:paraId="535DAB28">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2.27%</w:t>
            </w:r>
          </w:p>
        </w:tc>
      </w:tr>
      <w:tr w14:paraId="45545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7" w:hRule="atLeast"/>
          <w:jc w:val="center"/>
        </w:trPr>
        <w:tc>
          <w:tcPr>
            <w:tcW w:w="1046" w:type="pct"/>
            <w:vMerge w:val="continue"/>
            <w:vAlign w:val="center"/>
          </w:tcPr>
          <w:p w14:paraId="6FF5B05A">
            <w:pPr>
              <w:pStyle w:val="7"/>
              <w:spacing w:after="0" w:line="360" w:lineRule="exact"/>
              <w:jc w:val="center"/>
              <w:rPr>
                <w:rFonts w:hint="eastAsia" w:ascii="宋体" w:hAnsi="宋体" w:cs="宋体"/>
                <w:sz w:val="18"/>
                <w:szCs w:val="18"/>
              </w:rPr>
            </w:pPr>
          </w:p>
        </w:tc>
        <w:tc>
          <w:tcPr>
            <w:tcW w:w="2406" w:type="pct"/>
            <w:vAlign w:val="center"/>
          </w:tcPr>
          <w:p w14:paraId="3F7B5479">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公共基础任选课程学时</w:t>
            </w:r>
          </w:p>
        </w:tc>
        <w:tc>
          <w:tcPr>
            <w:tcW w:w="1078" w:type="dxa"/>
            <w:vAlign w:val="center"/>
          </w:tcPr>
          <w:p w14:paraId="79646F75">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64</w:t>
            </w:r>
          </w:p>
        </w:tc>
        <w:tc>
          <w:tcPr>
            <w:tcW w:w="1335" w:type="dxa"/>
            <w:vAlign w:val="center"/>
          </w:tcPr>
          <w:p w14:paraId="1D14E2FA">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2.27%</w:t>
            </w:r>
          </w:p>
        </w:tc>
      </w:tr>
      <w:tr w14:paraId="79455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4F22CE61">
            <w:pPr>
              <w:pStyle w:val="7"/>
              <w:spacing w:after="0" w:line="360" w:lineRule="exact"/>
              <w:jc w:val="center"/>
              <w:rPr>
                <w:rFonts w:hint="eastAsia" w:ascii="宋体" w:hAnsi="宋体" w:cs="宋体"/>
                <w:sz w:val="18"/>
                <w:szCs w:val="18"/>
              </w:rPr>
            </w:pPr>
          </w:p>
        </w:tc>
        <w:tc>
          <w:tcPr>
            <w:tcW w:w="2406" w:type="pct"/>
            <w:vAlign w:val="center"/>
          </w:tcPr>
          <w:p w14:paraId="055451CF">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专业拓展（限选）课程学时</w:t>
            </w:r>
          </w:p>
        </w:tc>
        <w:tc>
          <w:tcPr>
            <w:tcW w:w="1078" w:type="dxa"/>
            <w:vAlign w:val="center"/>
          </w:tcPr>
          <w:p w14:paraId="0ED31B43">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335" w:type="dxa"/>
            <w:vAlign w:val="center"/>
          </w:tcPr>
          <w:p w14:paraId="53C9A17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5.68%</w:t>
            </w:r>
          </w:p>
        </w:tc>
      </w:tr>
      <w:tr w14:paraId="75727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vAlign w:val="center"/>
          </w:tcPr>
          <w:p w14:paraId="74E393CB">
            <w:pPr>
              <w:pStyle w:val="7"/>
              <w:spacing w:after="0" w:line="360" w:lineRule="exact"/>
              <w:jc w:val="center"/>
              <w:rPr>
                <w:rFonts w:hint="eastAsia" w:ascii="宋体" w:hAnsi="宋体" w:cs="宋体"/>
                <w:sz w:val="18"/>
                <w:szCs w:val="18"/>
              </w:rPr>
            </w:pPr>
          </w:p>
        </w:tc>
        <w:tc>
          <w:tcPr>
            <w:tcW w:w="2406" w:type="pct"/>
            <w:vAlign w:val="center"/>
          </w:tcPr>
          <w:p w14:paraId="59A9BBB8">
            <w:pPr>
              <w:autoSpaceDE w:val="0"/>
              <w:autoSpaceDN w:val="0"/>
              <w:spacing w:line="360" w:lineRule="exact"/>
              <w:jc w:val="center"/>
              <w:rPr>
                <w:rFonts w:hint="eastAsia" w:ascii="宋体" w:hAnsi="宋体" w:cs="宋体"/>
                <w:sz w:val="18"/>
                <w:szCs w:val="18"/>
              </w:rPr>
            </w:pPr>
            <w:r>
              <w:rPr>
                <w:rFonts w:hint="eastAsia" w:ascii="宋体" w:hAnsi="宋体" w:cs="宋体"/>
                <w:sz w:val="18"/>
                <w:szCs w:val="18"/>
              </w:rPr>
              <w:t>合计</w:t>
            </w:r>
          </w:p>
        </w:tc>
        <w:tc>
          <w:tcPr>
            <w:tcW w:w="1078" w:type="dxa"/>
            <w:vAlign w:val="center"/>
          </w:tcPr>
          <w:p w14:paraId="5F936E1D">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288</w:t>
            </w:r>
          </w:p>
        </w:tc>
        <w:tc>
          <w:tcPr>
            <w:tcW w:w="1335" w:type="dxa"/>
            <w:vAlign w:val="center"/>
          </w:tcPr>
          <w:p w14:paraId="35F43A6F">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10.23%</w:t>
            </w:r>
          </w:p>
        </w:tc>
      </w:tr>
      <w:tr w14:paraId="62586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4" w:type="pct"/>
            <w:gridSpan w:val="3"/>
            <w:tcBorders>
              <w:right w:val="single" w:color="auto" w:sz="4" w:space="0"/>
            </w:tcBorders>
            <w:vAlign w:val="center"/>
          </w:tcPr>
          <w:p w14:paraId="4440CFE6">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实践教学学时占总教学学时的比例</w:t>
            </w:r>
          </w:p>
        </w:tc>
        <w:tc>
          <w:tcPr>
            <w:tcW w:w="855" w:type="pct"/>
            <w:tcBorders>
              <w:left w:val="single" w:color="auto" w:sz="4" w:space="0"/>
            </w:tcBorders>
          </w:tcPr>
          <w:p w14:paraId="0574867F">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60.16%</w:t>
            </w:r>
          </w:p>
        </w:tc>
      </w:tr>
      <w:tr w14:paraId="66709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4" w:type="pct"/>
            <w:gridSpan w:val="3"/>
            <w:tcBorders>
              <w:right w:val="single" w:color="auto" w:sz="4" w:space="0"/>
            </w:tcBorders>
            <w:vAlign w:val="center"/>
          </w:tcPr>
          <w:p w14:paraId="741DA61C">
            <w:pPr>
              <w:autoSpaceDE w:val="0"/>
              <w:autoSpaceDN w:val="0"/>
              <w:spacing w:line="360" w:lineRule="exact"/>
              <w:ind w:firstLine="180" w:firstLineChars="100"/>
              <w:jc w:val="center"/>
              <w:rPr>
                <w:rFonts w:hint="eastAsia" w:ascii="宋体" w:hAnsi="宋体" w:cs="宋体"/>
                <w:sz w:val="18"/>
                <w:szCs w:val="18"/>
              </w:rPr>
            </w:pPr>
            <w:r>
              <w:rPr>
                <w:rFonts w:hint="eastAsia" w:ascii="宋体" w:hAnsi="宋体" w:cs="宋体"/>
                <w:sz w:val="18"/>
                <w:szCs w:val="18"/>
              </w:rPr>
              <w:t>选修课程学时占总教学学时的比例</w:t>
            </w:r>
          </w:p>
        </w:tc>
        <w:tc>
          <w:tcPr>
            <w:tcW w:w="855" w:type="pct"/>
            <w:tcBorders>
              <w:left w:val="single" w:color="auto" w:sz="4" w:space="0"/>
            </w:tcBorders>
            <w:vAlign w:val="center"/>
          </w:tcPr>
          <w:p w14:paraId="307A7F40">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10.23%</w:t>
            </w:r>
          </w:p>
        </w:tc>
      </w:tr>
    </w:tbl>
    <w:p w14:paraId="084A03E5">
      <w:pPr>
        <w:pStyle w:val="3"/>
        <w:adjustRightInd w:val="0"/>
        <w:snapToGrid w:val="0"/>
        <w:spacing w:before="0" w:beforeLines="0" w:after="0" w:afterLines="0" w:line="360" w:lineRule="exact"/>
        <w:ind w:firstLine="422" w:firstLineChars="200"/>
        <w:rPr>
          <w:sz w:val="21"/>
          <w:szCs w:val="21"/>
        </w:rPr>
      </w:pPr>
      <w:r>
        <w:rPr>
          <w:rFonts w:hint="eastAsia"/>
          <w:sz w:val="21"/>
          <w:szCs w:val="21"/>
        </w:rPr>
        <w:t>（五）公共选修课清单</w:t>
      </w:r>
    </w:p>
    <w:p w14:paraId="1A840A70">
      <w:pPr>
        <w:spacing w:line="360" w:lineRule="exact"/>
        <w:jc w:val="center"/>
        <w:rPr>
          <w:b/>
          <w:bCs/>
          <w:szCs w:val="21"/>
        </w:rPr>
      </w:pPr>
      <w:r>
        <w:rPr>
          <w:rFonts w:hint="eastAsia"/>
          <w:b/>
          <w:bCs/>
          <w:szCs w:val="21"/>
        </w:rPr>
        <w:t>公共选修课清单表</w:t>
      </w:r>
    </w:p>
    <w:tbl>
      <w:tblPr>
        <w:tblStyle w:val="17"/>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2869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6911E89">
            <w:pPr>
              <w:autoSpaceDE w:val="0"/>
              <w:autoSpaceDN w:val="0"/>
              <w:spacing w:line="360" w:lineRule="exact"/>
              <w:jc w:val="center"/>
              <w:rPr>
                <w:rFonts w:hint="eastAsia"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184D6249">
            <w:pPr>
              <w:autoSpaceDE w:val="0"/>
              <w:autoSpaceDN w:val="0"/>
              <w:spacing w:line="360" w:lineRule="exact"/>
              <w:jc w:val="center"/>
              <w:rPr>
                <w:rFonts w:hint="eastAsia"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6BC04F4D">
            <w:pPr>
              <w:autoSpaceDE w:val="0"/>
              <w:autoSpaceDN w:val="0"/>
              <w:spacing w:line="360" w:lineRule="exact"/>
              <w:jc w:val="center"/>
              <w:rPr>
                <w:rFonts w:hint="eastAsia"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4BAF336F">
            <w:pPr>
              <w:autoSpaceDE w:val="0"/>
              <w:autoSpaceDN w:val="0"/>
              <w:spacing w:line="360" w:lineRule="exact"/>
              <w:jc w:val="center"/>
              <w:rPr>
                <w:rFonts w:hint="eastAsia"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1B5509E9">
            <w:pPr>
              <w:autoSpaceDE w:val="0"/>
              <w:autoSpaceDN w:val="0"/>
              <w:spacing w:line="360" w:lineRule="exact"/>
              <w:jc w:val="center"/>
              <w:rPr>
                <w:rFonts w:hint="eastAsia" w:ascii="宋体" w:hAnsi="宋体" w:cs="宋体"/>
                <w:b/>
                <w:bCs/>
                <w:sz w:val="18"/>
                <w:szCs w:val="18"/>
                <w:lang w:eastAsia="en-US"/>
              </w:rPr>
            </w:pPr>
            <w:r>
              <w:rPr>
                <w:rFonts w:hint="eastAsia" w:ascii="宋体" w:hAnsi="宋体" w:cs="宋体"/>
                <w:b/>
                <w:bCs/>
                <w:sz w:val="18"/>
                <w:szCs w:val="18"/>
                <w:lang w:eastAsia="en-US"/>
              </w:rPr>
              <w:t>备注</w:t>
            </w:r>
          </w:p>
        </w:tc>
      </w:tr>
      <w:tr w14:paraId="14303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201450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vAlign w:val="center"/>
          </w:tcPr>
          <w:p w14:paraId="05C14DA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63CD813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DE2577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4F42218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8门课程任选2门</w:t>
            </w:r>
          </w:p>
          <w:p w14:paraId="370D4C2D">
            <w:pPr>
              <w:autoSpaceDE w:val="0"/>
              <w:autoSpaceDN w:val="0"/>
              <w:spacing w:line="360" w:lineRule="exact"/>
              <w:jc w:val="center"/>
              <w:rPr>
                <w:rFonts w:hint="eastAsia" w:ascii="宋体" w:hAnsi="宋体" w:cs="宋体"/>
                <w:sz w:val="18"/>
                <w:szCs w:val="18"/>
                <w:lang w:val="zh-CN" w:eastAsia="en-US"/>
              </w:rPr>
            </w:pPr>
            <w:r>
              <w:rPr>
                <w:rFonts w:hint="eastAsia" w:ascii="宋体" w:hAnsi="宋体" w:cs="宋体"/>
                <w:sz w:val="18"/>
                <w:szCs w:val="18"/>
                <w:lang w:eastAsia="en-US"/>
              </w:rPr>
              <w:t>（非艺术类专业学生至少选修2门）</w:t>
            </w:r>
          </w:p>
        </w:tc>
      </w:tr>
      <w:tr w14:paraId="15715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8E7404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vAlign w:val="center"/>
          </w:tcPr>
          <w:p w14:paraId="7A98E2C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56405B4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DFAD08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A1E3F5B">
            <w:pPr>
              <w:autoSpaceDE w:val="0"/>
              <w:autoSpaceDN w:val="0"/>
              <w:spacing w:line="360" w:lineRule="exact"/>
              <w:jc w:val="center"/>
              <w:rPr>
                <w:rFonts w:hint="eastAsia" w:ascii="宋体" w:hAnsi="宋体" w:cs="宋体"/>
                <w:sz w:val="18"/>
                <w:szCs w:val="18"/>
                <w:lang w:val="zh-CN" w:eastAsia="en-US"/>
              </w:rPr>
            </w:pPr>
          </w:p>
        </w:tc>
      </w:tr>
      <w:tr w14:paraId="4A60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78A627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vAlign w:val="center"/>
          </w:tcPr>
          <w:p w14:paraId="52F0814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6F9BE83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B28700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95DB119">
            <w:pPr>
              <w:autoSpaceDE w:val="0"/>
              <w:autoSpaceDN w:val="0"/>
              <w:spacing w:line="360" w:lineRule="exact"/>
              <w:jc w:val="center"/>
              <w:rPr>
                <w:rFonts w:hint="eastAsia" w:ascii="宋体" w:hAnsi="宋体" w:cs="宋体"/>
                <w:sz w:val="18"/>
                <w:szCs w:val="18"/>
                <w:lang w:val="zh-CN" w:eastAsia="en-US"/>
              </w:rPr>
            </w:pPr>
          </w:p>
        </w:tc>
      </w:tr>
      <w:tr w14:paraId="5ABBC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193406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vAlign w:val="center"/>
          </w:tcPr>
          <w:p w14:paraId="691A0F0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27C02D9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2A1680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5207F2D">
            <w:pPr>
              <w:autoSpaceDE w:val="0"/>
              <w:autoSpaceDN w:val="0"/>
              <w:spacing w:line="360" w:lineRule="exact"/>
              <w:jc w:val="center"/>
              <w:rPr>
                <w:rFonts w:hint="eastAsia" w:ascii="宋体" w:hAnsi="宋体" w:cs="宋体"/>
                <w:sz w:val="18"/>
                <w:szCs w:val="18"/>
                <w:lang w:val="zh-CN" w:eastAsia="en-US"/>
              </w:rPr>
            </w:pPr>
          </w:p>
        </w:tc>
      </w:tr>
      <w:tr w14:paraId="1C73C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1113AB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vAlign w:val="center"/>
          </w:tcPr>
          <w:p w14:paraId="3D05D3C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239A186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9A6766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219A24A">
            <w:pPr>
              <w:autoSpaceDE w:val="0"/>
              <w:autoSpaceDN w:val="0"/>
              <w:spacing w:line="360" w:lineRule="exact"/>
              <w:jc w:val="center"/>
              <w:rPr>
                <w:rFonts w:hint="eastAsia" w:ascii="宋体" w:hAnsi="宋体" w:cs="宋体"/>
                <w:sz w:val="18"/>
                <w:szCs w:val="18"/>
                <w:lang w:val="zh-CN" w:eastAsia="en-US"/>
              </w:rPr>
            </w:pPr>
          </w:p>
        </w:tc>
      </w:tr>
      <w:tr w14:paraId="5EA8E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1714A2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vAlign w:val="center"/>
          </w:tcPr>
          <w:p w14:paraId="1236FCD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628E4D7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83EE97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08FFB4F">
            <w:pPr>
              <w:autoSpaceDE w:val="0"/>
              <w:autoSpaceDN w:val="0"/>
              <w:spacing w:line="360" w:lineRule="exact"/>
              <w:jc w:val="center"/>
              <w:rPr>
                <w:rFonts w:hint="eastAsia" w:ascii="宋体" w:hAnsi="宋体" w:cs="宋体"/>
                <w:sz w:val="18"/>
                <w:szCs w:val="18"/>
                <w:lang w:val="zh-CN" w:eastAsia="en-US"/>
              </w:rPr>
            </w:pPr>
          </w:p>
        </w:tc>
      </w:tr>
      <w:tr w14:paraId="3D1BD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0C8151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vAlign w:val="center"/>
          </w:tcPr>
          <w:p w14:paraId="66DEF44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vAlign w:val="center"/>
          </w:tcPr>
          <w:p w14:paraId="124DC2C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C35F94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DA7E57D">
            <w:pPr>
              <w:autoSpaceDE w:val="0"/>
              <w:autoSpaceDN w:val="0"/>
              <w:spacing w:line="360" w:lineRule="exact"/>
              <w:jc w:val="center"/>
              <w:rPr>
                <w:rFonts w:hint="eastAsia" w:ascii="宋体" w:hAnsi="宋体" w:cs="宋体"/>
                <w:sz w:val="18"/>
                <w:szCs w:val="18"/>
                <w:lang w:val="zh-CN" w:eastAsia="en-US"/>
              </w:rPr>
            </w:pPr>
          </w:p>
        </w:tc>
      </w:tr>
      <w:tr w14:paraId="6AB9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F7CE0C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vAlign w:val="center"/>
          </w:tcPr>
          <w:p w14:paraId="24C9306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vAlign w:val="center"/>
          </w:tcPr>
          <w:p w14:paraId="5553AD8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634C50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31782F42">
            <w:pPr>
              <w:autoSpaceDE w:val="0"/>
              <w:autoSpaceDN w:val="0"/>
              <w:spacing w:line="360" w:lineRule="exact"/>
              <w:jc w:val="center"/>
              <w:rPr>
                <w:rFonts w:hint="eastAsia" w:ascii="宋体" w:hAnsi="宋体" w:cs="宋体"/>
                <w:sz w:val="18"/>
                <w:szCs w:val="18"/>
                <w:lang w:val="zh-CN" w:eastAsia="en-US"/>
              </w:rPr>
            </w:pPr>
          </w:p>
        </w:tc>
      </w:tr>
      <w:tr w14:paraId="2A4D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2DDB28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vAlign w:val="center"/>
          </w:tcPr>
          <w:p w14:paraId="3E15F21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vAlign w:val="center"/>
          </w:tcPr>
          <w:p w14:paraId="6AF5B75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F888EE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64DE1FC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任选2门</w:t>
            </w:r>
          </w:p>
          <w:p w14:paraId="387637F7">
            <w:pPr>
              <w:autoSpaceDE w:val="0"/>
              <w:autoSpaceDN w:val="0"/>
              <w:spacing w:line="360" w:lineRule="exact"/>
              <w:jc w:val="center"/>
              <w:rPr>
                <w:rFonts w:hint="eastAsia" w:ascii="宋体" w:hAnsi="宋体" w:cs="宋体"/>
                <w:sz w:val="18"/>
                <w:szCs w:val="18"/>
                <w:lang w:val="zh-CN" w:eastAsia="en-US"/>
              </w:rPr>
            </w:pPr>
            <w:r>
              <w:rPr>
                <w:rFonts w:hint="eastAsia" w:ascii="宋体" w:hAnsi="宋体" w:cs="宋体"/>
                <w:sz w:val="18"/>
                <w:szCs w:val="18"/>
                <w:lang w:eastAsia="en-US"/>
              </w:rPr>
              <w:t>在线学习</w:t>
            </w:r>
          </w:p>
        </w:tc>
      </w:tr>
      <w:tr w14:paraId="62F2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3B1764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vAlign w:val="center"/>
          </w:tcPr>
          <w:p w14:paraId="4A13FC5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vAlign w:val="center"/>
          </w:tcPr>
          <w:p w14:paraId="7BC4F21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D89588B">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91698DA">
            <w:pPr>
              <w:autoSpaceDE w:val="0"/>
              <w:autoSpaceDN w:val="0"/>
              <w:spacing w:line="360" w:lineRule="exact"/>
              <w:jc w:val="center"/>
              <w:rPr>
                <w:rFonts w:hint="eastAsia" w:ascii="宋体" w:hAnsi="宋体" w:cs="宋体"/>
                <w:sz w:val="18"/>
                <w:szCs w:val="18"/>
                <w:lang w:val="zh-CN" w:eastAsia="en-US"/>
              </w:rPr>
            </w:pPr>
          </w:p>
        </w:tc>
      </w:tr>
      <w:tr w14:paraId="601AC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012301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vAlign w:val="center"/>
          </w:tcPr>
          <w:p w14:paraId="24CB46C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vAlign w:val="center"/>
          </w:tcPr>
          <w:p w14:paraId="2567467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6080F7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E460AD7">
            <w:pPr>
              <w:autoSpaceDE w:val="0"/>
              <w:autoSpaceDN w:val="0"/>
              <w:spacing w:line="360" w:lineRule="exact"/>
              <w:jc w:val="center"/>
              <w:rPr>
                <w:rFonts w:hint="eastAsia" w:ascii="宋体" w:hAnsi="宋体" w:cs="宋体"/>
                <w:sz w:val="18"/>
                <w:szCs w:val="18"/>
                <w:lang w:val="zh-CN" w:eastAsia="en-US"/>
              </w:rPr>
            </w:pPr>
          </w:p>
        </w:tc>
      </w:tr>
      <w:tr w14:paraId="66D1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E365CE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vAlign w:val="center"/>
          </w:tcPr>
          <w:p w14:paraId="0696D71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vAlign w:val="center"/>
          </w:tcPr>
          <w:p w14:paraId="63C6912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3BB726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9211FE7">
            <w:pPr>
              <w:autoSpaceDE w:val="0"/>
              <w:autoSpaceDN w:val="0"/>
              <w:spacing w:line="360" w:lineRule="exact"/>
              <w:jc w:val="center"/>
              <w:rPr>
                <w:rFonts w:hint="eastAsia" w:ascii="宋体" w:hAnsi="宋体" w:cs="宋体"/>
                <w:sz w:val="18"/>
                <w:szCs w:val="18"/>
                <w:lang w:val="zh-CN" w:eastAsia="en-US"/>
              </w:rPr>
            </w:pPr>
          </w:p>
        </w:tc>
      </w:tr>
      <w:tr w14:paraId="1AB9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7EACB2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vAlign w:val="center"/>
          </w:tcPr>
          <w:p w14:paraId="258091E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vAlign w:val="center"/>
          </w:tcPr>
          <w:p w14:paraId="506A12A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059577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E7C89A7">
            <w:pPr>
              <w:autoSpaceDE w:val="0"/>
              <w:autoSpaceDN w:val="0"/>
              <w:spacing w:line="360" w:lineRule="exact"/>
              <w:jc w:val="center"/>
              <w:rPr>
                <w:rFonts w:hint="eastAsia" w:ascii="宋体" w:hAnsi="宋体" w:cs="宋体"/>
                <w:sz w:val="18"/>
                <w:szCs w:val="18"/>
                <w:lang w:val="zh-CN" w:eastAsia="en-US"/>
              </w:rPr>
            </w:pPr>
          </w:p>
        </w:tc>
      </w:tr>
      <w:tr w14:paraId="69D4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0FAC7C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vAlign w:val="center"/>
          </w:tcPr>
          <w:p w14:paraId="0FCF354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vAlign w:val="center"/>
          </w:tcPr>
          <w:p w14:paraId="1B3A99D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322B97E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D70575B">
            <w:pPr>
              <w:autoSpaceDE w:val="0"/>
              <w:autoSpaceDN w:val="0"/>
              <w:spacing w:line="360" w:lineRule="exact"/>
              <w:jc w:val="center"/>
              <w:rPr>
                <w:rFonts w:hint="eastAsia" w:ascii="宋体" w:hAnsi="宋体" w:cs="宋体"/>
                <w:sz w:val="18"/>
                <w:szCs w:val="18"/>
                <w:lang w:val="zh-CN" w:eastAsia="en-US"/>
              </w:rPr>
            </w:pPr>
          </w:p>
        </w:tc>
      </w:tr>
      <w:tr w14:paraId="36D99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BB660E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vAlign w:val="center"/>
          </w:tcPr>
          <w:p w14:paraId="6EB10A9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大学生马克思主义素养</w:t>
            </w:r>
          </w:p>
        </w:tc>
        <w:tc>
          <w:tcPr>
            <w:tcW w:w="738" w:type="dxa"/>
            <w:tcBorders>
              <w:top w:val="single" w:color="000000" w:sz="6" w:space="0"/>
              <w:left w:val="single" w:color="000000" w:sz="6" w:space="0"/>
              <w:bottom w:val="single" w:color="000000" w:sz="6" w:space="0"/>
              <w:right w:val="single" w:color="000000" w:sz="6" w:space="0"/>
            </w:tcBorders>
            <w:vAlign w:val="center"/>
          </w:tcPr>
          <w:p w14:paraId="18F0EA7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D5F074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1A73643">
            <w:pPr>
              <w:autoSpaceDE w:val="0"/>
              <w:autoSpaceDN w:val="0"/>
              <w:spacing w:line="360" w:lineRule="exact"/>
              <w:jc w:val="center"/>
              <w:rPr>
                <w:rFonts w:hint="eastAsia" w:ascii="宋体" w:hAnsi="宋体" w:cs="宋体"/>
                <w:sz w:val="18"/>
                <w:szCs w:val="18"/>
                <w:lang w:eastAsia="en-US"/>
              </w:rPr>
            </w:pPr>
          </w:p>
        </w:tc>
      </w:tr>
      <w:tr w14:paraId="53FE8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53B9D58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vAlign w:val="center"/>
          </w:tcPr>
          <w:p w14:paraId="1B42A21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vAlign w:val="center"/>
          </w:tcPr>
          <w:p w14:paraId="66524A9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E03653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34E757F">
            <w:pPr>
              <w:autoSpaceDE w:val="0"/>
              <w:autoSpaceDN w:val="0"/>
              <w:spacing w:line="360" w:lineRule="exact"/>
              <w:jc w:val="center"/>
              <w:rPr>
                <w:rFonts w:hint="eastAsia" w:ascii="宋体" w:hAnsi="宋体" w:cs="宋体"/>
                <w:sz w:val="18"/>
                <w:szCs w:val="18"/>
                <w:lang w:val="zh-CN" w:eastAsia="en-US"/>
              </w:rPr>
            </w:pPr>
          </w:p>
        </w:tc>
      </w:tr>
      <w:tr w14:paraId="495D1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5C82D3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vAlign w:val="center"/>
          </w:tcPr>
          <w:p w14:paraId="4B7B401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延安精神特色素质教育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52578E0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3F04ED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50CDBE8">
            <w:pPr>
              <w:autoSpaceDE w:val="0"/>
              <w:autoSpaceDN w:val="0"/>
              <w:spacing w:line="360" w:lineRule="exact"/>
              <w:jc w:val="center"/>
              <w:rPr>
                <w:rFonts w:hint="eastAsia" w:ascii="宋体" w:hAnsi="宋体" w:cs="宋体"/>
                <w:sz w:val="18"/>
                <w:szCs w:val="18"/>
                <w:lang w:val="zh-CN" w:eastAsia="en-US"/>
              </w:rPr>
            </w:pPr>
          </w:p>
        </w:tc>
      </w:tr>
      <w:tr w14:paraId="10AB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293BE3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vAlign w:val="center"/>
          </w:tcPr>
          <w:p w14:paraId="48F5C85B">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vAlign w:val="center"/>
          </w:tcPr>
          <w:p w14:paraId="18142C9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9006FE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0D1EE34">
            <w:pPr>
              <w:autoSpaceDE w:val="0"/>
              <w:autoSpaceDN w:val="0"/>
              <w:spacing w:line="360" w:lineRule="exact"/>
              <w:jc w:val="center"/>
              <w:rPr>
                <w:rFonts w:hint="eastAsia" w:ascii="宋体" w:hAnsi="宋体" w:cs="宋体"/>
                <w:sz w:val="18"/>
                <w:szCs w:val="18"/>
                <w:lang w:eastAsia="en-US"/>
              </w:rPr>
            </w:pPr>
          </w:p>
        </w:tc>
      </w:tr>
      <w:tr w14:paraId="4520C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E159F7B">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vAlign w:val="center"/>
          </w:tcPr>
          <w:p w14:paraId="0E93FCC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vAlign w:val="center"/>
          </w:tcPr>
          <w:p w14:paraId="5E560EC3">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6813F9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7709569">
            <w:pPr>
              <w:autoSpaceDE w:val="0"/>
              <w:autoSpaceDN w:val="0"/>
              <w:spacing w:line="360" w:lineRule="exact"/>
              <w:jc w:val="center"/>
              <w:rPr>
                <w:rFonts w:hint="eastAsia" w:ascii="宋体" w:hAnsi="宋体" w:cs="宋体"/>
                <w:sz w:val="18"/>
                <w:szCs w:val="18"/>
                <w:lang w:eastAsia="en-US"/>
              </w:rPr>
            </w:pPr>
          </w:p>
        </w:tc>
      </w:tr>
      <w:tr w14:paraId="2B070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499E1E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vAlign w:val="center"/>
          </w:tcPr>
          <w:p w14:paraId="6E7BB21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vAlign w:val="center"/>
          </w:tcPr>
          <w:p w14:paraId="1A6BA9B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F59D20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3DB3182">
            <w:pPr>
              <w:autoSpaceDE w:val="0"/>
              <w:autoSpaceDN w:val="0"/>
              <w:spacing w:line="360" w:lineRule="exact"/>
              <w:jc w:val="center"/>
              <w:rPr>
                <w:rFonts w:hint="eastAsia" w:ascii="宋体" w:hAnsi="宋体" w:cs="宋体"/>
                <w:sz w:val="18"/>
                <w:szCs w:val="18"/>
                <w:lang w:eastAsia="en-US"/>
              </w:rPr>
            </w:pPr>
          </w:p>
        </w:tc>
      </w:tr>
      <w:tr w14:paraId="14515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8E4182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vAlign w:val="center"/>
          </w:tcPr>
          <w:p w14:paraId="7180708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世界舞台上的中华文明</w:t>
            </w:r>
          </w:p>
        </w:tc>
        <w:tc>
          <w:tcPr>
            <w:tcW w:w="738" w:type="dxa"/>
            <w:tcBorders>
              <w:top w:val="single" w:color="000000" w:sz="6" w:space="0"/>
              <w:left w:val="single" w:color="000000" w:sz="6" w:space="0"/>
              <w:bottom w:val="single" w:color="000000" w:sz="6" w:space="0"/>
              <w:right w:val="single" w:color="000000" w:sz="6" w:space="0"/>
            </w:tcBorders>
            <w:vAlign w:val="center"/>
          </w:tcPr>
          <w:p w14:paraId="676ADB3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969A37B">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4B163E0">
            <w:pPr>
              <w:autoSpaceDE w:val="0"/>
              <w:autoSpaceDN w:val="0"/>
              <w:spacing w:line="360" w:lineRule="exact"/>
              <w:jc w:val="center"/>
              <w:rPr>
                <w:rFonts w:hint="eastAsia" w:ascii="宋体" w:hAnsi="宋体" w:cs="宋体"/>
                <w:sz w:val="18"/>
                <w:szCs w:val="18"/>
                <w:lang w:eastAsia="en-US"/>
              </w:rPr>
            </w:pPr>
          </w:p>
        </w:tc>
      </w:tr>
      <w:tr w14:paraId="7A41B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FD2F96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2BB7CE6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4575E5F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702FB9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87A6357">
            <w:pPr>
              <w:autoSpaceDE w:val="0"/>
              <w:autoSpaceDN w:val="0"/>
              <w:spacing w:line="360" w:lineRule="exact"/>
              <w:jc w:val="center"/>
              <w:rPr>
                <w:rFonts w:hint="eastAsia" w:ascii="宋体" w:hAnsi="宋体" w:cs="宋体"/>
                <w:sz w:val="18"/>
                <w:szCs w:val="18"/>
                <w:lang w:eastAsia="en-US"/>
              </w:rPr>
            </w:pPr>
          </w:p>
        </w:tc>
      </w:tr>
      <w:tr w14:paraId="1C234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46F3CC4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11F16DD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760F3F4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1FB316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CA40A12">
            <w:pPr>
              <w:autoSpaceDE w:val="0"/>
              <w:autoSpaceDN w:val="0"/>
              <w:spacing w:line="360" w:lineRule="exact"/>
              <w:jc w:val="center"/>
              <w:rPr>
                <w:rFonts w:hint="eastAsia" w:ascii="宋体" w:hAnsi="宋体" w:cs="宋体"/>
                <w:sz w:val="18"/>
                <w:szCs w:val="18"/>
                <w:lang w:eastAsia="en-US"/>
              </w:rPr>
            </w:pPr>
          </w:p>
        </w:tc>
      </w:tr>
      <w:tr w14:paraId="01B5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193B8E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6B29AEB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391F934B">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B6279B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BE52B2A">
            <w:pPr>
              <w:autoSpaceDE w:val="0"/>
              <w:autoSpaceDN w:val="0"/>
              <w:spacing w:line="360" w:lineRule="exact"/>
              <w:jc w:val="center"/>
              <w:rPr>
                <w:rFonts w:hint="eastAsia" w:ascii="宋体" w:hAnsi="宋体" w:cs="宋体"/>
                <w:sz w:val="18"/>
                <w:szCs w:val="18"/>
                <w:lang w:eastAsia="en-US"/>
              </w:rPr>
            </w:pPr>
          </w:p>
        </w:tc>
      </w:tr>
      <w:tr w14:paraId="207C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672B64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69C74D4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1DEBC5C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91027BB">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BD11E1A">
            <w:pPr>
              <w:autoSpaceDE w:val="0"/>
              <w:autoSpaceDN w:val="0"/>
              <w:spacing w:line="360" w:lineRule="exact"/>
              <w:jc w:val="center"/>
              <w:rPr>
                <w:rFonts w:hint="eastAsia" w:ascii="宋体" w:hAnsi="宋体" w:cs="宋体"/>
                <w:sz w:val="18"/>
                <w:szCs w:val="18"/>
                <w:lang w:eastAsia="en-US"/>
              </w:rPr>
            </w:pPr>
          </w:p>
        </w:tc>
      </w:tr>
      <w:tr w14:paraId="74F6D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C9DC81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7C113F8A">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3CBF8BA4">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B5CEBD2">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6CF9794">
            <w:pPr>
              <w:autoSpaceDE w:val="0"/>
              <w:autoSpaceDN w:val="0"/>
              <w:spacing w:line="360" w:lineRule="exact"/>
              <w:jc w:val="center"/>
              <w:rPr>
                <w:rFonts w:hint="eastAsia" w:ascii="宋体" w:hAnsi="宋体" w:cs="宋体"/>
                <w:sz w:val="18"/>
                <w:szCs w:val="18"/>
                <w:lang w:eastAsia="en-US"/>
              </w:rPr>
            </w:pPr>
          </w:p>
        </w:tc>
      </w:tr>
      <w:tr w14:paraId="4ACE6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D7FF01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7029A41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088950D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16EE0D9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458CEF8A">
            <w:pPr>
              <w:autoSpaceDE w:val="0"/>
              <w:autoSpaceDN w:val="0"/>
              <w:spacing w:line="360" w:lineRule="exact"/>
              <w:jc w:val="center"/>
              <w:rPr>
                <w:rFonts w:hint="eastAsia" w:ascii="宋体" w:hAnsi="宋体" w:cs="宋体"/>
                <w:sz w:val="18"/>
                <w:szCs w:val="18"/>
                <w:lang w:eastAsia="en-US"/>
              </w:rPr>
            </w:pPr>
          </w:p>
        </w:tc>
      </w:tr>
      <w:tr w14:paraId="1C73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A70898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7A58BA69">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38F43B1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C8BBF6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83A3797">
            <w:pPr>
              <w:autoSpaceDE w:val="0"/>
              <w:autoSpaceDN w:val="0"/>
              <w:spacing w:line="360" w:lineRule="exact"/>
              <w:jc w:val="center"/>
              <w:rPr>
                <w:rFonts w:hint="eastAsia" w:ascii="宋体" w:hAnsi="宋体" w:cs="宋体"/>
                <w:sz w:val="18"/>
                <w:szCs w:val="18"/>
                <w:lang w:eastAsia="en-US"/>
              </w:rPr>
            </w:pPr>
          </w:p>
        </w:tc>
      </w:tr>
      <w:tr w14:paraId="2E91F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A0E7EE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39285D2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5C8B9D0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314F8C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0698CA34">
            <w:pPr>
              <w:autoSpaceDE w:val="0"/>
              <w:autoSpaceDN w:val="0"/>
              <w:spacing w:line="360" w:lineRule="exact"/>
              <w:jc w:val="center"/>
              <w:rPr>
                <w:rFonts w:hint="eastAsia" w:ascii="宋体" w:hAnsi="宋体" w:cs="宋体"/>
                <w:sz w:val="18"/>
                <w:szCs w:val="18"/>
                <w:lang w:eastAsia="en-US"/>
              </w:rPr>
            </w:pPr>
          </w:p>
        </w:tc>
      </w:tr>
      <w:tr w14:paraId="4BF47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03926B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1B8F00B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581A415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249ABE8">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F549C13">
            <w:pPr>
              <w:autoSpaceDE w:val="0"/>
              <w:autoSpaceDN w:val="0"/>
              <w:spacing w:line="360" w:lineRule="exact"/>
              <w:jc w:val="center"/>
              <w:rPr>
                <w:rFonts w:hint="eastAsia" w:ascii="宋体" w:hAnsi="宋体" w:cs="宋体"/>
                <w:sz w:val="18"/>
                <w:szCs w:val="18"/>
                <w:lang w:eastAsia="en-US"/>
              </w:rPr>
            </w:pPr>
          </w:p>
        </w:tc>
      </w:tr>
      <w:tr w14:paraId="63FF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7CD19A6E">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101E7416">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7B5828DC">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0247AF5">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28DC660">
            <w:pPr>
              <w:autoSpaceDE w:val="0"/>
              <w:autoSpaceDN w:val="0"/>
              <w:spacing w:line="360" w:lineRule="exact"/>
              <w:jc w:val="center"/>
              <w:rPr>
                <w:rFonts w:hint="eastAsia" w:ascii="宋体" w:hAnsi="宋体" w:cs="宋体"/>
                <w:sz w:val="18"/>
                <w:szCs w:val="18"/>
                <w:lang w:eastAsia="en-US"/>
              </w:rPr>
            </w:pPr>
          </w:p>
        </w:tc>
      </w:tr>
      <w:tr w14:paraId="00DCE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6E58006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41138BF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25EE4167">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04FD3C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17B4397">
            <w:pPr>
              <w:autoSpaceDE w:val="0"/>
              <w:autoSpaceDN w:val="0"/>
              <w:spacing w:line="360" w:lineRule="exact"/>
              <w:jc w:val="center"/>
              <w:rPr>
                <w:rFonts w:hint="eastAsia" w:ascii="宋体" w:hAnsi="宋体" w:cs="宋体"/>
                <w:sz w:val="18"/>
                <w:szCs w:val="18"/>
                <w:lang w:eastAsia="en-US"/>
              </w:rPr>
            </w:pPr>
          </w:p>
        </w:tc>
      </w:tr>
      <w:tr w14:paraId="4C81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3564E8CF">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7B440C70">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7C9E15AD">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7B28AC1">
            <w:pPr>
              <w:autoSpaceDE w:val="0"/>
              <w:autoSpaceDN w:val="0"/>
              <w:spacing w:line="360" w:lineRule="exact"/>
              <w:jc w:val="center"/>
              <w:rPr>
                <w:rFonts w:hint="eastAsia"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7781E028">
            <w:pPr>
              <w:autoSpaceDE w:val="0"/>
              <w:autoSpaceDN w:val="0"/>
              <w:spacing w:line="360" w:lineRule="exact"/>
              <w:jc w:val="center"/>
              <w:rPr>
                <w:rFonts w:hint="eastAsia" w:ascii="宋体" w:hAnsi="宋体" w:cs="宋体"/>
                <w:sz w:val="18"/>
                <w:szCs w:val="18"/>
                <w:lang w:eastAsia="en-US"/>
              </w:rPr>
            </w:pPr>
          </w:p>
        </w:tc>
      </w:tr>
    </w:tbl>
    <w:p w14:paraId="1983CAFA">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八、实施保障</w:t>
      </w:r>
    </w:p>
    <w:p w14:paraId="700E8E04">
      <w:pPr>
        <w:adjustRightInd w:val="0"/>
        <w:snapToGrid w:val="0"/>
        <w:spacing w:line="360" w:lineRule="exact"/>
        <w:ind w:firstLine="420" w:firstLineChars="200"/>
        <w:rPr>
          <w:szCs w:val="21"/>
        </w:rPr>
      </w:pPr>
      <w:r>
        <w:rPr>
          <w:rFonts w:hint="eastAsia"/>
          <w:szCs w:val="21"/>
        </w:rPr>
        <w:t>主要包括师资队伍、教学设施、教学资源、教学方法、学习评价、质量管理等方面。</w:t>
      </w:r>
    </w:p>
    <w:p w14:paraId="796B2E4E">
      <w:pPr>
        <w:adjustRightInd w:val="0"/>
        <w:snapToGrid w:val="0"/>
        <w:spacing w:line="360" w:lineRule="exact"/>
        <w:ind w:firstLine="422" w:firstLineChars="200"/>
        <w:rPr>
          <w:b/>
          <w:bCs/>
          <w:szCs w:val="21"/>
        </w:rPr>
      </w:pPr>
      <w:bookmarkStart w:id="28" w:name="_Toc10563"/>
      <w:bookmarkStart w:id="29" w:name="_Toc14624"/>
      <w:r>
        <w:rPr>
          <w:rFonts w:hint="eastAsia"/>
          <w:b/>
          <w:bCs/>
          <w:szCs w:val="21"/>
        </w:rPr>
        <w:t>（一）师资队伍</w:t>
      </w:r>
      <w:bookmarkEnd w:id="28"/>
      <w:bookmarkEnd w:id="29"/>
    </w:p>
    <w:p w14:paraId="1FDC541C">
      <w:pPr>
        <w:adjustRightInd w:val="0"/>
        <w:snapToGrid w:val="0"/>
        <w:spacing w:line="360" w:lineRule="exact"/>
        <w:ind w:firstLine="420" w:firstLineChars="200"/>
        <w:rPr>
          <w:rFonts w:hint="eastAsia" w:ascii="宋体" w:hAnsi="宋体" w:cs="宋体"/>
          <w:szCs w:val="21"/>
        </w:rPr>
      </w:pPr>
      <w:r>
        <w:rPr>
          <w:rFonts w:ascii="宋体" w:hAnsi="宋体" w:cs="宋体"/>
          <w:szCs w:val="21"/>
        </w:rPr>
        <w:t>按照“四有好老师”“四个相统一”“四个引路人”的要求建设专业教师队伍，将师德师风作为教师队伍建设的第一标准</w:t>
      </w:r>
      <w:r>
        <w:rPr>
          <w:rFonts w:hint="eastAsia" w:ascii="宋体" w:hAnsi="宋体" w:cs="宋体"/>
          <w:szCs w:val="21"/>
        </w:rPr>
        <w:t>。</w:t>
      </w:r>
    </w:p>
    <w:p w14:paraId="62936DB1">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1.队伍结构</w:t>
      </w:r>
    </w:p>
    <w:p w14:paraId="4CE40FFE">
      <w:pPr>
        <w:spacing w:line="360" w:lineRule="exact"/>
        <w:jc w:val="center"/>
        <w:rPr>
          <w:b/>
          <w:bCs/>
          <w:szCs w:val="21"/>
        </w:rPr>
      </w:pPr>
      <w:r>
        <w:rPr>
          <w:rFonts w:hint="eastAsia"/>
          <w:b/>
          <w:bCs/>
          <w:szCs w:val="21"/>
        </w:rPr>
        <w:t>专业课程教师配置</w:t>
      </w:r>
    </w:p>
    <w:tbl>
      <w:tblPr>
        <w:tblStyle w:val="12"/>
        <w:tblW w:w="4792" w:type="pct"/>
        <w:jc w:val="center"/>
        <w:tblLayout w:type="autofit"/>
        <w:tblCellMar>
          <w:top w:w="0" w:type="dxa"/>
          <w:left w:w="108" w:type="dxa"/>
          <w:bottom w:w="0" w:type="dxa"/>
          <w:right w:w="108" w:type="dxa"/>
        </w:tblCellMar>
      </w:tblPr>
      <w:tblGrid>
        <w:gridCol w:w="1918"/>
        <w:gridCol w:w="1857"/>
        <w:gridCol w:w="1970"/>
        <w:gridCol w:w="1608"/>
        <w:gridCol w:w="1549"/>
      </w:tblGrid>
      <w:tr w14:paraId="67DCC725">
        <w:tblPrEx>
          <w:tblCellMar>
            <w:top w:w="0" w:type="dxa"/>
            <w:left w:w="108" w:type="dxa"/>
            <w:bottom w:w="0" w:type="dxa"/>
            <w:right w:w="108" w:type="dxa"/>
          </w:tblCellMar>
        </w:tblPrEx>
        <w:trPr>
          <w:trHeight w:val="474" w:hRule="atLeast"/>
          <w:jc w:val="center"/>
        </w:trPr>
        <w:tc>
          <w:tcPr>
            <w:tcW w:w="5745" w:type="dxa"/>
            <w:gridSpan w:val="3"/>
            <w:tcBorders>
              <w:top w:val="single" w:color="000000" w:sz="4" w:space="0"/>
              <w:left w:val="single" w:color="000000" w:sz="4" w:space="0"/>
              <w:bottom w:val="single" w:color="000000" w:sz="4" w:space="0"/>
              <w:right w:val="single" w:color="auto" w:sz="4" w:space="0"/>
            </w:tcBorders>
            <w:vAlign w:val="center"/>
          </w:tcPr>
          <w:p w14:paraId="6446644E">
            <w:pPr>
              <w:jc w:val="center"/>
              <w:rPr>
                <w:rFonts w:hint="eastAsia" w:ascii="宋体" w:hAnsi="宋体" w:cs="宋体"/>
                <w:b/>
                <w:bCs/>
                <w:szCs w:val="21"/>
              </w:rPr>
            </w:pPr>
            <w:r>
              <w:rPr>
                <w:rFonts w:hint="eastAsia" w:ascii="宋体" w:hAnsi="宋体" w:cs="宋体"/>
                <w:b/>
                <w:bCs/>
                <w:szCs w:val="21"/>
              </w:rPr>
              <w:t>专业课程教师配置总数：32人</w:t>
            </w:r>
          </w:p>
        </w:tc>
        <w:tc>
          <w:tcPr>
            <w:tcW w:w="3157" w:type="dxa"/>
            <w:gridSpan w:val="2"/>
            <w:tcBorders>
              <w:top w:val="single" w:color="000000" w:sz="4" w:space="0"/>
              <w:left w:val="single" w:color="auto" w:sz="4" w:space="0"/>
              <w:bottom w:val="single" w:color="000000" w:sz="4" w:space="0"/>
              <w:right w:val="single" w:color="000000" w:sz="4" w:space="0"/>
            </w:tcBorders>
            <w:vAlign w:val="center"/>
          </w:tcPr>
          <w:p w14:paraId="7B82E6CA">
            <w:pPr>
              <w:jc w:val="center"/>
              <w:rPr>
                <w:rFonts w:hint="eastAsia" w:ascii="宋体" w:hAnsi="宋体" w:cs="宋体"/>
                <w:b/>
                <w:bCs/>
                <w:szCs w:val="21"/>
              </w:rPr>
            </w:pPr>
            <w:r>
              <w:rPr>
                <w:rFonts w:hint="eastAsia" w:ascii="宋体" w:hAnsi="宋体" w:cs="宋体"/>
                <w:b/>
                <w:bCs/>
                <w:szCs w:val="21"/>
              </w:rPr>
              <w:t>生师比：18:1</w:t>
            </w:r>
          </w:p>
        </w:tc>
      </w:tr>
      <w:tr w14:paraId="2A2D3B2A">
        <w:tblPrEx>
          <w:tblCellMar>
            <w:top w:w="0" w:type="dxa"/>
            <w:left w:w="108" w:type="dxa"/>
            <w:bottom w:w="0" w:type="dxa"/>
            <w:right w:w="108" w:type="dxa"/>
          </w:tblCellMar>
        </w:tblPrEx>
        <w:trPr>
          <w:trHeight w:val="397" w:hRule="atLeast"/>
          <w:jc w:val="center"/>
        </w:trPr>
        <w:tc>
          <w:tcPr>
            <w:tcW w:w="1918" w:type="dxa"/>
            <w:tcBorders>
              <w:top w:val="single" w:color="000000" w:sz="4" w:space="0"/>
              <w:left w:val="single" w:color="000000" w:sz="4" w:space="0"/>
              <w:bottom w:val="single" w:color="000000" w:sz="4" w:space="0"/>
              <w:right w:val="single" w:color="auto" w:sz="4" w:space="0"/>
            </w:tcBorders>
            <w:vAlign w:val="center"/>
          </w:tcPr>
          <w:p w14:paraId="1BD0C8B6">
            <w:pPr>
              <w:jc w:val="center"/>
              <w:rPr>
                <w:rFonts w:hint="eastAsia" w:ascii="宋体" w:hAnsi="宋体" w:cs="宋体"/>
                <w:b/>
                <w:bCs/>
                <w:szCs w:val="21"/>
              </w:rPr>
            </w:pPr>
            <w:r>
              <w:rPr>
                <w:rFonts w:hint="eastAsia" w:ascii="宋体" w:hAnsi="宋体" w:cs="宋体"/>
                <w:b/>
                <w:bCs/>
                <w:szCs w:val="21"/>
              </w:rPr>
              <w:t>结构类型</w:t>
            </w:r>
          </w:p>
        </w:tc>
        <w:tc>
          <w:tcPr>
            <w:tcW w:w="1857" w:type="dxa"/>
            <w:tcBorders>
              <w:top w:val="single" w:color="000000" w:sz="4" w:space="0"/>
              <w:left w:val="single" w:color="auto" w:sz="4" w:space="0"/>
              <w:bottom w:val="single" w:color="000000" w:sz="4" w:space="0"/>
              <w:right w:val="single" w:color="auto" w:sz="4" w:space="0"/>
            </w:tcBorders>
            <w:vAlign w:val="center"/>
          </w:tcPr>
          <w:p w14:paraId="33B0A1AB">
            <w:pPr>
              <w:jc w:val="center"/>
              <w:rPr>
                <w:rFonts w:hint="eastAsia" w:ascii="宋体" w:hAnsi="宋体" w:cs="宋体"/>
                <w:b/>
                <w:bCs/>
                <w:szCs w:val="21"/>
              </w:rPr>
            </w:pPr>
            <w:r>
              <w:rPr>
                <w:rFonts w:hint="eastAsia" w:ascii="宋体" w:hAnsi="宋体" w:cs="宋体"/>
                <w:b/>
                <w:bCs/>
                <w:szCs w:val="21"/>
              </w:rPr>
              <w:t>类别</w:t>
            </w:r>
          </w:p>
        </w:tc>
        <w:tc>
          <w:tcPr>
            <w:tcW w:w="1970" w:type="dxa"/>
            <w:tcBorders>
              <w:top w:val="single" w:color="000000" w:sz="4" w:space="0"/>
              <w:left w:val="single" w:color="auto" w:sz="4" w:space="0"/>
              <w:bottom w:val="single" w:color="000000" w:sz="4" w:space="0"/>
              <w:right w:val="single" w:color="000000" w:sz="4" w:space="0"/>
            </w:tcBorders>
            <w:vAlign w:val="center"/>
          </w:tcPr>
          <w:p w14:paraId="1A36F5C4">
            <w:pPr>
              <w:jc w:val="center"/>
              <w:rPr>
                <w:rFonts w:hint="eastAsia" w:ascii="宋体" w:hAnsi="宋体" w:cs="宋体"/>
                <w:b/>
                <w:bCs/>
                <w:szCs w:val="21"/>
              </w:rPr>
            </w:pPr>
            <w:r>
              <w:rPr>
                <w:rFonts w:hint="eastAsia" w:ascii="宋体" w:hAnsi="宋体" w:cs="宋体"/>
                <w:b/>
                <w:bCs/>
                <w:szCs w:val="21"/>
              </w:rPr>
              <w:t>人数</w:t>
            </w:r>
          </w:p>
        </w:tc>
        <w:tc>
          <w:tcPr>
            <w:tcW w:w="1608" w:type="dxa"/>
            <w:tcBorders>
              <w:top w:val="single" w:color="000000" w:sz="4" w:space="0"/>
              <w:left w:val="single" w:color="000000" w:sz="4" w:space="0"/>
              <w:bottom w:val="single" w:color="000000" w:sz="4" w:space="0"/>
              <w:right w:val="single" w:color="000000" w:sz="4" w:space="0"/>
            </w:tcBorders>
            <w:vAlign w:val="center"/>
          </w:tcPr>
          <w:p w14:paraId="497F0F1C">
            <w:pPr>
              <w:jc w:val="center"/>
              <w:rPr>
                <w:rFonts w:hint="eastAsia" w:ascii="宋体" w:hAnsi="宋体" w:cs="宋体"/>
                <w:b/>
                <w:bCs/>
                <w:szCs w:val="21"/>
              </w:rPr>
            </w:pPr>
            <w:r>
              <w:rPr>
                <w:rFonts w:hint="eastAsia" w:ascii="宋体" w:hAnsi="宋体" w:cs="宋体"/>
                <w:b/>
                <w:bCs/>
                <w:szCs w:val="21"/>
              </w:rPr>
              <w:t>比例（%)</w:t>
            </w:r>
          </w:p>
        </w:tc>
        <w:tc>
          <w:tcPr>
            <w:tcW w:w="1549" w:type="dxa"/>
            <w:tcBorders>
              <w:top w:val="single" w:color="000000" w:sz="4" w:space="0"/>
              <w:left w:val="single" w:color="000000" w:sz="4" w:space="0"/>
              <w:bottom w:val="single" w:color="000000" w:sz="4" w:space="0"/>
              <w:right w:val="single" w:color="000000" w:sz="4" w:space="0"/>
            </w:tcBorders>
            <w:vAlign w:val="center"/>
          </w:tcPr>
          <w:p w14:paraId="2A7373C6">
            <w:pPr>
              <w:jc w:val="center"/>
              <w:rPr>
                <w:rFonts w:hint="eastAsia" w:ascii="宋体" w:hAnsi="宋体" w:cs="宋体"/>
                <w:b/>
                <w:bCs/>
                <w:szCs w:val="21"/>
              </w:rPr>
            </w:pPr>
            <w:r>
              <w:rPr>
                <w:rFonts w:hint="eastAsia" w:ascii="宋体" w:hAnsi="宋体" w:cs="宋体"/>
                <w:b/>
                <w:bCs/>
                <w:szCs w:val="21"/>
              </w:rPr>
              <w:t>备注</w:t>
            </w:r>
          </w:p>
        </w:tc>
      </w:tr>
      <w:tr w14:paraId="7AEC332F">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244371A2">
            <w:pPr>
              <w:jc w:val="center"/>
              <w:rPr>
                <w:rFonts w:hint="eastAsia" w:ascii="宋体" w:hAnsi="宋体" w:cs="宋体"/>
                <w:szCs w:val="21"/>
              </w:rPr>
            </w:pPr>
            <w:r>
              <w:rPr>
                <w:rFonts w:hint="eastAsia" w:ascii="宋体" w:hAnsi="宋体" w:cs="宋体"/>
                <w:szCs w:val="21"/>
              </w:rPr>
              <w:t>职称结构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4A6B103E">
            <w:pPr>
              <w:jc w:val="center"/>
              <w:rPr>
                <w:rFonts w:hint="eastAsia" w:ascii="宋体" w:hAnsi="宋体" w:cs="宋体"/>
                <w:szCs w:val="21"/>
              </w:rPr>
            </w:pPr>
            <w:r>
              <w:rPr>
                <w:rFonts w:hint="eastAsia" w:ascii="宋体" w:hAnsi="宋体" w:cs="宋体"/>
                <w:szCs w:val="21"/>
              </w:rPr>
              <w:t>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085B03CD">
            <w:pPr>
              <w:adjustRightInd w:val="0"/>
              <w:snapToGrid w:val="0"/>
              <w:jc w:val="center"/>
              <w:rPr>
                <w:rFonts w:hint="eastAsia" w:ascii="宋体" w:hAnsi="宋体" w:cs="宋体"/>
                <w:szCs w:val="21"/>
              </w:rPr>
            </w:pPr>
            <w:r>
              <w:rPr>
                <w:rFonts w:hint="eastAsia" w:ascii="宋体" w:hAnsi="宋体" w:cs="宋体"/>
                <w:szCs w:val="21"/>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26AD8AD1">
            <w:pPr>
              <w:adjustRightInd w:val="0"/>
              <w:snapToGrid w:val="0"/>
              <w:jc w:val="center"/>
              <w:rPr>
                <w:rFonts w:hint="eastAsia" w:ascii="宋体" w:hAnsi="宋体" w:cs="宋体"/>
                <w:szCs w:val="21"/>
              </w:rPr>
            </w:pPr>
            <w:r>
              <w:rPr>
                <w:rFonts w:hint="eastAsia" w:ascii="宋体" w:hAnsi="宋体" w:cs="宋体"/>
                <w:szCs w:val="21"/>
              </w:rPr>
              <w:t>27</w:t>
            </w:r>
          </w:p>
        </w:tc>
        <w:tc>
          <w:tcPr>
            <w:tcW w:w="1549" w:type="dxa"/>
            <w:tcBorders>
              <w:top w:val="single" w:color="000000" w:sz="4" w:space="0"/>
              <w:left w:val="single" w:color="000000" w:sz="4" w:space="0"/>
              <w:bottom w:val="single" w:color="000000" w:sz="4" w:space="0"/>
              <w:right w:val="single" w:color="000000" w:sz="4" w:space="0"/>
            </w:tcBorders>
            <w:vAlign w:val="center"/>
          </w:tcPr>
          <w:p w14:paraId="6AB3485E">
            <w:pPr>
              <w:jc w:val="center"/>
              <w:rPr>
                <w:rFonts w:hint="eastAsia" w:ascii="宋体" w:hAnsi="宋体" w:cs="宋体"/>
                <w:szCs w:val="21"/>
              </w:rPr>
            </w:pPr>
          </w:p>
        </w:tc>
      </w:tr>
      <w:tr w14:paraId="1FE01F44">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527487A3">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5B8451E7">
            <w:pPr>
              <w:jc w:val="center"/>
              <w:rPr>
                <w:rFonts w:hint="eastAsia" w:ascii="宋体" w:hAnsi="宋体" w:cs="宋体"/>
                <w:szCs w:val="21"/>
              </w:rPr>
            </w:pPr>
            <w:r>
              <w:rPr>
                <w:rFonts w:hint="eastAsia" w:ascii="宋体" w:hAnsi="宋体" w:cs="宋体"/>
                <w:szCs w:val="21"/>
              </w:rPr>
              <w:t>副教授</w:t>
            </w:r>
          </w:p>
        </w:tc>
        <w:tc>
          <w:tcPr>
            <w:tcW w:w="1970" w:type="dxa"/>
            <w:tcBorders>
              <w:top w:val="single" w:color="000000" w:sz="4" w:space="0"/>
              <w:left w:val="single" w:color="000000" w:sz="4" w:space="0"/>
              <w:bottom w:val="single" w:color="000000" w:sz="4" w:space="0"/>
              <w:right w:val="single" w:color="000000" w:sz="4" w:space="0"/>
            </w:tcBorders>
            <w:vAlign w:val="center"/>
          </w:tcPr>
          <w:p w14:paraId="7E46F503">
            <w:pPr>
              <w:tabs>
                <w:tab w:val="center" w:pos="877"/>
              </w:tabs>
              <w:jc w:val="left"/>
              <w:rPr>
                <w:rFonts w:hint="eastAsia" w:ascii="宋体" w:hAnsi="宋体" w:cs="宋体"/>
                <w:szCs w:val="21"/>
              </w:rPr>
            </w:pPr>
            <w:r>
              <w:rPr>
                <w:rFonts w:hint="eastAsia" w:ascii="宋体" w:hAnsi="宋体" w:cs="宋体"/>
                <w:szCs w:val="21"/>
              </w:rPr>
              <w:tab/>
            </w:r>
            <w:r>
              <w:rPr>
                <w:rFonts w:hint="eastAsia" w:ascii="宋体" w:hAnsi="宋体" w:cs="宋体"/>
                <w:szCs w:val="21"/>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03327C17">
            <w:pPr>
              <w:jc w:val="center"/>
              <w:rPr>
                <w:rFonts w:hint="eastAsia" w:ascii="宋体" w:hAnsi="宋体" w:cs="宋体"/>
                <w:szCs w:val="21"/>
              </w:rPr>
            </w:pPr>
            <w:r>
              <w:rPr>
                <w:rFonts w:hint="eastAsia" w:ascii="宋体" w:hAnsi="宋体" w:cs="宋体"/>
                <w:szCs w:val="21"/>
              </w:rPr>
              <w:t>11</w:t>
            </w:r>
          </w:p>
        </w:tc>
        <w:tc>
          <w:tcPr>
            <w:tcW w:w="1549" w:type="dxa"/>
            <w:tcBorders>
              <w:top w:val="single" w:color="000000" w:sz="4" w:space="0"/>
              <w:left w:val="single" w:color="000000" w:sz="4" w:space="0"/>
              <w:bottom w:val="single" w:color="000000" w:sz="4" w:space="0"/>
              <w:right w:val="single" w:color="000000" w:sz="4" w:space="0"/>
            </w:tcBorders>
            <w:vAlign w:val="center"/>
          </w:tcPr>
          <w:p w14:paraId="42CF258B">
            <w:pPr>
              <w:jc w:val="center"/>
              <w:rPr>
                <w:rFonts w:hint="eastAsia" w:ascii="宋体" w:hAnsi="宋体" w:cs="宋体"/>
                <w:szCs w:val="21"/>
              </w:rPr>
            </w:pPr>
          </w:p>
        </w:tc>
      </w:tr>
      <w:tr w14:paraId="7AFA2DDB">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741C2F0B">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7845B3CD">
            <w:pPr>
              <w:jc w:val="center"/>
              <w:rPr>
                <w:rFonts w:hint="eastAsia" w:ascii="宋体" w:hAnsi="宋体" w:cs="宋体"/>
                <w:szCs w:val="21"/>
              </w:rPr>
            </w:pPr>
            <w:r>
              <w:rPr>
                <w:rFonts w:hint="eastAsia" w:ascii="宋体" w:hAnsi="宋体" w:cs="宋体"/>
                <w:szCs w:val="21"/>
              </w:rPr>
              <w:t>讲师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250FB496">
            <w:pPr>
              <w:jc w:val="center"/>
              <w:rPr>
                <w:rFonts w:hint="eastAsia" w:ascii="宋体" w:hAnsi="宋体" w:cs="宋体"/>
                <w:szCs w:val="21"/>
              </w:rPr>
            </w:pPr>
            <w:r>
              <w:rPr>
                <w:rFonts w:hint="eastAsia" w:ascii="宋体" w:hAnsi="宋体" w:cs="宋体"/>
                <w:szCs w:val="21"/>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668FB4BC">
            <w:pPr>
              <w:jc w:val="center"/>
              <w:rPr>
                <w:rFonts w:hint="eastAsia" w:ascii="宋体" w:hAnsi="宋体" w:cs="宋体"/>
                <w:szCs w:val="21"/>
              </w:rPr>
            </w:pPr>
            <w:r>
              <w:rPr>
                <w:rFonts w:hint="eastAsia" w:ascii="宋体" w:hAnsi="宋体" w:cs="宋体"/>
                <w:szCs w:val="21"/>
              </w:rPr>
              <w:t>17</w:t>
            </w:r>
          </w:p>
        </w:tc>
        <w:tc>
          <w:tcPr>
            <w:tcW w:w="1549" w:type="dxa"/>
            <w:tcBorders>
              <w:top w:val="single" w:color="000000" w:sz="4" w:space="0"/>
              <w:left w:val="single" w:color="000000" w:sz="4" w:space="0"/>
              <w:bottom w:val="single" w:color="000000" w:sz="4" w:space="0"/>
              <w:right w:val="single" w:color="000000" w:sz="4" w:space="0"/>
            </w:tcBorders>
            <w:vAlign w:val="center"/>
          </w:tcPr>
          <w:p w14:paraId="32156CC2">
            <w:pPr>
              <w:jc w:val="center"/>
              <w:rPr>
                <w:rFonts w:hint="eastAsia" w:ascii="宋体" w:hAnsi="宋体" w:cs="宋体"/>
                <w:szCs w:val="21"/>
              </w:rPr>
            </w:pPr>
          </w:p>
        </w:tc>
      </w:tr>
      <w:tr w14:paraId="01175397">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6ABE3386">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DCB9D62">
            <w:pPr>
              <w:jc w:val="center"/>
              <w:rPr>
                <w:rFonts w:hint="eastAsia" w:ascii="宋体" w:hAnsi="宋体" w:cs="宋体"/>
                <w:szCs w:val="21"/>
              </w:rPr>
            </w:pPr>
            <w:r>
              <w:rPr>
                <w:rFonts w:hint="eastAsia" w:ascii="宋体" w:hAnsi="宋体" w:cs="宋体"/>
                <w:szCs w:val="21"/>
              </w:rPr>
              <w:t>初级</w:t>
            </w:r>
          </w:p>
        </w:tc>
        <w:tc>
          <w:tcPr>
            <w:tcW w:w="1970" w:type="dxa"/>
            <w:tcBorders>
              <w:top w:val="single" w:color="000000" w:sz="4" w:space="0"/>
              <w:left w:val="single" w:color="000000" w:sz="4" w:space="0"/>
              <w:bottom w:val="single" w:color="000000" w:sz="4" w:space="0"/>
              <w:right w:val="single" w:color="000000" w:sz="4" w:space="0"/>
            </w:tcBorders>
            <w:vAlign w:val="center"/>
          </w:tcPr>
          <w:p w14:paraId="27617C30">
            <w:pPr>
              <w:tabs>
                <w:tab w:val="center" w:pos="877"/>
              </w:tabs>
              <w:jc w:val="left"/>
              <w:rPr>
                <w:rFonts w:hint="eastAsia" w:ascii="宋体" w:hAnsi="宋体" w:cs="宋体"/>
                <w:szCs w:val="21"/>
              </w:rPr>
            </w:pPr>
            <w:r>
              <w:rPr>
                <w:rFonts w:hint="eastAsia" w:ascii="宋体" w:hAnsi="宋体" w:cs="宋体"/>
                <w:szCs w:val="21"/>
              </w:rPr>
              <w:tab/>
            </w:r>
            <w:r>
              <w:rPr>
                <w:rFonts w:hint="eastAsia" w:ascii="宋体" w:hAnsi="宋体" w:cs="宋体"/>
                <w:szCs w:val="21"/>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61E61121">
            <w:pPr>
              <w:jc w:val="center"/>
              <w:rPr>
                <w:rFonts w:hint="eastAsia" w:ascii="宋体" w:hAnsi="宋体" w:cs="宋体"/>
                <w:szCs w:val="21"/>
              </w:rPr>
            </w:pPr>
            <w:r>
              <w:rPr>
                <w:rFonts w:hint="eastAsia" w:ascii="宋体" w:hAnsi="宋体" w:cs="宋体"/>
                <w:szCs w:val="21"/>
              </w:rPr>
              <w:t>28</w:t>
            </w:r>
          </w:p>
        </w:tc>
        <w:tc>
          <w:tcPr>
            <w:tcW w:w="1549" w:type="dxa"/>
            <w:tcBorders>
              <w:top w:val="single" w:color="000000" w:sz="4" w:space="0"/>
              <w:left w:val="single" w:color="000000" w:sz="4" w:space="0"/>
              <w:bottom w:val="single" w:color="000000" w:sz="4" w:space="0"/>
              <w:right w:val="single" w:color="000000" w:sz="4" w:space="0"/>
            </w:tcBorders>
            <w:vAlign w:val="center"/>
          </w:tcPr>
          <w:p w14:paraId="522C1B12">
            <w:pPr>
              <w:jc w:val="center"/>
              <w:rPr>
                <w:rFonts w:hint="eastAsia" w:ascii="宋体" w:hAnsi="宋体" w:cs="宋体"/>
                <w:szCs w:val="21"/>
              </w:rPr>
            </w:pPr>
          </w:p>
        </w:tc>
      </w:tr>
      <w:tr w14:paraId="0585442A">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76EE775B">
            <w:pPr>
              <w:jc w:val="center"/>
              <w:rPr>
                <w:rFonts w:hint="eastAsia" w:ascii="宋体" w:hAnsi="宋体" w:cs="宋体"/>
                <w:szCs w:val="21"/>
              </w:rPr>
            </w:pPr>
            <w:r>
              <w:rPr>
                <w:rFonts w:hint="eastAsia" w:ascii="宋体" w:hAnsi="宋体" w:cs="宋体"/>
                <w:szCs w:val="21"/>
              </w:rPr>
              <w:t>学位结构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3565E468">
            <w:pPr>
              <w:jc w:val="center"/>
              <w:rPr>
                <w:rFonts w:hint="eastAsia" w:ascii="宋体" w:hAnsi="宋体" w:cs="宋体"/>
                <w:szCs w:val="21"/>
              </w:rPr>
            </w:pPr>
            <w:r>
              <w:rPr>
                <w:rFonts w:hint="eastAsia" w:ascii="宋体" w:hAnsi="宋体" w:cs="宋体"/>
                <w:szCs w:val="21"/>
              </w:rPr>
              <w:t>博士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20F84306">
            <w:pPr>
              <w:adjustRightInd w:val="0"/>
              <w:snapToGrid w:val="0"/>
              <w:jc w:val="center"/>
              <w:rPr>
                <w:rFonts w:hint="eastAsia" w:ascii="宋体" w:hAnsi="宋体" w:cs="宋体"/>
                <w:szCs w:val="21"/>
              </w:rPr>
            </w:pPr>
            <w:r>
              <w:rPr>
                <w:rFonts w:hint="eastAsia" w:ascii="宋体" w:hAnsi="宋体" w:cs="宋体"/>
                <w:szCs w:val="21"/>
              </w:rPr>
              <w:t>0</w:t>
            </w:r>
          </w:p>
        </w:tc>
        <w:tc>
          <w:tcPr>
            <w:tcW w:w="1608" w:type="dxa"/>
            <w:tcBorders>
              <w:top w:val="single" w:color="000000" w:sz="4" w:space="0"/>
              <w:left w:val="single" w:color="000000" w:sz="4" w:space="0"/>
              <w:bottom w:val="single" w:color="000000" w:sz="4" w:space="0"/>
              <w:right w:val="single" w:color="000000" w:sz="4" w:space="0"/>
            </w:tcBorders>
            <w:vAlign w:val="center"/>
          </w:tcPr>
          <w:p w14:paraId="6F2FFD77">
            <w:pPr>
              <w:adjustRightInd w:val="0"/>
              <w:snapToGrid w:val="0"/>
              <w:jc w:val="center"/>
              <w:rPr>
                <w:rFonts w:hint="eastAsia" w:ascii="宋体" w:hAnsi="宋体" w:cs="宋体"/>
                <w:szCs w:val="21"/>
              </w:rPr>
            </w:pPr>
            <w:r>
              <w:rPr>
                <w:rFonts w:hint="eastAsia" w:ascii="宋体" w:hAnsi="宋体" w:cs="宋体"/>
                <w:szCs w:val="21"/>
              </w:rPr>
              <w:t>0</w:t>
            </w:r>
          </w:p>
        </w:tc>
        <w:tc>
          <w:tcPr>
            <w:tcW w:w="1549" w:type="dxa"/>
            <w:tcBorders>
              <w:top w:val="single" w:color="000000" w:sz="4" w:space="0"/>
              <w:left w:val="single" w:color="000000" w:sz="4" w:space="0"/>
              <w:bottom w:val="single" w:color="000000" w:sz="4" w:space="0"/>
              <w:right w:val="single" w:color="000000" w:sz="4" w:space="0"/>
            </w:tcBorders>
            <w:vAlign w:val="center"/>
          </w:tcPr>
          <w:p w14:paraId="1F1BB897">
            <w:pPr>
              <w:jc w:val="center"/>
              <w:rPr>
                <w:rFonts w:hint="eastAsia" w:ascii="宋体" w:hAnsi="宋体" w:cs="宋体"/>
                <w:szCs w:val="21"/>
              </w:rPr>
            </w:pPr>
          </w:p>
        </w:tc>
      </w:tr>
      <w:tr w14:paraId="11C91DAB">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6494A16C">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501A5D8">
            <w:pPr>
              <w:jc w:val="center"/>
              <w:rPr>
                <w:rFonts w:hint="eastAsia" w:ascii="宋体" w:hAnsi="宋体" w:cs="宋体"/>
                <w:szCs w:val="21"/>
              </w:rPr>
            </w:pPr>
            <w:r>
              <w:rPr>
                <w:rFonts w:hint="eastAsia" w:ascii="宋体" w:hAnsi="宋体" w:cs="宋体"/>
                <w:szCs w:val="21"/>
              </w:rPr>
              <w:t>硕士</w:t>
            </w:r>
          </w:p>
        </w:tc>
        <w:tc>
          <w:tcPr>
            <w:tcW w:w="1970" w:type="dxa"/>
            <w:tcBorders>
              <w:top w:val="single" w:color="000000" w:sz="4" w:space="0"/>
              <w:left w:val="single" w:color="000000" w:sz="4" w:space="0"/>
              <w:bottom w:val="single" w:color="000000" w:sz="4" w:space="0"/>
              <w:right w:val="single" w:color="000000" w:sz="4" w:space="0"/>
            </w:tcBorders>
            <w:vAlign w:val="center"/>
          </w:tcPr>
          <w:p w14:paraId="1B4421BE">
            <w:pPr>
              <w:jc w:val="center"/>
              <w:rPr>
                <w:rFonts w:hint="eastAsia" w:ascii="宋体" w:hAnsi="宋体" w:cs="宋体"/>
                <w:szCs w:val="21"/>
              </w:rPr>
            </w:pPr>
            <w:r>
              <w:rPr>
                <w:rFonts w:hint="eastAsia" w:ascii="宋体" w:hAnsi="宋体" w:cs="宋体"/>
                <w:szCs w:val="21"/>
              </w:rPr>
              <w:t>4</w:t>
            </w:r>
          </w:p>
        </w:tc>
        <w:tc>
          <w:tcPr>
            <w:tcW w:w="1608" w:type="dxa"/>
            <w:tcBorders>
              <w:top w:val="single" w:color="000000" w:sz="4" w:space="0"/>
              <w:left w:val="single" w:color="000000" w:sz="4" w:space="0"/>
              <w:bottom w:val="single" w:color="000000" w:sz="4" w:space="0"/>
              <w:right w:val="single" w:color="000000" w:sz="4" w:space="0"/>
            </w:tcBorders>
            <w:vAlign w:val="center"/>
          </w:tcPr>
          <w:p w14:paraId="1FCF3A6F">
            <w:pPr>
              <w:jc w:val="center"/>
              <w:rPr>
                <w:rFonts w:hint="eastAsia" w:ascii="宋体" w:hAnsi="宋体" w:cs="宋体"/>
                <w:szCs w:val="21"/>
              </w:rPr>
            </w:pPr>
            <w:r>
              <w:rPr>
                <w:rFonts w:hint="eastAsia" w:ascii="宋体" w:hAnsi="宋体" w:cs="宋体"/>
                <w:szCs w:val="21"/>
              </w:rPr>
              <w:t>22</w:t>
            </w:r>
          </w:p>
        </w:tc>
        <w:tc>
          <w:tcPr>
            <w:tcW w:w="1549" w:type="dxa"/>
            <w:tcBorders>
              <w:top w:val="single" w:color="000000" w:sz="4" w:space="0"/>
              <w:left w:val="single" w:color="000000" w:sz="4" w:space="0"/>
              <w:bottom w:val="single" w:color="000000" w:sz="4" w:space="0"/>
              <w:right w:val="single" w:color="000000" w:sz="4" w:space="0"/>
            </w:tcBorders>
            <w:vAlign w:val="center"/>
          </w:tcPr>
          <w:p w14:paraId="6C0187F1">
            <w:pPr>
              <w:jc w:val="center"/>
              <w:rPr>
                <w:rFonts w:hint="eastAsia" w:ascii="宋体" w:hAnsi="宋体" w:cs="宋体"/>
                <w:szCs w:val="21"/>
              </w:rPr>
            </w:pPr>
          </w:p>
        </w:tc>
      </w:tr>
      <w:tr w14:paraId="78D9ADEE">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6B83D8FF">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3C28B176">
            <w:pPr>
              <w:jc w:val="center"/>
              <w:rPr>
                <w:rFonts w:hint="eastAsia" w:ascii="宋体" w:hAnsi="宋体" w:cs="宋体"/>
                <w:szCs w:val="21"/>
              </w:rPr>
            </w:pPr>
            <w:r>
              <w:rPr>
                <w:rFonts w:hint="eastAsia" w:ascii="宋体" w:hAnsi="宋体" w:cs="宋体"/>
                <w:szCs w:val="21"/>
              </w:rPr>
              <w:t>本科</w:t>
            </w:r>
          </w:p>
        </w:tc>
        <w:tc>
          <w:tcPr>
            <w:tcW w:w="1970" w:type="dxa"/>
            <w:tcBorders>
              <w:top w:val="single" w:color="000000" w:sz="4" w:space="0"/>
              <w:left w:val="single" w:color="000000" w:sz="4" w:space="0"/>
              <w:bottom w:val="single" w:color="000000" w:sz="4" w:space="0"/>
              <w:right w:val="single" w:color="000000" w:sz="4" w:space="0"/>
            </w:tcBorders>
            <w:vAlign w:val="center"/>
          </w:tcPr>
          <w:p w14:paraId="002CDB68">
            <w:pPr>
              <w:jc w:val="center"/>
              <w:rPr>
                <w:rFonts w:hint="eastAsia" w:ascii="宋体" w:hAnsi="宋体" w:cs="宋体"/>
                <w:szCs w:val="21"/>
              </w:rPr>
            </w:pPr>
            <w:r>
              <w:rPr>
                <w:rFonts w:hint="eastAsia" w:ascii="宋体" w:hAnsi="宋体" w:cs="宋体"/>
                <w:szCs w:val="21"/>
              </w:rPr>
              <w:t>11</w:t>
            </w:r>
          </w:p>
        </w:tc>
        <w:tc>
          <w:tcPr>
            <w:tcW w:w="1608" w:type="dxa"/>
            <w:tcBorders>
              <w:top w:val="single" w:color="000000" w:sz="4" w:space="0"/>
              <w:left w:val="single" w:color="000000" w:sz="4" w:space="0"/>
              <w:bottom w:val="single" w:color="000000" w:sz="4" w:space="0"/>
              <w:right w:val="single" w:color="000000" w:sz="4" w:space="0"/>
            </w:tcBorders>
            <w:vAlign w:val="center"/>
          </w:tcPr>
          <w:p w14:paraId="53E9C899">
            <w:pPr>
              <w:jc w:val="center"/>
              <w:rPr>
                <w:rFonts w:hint="eastAsia" w:ascii="宋体" w:hAnsi="宋体" w:cs="宋体"/>
                <w:szCs w:val="21"/>
              </w:rPr>
            </w:pPr>
            <w:r>
              <w:rPr>
                <w:rFonts w:hint="eastAsia" w:ascii="宋体" w:hAnsi="宋体" w:cs="宋体"/>
                <w:szCs w:val="21"/>
              </w:rPr>
              <w:t>61</w:t>
            </w:r>
          </w:p>
        </w:tc>
        <w:tc>
          <w:tcPr>
            <w:tcW w:w="1549" w:type="dxa"/>
            <w:tcBorders>
              <w:top w:val="single" w:color="000000" w:sz="4" w:space="0"/>
              <w:left w:val="single" w:color="000000" w:sz="4" w:space="0"/>
              <w:bottom w:val="single" w:color="000000" w:sz="4" w:space="0"/>
              <w:right w:val="single" w:color="000000" w:sz="4" w:space="0"/>
            </w:tcBorders>
            <w:vAlign w:val="center"/>
          </w:tcPr>
          <w:p w14:paraId="4AC168AE">
            <w:pPr>
              <w:jc w:val="center"/>
              <w:rPr>
                <w:rFonts w:hint="eastAsia" w:ascii="宋体" w:hAnsi="宋体" w:cs="宋体"/>
                <w:szCs w:val="21"/>
              </w:rPr>
            </w:pPr>
          </w:p>
        </w:tc>
      </w:tr>
      <w:tr w14:paraId="21DECF36">
        <w:tblPrEx>
          <w:tblCellMar>
            <w:top w:w="0" w:type="dxa"/>
            <w:left w:w="108" w:type="dxa"/>
            <w:bottom w:w="0" w:type="dxa"/>
            <w:right w:w="108" w:type="dxa"/>
          </w:tblCellMar>
        </w:tblPrEx>
        <w:trPr>
          <w:trHeight w:val="397"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vAlign w:val="center"/>
          </w:tcPr>
          <w:p w14:paraId="51F271AE">
            <w:pPr>
              <w:jc w:val="center"/>
              <w:rPr>
                <w:rFonts w:hint="eastAsia" w:ascii="宋体" w:hAnsi="宋体" w:cs="宋体"/>
                <w:szCs w:val="21"/>
              </w:rPr>
            </w:pPr>
            <w:r>
              <w:rPr>
                <w:rFonts w:hint="eastAsia" w:ascii="宋体" w:hAnsi="宋体" w:cs="宋体"/>
                <w:szCs w:val="21"/>
              </w:rPr>
              <w:t>年龄结构</w:t>
            </w:r>
          </w:p>
        </w:tc>
        <w:tc>
          <w:tcPr>
            <w:tcW w:w="1857" w:type="dxa"/>
            <w:tcBorders>
              <w:top w:val="single" w:color="000000" w:sz="4" w:space="0"/>
              <w:left w:val="single" w:color="000000" w:sz="4" w:space="0"/>
              <w:bottom w:val="single" w:color="000000" w:sz="4" w:space="0"/>
              <w:right w:val="single" w:color="000000" w:sz="4" w:space="0"/>
            </w:tcBorders>
            <w:vAlign w:val="center"/>
          </w:tcPr>
          <w:p w14:paraId="5D00018B">
            <w:pPr>
              <w:jc w:val="center"/>
              <w:rPr>
                <w:rFonts w:hint="eastAsia" w:ascii="宋体" w:hAnsi="宋体" w:cs="宋体"/>
                <w:szCs w:val="21"/>
              </w:rPr>
            </w:pPr>
            <w:r>
              <w:rPr>
                <w:rFonts w:hint="eastAsia" w:ascii="宋体" w:hAnsi="宋体" w:cs="宋体"/>
                <w:szCs w:val="21"/>
              </w:rPr>
              <w:t>35岁以下</w:t>
            </w:r>
          </w:p>
        </w:tc>
        <w:tc>
          <w:tcPr>
            <w:tcW w:w="1970" w:type="dxa"/>
            <w:tcBorders>
              <w:top w:val="single" w:color="000000" w:sz="4" w:space="0"/>
              <w:left w:val="single" w:color="000000" w:sz="4" w:space="0"/>
              <w:bottom w:val="single" w:color="000000" w:sz="4" w:space="0"/>
              <w:right w:val="single" w:color="000000" w:sz="4" w:space="0"/>
            </w:tcBorders>
            <w:vAlign w:val="center"/>
          </w:tcPr>
          <w:p w14:paraId="64480976">
            <w:pPr>
              <w:adjustRightInd w:val="0"/>
              <w:snapToGrid w:val="0"/>
              <w:jc w:val="center"/>
              <w:rPr>
                <w:rFonts w:hint="eastAsia" w:ascii="宋体" w:hAnsi="宋体" w:cs="宋体"/>
                <w:szCs w:val="21"/>
              </w:rPr>
            </w:pPr>
            <w:r>
              <w:rPr>
                <w:rFonts w:hint="eastAsia" w:ascii="宋体" w:hAnsi="宋体" w:cs="宋体"/>
                <w:szCs w:val="21"/>
              </w:rPr>
              <w:t>9</w:t>
            </w:r>
          </w:p>
        </w:tc>
        <w:tc>
          <w:tcPr>
            <w:tcW w:w="1608" w:type="dxa"/>
            <w:tcBorders>
              <w:top w:val="single" w:color="000000" w:sz="4" w:space="0"/>
              <w:left w:val="single" w:color="000000" w:sz="4" w:space="0"/>
              <w:bottom w:val="single" w:color="000000" w:sz="4" w:space="0"/>
              <w:right w:val="single" w:color="000000" w:sz="4" w:space="0"/>
            </w:tcBorders>
            <w:vAlign w:val="center"/>
          </w:tcPr>
          <w:p w14:paraId="3A9FD726">
            <w:pPr>
              <w:adjustRightInd w:val="0"/>
              <w:snapToGrid w:val="0"/>
              <w:jc w:val="center"/>
              <w:rPr>
                <w:rFonts w:hint="eastAsia" w:ascii="宋体" w:hAnsi="宋体" w:cs="宋体"/>
                <w:szCs w:val="21"/>
              </w:rPr>
            </w:pPr>
            <w:r>
              <w:rPr>
                <w:rFonts w:hint="eastAsia" w:ascii="宋体" w:hAnsi="宋体" w:cs="宋体"/>
                <w:szCs w:val="21"/>
              </w:rPr>
              <w:t>50</w:t>
            </w:r>
          </w:p>
        </w:tc>
        <w:tc>
          <w:tcPr>
            <w:tcW w:w="1549" w:type="dxa"/>
            <w:tcBorders>
              <w:top w:val="single" w:color="000000" w:sz="4" w:space="0"/>
              <w:left w:val="single" w:color="000000" w:sz="4" w:space="0"/>
              <w:bottom w:val="single" w:color="000000" w:sz="4" w:space="0"/>
              <w:right w:val="single" w:color="000000" w:sz="4" w:space="0"/>
            </w:tcBorders>
            <w:vAlign w:val="center"/>
          </w:tcPr>
          <w:p w14:paraId="210D9A22">
            <w:pPr>
              <w:jc w:val="center"/>
              <w:rPr>
                <w:rFonts w:hint="eastAsia" w:ascii="宋体" w:hAnsi="宋体" w:cs="宋体"/>
                <w:szCs w:val="21"/>
              </w:rPr>
            </w:pPr>
          </w:p>
        </w:tc>
      </w:tr>
      <w:tr w14:paraId="120E4610">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7BC021AE">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14D912F7">
            <w:pPr>
              <w:jc w:val="center"/>
              <w:rPr>
                <w:rFonts w:hint="eastAsia" w:ascii="宋体" w:hAnsi="宋体" w:cs="宋体"/>
                <w:szCs w:val="21"/>
              </w:rPr>
            </w:pPr>
            <w:r>
              <w:rPr>
                <w:rFonts w:hint="eastAsia" w:ascii="宋体" w:hAnsi="宋体" w:cs="宋体"/>
                <w:szCs w:val="21"/>
              </w:rPr>
              <w:t>36-45岁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66B93FDB">
            <w:pPr>
              <w:jc w:val="center"/>
              <w:rPr>
                <w:rFonts w:hint="eastAsia" w:ascii="宋体" w:hAnsi="宋体" w:cs="宋体"/>
                <w:szCs w:val="21"/>
              </w:rPr>
            </w:pPr>
            <w:r>
              <w:rPr>
                <w:rFonts w:hint="eastAsia" w:ascii="宋体" w:hAnsi="宋体" w:cs="宋体"/>
                <w:szCs w:val="21"/>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6BD3A240">
            <w:pPr>
              <w:jc w:val="center"/>
              <w:rPr>
                <w:rFonts w:hint="eastAsia" w:ascii="宋体" w:hAnsi="宋体" w:cs="宋体"/>
                <w:szCs w:val="21"/>
              </w:rPr>
            </w:pPr>
            <w:r>
              <w:rPr>
                <w:rFonts w:hint="eastAsia" w:ascii="宋体" w:hAnsi="宋体" w:cs="宋体"/>
                <w:szCs w:val="21"/>
              </w:rPr>
              <w:t>6</w:t>
            </w:r>
          </w:p>
        </w:tc>
        <w:tc>
          <w:tcPr>
            <w:tcW w:w="1549" w:type="dxa"/>
            <w:tcBorders>
              <w:top w:val="single" w:color="000000" w:sz="4" w:space="0"/>
              <w:left w:val="single" w:color="000000" w:sz="4" w:space="0"/>
              <w:bottom w:val="single" w:color="000000" w:sz="4" w:space="0"/>
              <w:right w:val="single" w:color="000000" w:sz="4" w:space="0"/>
            </w:tcBorders>
            <w:vAlign w:val="center"/>
          </w:tcPr>
          <w:p w14:paraId="31046E75">
            <w:pPr>
              <w:jc w:val="center"/>
              <w:rPr>
                <w:rFonts w:hint="eastAsia" w:ascii="宋体" w:hAnsi="宋体" w:cs="宋体"/>
                <w:szCs w:val="21"/>
              </w:rPr>
            </w:pPr>
          </w:p>
        </w:tc>
      </w:tr>
      <w:tr w14:paraId="4CF20327">
        <w:tblPrEx>
          <w:tblCellMar>
            <w:top w:w="0" w:type="dxa"/>
            <w:left w:w="108" w:type="dxa"/>
            <w:bottom w:w="0" w:type="dxa"/>
            <w:right w:w="108" w:type="dxa"/>
          </w:tblCellMar>
        </w:tblPrEx>
        <w:trPr>
          <w:trHeight w:val="397"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vAlign w:val="center"/>
          </w:tcPr>
          <w:p w14:paraId="48A29932">
            <w:pPr>
              <w:jc w:val="center"/>
              <w:rPr>
                <w:rFonts w:hint="eastAsia" w:ascii="宋体" w:hAnsi="宋体" w:cs="宋体"/>
                <w:szCs w:val="21"/>
              </w:rPr>
            </w:pPr>
          </w:p>
        </w:tc>
        <w:tc>
          <w:tcPr>
            <w:tcW w:w="1857" w:type="dxa"/>
            <w:tcBorders>
              <w:top w:val="single" w:color="000000" w:sz="4" w:space="0"/>
              <w:left w:val="single" w:color="000000" w:sz="4" w:space="0"/>
              <w:bottom w:val="single" w:color="000000" w:sz="4" w:space="0"/>
              <w:right w:val="single" w:color="000000" w:sz="4" w:space="0"/>
            </w:tcBorders>
            <w:vAlign w:val="center"/>
          </w:tcPr>
          <w:p w14:paraId="20DBF4A6">
            <w:pPr>
              <w:jc w:val="center"/>
              <w:rPr>
                <w:rFonts w:hint="eastAsia" w:ascii="宋体" w:hAnsi="宋体" w:cs="宋体"/>
                <w:szCs w:val="21"/>
              </w:rPr>
            </w:pPr>
            <w:r>
              <w:rPr>
                <w:rFonts w:hint="eastAsia" w:ascii="宋体" w:hAnsi="宋体" w:cs="宋体"/>
                <w:szCs w:val="21"/>
              </w:rPr>
              <w:t>46-60岁</w:t>
            </w:r>
          </w:p>
        </w:tc>
        <w:tc>
          <w:tcPr>
            <w:tcW w:w="1970" w:type="dxa"/>
            <w:tcBorders>
              <w:top w:val="single" w:color="000000" w:sz="4" w:space="0"/>
              <w:left w:val="single" w:color="000000" w:sz="4" w:space="0"/>
              <w:bottom w:val="single" w:color="000000" w:sz="4" w:space="0"/>
              <w:right w:val="single" w:color="000000" w:sz="4" w:space="0"/>
            </w:tcBorders>
            <w:vAlign w:val="center"/>
          </w:tcPr>
          <w:p w14:paraId="314543D8">
            <w:pPr>
              <w:jc w:val="center"/>
              <w:rPr>
                <w:rFonts w:hint="eastAsia" w:ascii="宋体" w:hAnsi="宋体" w:cs="宋体"/>
                <w:szCs w:val="21"/>
              </w:rPr>
            </w:pPr>
            <w:r>
              <w:rPr>
                <w:rFonts w:hint="eastAsia" w:ascii="宋体" w:hAnsi="宋体" w:cs="宋体"/>
                <w:szCs w:val="21"/>
              </w:rPr>
              <w:t>5</w:t>
            </w:r>
          </w:p>
        </w:tc>
        <w:tc>
          <w:tcPr>
            <w:tcW w:w="1608" w:type="dxa"/>
            <w:tcBorders>
              <w:top w:val="single" w:color="000000" w:sz="4" w:space="0"/>
              <w:left w:val="single" w:color="000000" w:sz="4" w:space="0"/>
              <w:bottom w:val="single" w:color="000000" w:sz="4" w:space="0"/>
              <w:right w:val="single" w:color="000000" w:sz="4" w:space="0"/>
            </w:tcBorders>
            <w:vAlign w:val="center"/>
          </w:tcPr>
          <w:p w14:paraId="49489082">
            <w:pPr>
              <w:jc w:val="center"/>
              <w:rPr>
                <w:rFonts w:hint="eastAsia" w:ascii="宋体" w:hAnsi="宋体" w:cs="宋体"/>
                <w:szCs w:val="21"/>
              </w:rPr>
            </w:pPr>
            <w:r>
              <w:rPr>
                <w:rFonts w:hint="eastAsia" w:ascii="宋体" w:hAnsi="宋体" w:cs="宋体"/>
                <w:szCs w:val="21"/>
              </w:rPr>
              <w:t>27</w:t>
            </w:r>
          </w:p>
        </w:tc>
        <w:tc>
          <w:tcPr>
            <w:tcW w:w="1549" w:type="dxa"/>
            <w:tcBorders>
              <w:top w:val="single" w:color="000000" w:sz="4" w:space="0"/>
              <w:left w:val="single" w:color="000000" w:sz="4" w:space="0"/>
              <w:bottom w:val="single" w:color="000000" w:sz="4" w:space="0"/>
              <w:right w:val="single" w:color="000000" w:sz="4" w:space="0"/>
            </w:tcBorders>
            <w:vAlign w:val="center"/>
          </w:tcPr>
          <w:p w14:paraId="7FDC994C">
            <w:pPr>
              <w:jc w:val="center"/>
              <w:rPr>
                <w:rFonts w:hint="eastAsia" w:ascii="宋体" w:hAnsi="宋体" w:cs="宋体"/>
                <w:szCs w:val="21"/>
              </w:rPr>
            </w:pPr>
          </w:p>
        </w:tc>
      </w:tr>
      <w:tr w14:paraId="4738F606">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7B6FC376">
            <w:pPr>
              <w:jc w:val="center"/>
              <w:rPr>
                <w:rFonts w:hint="eastAsia" w:ascii="宋体" w:hAnsi="宋体" w:cs="宋体"/>
                <w:szCs w:val="21"/>
              </w:rPr>
            </w:pPr>
            <w:r>
              <w:rPr>
                <w:rFonts w:hint="eastAsia" w:ascii="宋体" w:hAnsi="宋体" w:cs="宋体"/>
                <w:szCs w:val="21"/>
              </w:rPr>
              <w:t>双师型教师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09AA6CF9">
            <w:pPr>
              <w:jc w:val="center"/>
              <w:rPr>
                <w:rFonts w:hint="eastAsia" w:ascii="宋体" w:hAnsi="宋体" w:cs="宋体"/>
                <w:szCs w:val="21"/>
              </w:rPr>
            </w:pPr>
            <w:r>
              <w:rPr>
                <w:rFonts w:hint="eastAsia" w:ascii="宋体" w:hAnsi="宋体" w:cs="宋体"/>
                <w:szCs w:val="21"/>
              </w:rPr>
              <w:t>14</w:t>
            </w:r>
          </w:p>
        </w:tc>
        <w:tc>
          <w:tcPr>
            <w:tcW w:w="1608" w:type="dxa"/>
            <w:tcBorders>
              <w:top w:val="single" w:color="000000" w:sz="4" w:space="0"/>
              <w:left w:val="single" w:color="000000" w:sz="4" w:space="0"/>
              <w:bottom w:val="single" w:color="000000" w:sz="4" w:space="0"/>
              <w:right w:val="single" w:color="000000" w:sz="4" w:space="0"/>
            </w:tcBorders>
            <w:vAlign w:val="center"/>
          </w:tcPr>
          <w:p w14:paraId="6A233D88">
            <w:pPr>
              <w:jc w:val="center"/>
              <w:rPr>
                <w:rFonts w:hint="eastAsia" w:ascii="宋体" w:hAnsi="宋体" w:cs="宋体"/>
                <w:szCs w:val="21"/>
              </w:rPr>
            </w:pPr>
            <w:r>
              <w:rPr>
                <w:rFonts w:hint="eastAsia" w:ascii="宋体" w:hAnsi="宋体" w:cs="宋体"/>
                <w:szCs w:val="21"/>
              </w:rPr>
              <w:t>78</w:t>
            </w:r>
          </w:p>
        </w:tc>
        <w:tc>
          <w:tcPr>
            <w:tcW w:w="1549" w:type="dxa"/>
            <w:tcBorders>
              <w:top w:val="single" w:color="000000" w:sz="4" w:space="0"/>
              <w:left w:val="single" w:color="000000" w:sz="4" w:space="0"/>
              <w:bottom w:val="single" w:color="000000" w:sz="4" w:space="0"/>
              <w:right w:val="single" w:color="000000" w:sz="4" w:space="0"/>
            </w:tcBorders>
            <w:vAlign w:val="center"/>
          </w:tcPr>
          <w:p w14:paraId="64FC89A2">
            <w:pPr>
              <w:jc w:val="center"/>
              <w:rPr>
                <w:rFonts w:hint="eastAsia" w:ascii="宋体" w:hAnsi="宋体" w:cs="宋体"/>
                <w:szCs w:val="21"/>
              </w:rPr>
            </w:pPr>
          </w:p>
        </w:tc>
      </w:tr>
      <w:tr w14:paraId="3A62D93C">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6F432CC7">
            <w:pPr>
              <w:jc w:val="center"/>
              <w:rPr>
                <w:rFonts w:hint="eastAsia" w:ascii="宋体" w:hAnsi="宋体" w:cs="宋体"/>
                <w:szCs w:val="21"/>
              </w:rPr>
            </w:pPr>
            <w:r>
              <w:rPr>
                <w:rFonts w:hint="eastAsia" w:ascii="宋体" w:hAnsi="宋体" w:cs="宋体"/>
                <w:szCs w:val="21"/>
              </w:rPr>
              <w:t>专任教师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7F19BE02">
            <w:pPr>
              <w:jc w:val="center"/>
              <w:rPr>
                <w:rFonts w:hint="eastAsia" w:ascii="宋体" w:hAnsi="宋体" w:cs="宋体"/>
                <w:szCs w:val="21"/>
              </w:rPr>
            </w:pPr>
            <w:r>
              <w:rPr>
                <w:rFonts w:hint="eastAsia" w:ascii="宋体" w:hAnsi="宋体" w:cs="宋体"/>
                <w:szCs w:val="21"/>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199B4C56">
            <w:pPr>
              <w:jc w:val="center"/>
              <w:rPr>
                <w:rFonts w:hint="eastAsia" w:ascii="宋体" w:hAnsi="宋体" w:cs="宋体"/>
                <w:szCs w:val="21"/>
              </w:rPr>
            </w:pPr>
            <w:r>
              <w:rPr>
                <w:rFonts w:hint="eastAsia" w:ascii="宋体" w:hAnsi="宋体" w:cs="宋体"/>
                <w:szCs w:val="21"/>
              </w:rPr>
              <w:t>72</w:t>
            </w:r>
          </w:p>
        </w:tc>
        <w:tc>
          <w:tcPr>
            <w:tcW w:w="1549" w:type="dxa"/>
            <w:tcBorders>
              <w:top w:val="single" w:color="000000" w:sz="4" w:space="0"/>
              <w:left w:val="single" w:color="000000" w:sz="4" w:space="0"/>
              <w:bottom w:val="single" w:color="000000" w:sz="4" w:space="0"/>
              <w:right w:val="single" w:color="000000" w:sz="4" w:space="0"/>
            </w:tcBorders>
            <w:vAlign w:val="center"/>
          </w:tcPr>
          <w:p w14:paraId="75CC5196">
            <w:pPr>
              <w:jc w:val="center"/>
              <w:rPr>
                <w:rFonts w:hint="eastAsia" w:ascii="宋体" w:hAnsi="宋体" w:cs="宋体"/>
                <w:szCs w:val="21"/>
              </w:rPr>
            </w:pPr>
          </w:p>
        </w:tc>
      </w:tr>
      <w:tr w14:paraId="0EC53E86">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7D34A271">
            <w:pPr>
              <w:jc w:val="center"/>
              <w:rPr>
                <w:rFonts w:hint="eastAsia" w:ascii="宋体" w:hAnsi="宋体" w:cs="宋体"/>
                <w:szCs w:val="21"/>
              </w:rPr>
            </w:pPr>
            <w:r>
              <w:rPr>
                <w:rFonts w:hint="eastAsia" w:ascii="宋体" w:hAnsi="宋体" w:cs="宋体"/>
                <w:szCs w:val="21"/>
              </w:rPr>
              <w:t>专业带头人</w:t>
            </w:r>
          </w:p>
        </w:tc>
        <w:tc>
          <w:tcPr>
            <w:tcW w:w="1970" w:type="dxa"/>
            <w:tcBorders>
              <w:top w:val="single" w:color="000000" w:sz="4" w:space="0"/>
              <w:left w:val="single" w:color="000000" w:sz="4" w:space="0"/>
              <w:bottom w:val="single" w:color="000000" w:sz="4" w:space="0"/>
              <w:right w:val="single" w:color="000000" w:sz="4" w:space="0"/>
            </w:tcBorders>
            <w:vAlign w:val="center"/>
          </w:tcPr>
          <w:p w14:paraId="6748CC79">
            <w:pPr>
              <w:jc w:val="center"/>
              <w:rPr>
                <w:rFonts w:hint="eastAsia" w:ascii="宋体" w:hAnsi="宋体" w:cs="宋体"/>
                <w:szCs w:val="21"/>
              </w:rPr>
            </w:pPr>
            <w:r>
              <w:rPr>
                <w:rFonts w:hint="eastAsia" w:ascii="宋体" w:hAnsi="宋体" w:cs="宋体"/>
                <w:szCs w:val="21"/>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6ED92EDF">
            <w:pPr>
              <w:jc w:val="center"/>
              <w:rPr>
                <w:rFonts w:hint="eastAsia" w:ascii="宋体" w:hAnsi="宋体" w:cs="宋体"/>
                <w:szCs w:val="21"/>
              </w:rPr>
            </w:pPr>
            <w:r>
              <w:rPr>
                <w:rFonts w:hint="eastAsia" w:ascii="宋体" w:hAnsi="宋体" w:cs="宋体"/>
                <w:szCs w:val="21"/>
              </w:rPr>
              <w:t>11</w:t>
            </w:r>
          </w:p>
        </w:tc>
        <w:tc>
          <w:tcPr>
            <w:tcW w:w="1549" w:type="dxa"/>
            <w:tcBorders>
              <w:top w:val="single" w:color="000000" w:sz="4" w:space="0"/>
              <w:left w:val="single" w:color="000000" w:sz="4" w:space="0"/>
              <w:bottom w:val="single" w:color="000000" w:sz="4" w:space="0"/>
              <w:right w:val="single" w:color="000000" w:sz="4" w:space="0"/>
            </w:tcBorders>
            <w:vAlign w:val="center"/>
          </w:tcPr>
          <w:p w14:paraId="1CE816F4">
            <w:pPr>
              <w:jc w:val="center"/>
              <w:rPr>
                <w:rFonts w:hint="eastAsia" w:ascii="宋体" w:hAnsi="宋体" w:cs="宋体"/>
                <w:szCs w:val="21"/>
              </w:rPr>
            </w:pPr>
          </w:p>
        </w:tc>
      </w:tr>
      <w:tr w14:paraId="61BFA744">
        <w:tblPrEx>
          <w:tblCellMar>
            <w:top w:w="0" w:type="dxa"/>
            <w:left w:w="108" w:type="dxa"/>
            <w:bottom w:w="0" w:type="dxa"/>
            <w:right w:w="108" w:type="dxa"/>
          </w:tblCellMar>
        </w:tblPrEx>
        <w:trPr>
          <w:trHeight w:val="397" w:hRule="atLeast"/>
          <w:jc w:val="center"/>
        </w:trPr>
        <w:tc>
          <w:tcPr>
            <w:tcW w:w="3775" w:type="dxa"/>
            <w:gridSpan w:val="2"/>
            <w:tcBorders>
              <w:top w:val="single" w:color="000000" w:sz="4" w:space="0"/>
              <w:left w:val="single" w:color="000000" w:sz="4" w:space="0"/>
              <w:bottom w:val="single" w:color="000000" w:sz="4" w:space="0"/>
              <w:right w:val="single" w:color="000000" w:sz="4" w:space="0"/>
            </w:tcBorders>
            <w:vAlign w:val="center"/>
          </w:tcPr>
          <w:p w14:paraId="3FFC50C7">
            <w:pPr>
              <w:jc w:val="center"/>
              <w:rPr>
                <w:rFonts w:hint="eastAsia" w:ascii="宋体" w:hAnsi="宋体" w:cs="宋体"/>
                <w:szCs w:val="21"/>
              </w:rPr>
            </w:pPr>
            <w:r>
              <w:rPr>
                <w:rFonts w:hint="eastAsia" w:ascii="宋体" w:hAnsi="宋体" w:cs="宋体"/>
                <w:szCs w:val="21"/>
              </w:rPr>
              <w:t>兼职教师</w:t>
            </w:r>
          </w:p>
        </w:tc>
        <w:tc>
          <w:tcPr>
            <w:tcW w:w="1970" w:type="dxa"/>
            <w:tcBorders>
              <w:top w:val="single" w:color="000000" w:sz="4" w:space="0"/>
              <w:left w:val="single" w:color="000000" w:sz="4" w:space="0"/>
              <w:bottom w:val="single" w:color="000000" w:sz="4" w:space="0"/>
              <w:right w:val="single" w:color="000000" w:sz="4" w:space="0"/>
            </w:tcBorders>
            <w:vAlign w:val="center"/>
          </w:tcPr>
          <w:p w14:paraId="4DB3C1AD">
            <w:pPr>
              <w:jc w:val="center"/>
              <w:rPr>
                <w:rFonts w:hint="eastAsia" w:ascii="宋体" w:hAnsi="宋体" w:cs="宋体"/>
                <w:szCs w:val="21"/>
              </w:rPr>
            </w:pPr>
            <w:r>
              <w:rPr>
                <w:rFonts w:hint="eastAsia" w:ascii="宋体" w:hAnsi="宋体" w:cs="宋体"/>
                <w:szCs w:val="21"/>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0419EC75">
            <w:pPr>
              <w:jc w:val="center"/>
              <w:rPr>
                <w:rFonts w:hint="eastAsia" w:ascii="宋体" w:hAnsi="宋体" w:cs="宋体"/>
                <w:szCs w:val="21"/>
              </w:rPr>
            </w:pPr>
            <w:r>
              <w:rPr>
                <w:rFonts w:hint="eastAsia" w:ascii="宋体" w:hAnsi="宋体" w:cs="宋体"/>
                <w:szCs w:val="21"/>
              </w:rPr>
              <w:t>11</w:t>
            </w:r>
          </w:p>
        </w:tc>
        <w:tc>
          <w:tcPr>
            <w:tcW w:w="1549" w:type="dxa"/>
            <w:tcBorders>
              <w:top w:val="single" w:color="000000" w:sz="4" w:space="0"/>
              <w:left w:val="single" w:color="000000" w:sz="4" w:space="0"/>
              <w:bottom w:val="single" w:color="000000" w:sz="4" w:space="0"/>
              <w:right w:val="single" w:color="000000" w:sz="4" w:space="0"/>
            </w:tcBorders>
            <w:vAlign w:val="center"/>
          </w:tcPr>
          <w:p w14:paraId="7190F97A">
            <w:pPr>
              <w:jc w:val="center"/>
              <w:rPr>
                <w:rFonts w:hint="eastAsia" w:ascii="宋体" w:hAnsi="宋体" w:cs="宋体"/>
                <w:szCs w:val="21"/>
              </w:rPr>
            </w:pPr>
          </w:p>
        </w:tc>
      </w:tr>
    </w:tbl>
    <w:p w14:paraId="1080D5EA">
      <w:pPr>
        <w:adjustRightInd w:val="0"/>
        <w:snapToGrid w:val="0"/>
        <w:spacing w:line="360" w:lineRule="exact"/>
        <w:ind w:firstLine="420" w:firstLineChars="200"/>
        <w:rPr>
          <w:rFonts w:hint="eastAsia" w:ascii="宋体" w:hAnsi="宋体" w:cs="宋体"/>
          <w:szCs w:val="21"/>
        </w:rPr>
      </w:pPr>
      <w:r>
        <w:rPr>
          <w:rFonts w:ascii="宋体" w:hAnsi="宋体" w:cs="宋体"/>
          <w:szCs w:val="21"/>
        </w:rPr>
        <w:t>学生数与本专业专任教师数比例不高于25∶1，“双师型”教师占专业课教师数比例一般不低于60%，高级职称专任教师的比例不低于20%，专任教师队伍要考虑职称、年龄、工作经验，形成合理的梯队结构。能够整合校内外优质人才资源，选聘企业高级技</w:t>
      </w:r>
      <w:r>
        <w:rPr>
          <w:rFonts w:hint="eastAsia" w:ascii="宋体" w:hAnsi="宋体" w:cs="宋体"/>
          <w:szCs w:val="21"/>
        </w:rPr>
        <w:t>能</w:t>
      </w:r>
      <w:r>
        <w:rPr>
          <w:rFonts w:ascii="宋体" w:hAnsi="宋体" w:cs="宋体"/>
          <w:szCs w:val="21"/>
        </w:rPr>
        <w:t>人员担任行业导师，组建校企合作、专兼结合的教师团队，建立定期开展专业教研机制。</w:t>
      </w:r>
    </w:p>
    <w:p w14:paraId="399B2F4D">
      <w:pPr>
        <w:adjustRightInd w:val="0"/>
        <w:snapToGrid w:val="0"/>
        <w:spacing w:line="360" w:lineRule="exact"/>
        <w:ind w:firstLine="422" w:firstLineChars="200"/>
        <w:rPr>
          <w:rFonts w:hint="eastAsia" w:ascii="宋体" w:hAnsi="宋体" w:cs="宋体"/>
          <w:szCs w:val="21"/>
        </w:rPr>
      </w:pPr>
      <w:r>
        <w:rPr>
          <w:rFonts w:ascii="宋体" w:hAnsi="宋体" w:cs="宋体"/>
          <w:b/>
          <w:bCs/>
          <w:szCs w:val="21"/>
        </w:rPr>
        <w:t>2.专业带头人</w:t>
      </w:r>
    </w:p>
    <w:p w14:paraId="117266C8">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原则上应具有本专业及相关专业副高及以上职称和较强的实践能力，能够较好地把握国内外会计、审计及税务服务行业、专业发展，能广泛联系行业企业，了解行业企业对本专业人才的需求实际，主持专业建设、开展教育教学改革，教科研工作和社会服务能力强，在本专业改革发展中起引领作用。</w:t>
      </w:r>
    </w:p>
    <w:p w14:paraId="09C3ECA0">
      <w:pPr>
        <w:adjustRightInd w:val="0"/>
        <w:snapToGrid w:val="0"/>
        <w:spacing w:line="360" w:lineRule="exact"/>
        <w:ind w:firstLine="422" w:firstLineChars="200"/>
        <w:rPr>
          <w:rFonts w:hint="eastAsia"/>
          <w:lang w:val="en-US" w:eastAsia="zh-CN"/>
        </w:rPr>
      </w:pPr>
      <w:r>
        <w:rPr>
          <w:rFonts w:hint="eastAsia" w:ascii="宋体" w:hAnsi="宋体" w:cs="宋体"/>
          <w:b/>
          <w:bCs/>
          <w:szCs w:val="21"/>
        </w:rPr>
        <w:t>3.专任教师</w:t>
      </w:r>
    </w:p>
    <w:tbl>
      <w:tblPr>
        <w:tblStyle w:val="12"/>
        <w:tblpPr w:leftFromText="180" w:rightFromText="180" w:vertAnchor="text" w:horzAnchor="page" w:tblpX="1800" w:tblpY="394"/>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843"/>
        <w:gridCol w:w="478"/>
        <w:gridCol w:w="2400"/>
        <w:gridCol w:w="462"/>
        <w:gridCol w:w="1763"/>
      </w:tblGrid>
      <w:tr w14:paraId="7A8D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Merge w:val="restart"/>
            <w:vAlign w:val="center"/>
          </w:tcPr>
          <w:p w14:paraId="10BEE196">
            <w:pPr>
              <w:jc w:val="center"/>
              <w:rPr>
                <w:rFonts w:hint="eastAsia" w:ascii="宋体" w:hAnsi="宋体" w:cs="宋体"/>
                <w:b/>
                <w:bCs/>
                <w:szCs w:val="21"/>
              </w:rPr>
            </w:pPr>
            <w:r>
              <w:rPr>
                <w:rFonts w:hint="eastAsia" w:ascii="宋体" w:hAnsi="宋体" w:cs="宋体"/>
                <w:b/>
                <w:bCs/>
                <w:szCs w:val="21"/>
              </w:rPr>
              <w:t>专业核心课程</w:t>
            </w:r>
          </w:p>
        </w:tc>
        <w:tc>
          <w:tcPr>
            <w:tcW w:w="2843" w:type="dxa"/>
            <w:vMerge w:val="restart"/>
            <w:vAlign w:val="center"/>
          </w:tcPr>
          <w:p w14:paraId="05E10259">
            <w:pPr>
              <w:jc w:val="center"/>
              <w:rPr>
                <w:rFonts w:hint="eastAsia" w:ascii="宋体" w:hAnsi="宋体" w:cs="宋体"/>
                <w:b/>
                <w:bCs/>
                <w:szCs w:val="21"/>
              </w:rPr>
            </w:pPr>
            <w:r>
              <w:rPr>
                <w:rFonts w:hint="eastAsia" w:ascii="宋体" w:hAnsi="宋体" w:cs="宋体"/>
                <w:b/>
                <w:bCs/>
                <w:szCs w:val="21"/>
              </w:rPr>
              <w:t>能力结构要求</w:t>
            </w:r>
          </w:p>
        </w:tc>
        <w:tc>
          <w:tcPr>
            <w:tcW w:w="2878" w:type="dxa"/>
            <w:gridSpan w:val="2"/>
            <w:vAlign w:val="center"/>
          </w:tcPr>
          <w:p w14:paraId="2423D56B">
            <w:pPr>
              <w:jc w:val="center"/>
              <w:rPr>
                <w:rFonts w:hint="eastAsia" w:ascii="宋体" w:hAnsi="宋体" w:cs="宋体"/>
                <w:b/>
                <w:bCs/>
                <w:szCs w:val="21"/>
              </w:rPr>
            </w:pPr>
            <w:r>
              <w:rPr>
                <w:rFonts w:hint="eastAsia" w:ascii="宋体" w:hAnsi="宋体" w:cs="宋体"/>
                <w:b/>
                <w:bCs/>
                <w:szCs w:val="21"/>
              </w:rPr>
              <w:t>专任教师</w:t>
            </w:r>
          </w:p>
        </w:tc>
        <w:tc>
          <w:tcPr>
            <w:tcW w:w="2225" w:type="dxa"/>
            <w:gridSpan w:val="2"/>
            <w:vAlign w:val="center"/>
          </w:tcPr>
          <w:p w14:paraId="0DBF2F7C">
            <w:pPr>
              <w:jc w:val="center"/>
              <w:rPr>
                <w:rFonts w:hint="eastAsia" w:ascii="宋体" w:hAnsi="宋体" w:cs="宋体"/>
                <w:b/>
                <w:bCs/>
                <w:szCs w:val="21"/>
              </w:rPr>
            </w:pPr>
            <w:r>
              <w:rPr>
                <w:rFonts w:hint="eastAsia" w:ascii="宋体" w:hAnsi="宋体" w:cs="宋体"/>
                <w:b/>
                <w:bCs/>
                <w:szCs w:val="21"/>
              </w:rPr>
              <w:t>兼职教师</w:t>
            </w:r>
          </w:p>
        </w:tc>
      </w:tr>
      <w:tr w14:paraId="1F27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Merge w:val="continue"/>
            <w:vAlign w:val="center"/>
          </w:tcPr>
          <w:p w14:paraId="1A84664C">
            <w:pPr>
              <w:jc w:val="center"/>
              <w:rPr>
                <w:rFonts w:hint="eastAsia" w:ascii="宋体" w:hAnsi="宋体" w:cs="宋体"/>
                <w:b/>
                <w:bCs/>
                <w:szCs w:val="21"/>
              </w:rPr>
            </w:pPr>
          </w:p>
        </w:tc>
        <w:tc>
          <w:tcPr>
            <w:tcW w:w="2843" w:type="dxa"/>
            <w:vMerge w:val="continue"/>
            <w:vAlign w:val="center"/>
          </w:tcPr>
          <w:p w14:paraId="6455277B">
            <w:pPr>
              <w:jc w:val="center"/>
              <w:rPr>
                <w:rFonts w:hint="eastAsia" w:ascii="宋体" w:hAnsi="宋体" w:cs="宋体"/>
                <w:b/>
                <w:bCs/>
                <w:szCs w:val="21"/>
              </w:rPr>
            </w:pPr>
          </w:p>
        </w:tc>
        <w:tc>
          <w:tcPr>
            <w:tcW w:w="478" w:type="dxa"/>
            <w:vAlign w:val="center"/>
          </w:tcPr>
          <w:p w14:paraId="31D88A87">
            <w:pPr>
              <w:jc w:val="center"/>
              <w:rPr>
                <w:rFonts w:hint="eastAsia" w:ascii="宋体" w:hAnsi="宋体" w:cs="宋体"/>
                <w:b/>
                <w:bCs/>
                <w:szCs w:val="21"/>
              </w:rPr>
            </w:pPr>
            <w:r>
              <w:rPr>
                <w:rFonts w:hint="eastAsia" w:ascii="宋体" w:hAnsi="宋体" w:cs="宋体"/>
                <w:b/>
                <w:bCs/>
                <w:szCs w:val="21"/>
              </w:rPr>
              <w:t>数量</w:t>
            </w:r>
          </w:p>
        </w:tc>
        <w:tc>
          <w:tcPr>
            <w:tcW w:w="2400" w:type="dxa"/>
            <w:vAlign w:val="center"/>
          </w:tcPr>
          <w:p w14:paraId="5B4725A6">
            <w:pPr>
              <w:jc w:val="center"/>
              <w:rPr>
                <w:rFonts w:hint="eastAsia" w:ascii="宋体" w:hAnsi="宋体" w:cs="宋体"/>
                <w:b/>
                <w:bCs/>
                <w:szCs w:val="21"/>
              </w:rPr>
            </w:pPr>
            <w:r>
              <w:rPr>
                <w:rFonts w:hint="eastAsia" w:ascii="宋体" w:hAnsi="宋体" w:cs="宋体"/>
                <w:b/>
                <w:bCs/>
                <w:szCs w:val="21"/>
              </w:rPr>
              <w:t>要求</w:t>
            </w:r>
          </w:p>
        </w:tc>
        <w:tc>
          <w:tcPr>
            <w:tcW w:w="462" w:type="dxa"/>
            <w:vAlign w:val="center"/>
          </w:tcPr>
          <w:p w14:paraId="537C2B84">
            <w:pPr>
              <w:jc w:val="center"/>
              <w:rPr>
                <w:rFonts w:hint="eastAsia" w:ascii="宋体" w:hAnsi="宋体" w:cs="宋体"/>
                <w:b/>
                <w:bCs/>
                <w:szCs w:val="21"/>
              </w:rPr>
            </w:pPr>
            <w:r>
              <w:rPr>
                <w:rFonts w:hint="eastAsia" w:ascii="宋体" w:hAnsi="宋体" w:cs="宋体"/>
                <w:b/>
                <w:bCs/>
                <w:szCs w:val="21"/>
              </w:rPr>
              <w:t>数量</w:t>
            </w:r>
          </w:p>
        </w:tc>
        <w:tc>
          <w:tcPr>
            <w:tcW w:w="1763" w:type="dxa"/>
            <w:vAlign w:val="center"/>
          </w:tcPr>
          <w:p w14:paraId="5D9E5B77">
            <w:pPr>
              <w:jc w:val="center"/>
              <w:rPr>
                <w:rFonts w:hint="eastAsia" w:ascii="宋体" w:hAnsi="宋体" w:cs="宋体"/>
                <w:b/>
                <w:bCs/>
                <w:szCs w:val="21"/>
              </w:rPr>
            </w:pPr>
            <w:r>
              <w:rPr>
                <w:rFonts w:hint="eastAsia" w:ascii="宋体" w:hAnsi="宋体" w:cs="宋体"/>
                <w:b/>
                <w:bCs/>
                <w:szCs w:val="21"/>
              </w:rPr>
              <w:t>要求</w:t>
            </w:r>
          </w:p>
        </w:tc>
      </w:tr>
      <w:tr w14:paraId="2E8C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Align w:val="center"/>
          </w:tcPr>
          <w:p w14:paraId="554B8C56">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智慧化税费申报与管理</w:t>
            </w:r>
          </w:p>
        </w:tc>
        <w:tc>
          <w:tcPr>
            <w:tcW w:w="2843" w:type="dxa"/>
            <w:vAlign w:val="center"/>
          </w:tcPr>
          <w:p w14:paraId="4E539FC0">
            <w:pPr>
              <w:spacing w:line="400" w:lineRule="exact"/>
              <w:jc w:val="left"/>
              <w:rPr>
                <w:rFonts w:hint="eastAsia" w:ascii="宋体" w:hAnsi="宋体" w:cs="宋体"/>
                <w:szCs w:val="21"/>
              </w:rPr>
            </w:pPr>
            <w:r>
              <w:rPr>
                <w:rFonts w:hint="eastAsia" w:ascii="宋体" w:hAnsi="宋体" w:cs="宋体"/>
                <w:szCs w:val="21"/>
              </w:rPr>
              <w:t>具有</w:t>
            </w:r>
            <w:r>
              <w:rPr>
                <w:rFonts w:hint="eastAsia" w:ascii="宋体" w:hAnsi="宋体" w:cs="宋体"/>
                <w:color w:val="000000"/>
                <w:kern w:val="0"/>
                <w:szCs w:val="21"/>
                <w:lang w:bidi="ar"/>
              </w:rPr>
              <w:t>税务管理及筹划</w:t>
            </w:r>
            <w:r>
              <w:rPr>
                <w:rFonts w:hint="eastAsia" w:ascii="宋体" w:hAnsi="宋体" w:cs="宋体"/>
                <w:szCs w:val="21"/>
              </w:rPr>
              <w:t>理论知识；具有纳税平台的实践操作技能；具备设计基于行动导向的教学法的设计应用能力</w:t>
            </w:r>
          </w:p>
        </w:tc>
        <w:tc>
          <w:tcPr>
            <w:tcW w:w="478" w:type="dxa"/>
            <w:vAlign w:val="center"/>
          </w:tcPr>
          <w:p w14:paraId="792460CA">
            <w:pPr>
              <w:spacing w:line="400" w:lineRule="exact"/>
              <w:jc w:val="center"/>
              <w:rPr>
                <w:rFonts w:hint="eastAsia" w:ascii="宋体" w:hAnsi="宋体" w:cs="宋体"/>
                <w:szCs w:val="21"/>
              </w:rPr>
            </w:pPr>
            <w:r>
              <w:rPr>
                <w:rFonts w:hint="eastAsia" w:ascii="宋体" w:hAnsi="宋体" w:cs="宋体"/>
                <w:szCs w:val="21"/>
              </w:rPr>
              <w:t>2</w:t>
            </w:r>
          </w:p>
        </w:tc>
        <w:tc>
          <w:tcPr>
            <w:tcW w:w="2400" w:type="dxa"/>
            <w:vAlign w:val="center"/>
          </w:tcPr>
          <w:p w14:paraId="03A20FA3">
            <w:pPr>
              <w:spacing w:line="400" w:lineRule="exact"/>
              <w:jc w:val="left"/>
              <w:rPr>
                <w:rFonts w:hint="eastAsia" w:ascii="宋体" w:hAnsi="宋体" w:cs="宋体"/>
                <w:szCs w:val="21"/>
              </w:rPr>
            </w:pPr>
            <w:r>
              <w:rPr>
                <w:rFonts w:hint="eastAsia" w:ascii="宋体" w:hAnsi="宋体" w:cs="宋体"/>
                <w:szCs w:val="21"/>
              </w:rPr>
              <w:t>具有1年以上企业工作经历，或2年以上会计实训指导经历，熟悉以工作工程为导向的教学组织与管理</w:t>
            </w:r>
          </w:p>
        </w:tc>
        <w:tc>
          <w:tcPr>
            <w:tcW w:w="462" w:type="dxa"/>
            <w:vAlign w:val="center"/>
          </w:tcPr>
          <w:p w14:paraId="7B3E8334">
            <w:pPr>
              <w:spacing w:line="400" w:lineRule="exact"/>
              <w:jc w:val="center"/>
              <w:rPr>
                <w:rFonts w:hint="eastAsia" w:ascii="宋体" w:hAnsi="宋体" w:cs="宋体"/>
                <w:szCs w:val="21"/>
              </w:rPr>
            </w:pPr>
            <w:r>
              <w:rPr>
                <w:rFonts w:hint="eastAsia" w:ascii="宋体" w:hAnsi="宋体" w:cs="宋体"/>
                <w:szCs w:val="21"/>
              </w:rPr>
              <w:t>1</w:t>
            </w:r>
          </w:p>
        </w:tc>
        <w:tc>
          <w:tcPr>
            <w:tcW w:w="1763" w:type="dxa"/>
            <w:vAlign w:val="center"/>
          </w:tcPr>
          <w:p w14:paraId="283C5B6D">
            <w:pPr>
              <w:spacing w:line="400" w:lineRule="exact"/>
              <w:jc w:val="left"/>
              <w:rPr>
                <w:rFonts w:hint="eastAsia" w:ascii="宋体" w:hAnsi="宋体" w:cs="宋体"/>
                <w:szCs w:val="21"/>
              </w:rPr>
            </w:pPr>
            <w:r>
              <w:rPr>
                <w:rFonts w:hint="eastAsia" w:ascii="宋体" w:hAnsi="宋体" w:cs="宋体"/>
                <w:szCs w:val="21"/>
              </w:rPr>
              <w:t>有丰富的账务处理经验的会计师或者初级会计师</w:t>
            </w:r>
          </w:p>
        </w:tc>
      </w:tr>
      <w:tr w14:paraId="4EF4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Align w:val="center"/>
          </w:tcPr>
          <w:p w14:paraId="531C3930">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企业财务会计</w:t>
            </w:r>
          </w:p>
        </w:tc>
        <w:tc>
          <w:tcPr>
            <w:tcW w:w="2843" w:type="dxa"/>
            <w:vAlign w:val="center"/>
          </w:tcPr>
          <w:p w14:paraId="7CCAD7CD">
            <w:pPr>
              <w:spacing w:line="400" w:lineRule="exact"/>
              <w:jc w:val="left"/>
              <w:rPr>
                <w:rFonts w:hint="eastAsia" w:ascii="宋体" w:hAnsi="宋体" w:cs="宋体"/>
                <w:szCs w:val="21"/>
              </w:rPr>
            </w:pPr>
            <w:r>
              <w:rPr>
                <w:rFonts w:hint="eastAsia" w:ascii="宋体" w:hAnsi="宋体" w:cs="宋体"/>
                <w:szCs w:val="21"/>
              </w:rPr>
              <w:t>具有</w:t>
            </w:r>
            <w:r>
              <w:rPr>
                <w:rFonts w:hint="eastAsia" w:ascii="宋体" w:hAnsi="宋体" w:cs="宋体"/>
                <w:color w:val="000000"/>
                <w:kern w:val="0"/>
                <w:szCs w:val="21"/>
                <w:lang w:bidi="ar"/>
              </w:rPr>
              <w:t>企业财务会计</w:t>
            </w:r>
            <w:r>
              <w:rPr>
                <w:rFonts w:hint="eastAsia" w:ascii="宋体" w:hAnsi="宋体" w:cs="宋体"/>
                <w:szCs w:val="21"/>
              </w:rPr>
              <w:t>理论知识；具有财务会计的实践操作技能；具备设计基于行动导向的教学法的设计应用能力</w:t>
            </w:r>
          </w:p>
        </w:tc>
        <w:tc>
          <w:tcPr>
            <w:tcW w:w="478" w:type="dxa"/>
            <w:vAlign w:val="center"/>
          </w:tcPr>
          <w:p w14:paraId="0CC5CCDC">
            <w:pPr>
              <w:spacing w:line="400" w:lineRule="exact"/>
              <w:jc w:val="center"/>
              <w:rPr>
                <w:rFonts w:hint="eastAsia" w:ascii="宋体" w:hAnsi="宋体" w:cs="宋体"/>
                <w:szCs w:val="21"/>
              </w:rPr>
            </w:pPr>
            <w:r>
              <w:rPr>
                <w:rFonts w:hint="eastAsia" w:ascii="宋体" w:hAnsi="宋体" w:cs="宋体"/>
                <w:szCs w:val="21"/>
              </w:rPr>
              <w:t>2</w:t>
            </w:r>
          </w:p>
        </w:tc>
        <w:tc>
          <w:tcPr>
            <w:tcW w:w="2400" w:type="dxa"/>
            <w:vAlign w:val="center"/>
          </w:tcPr>
          <w:p w14:paraId="1B50D14A">
            <w:pPr>
              <w:spacing w:line="400" w:lineRule="exact"/>
              <w:jc w:val="left"/>
              <w:rPr>
                <w:rFonts w:hint="eastAsia" w:ascii="宋体" w:hAnsi="宋体" w:cs="宋体"/>
                <w:szCs w:val="21"/>
              </w:rPr>
            </w:pPr>
            <w:r>
              <w:rPr>
                <w:rFonts w:hint="eastAsia" w:ascii="宋体" w:hAnsi="宋体" w:cs="宋体"/>
                <w:szCs w:val="21"/>
              </w:rPr>
              <w:t>具有1年以上企业工作经历，或2年以上会计实训指导经历，熟悉以工作工程为导向的教学组织与管理</w:t>
            </w:r>
          </w:p>
        </w:tc>
        <w:tc>
          <w:tcPr>
            <w:tcW w:w="462" w:type="dxa"/>
            <w:vAlign w:val="center"/>
          </w:tcPr>
          <w:p w14:paraId="0679D4A9">
            <w:pPr>
              <w:spacing w:line="400" w:lineRule="exact"/>
              <w:jc w:val="center"/>
              <w:rPr>
                <w:rFonts w:hint="eastAsia" w:ascii="宋体" w:hAnsi="宋体" w:cs="宋体"/>
                <w:szCs w:val="21"/>
              </w:rPr>
            </w:pPr>
            <w:r>
              <w:rPr>
                <w:rFonts w:hint="eastAsia" w:ascii="宋体" w:hAnsi="宋体" w:cs="宋体"/>
                <w:szCs w:val="21"/>
              </w:rPr>
              <w:t>1</w:t>
            </w:r>
          </w:p>
        </w:tc>
        <w:tc>
          <w:tcPr>
            <w:tcW w:w="1763" w:type="dxa"/>
            <w:vAlign w:val="center"/>
          </w:tcPr>
          <w:p w14:paraId="0AE00388">
            <w:pPr>
              <w:spacing w:line="400" w:lineRule="exact"/>
              <w:jc w:val="left"/>
              <w:rPr>
                <w:rFonts w:hint="eastAsia" w:ascii="宋体" w:hAnsi="宋体" w:cs="宋体"/>
                <w:szCs w:val="21"/>
              </w:rPr>
            </w:pPr>
            <w:r>
              <w:rPr>
                <w:rFonts w:hint="eastAsia" w:ascii="宋体" w:hAnsi="宋体" w:cs="宋体"/>
                <w:szCs w:val="21"/>
              </w:rPr>
              <w:t>有丰富的账务处理经验的会计师或者初级会计师</w:t>
            </w:r>
          </w:p>
        </w:tc>
      </w:tr>
      <w:tr w14:paraId="4314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Align w:val="center"/>
          </w:tcPr>
          <w:p w14:paraId="08302FAF">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管理会计</w:t>
            </w:r>
          </w:p>
        </w:tc>
        <w:tc>
          <w:tcPr>
            <w:tcW w:w="2843" w:type="dxa"/>
            <w:vAlign w:val="center"/>
          </w:tcPr>
          <w:p w14:paraId="3BA1F616">
            <w:pPr>
              <w:spacing w:line="400" w:lineRule="exact"/>
              <w:jc w:val="left"/>
              <w:rPr>
                <w:rFonts w:hint="eastAsia" w:ascii="宋体" w:hAnsi="宋体" w:cs="宋体"/>
                <w:szCs w:val="21"/>
              </w:rPr>
            </w:pPr>
            <w:r>
              <w:rPr>
                <w:rFonts w:hint="eastAsia" w:ascii="宋体" w:hAnsi="宋体" w:cs="宋体"/>
                <w:szCs w:val="21"/>
              </w:rPr>
              <w:t>具有大数据与会计专业管理会计理论知识；具有财务分析的实践操作技能；具备设计基于行动导向的教学法的设计应用能力</w:t>
            </w:r>
          </w:p>
        </w:tc>
        <w:tc>
          <w:tcPr>
            <w:tcW w:w="478" w:type="dxa"/>
            <w:vAlign w:val="center"/>
          </w:tcPr>
          <w:p w14:paraId="4F6A7598">
            <w:pPr>
              <w:spacing w:line="400" w:lineRule="exact"/>
              <w:jc w:val="center"/>
              <w:rPr>
                <w:rFonts w:hint="eastAsia" w:ascii="宋体" w:hAnsi="宋体" w:cs="宋体"/>
                <w:szCs w:val="21"/>
              </w:rPr>
            </w:pPr>
            <w:r>
              <w:rPr>
                <w:rFonts w:hint="eastAsia" w:ascii="宋体" w:hAnsi="宋体" w:cs="宋体"/>
                <w:szCs w:val="21"/>
              </w:rPr>
              <w:t>2</w:t>
            </w:r>
          </w:p>
        </w:tc>
        <w:tc>
          <w:tcPr>
            <w:tcW w:w="2400" w:type="dxa"/>
            <w:vAlign w:val="center"/>
          </w:tcPr>
          <w:p w14:paraId="422E2C9F">
            <w:pPr>
              <w:spacing w:line="400" w:lineRule="exact"/>
              <w:jc w:val="left"/>
              <w:rPr>
                <w:rFonts w:hint="eastAsia" w:ascii="宋体" w:hAnsi="宋体" w:cs="宋体"/>
                <w:szCs w:val="21"/>
              </w:rPr>
            </w:pPr>
            <w:r>
              <w:rPr>
                <w:rFonts w:hint="eastAsia" w:ascii="宋体" w:hAnsi="宋体" w:cs="宋体"/>
                <w:szCs w:val="21"/>
              </w:rPr>
              <w:t>具有1年以上企业工作经历，或2年以上会计实训指导经历，熟悉以工作工程为导向的教学组织与管理</w:t>
            </w:r>
          </w:p>
        </w:tc>
        <w:tc>
          <w:tcPr>
            <w:tcW w:w="462" w:type="dxa"/>
            <w:vAlign w:val="center"/>
          </w:tcPr>
          <w:p w14:paraId="0072B8E4">
            <w:pPr>
              <w:spacing w:line="400" w:lineRule="exact"/>
              <w:jc w:val="center"/>
              <w:rPr>
                <w:rFonts w:hint="eastAsia" w:ascii="宋体" w:hAnsi="宋体" w:cs="宋体"/>
                <w:szCs w:val="21"/>
              </w:rPr>
            </w:pPr>
            <w:r>
              <w:rPr>
                <w:rFonts w:hint="eastAsia" w:ascii="宋体" w:hAnsi="宋体" w:cs="宋体"/>
                <w:szCs w:val="21"/>
              </w:rPr>
              <w:t>1</w:t>
            </w:r>
          </w:p>
        </w:tc>
        <w:tc>
          <w:tcPr>
            <w:tcW w:w="1763" w:type="dxa"/>
            <w:vAlign w:val="center"/>
          </w:tcPr>
          <w:p w14:paraId="4C2BB03C">
            <w:pPr>
              <w:spacing w:line="400" w:lineRule="exact"/>
              <w:jc w:val="left"/>
              <w:rPr>
                <w:rFonts w:hint="eastAsia" w:ascii="宋体" w:hAnsi="宋体" w:cs="宋体"/>
                <w:color w:val="FF0000"/>
                <w:szCs w:val="21"/>
              </w:rPr>
            </w:pPr>
            <w:r>
              <w:rPr>
                <w:rFonts w:hint="eastAsia" w:ascii="宋体" w:hAnsi="宋体" w:cs="宋体"/>
                <w:szCs w:val="21"/>
              </w:rPr>
              <w:t>有丰富的账务处理经验的会计师或者初级会计师</w:t>
            </w:r>
          </w:p>
        </w:tc>
      </w:tr>
      <w:tr w14:paraId="4107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Align w:val="center"/>
          </w:tcPr>
          <w:p w14:paraId="0FA8D071">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会计信息系统应用</w:t>
            </w:r>
          </w:p>
        </w:tc>
        <w:tc>
          <w:tcPr>
            <w:tcW w:w="2843" w:type="dxa"/>
            <w:vAlign w:val="center"/>
          </w:tcPr>
          <w:p w14:paraId="5A5126E9">
            <w:pPr>
              <w:spacing w:line="400" w:lineRule="exact"/>
              <w:jc w:val="left"/>
              <w:rPr>
                <w:rFonts w:hint="eastAsia" w:ascii="宋体" w:hAnsi="宋体" w:cs="宋体"/>
                <w:szCs w:val="21"/>
              </w:rPr>
            </w:pPr>
            <w:r>
              <w:rPr>
                <w:rFonts w:hint="eastAsia" w:ascii="宋体" w:hAnsi="宋体" w:cs="宋体"/>
                <w:szCs w:val="21"/>
              </w:rPr>
              <w:t>具有一定年限的相应工作经历或者实践经验，达到相应的技术技能水平。能够跟踪新经济、新技术发展前沿，开展技术研发与社会服务。具有自主学习能力，能够不断更新知识体系，适应会计信息化领域的变化</w:t>
            </w:r>
          </w:p>
        </w:tc>
        <w:tc>
          <w:tcPr>
            <w:tcW w:w="478" w:type="dxa"/>
            <w:vAlign w:val="center"/>
          </w:tcPr>
          <w:p w14:paraId="764EAAC2">
            <w:pPr>
              <w:spacing w:line="400" w:lineRule="exact"/>
              <w:jc w:val="center"/>
              <w:rPr>
                <w:rFonts w:hint="eastAsia" w:ascii="宋体" w:hAnsi="宋体" w:cs="宋体"/>
                <w:szCs w:val="21"/>
              </w:rPr>
            </w:pPr>
            <w:r>
              <w:rPr>
                <w:rFonts w:hint="eastAsia" w:ascii="宋体" w:hAnsi="宋体" w:cs="宋体"/>
                <w:szCs w:val="21"/>
              </w:rPr>
              <w:t>2</w:t>
            </w:r>
          </w:p>
        </w:tc>
        <w:tc>
          <w:tcPr>
            <w:tcW w:w="2400" w:type="dxa"/>
            <w:vAlign w:val="center"/>
          </w:tcPr>
          <w:p w14:paraId="42F9C6D1">
            <w:pPr>
              <w:spacing w:line="400" w:lineRule="exact"/>
              <w:jc w:val="left"/>
              <w:rPr>
                <w:rFonts w:hint="eastAsia" w:ascii="宋体" w:hAnsi="宋体" w:cs="宋体"/>
                <w:szCs w:val="21"/>
              </w:rPr>
            </w:pPr>
            <w:r>
              <w:rPr>
                <w:rFonts w:hint="eastAsia" w:ascii="宋体" w:hAnsi="宋体" w:cs="宋体"/>
                <w:szCs w:val="21"/>
              </w:rPr>
              <w:t>具有1年以上企业工作经历，或2年以上会计实训指导经历，熟悉以工作工程为导向的教学组织与管理</w:t>
            </w:r>
          </w:p>
        </w:tc>
        <w:tc>
          <w:tcPr>
            <w:tcW w:w="462" w:type="dxa"/>
            <w:vAlign w:val="center"/>
          </w:tcPr>
          <w:p w14:paraId="034D20F6">
            <w:pPr>
              <w:spacing w:line="400" w:lineRule="exact"/>
              <w:jc w:val="center"/>
              <w:rPr>
                <w:rFonts w:hint="eastAsia" w:ascii="宋体" w:hAnsi="宋体" w:cs="宋体"/>
                <w:szCs w:val="21"/>
              </w:rPr>
            </w:pPr>
            <w:r>
              <w:rPr>
                <w:rFonts w:hint="eastAsia" w:ascii="宋体" w:hAnsi="宋体" w:cs="宋体"/>
                <w:szCs w:val="21"/>
              </w:rPr>
              <w:t>1</w:t>
            </w:r>
          </w:p>
        </w:tc>
        <w:tc>
          <w:tcPr>
            <w:tcW w:w="1763" w:type="dxa"/>
            <w:vAlign w:val="center"/>
          </w:tcPr>
          <w:p w14:paraId="40F63976">
            <w:pPr>
              <w:spacing w:line="400" w:lineRule="exact"/>
              <w:jc w:val="left"/>
              <w:rPr>
                <w:rFonts w:hint="eastAsia" w:ascii="宋体" w:hAnsi="宋体" w:cs="宋体"/>
                <w:color w:val="FF0000"/>
                <w:szCs w:val="21"/>
              </w:rPr>
            </w:pPr>
            <w:r>
              <w:rPr>
                <w:rFonts w:hint="eastAsia" w:ascii="宋体" w:hAnsi="宋体" w:cs="宋体"/>
                <w:szCs w:val="21"/>
              </w:rPr>
              <w:t>有丰富的账务处理经验的会计师或者初级会计师</w:t>
            </w:r>
          </w:p>
        </w:tc>
      </w:tr>
      <w:tr w14:paraId="30CB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Align w:val="center"/>
          </w:tcPr>
          <w:p w14:paraId="4BFA06E5">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企业纳税实务</w:t>
            </w:r>
          </w:p>
        </w:tc>
        <w:tc>
          <w:tcPr>
            <w:tcW w:w="2843" w:type="dxa"/>
            <w:vAlign w:val="center"/>
          </w:tcPr>
          <w:p w14:paraId="51E76F6F">
            <w:pPr>
              <w:spacing w:line="400" w:lineRule="exact"/>
              <w:jc w:val="left"/>
              <w:rPr>
                <w:rFonts w:hint="eastAsia" w:ascii="宋体" w:hAnsi="宋体" w:cs="宋体"/>
                <w:szCs w:val="21"/>
              </w:rPr>
            </w:pPr>
            <w:r>
              <w:rPr>
                <w:rFonts w:hint="eastAsia" w:ascii="宋体" w:hAnsi="宋体" w:cs="宋体"/>
                <w:szCs w:val="21"/>
              </w:rPr>
              <w:t>具有企业纳税实务理论知识；具有纳税模拟的实践操作技能；具备设计基于行动导向教学法的设计应用能力</w:t>
            </w:r>
          </w:p>
        </w:tc>
        <w:tc>
          <w:tcPr>
            <w:tcW w:w="478" w:type="dxa"/>
            <w:vAlign w:val="center"/>
          </w:tcPr>
          <w:p w14:paraId="36AAD2E9">
            <w:pPr>
              <w:spacing w:line="400" w:lineRule="exact"/>
              <w:jc w:val="center"/>
              <w:rPr>
                <w:rFonts w:hint="eastAsia" w:ascii="宋体" w:hAnsi="宋体" w:cs="宋体"/>
                <w:szCs w:val="21"/>
              </w:rPr>
            </w:pPr>
            <w:r>
              <w:rPr>
                <w:rFonts w:hint="eastAsia" w:ascii="宋体" w:hAnsi="宋体" w:cs="宋体"/>
                <w:szCs w:val="21"/>
              </w:rPr>
              <w:t>2</w:t>
            </w:r>
          </w:p>
        </w:tc>
        <w:tc>
          <w:tcPr>
            <w:tcW w:w="2400" w:type="dxa"/>
            <w:vAlign w:val="center"/>
          </w:tcPr>
          <w:p w14:paraId="526A0976">
            <w:pPr>
              <w:spacing w:line="400" w:lineRule="exact"/>
              <w:jc w:val="left"/>
              <w:rPr>
                <w:rFonts w:hint="eastAsia" w:ascii="宋体" w:hAnsi="宋体" w:cs="宋体"/>
                <w:szCs w:val="21"/>
              </w:rPr>
            </w:pPr>
            <w:r>
              <w:rPr>
                <w:rFonts w:hint="eastAsia" w:ascii="宋体" w:hAnsi="宋体" w:cs="宋体"/>
                <w:szCs w:val="21"/>
              </w:rPr>
              <w:t>具有1年以上企业工作经历，或2年以上会计实训指导经历，熟悉以工作工程为导向的教学组织与管理</w:t>
            </w:r>
          </w:p>
        </w:tc>
        <w:tc>
          <w:tcPr>
            <w:tcW w:w="462" w:type="dxa"/>
            <w:vAlign w:val="center"/>
          </w:tcPr>
          <w:p w14:paraId="48F9E562">
            <w:pPr>
              <w:spacing w:line="400" w:lineRule="exact"/>
              <w:jc w:val="center"/>
              <w:rPr>
                <w:rFonts w:hint="eastAsia" w:ascii="宋体" w:hAnsi="宋体" w:cs="宋体"/>
                <w:szCs w:val="21"/>
              </w:rPr>
            </w:pPr>
            <w:r>
              <w:rPr>
                <w:rFonts w:hint="eastAsia" w:ascii="宋体" w:hAnsi="宋体" w:cs="宋体"/>
                <w:szCs w:val="21"/>
              </w:rPr>
              <w:t>1</w:t>
            </w:r>
          </w:p>
        </w:tc>
        <w:tc>
          <w:tcPr>
            <w:tcW w:w="1763" w:type="dxa"/>
            <w:vAlign w:val="center"/>
          </w:tcPr>
          <w:p w14:paraId="35E1C18F">
            <w:pPr>
              <w:spacing w:line="400" w:lineRule="exact"/>
              <w:jc w:val="left"/>
              <w:rPr>
                <w:rFonts w:hint="eastAsia" w:ascii="宋体" w:hAnsi="宋体" w:cs="宋体"/>
                <w:szCs w:val="21"/>
              </w:rPr>
            </w:pPr>
            <w:r>
              <w:rPr>
                <w:rFonts w:hint="eastAsia" w:ascii="宋体" w:hAnsi="宋体" w:cs="宋体"/>
                <w:szCs w:val="21"/>
              </w:rPr>
              <w:t>有丰富的账务处理经验的会计师或者初级会计师</w:t>
            </w:r>
          </w:p>
        </w:tc>
      </w:tr>
      <w:tr w14:paraId="57AB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0" w:type="dxa"/>
            <w:vAlign w:val="center"/>
          </w:tcPr>
          <w:p w14:paraId="0625A837">
            <w:pPr>
              <w:widowControl/>
              <w:spacing w:line="400" w:lineRule="exact"/>
              <w:jc w:val="center"/>
              <w:textAlignment w:val="center"/>
              <w:rPr>
                <w:rFonts w:hint="eastAsia" w:ascii="宋体" w:hAnsi="宋体" w:cs="宋体"/>
                <w:color w:val="FF0000"/>
                <w:szCs w:val="21"/>
              </w:rPr>
            </w:pPr>
            <w:r>
              <w:rPr>
                <w:rFonts w:hint="eastAsia" w:ascii="宋体" w:hAnsi="宋体" w:cs="宋体"/>
                <w:color w:val="000000"/>
                <w:kern w:val="0"/>
                <w:szCs w:val="21"/>
                <w:lang w:bidi="ar"/>
              </w:rPr>
              <w:t>智能化成本核算与管理</w:t>
            </w:r>
          </w:p>
        </w:tc>
        <w:tc>
          <w:tcPr>
            <w:tcW w:w="2843" w:type="dxa"/>
            <w:vAlign w:val="center"/>
          </w:tcPr>
          <w:p w14:paraId="6DB2EB11">
            <w:pPr>
              <w:spacing w:line="400" w:lineRule="exact"/>
              <w:jc w:val="left"/>
              <w:rPr>
                <w:rFonts w:hint="eastAsia" w:ascii="宋体" w:hAnsi="宋体" w:cs="宋体"/>
                <w:color w:val="FF0000"/>
                <w:szCs w:val="21"/>
              </w:rPr>
            </w:pPr>
            <w:r>
              <w:rPr>
                <w:rFonts w:hint="eastAsia" w:ascii="宋体" w:hAnsi="宋体" w:cs="宋体"/>
                <w:szCs w:val="21"/>
              </w:rPr>
              <w:t>具有</w:t>
            </w:r>
            <w:r>
              <w:rPr>
                <w:rFonts w:hint="eastAsia" w:ascii="宋体" w:hAnsi="宋体" w:cs="宋体"/>
                <w:color w:val="000000"/>
                <w:kern w:val="0"/>
                <w:szCs w:val="21"/>
                <w:lang w:bidi="ar"/>
              </w:rPr>
              <w:t>智能化成本核算与管理</w:t>
            </w:r>
            <w:r>
              <w:rPr>
                <w:rFonts w:hint="eastAsia" w:ascii="宋体" w:hAnsi="宋体" w:cs="宋体"/>
                <w:szCs w:val="21"/>
              </w:rPr>
              <w:t>基础理论知识；具有管理会计的实践操作技能；具备设计基于行动导向的教学法的设计应用能力</w:t>
            </w:r>
          </w:p>
        </w:tc>
        <w:tc>
          <w:tcPr>
            <w:tcW w:w="478" w:type="dxa"/>
            <w:vAlign w:val="center"/>
          </w:tcPr>
          <w:p w14:paraId="03F0E803">
            <w:pPr>
              <w:spacing w:line="400" w:lineRule="exact"/>
              <w:jc w:val="center"/>
              <w:rPr>
                <w:rFonts w:hint="eastAsia" w:ascii="宋体" w:hAnsi="宋体" w:cs="宋体"/>
                <w:szCs w:val="21"/>
              </w:rPr>
            </w:pPr>
            <w:r>
              <w:rPr>
                <w:rFonts w:hint="eastAsia" w:ascii="宋体" w:hAnsi="宋体" w:cs="宋体"/>
                <w:szCs w:val="21"/>
              </w:rPr>
              <w:t>3</w:t>
            </w:r>
          </w:p>
        </w:tc>
        <w:tc>
          <w:tcPr>
            <w:tcW w:w="2400" w:type="dxa"/>
            <w:vAlign w:val="center"/>
          </w:tcPr>
          <w:p w14:paraId="4C015FE1">
            <w:pPr>
              <w:spacing w:line="400" w:lineRule="exact"/>
              <w:jc w:val="left"/>
              <w:rPr>
                <w:rFonts w:hint="eastAsia" w:ascii="宋体" w:hAnsi="宋体" w:cs="宋体"/>
                <w:szCs w:val="21"/>
              </w:rPr>
            </w:pPr>
            <w:r>
              <w:rPr>
                <w:rFonts w:hint="eastAsia" w:ascii="宋体" w:hAnsi="宋体" w:cs="宋体"/>
                <w:szCs w:val="21"/>
              </w:rPr>
              <w:t>具有1年以上企业工作经历，1或2年以上会计实训指导经历，熟悉以工作工程为导向的教学组织与管理</w:t>
            </w:r>
          </w:p>
        </w:tc>
        <w:tc>
          <w:tcPr>
            <w:tcW w:w="462" w:type="dxa"/>
            <w:vAlign w:val="center"/>
          </w:tcPr>
          <w:p w14:paraId="6BC81BB1">
            <w:pPr>
              <w:spacing w:line="400" w:lineRule="exact"/>
              <w:jc w:val="center"/>
              <w:rPr>
                <w:rFonts w:hint="eastAsia" w:ascii="宋体" w:hAnsi="宋体" w:cs="宋体"/>
                <w:szCs w:val="21"/>
              </w:rPr>
            </w:pPr>
            <w:r>
              <w:rPr>
                <w:rFonts w:hint="eastAsia" w:ascii="宋体" w:hAnsi="宋体" w:cs="宋体"/>
                <w:szCs w:val="21"/>
              </w:rPr>
              <w:t>1</w:t>
            </w:r>
          </w:p>
        </w:tc>
        <w:tc>
          <w:tcPr>
            <w:tcW w:w="1763" w:type="dxa"/>
            <w:vAlign w:val="center"/>
          </w:tcPr>
          <w:p w14:paraId="76DB5726">
            <w:pPr>
              <w:spacing w:line="400" w:lineRule="exact"/>
              <w:jc w:val="left"/>
              <w:rPr>
                <w:rFonts w:hint="eastAsia" w:ascii="宋体" w:hAnsi="宋体" w:cs="宋体"/>
                <w:color w:val="FF0000"/>
                <w:szCs w:val="21"/>
              </w:rPr>
            </w:pPr>
            <w:r>
              <w:rPr>
                <w:rFonts w:hint="eastAsia" w:ascii="宋体" w:hAnsi="宋体" w:cs="宋体"/>
                <w:szCs w:val="21"/>
              </w:rPr>
              <w:t>有丰富的账务处理经验的会计师或者初级会计师</w:t>
            </w:r>
          </w:p>
        </w:tc>
      </w:tr>
    </w:tbl>
    <w:p w14:paraId="6079E5B3">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具有高校教师资格；原则上具有会计学、审计学、财务管理、大数据与会计、大数据与财务管理、大数据与审计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生产性实训基地锻炼，每5年累计不少于6个月的企业实践经历。</w:t>
      </w:r>
    </w:p>
    <w:p w14:paraId="3F6DDD58">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4.兼职教师</w:t>
      </w:r>
    </w:p>
    <w:p w14:paraId="74D14039">
      <w:pPr>
        <w:adjustRightInd w:val="0"/>
        <w:snapToGrid w:val="0"/>
        <w:spacing w:line="360" w:lineRule="exact"/>
        <w:ind w:firstLine="420" w:firstLineChars="200"/>
        <w:rPr>
          <w:rFonts w:hint="eastAsia" w:ascii="宋体" w:hAnsi="宋体" w:cs="宋体"/>
          <w:szCs w:val="21"/>
        </w:rPr>
      </w:pPr>
      <w:bookmarkStart w:id="30" w:name="_Toc32234"/>
      <w:bookmarkStart w:id="31" w:name="_Toc18436"/>
      <w:r>
        <w:rPr>
          <w:rFonts w:hint="eastAsia" w:ascii="宋体" w:hAnsi="宋体" w:cs="宋体"/>
          <w:szCs w:val="21"/>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等高技能人才，根据国家有关要求制定针对兼职教师聘任与管理的具体实施办法。</w:t>
      </w:r>
    </w:p>
    <w:p w14:paraId="1A99C0F2">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（二）教学设施</w:t>
      </w:r>
      <w:bookmarkEnd w:id="30"/>
      <w:bookmarkEnd w:id="31"/>
    </w:p>
    <w:p w14:paraId="178BCFAB">
      <w:pPr>
        <w:adjustRightInd w:val="0"/>
        <w:snapToGrid w:val="0"/>
        <w:spacing w:line="360" w:lineRule="exact"/>
        <w:ind w:firstLine="420" w:firstLineChars="200"/>
        <w:rPr>
          <w:rFonts w:hint="eastAsia" w:ascii="宋体" w:hAnsi="宋体" w:cs="宋体"/>
          <w:szCs w:val="21"/>
        </w:rPr>
      </w:pPr>
      <w:r>
        <w:rPr>
          <w:rFonts w:ascii="宋体" w:hAnsi="宋体" w:cs="宋体"/>
          <w:szCs w:val="21"/>
        </w:rPr>
        <w:t>主要包括能够满足正常的课程教学、实习实训所需的专业教室、实验室、实训室和实习实训基地</w:t>
      </w:r>
      <w:r>
        <w:rPr>
          <w:rFonts w:hint="eastAsia" w:ascii="宋体" w:hAnsi="宋体" w:cs="宋体"/>
          <w:szCs w:val="21"/>
        </w:rPr>
        <w:t>。</w:t>
      </w:r>
    </w:p>
    <w:p w14:paraId="69AA9F19">
      <w:pPr>
        <w:adjustRightInd w:val="0"/>
        <w:snapToGrid w:val="0"/>
        <w:spacing w:line="360" w:lineRule="exact"/>
        <w:ind w:firstLine="422" w:firstLineChars="200"/>
        <w:rPr>
          <w:rFonts w:hint="eastAsia" w:ascii="宋体" w:hAnsi="宋体" w:cs="宋体"/>
          <w:b/>
          <w:bCs/>
          <w:szCs w:val="21"/>
        </w:rPr>
      </w:pPr>
      <w:r>
        <w:rPr>
          <w:rFonts w:ascii="宋体" w:hAnsi="宋体" w:cs="宋体"/>
          <w:b/>
          <w:bCs/>
          <w:szCs w:val="21"/>
        </w:rPr>
        <w:t>1.</w:t>
      </w:r>
      <w:r>
        <w:rPr>
          <w:rFonts w:hint="eastAsia" w:ascii="宋体" w:hAnsi="宋体" w:cs="宋体"/>
          <w:b/>
          <w:bCs/>
          <w:szCs w:val="21"/>
        </w:rPr>
        <w:t>专业教室基本要求</w:t>
      </w:r>
    </w:p>
    <w:p w14:paraId="51A662F7">
      <w:pPr>
        <w:pStyle w:val="4"/>
        <w:adjustRightInd w:val="0"/>
        <w:snapToGrid w:val="0"/>
        <w:spacing w:before="0" w:after="0" w:line="360" w:lineRule="exact"/>
        <w:ind w:firstLine="422" w:firstLineChars="200"/>
        <w:rPr>
          <w:sz w:val="21"/>
          <w:szCs w:val="21"/>
        </w:rPr>
      </w:pPr>
      <w:r>
        <w:rPr>
          <w:rFonts w:hint="eastAsia"/>
          <w:sz w:val="21"/>
          <w:szCs w:val="21"/>
        </w:rPr>
        <w:t>主要包括专业教室、实训室、实训基地等方面。</w:t>
      </w:r>
    </w:p>
    <w:p w14:paraId="772F723F">
      <w:pPr>
        <w:spacing w:line="360" w:lineRule="exact"/>
        <w:ind w:firstLine="420" w:firstLineChars="200"/>
        <w:outlineLvl w:val="2"/>
        <w:rPr>
          <w:rFonts w:hint="eastAsia" w:ascii="宋体" w:hAnsi="宋体" w:cs="宋体"/>
          <w:bCs/>
          <w:szCs w:val="21"/>
        </w:rPr>
      </w:pPr>
      <w:r>
        <w:rPr>
          <w:rFonts w:hint="eastAsia" w:ascii="宋体" w:hAnsi="宋体" w:cs="宋体"/>
          <w:bCs/>
          <w:szCs w:val="21"/>
        </w:rPr>
        <w:t>（1）生均面积</w:t>
      </w:r>
    </w:p>
    <w:p w14:paraId="723ED6E4">
      <w:pPr>
        <w:widowControl/>
        <w:spacing w:line="36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在大数据与会计专业的教学中，为了确保每位学生都能得到良好的学习环境和学习体验，我们需要合理规划专业教室的生均面积。参考《普通高等学校基本办学条件指标（试行）》以及当前高职院校的实际情况，我们建议大数据与会计专业的专业教室生均面积应不低于6平方米。这一标准能够确保学生在教室内有足够的活动空间，同时也有利于教师组织教学活动和管理学生。</w:t>
      </w:r>
    </w:p>
    <w:p w14:paraId="6FC6DA58">
      <w:pPr>
        <w:spacing w:line="360" w:lineRule="exact"/>
        <w:ind w:firstLine="420" w:firstLineChars="200"/>
        <w:outlineLvl w:val="2"/>
        <w:rPr>
          <w:rFonts w:hint="eastAsia" w:ascii="宋体" w:hAnsi="宋体" w:cs="宋体"/>
          <w:bCs/>
          <w:szCs w:val="21"/>
        </w:rPr>
      </w:pPr>
      <w:r>
        <w:rPr>
          <w:rFonts w:hint="eastAsia" w:ascii="宋体" w:hAnsi="宋体" w:cs="宋体"/>
          <w:bCs/>
          <w:szCs w:val="21"/>
        </w:rPr>
        <w:t>（2）满足学生学习要求</w:t>
      </w:r>
    </w:p>
    <w:p w14:paraId="3AB34300">
      <w:pPr>
        <w:widowControl/>
        <w:spacing w:line="36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教室布局：专业教室应采用适合大数据与会计专业教学的布局，如分组讨论区、实践操作区等，以便学生进行团队协作和实际操作。</w:t>
      </w:r>
    </w:p>
    <w:p w14:paraId="0A1E3989">
      <w:pPr>
        <w:widowControl/>
        <w:spacing w:line="36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桌椅配置：教室内的桌椅应舒适、耐用，并符合人体工程学原理，以减轻学生长时间学习的疲劳感。同时，桌椅的配置应便于学生进行小组讨论和实践操作。</w:t>
      </w:r>
    </w:p>
    <w:p w14:paraId="4491EAC7">
      <w:pPr>
        <w:widowControl/>
        <w:spacing w:line="36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通风采光：专业教室应具备良好的通风和采光条件，确保学生在舒适的环境中学习。此外，教室内的温度、湿度等环境因素也应控制在适宜的范围内。</w:t>
      </w:r>
    </w:p>
    <w:p w14:paraId="2CE89C00">
      <w:pPr>
        <w:spacing w:line="360" w:lineRule="exact"/>
        <w:ind w:firstLine="420" w:firstLineChars="200"/>
        <w:outlineLvl w:val="2"/>
        <w:rPr>
          <w:rFonts w:hint="eastAsia" w:ascii="宋体" w:hAnsi="宋体" w:cs="宋体"/>
          <w:bCs/>
          <w:szCs w:val="21"/>
        </w:rPr>
      </w:pPr>
      <w:r>
        <w:rPr>
          <w:rFonts w:hint="eastAsia" w:ascii="宋体" w:hAnsi="宋体" w:cs="宋体"/>
          <w:bCs/>
          <w:szCs w:val="21"/>
        </w:rPr>
        <w:t>（3）满足现代化教学要求</w:t>
      </w:r>
    </w:p>
    <w:p w14:paraId="72B57F51">
      <w:pPr>
        <w:widowControl/>
        <w:spacing w:line="36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多媒体设备：专业教室应配备先进的多媒体设备，如投影仪、音响系统等，以便教师使用电子课件、视频资料等现代化教学手段进行教学。</w:t>
      </w:r>
    </w:p>
    <w:p w14:paraId="37E24608">
      <w:pPr>
        <w:widowControl/>
        <w:spacing w:line="360" w:lineRule="exact"/>
        <w:ind w:firstLine="420" w:firstLineChars="200"/>
        <w:jc w:val="left"/>
        <w:rPr>
          <w:rFonts w:ascii="Arial" w:hAnsi="Arial"/>
          <w:bCs/>
          <w:color w:val="000000"/>
          <w:szCs w:val="21"/>
        </w:rPr>
      </w:pPr>
      <w:r>
        <w:rPr>
          <w:rFonts w:hint="eastAsia" w:ascii="宋体" w:hAnsi="宋体" w:cs="宋体"/>
          <w:bCs/>
          <w:color w:val="000000"/>
          <w:szCs w:val="21"/>
        </w:rPr>
        <w:t>网络环境：教室内的网络环境应稳定、高速，确保学生能够顺畅地访问互联网资源，进行在线</w:t>
      </w:r>
      <w:r>
        <w:rPr>
          <w:rFonts w:hint="eastAsia" w:ascii="Arial" w:hAnsi="Arial"/>
          <w:bCs/>
          <w:color w:val="000000"/>
          <w:szCs w:val="21"/>
        </w:rPr>
        <w:t>学习、交流等活动。</w:t>
      </w:r>
    </w:p>
    <w:p w14:paraId="7EA56144">
      <w:pPr>
        <w:widowControl/>
        <w:spacing w:line="360" w:lineRule="exact"/>
        <w:ind w:firstLine="420" w:firstLineChars="200"/>
        <w:jc w:val="left"/>
        <w:rPr>
          <w:rFonts w:ascii="Arial" w:hAnsi="Arial"/>
          <w:bCs/>
          <w:color w:val="000000"/>
          <w:szCs w:val="21"/>
        </w:rPr>
      </w:pPr>
      <w:r>
        <w:rPr>
          <w:rFonts w:hint="eastAsia" w:ascii="Arial" w:hAnsi="Arial"/>
          <w:bCs/>
          <w:color w:val="000000"/>
          <w:szCs w:val="21"/>
        </w:rPr>
        <w:t>实训设备：根据大数据与会计专业的特点，专业教室应配备相应的实训设备，如大数据分析工具、会计软件等，以便学生进行实践操作和技能训练。</w:t>
      </w:r>
    </w:p>
    <w:p w14:paraId="29916F08">
      <w:pPr>
        <w:widowControl/>
        <w:spacing w:line="360" w:lineRule="exact"/>
        <w:ind w:firstLine="420" w:firstLineChars="200"/>
        <w:jc w:val="left"/>
        <w:rPr>
          <w:rFonts w:ascii="Arial" w:hAnsi="Arial"/>
          <w:bCs/>
          <w:color w:val="000000"/>
          <w:szCs w:val="21"/>
        </w:rPr>
      </w:pPr>
      <w:r>
        <w:rPr>
          <w:rFonts w:hint="eastAsia" w:ascii="Arial" w:hAnsi="Arial"/>
          <w:bCs/>
          <w:color w:val="000000"/>
          <w:szCs w:val="21"/>
        </w:rPr>
        <w:t>安全管理：教室内的安全管理应得到重视，如安装监控设备、配置消防器材等，确保学生在安全的环境中学习。</w:t>
      </w:r>
    </w:p>
    <w:p w14:paraId="4B5D4D2A">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2.校内实训室（基地）基本要求</w:t>
      </w:r>
    </w:p>
    <w:p w14:paraId="55661421">
      <w:pPr>
        <w:spacing w:line="360" w:lineRule="exact"/>
        <w:ind w:firstLine="420" w:firstLineChars="200"/>
        <w:outlineLvl w:val="2"/>
        <w:rPr>
          <w:rFonts w:hint="eastAsia" w:ascii="宋体" w:hAnsi="宋体" w:cs="宋体"/>
          <w:bCs/>
          <w:szCs w:val="21"/>
        </w:rPr>
      </w:pPr>
      <w:r>
        <w:rPr>
          <w:rFonts w:hint="eastAsia" w:ascii="宋体" w:hAnsi="宋体" w:cs="宋体"/>
          <w:bCs/>
          <w:szCs w:val="21"/>
        </w:rPr>
        <w:t>（1）实训室（基地）的数量与配置</w:t>
      </w:r>
    </w:p>
    <w:p w14:paraId="481F27F4">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校内生均面积：为满足大数据与会计专业学生的实训需求，确保每位学生都能获得充分的实践机会，建议校内实训室（基地）的生均面积不低于5平方米。</w:t>
      </w:r>
    </w:p>
    <w:p w14:paraId="6E4CA00B">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生均实训设备值：为保障实训教学的质量，实训室（基地）的生均实训设备值应达到或超过行业标准，建议每位学生配备的实训设备价值不低于5000元。</w:t>
      </w:r>
    </w:p>
    <w:p w14:paraId="0CA4AF20">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生均工位数：为确保每位学生都能参与到实训项目中，建议实训室（基地）的生均工位数达到或超过1:1的比例，即每位学生都能拥有一个独立的实训工位。</w:t>
      </w:r>
    </w:p>
    <w:p w14:paraId="24DF0C1C">
      <w:pPr>
        <w:spacing w:line="360" w:lineRule="exact"/>
        <w:ind w:firstLine="420" w:firstLineChars="200"/>
        <w:outlineLvl w:val="2"/>
        <w:rPr>
          <w:rFonts w:hint="eastAsia" w:ascii="宋体" w:hAnsi="宋体" w:cs="宋体"/>
          <w:bCs/>
          <w:szCs w:val="21"/>
        </w:rPr>
      </w:pPr>
      <w:r>
        <w:rPr>
          <w:rFonts w:hint="eastAsia" w:ascii="宋体" w:hAnsi="宋体" w:cs="宋体"/>
          <w:bCs/>
          <w:szCs w:val="21"/>
        </w:rPr>
        <w:t>（2）实训室（基地）开展的实训项目</w:t>
      </w:r>
    </w:p>
    <w:p w14:paraId="1BE04B77">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实训室（基地）应开展与大数据与会计专业紧密相关的实训项目，包括但不限于：</w:t>
      </w:r>
    </w:p>
    <w:p w14:paraId="06BBDE0A">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会计综合模拟实训：通过实际案例，教授学生如何运用大数据分析工具进行数据收集、处理、分析和可视化展示。</w:t>
      </w:r>
    </w:p>
    <w:p w14:paraId="7041D5E2">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会计信息系统应用实训：模拟真实企业的会计工作环境，让学生熟悉会计工作的流程和规范，掌握会计软件的操作技能。</w:t>
      </w:r>
    </w:p>
    <w:p w14:paraId="28B73E68">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ERP信息化实训：通过案例分析，让学生了解和掌握最新的财税法规和政策，提高其合规意识和风险防范能力。</w:t>
      </w:r>
    </w:p>
    <w:p w14:paraId="18E1E6A3">
      <w:pPr>
        <w:spacing w:line="360" w:lineRule="exact"/>
        <w:ind w:firstLine="420" w:firstLineChars="200"/>
        <w:outlineLvl w:val="2"/>
        <w:rPr>
          <w:rFonts w:hint="eastAsia" w:ascii="宋体" w:hAnsi="宋体" w:cs="宋体"/>
          <w:bCs/>
          <w:szCs w:val="21"/>
        </w:rPr>
      </w:pPr>
      <w:r>
        <w:rPr>
          <w:rFonts w:hint="eastAsia" w:ascii="宋体" w:hAnsi="宋体" w:cs="宋体"/>
          <w:bCs/>
          <w:szCs w:val="21"/>
        </w:rPr>
        <w:t>（3）实训室（基地）的功能</w:t>
      </w:r>
    </w:p>
    <w:p w14:paraId="2D59C04D">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实训室（基地）应具备以下功能：</w:t>
      </w:r>
    </w:p>
    <w:p w14:paraId="67330F94">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开展产教研协同创新：与企业、研究机构等建立紧密合作关系，共同开展产教研协同创新项目，推动大数据与会计专业的学科建设和人才培养。</w:t>
      </w:r>
    </w:p>
    <w:p w14:paraId="2CE99727">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开发标准、专利等：鼓励和支持师生参与行业标准、技术规范等的制定和修订工作，积极申请和获得相关专利和知识产权。</w:t>
      </w:r>
    </w:p>
    <w:p w14:paraId="18588CB6">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实践教学与技能培训：建立由名师、技能大师等领衔的大师工作室，为学生提供充足的实践机会和技能培训，培养其实际操作能力和解决问题的能力。</w:t>
      </w:r>
    </w:p>
    <w:p w14:paraId="181AD7EB">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为进一步提升实训教学水平和质量，可以建立由名师、技能大师等领衔的大师工作室。大师工作室将作为实训教学的重要补充，承担以下任务：</w:t>
      </w:r>
    </w:p>
    <w:p w14:paraId="58DA15E1">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承担高水平的实训教学任务：由名师、技能大师等亲自指导学生进行实训操作，传授其丰富的实践经验和技能。</w:t>
      </w:r>
    </w:p>
    <w:p w14:paraId="41864BD4">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开展技能培训和竞赛活动：组织师生参加各类技能培训和竞赛活动，提高其技能水平和竞争力。</w:t>
      </w:r>
    </w:p>
    <w:p w14:paraId="5817DDDA">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承担科研项目和技术开发任务：与企业、研究机构等合作开展科研项目和技术开发任务，推动大数据与会计专业的技术创新和产业升级。</w:t>
      </w:r>
    </w:p>
    <w:p w14:paraId="26A6EC3B">
      <w:pPr>
        <w:spacing w:line="360" w:lineRule="exact"/>
        <w:ind w:firstLine="420" w:firstLineChars="200"/>
        <w:outlineLvl w:val="2"/>
        <w:rPr>
          <w:rFonts w:hint="eastAsia" w:ascii="宋体" w:hAnsi="宋体" w:cs="宋体"/>
          <w:bCs/>
          <w:szCs w:val="21"/>
        </w:rPr>
      </w:pPr>
      <w:r>
        <w:rPr>
          <w:rFonts w:hint="eastAsia" w:ascii="宋体" w:hAnsi="宋体" w:cs="宋体"/>
          <w:bCs/>
          <w:szCs w:val="21"/>
        </w:rPr>
        <w:t>（4）校内实习实训项目及资源配置要求见表</w:t>
      </w:r>
    </w:p>
    <w:p w14:paraId="6CC16CD2">
      <w:pPr>
        <w:pStyle w:val="7"/>
        <w:adjustRightInd w:val="0"/>
        <w:snapToGrid w:val="0"/>
        <w:spacing w:after="0" w:line="360" w:lineRule="exact"/>
        <w:jc w:val="center"/>
        <w:rPr>
          <w:b/>
          <w:bCs/>
          <w:szCs w:val="21"/>
        </w:rPr>
      </w:pPr>
      <w:r>
        <w:rPr>
          <w:rFonts w:hint="eastAsia"/>
          <w:b/>
          <w:bCs/>
          <w:szCs w:val="21"/>
        </w:rPr>
        <w:t>校内实训室概况</w:t>
      </w:r>
    </w:p>
    <w:tbl>
      <w:tblPr>
        <w:tblStyle w:val="13"/>
        <w:tblpPr w:leftFromText="181" w:rightFromText="181" w:vertAnchor="text" w:horzAnchor="page" w:tblpXSpec="center" w:tblpY="1"/>
        <w:tblOverlap w:val="never"/>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9"/>
        <w:gridCol w:w="1982"/>
        <w:gridCol w:w="2528"/>
        <w:gridCol w:w="1136"/>
        <w:gridCol w:w="1179"/>
        <w:gridCol w:w="1812"/>
      </w:tblGrid>
      <w:tr w14:paraId="0D2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74" w:type="pct"/>
            <w:vAlign w:val="center"/>
          </w:tcPr>
          <w:p w14:paraId="5378A8E0">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序号</w:t>
            </w:r>
          </w:p>
        </w:tc>
        <w:tc>
          <w:tcPr>
            <w:tcW w:w="1061" w:type="pct"/>
            <w:vAlign w:val="center"/>
          </w:tcPr>
          <w:p w14:paraId="56F38B7D">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实验/实训室名称</w:t>
            </w:r>
          </w:p>
        </w:tc>
        <w:tc>
          <w:tcPr>
            <w:tcW w:w="1353" w:type="pct"/>
            <w:vAlign w:val="center"/>
          </w:tcPr>
          <w:p w14:paraId="583B2CC0">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功能（实训实习项目）</w:t>
            </w:r>
          </w:p>
        </w:tc>
        <w:tc>
          <w:tcPr>
            <w:tcW w:w="608" w:type="pct"/>
            <w:vAlign w:val="center"/>
          </w:tcPr>
          <w:p w14:paraId="7130A2A1">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面积（㎡）</w:t>
            </w:r>
          </w:p>
        </w:tc>
        <w:tc>
          <w:tcPr>
            <w:tcW w:w="631" w:type="pct"/>
            <w:vAlign w:val="center"/>
          </w:tcPr>
          <w:p w14:paraId="71DBF55E">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工位数（个）</w:t>
            </w:r>
          </w:p>
        </w:tc>
        <w:tc>
          <w:tcPr>
            <w:tcW w:w="970" w:type="pct"/>
            <w:vAlign w:val="center"/>
          </w:tcPr>
          <w:p w14:paraId="1E611328">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支撑课程</w:t>
            </w:r>
          </w:p>
        </w:tc>
      </w:tr>
      <w:tr w14:paraId="1336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74" w:type="pct"/>
            <w:tcFitText/>
            <w:vAlign w:val="center"/>
          </w:tcPr>
          <w:p w14:paraId="6D0F0A87">
            <w:pPr>
              <w:jc w:val="center"/>
              <w:rPr>
                <w:rFonts w:hint="eastAsia" w:ascii="宋体" w:hAnsi="宋体" w:cs="宋体"/>
                <w:color w:val="548DD4"/>
                <w:sz w:val="18"/>
                <w:szCs w:val="18"/>
              </w:rPr>
            </w:pPr>
            <w:r>
              <w:rPr>
                <w:rFonts w:hint="eastAsia" w:ascii="宋体" w:hAnsi="宋体" w:cs="宋体"/>
                <w:szCs w:val="21"/>
              </w:rPr>
              <w:t>1</w:t>
            </w:r>
          </w:p>
        </w:tc>
        <w:tc>
          <w:tcPr>
            <w:tcW w:w="1061" w:type="pct"/>
            <w:vAlign w:val="center"/>
          </w:tcPr>
          <w:p w14:paraId="7513DEE4">
            <w:pPr>
              <w:spacing w:line="400" w:lineRule="exact"/>
              <w:jc w:val="center"/>
              <w:rPr>
                <w:rFonts w:hint="eastAsia" w:ascii="宋体" w:hAnsi="宋体" w:cs="宋体"/>
                <w:szCs w:val="21"/>
              </w:rPr>
            </w:pPr>
            <w:r>
              <w:rPr>
                <w:rFonts w:hint="eastAsia" w:ascii="宋体" w:hAnsi="宋体" w:cs="宋体"/>
                <w:szCs w:val="21"/>
              </w:rPr>
              <w:t>智能出纳</w:t>
            </w:r>
          </w:p>
          <w:p w14:paraId="165AC8CB">
            <w:pPr>
              <w:spacing w:line="400" w:lineRule="exact"/>
              <w:jc w:val="center"/>
              <w:rPr>
                <w:rFonts w:hint="eastAsia" w:ascii="宋体" w:hAnsi="宋体" w:cs="宋体"/>
                <w:szCs w:val="21"/>
              </w:rPr>
            </w:pPr>
            <w:r>
              <w:rPr>
                <w:rFonts w:hint="eastAsia" w:ascii="宋体" w:hAnsi="宋体" w:cs="宋体"/>
                <w:szCs w:val="21"/>
              </w:rPr>
              <w:t>实训室</w:t>
            </w:r>
          </w:p>
          <w:p w14:paraId="33D5BFE1">
            <w:pPr>
              <w:spacing w:line="400" w:lineRule="exact"/>
              <w:jc w:val="center"/>
              <w:rPr>
                <w:rFonts w:hint="eastAsia" w:ascii="宋体" w:hAnsi="宋体" w:cs="宋体"/>
                <w:sz w:val="18"/>
                <w:szCs w:val="18"/>
              </w:rPr>
            </w:pPr>
          </w:p>
        </w:tc>
        <w:tc>
          <w:tcPr>
            <w:tcW w:w="1353" w:type="pct"/>
            <w:vAlign w:val="center"/>
          </w:tcPr>
          <w:p w14:paraId="2A2EF40E">
            <w:pPr>
              <w:spacing w:line="400" w:lineRule="exact"/>
              <w:jc w:val="left"/>
              <w:rPr>
                <w:rFonts w:hint="eastAsia" w:ascii="宋体" w:hAnsi="宋体" w:cs="宋体"/>
                <w:szCs w:val="21"/>
              </w:rPr>
            </w:pPr>
            <w:r>
              <w:rPr>
                <w:rFonts w:hint="eastAsia" w:ascii="宋体" w:hAnsi="宋体" w:cs="宋体"/>
                <w:szCs w:val="21"/>
              </w:rPr>
              <w:t>1.智能点钞机、验钞机实训；</w:t>
            </w:r>
          </w:p>
          <w:p w14:paraId="66558457">
            <w:pPr>
              <w:spacing w:line="400" w:lineRule="exact"/>
              <w:jc w:val="left"/>
              <w:rPr>
                <w:rFonts w:hint="eastAsia" w:ascii="宋体" w:hAnsi="宋体" w:cs="宋体"/>
                <w:szCs w:val="21"/>
              </w:rPr>
            </w:pPr>
            <w:r>
              <w:rPr>
                <w:rFonts w:ascii="宋体" w:hAnsi="宋体" w:cs="宋体"/>
                <w:szCs w:val="21"/>
              </w:rPr>
              <w:t>2</w:t>
            </w:r>
            <w:r>
              <w:rPr>
                <w:rFonts w:hint="eastAsia" w:ascii="宋体" w:hAnsi="宋体" w:cs="宋体"/>
                <w:szCs w:val="21"/>
              </w:rPr>
              <w:t>.智能捆钞机实训；</w:t>
            </w:r>
          </w:p>
          <w:p w14:paraId="79C2F3D7">
            <w:pPr>
              <w:spacing w:line="400" w:lineRule="exact"/>
              <w:jc w:val="left"/>
              <w:rPr>
                <w:rFonts w:hint="eastAsia" w:ascii="宋体" w:hAnsi="宋体" w:cs="宋体"/>
                <w:szCs w:val="21"/>
              </w:rPr>
            </w:pPr>
            <w:r>
              <w:rPr>
                <w:rFonts w:ascii="宋体" w:hAnsi="宋体" w:cs="宋体"/>
                <w:szCs w:val="21"/>
              </w:rPr>
              <w:t>3</w:t>
            </w:r>
            <w:r>
              <w:rPr>
                <w:rFonts w:hint="eastAsia" w:ascii="宋体" w:hAnsi="宋体" w:cs="宋体"/>
                <w:szCs w:val="21"/>
              </w:rPr>
              <w:t>.小键盘录入实训；</w:t>
            </w:r>
          </w:p>
          <w:p w14:paraId="47117112">
            <w:pPr>
              <w:spacing w:line="400" w:lineRule="exact"/>
              <w:jc w:val="left"/>
              <w:rPr>
                <w:rFonts w:hint="eastAsia" w:ascii="宋体" w:hAnsi="宋体" w:cs="宋体"/>
                <w:szCs w:val="21"/>
              </w:rPr>
            </w:pPr>
            <w:r>
              <w:rPr>
                <w:rFonts w:ascii="宋体" w:hAnsi="宋体" w:cs="宋体"/>
                <w:szCs w:val="21"/>
              </w:rPr>
              <w:t>4</w:t>
            </w:r>
            <w:r>
              <w:rPr>
                <w:rFonts w:hint="eastAsia" w:ascii="宋体" w:hAnsi="宋体" w:cs="宋体"/>
                <w:szCs w:val="21"/>
              </w:rPr>
              <w:t>.智能会计核算流程和方法实训；</w:t>
            </w:r>
          </w:p>
          <w:p w14:paraId="032BA406">
            <w:pPr>
              <w:spacing w:line="400" w:lineRule="exact"/>
              <w:jc w:val="left"/>
              <w:rPr>
                <w:rFonts w:hint="eastAsia" w:ascii="宋体" w:hAnsi="宋体" w:cs="宋体"/>
                <w:szCs w:val="21"/>
              </w:rPr>
            </w:pPr>
            <w:r>
              <w:rPr>
                <w:rFonts w:ascii="宋体" w:hAnsi="宋体" w:cs="宋体"/>
                <w:szCs w:val="21"/>
              </w:rPr>
              <w:t>5</w:t>
            </w:r>
            <w:r>
              <w:rPr>
                <w:rFonts w:hint="eastAsia" w:ascii="宋体" w:hAnsi="宋体" w:cs="宋体"/>
                <w:szCs w:val="21"/>
              </w:rPr>
              <w:t>.现金和银行存款结算、第三方支付平台结算实训；</w:t>
            </w:r>
          </w:p>
          <w:p w14:paraId="3C401D8C">
            <w:pPr>
              <w:spacing w:line="400" w:lineRule="exact"/>
              <w:jc w:val="left"/>
              <w:rPr>
                <w:rFonts w:hint="eastAsia" w:ascii="宋体" w:hAnsi="宋体" w:cs="宋体"/>
                <w:szCs w:val="21"/>
              </w:rPr>
            </w:pPr>
            <w:r>
              <w:rPr>
                <w:rFonts w:ascii="宋体" w:hAnsi="宋体" w:cs="宋体"/>
                <w:szCs w:val="21"/>
              </w:rPr>
              <w:t>6</w:t>
            </w:r>
            <w:r>
              <w:rPr>
                <w:rFonts w:hint="eastAsia" w:ascii="宋体" w:hAnsi="宋体" w:cs="宋体"/>
                <w:szCs w:val="21"/>
              </w:rPr>
              <w:t>.原始凭证填制与审核实训；</w:t>
            </w:r>
          </w:p>
          <w:p w14:paraId="02BA5384">
            <w:pPr>
              <w:spacing w:line="400" w:lineRule="exact"/>
              <w:jc w:val="left"/>
              <w:rPr>
                <w:rFonts w:hint="eastAsia" w:ascii="宋体" w:hAnsi="宋体" w:cs="宋体"/>
                <w:szCs w:val="21"/>
              </w:rPr>
            </w:pPr>
            <w:r>
              <w:rPr>
                <w:rFonts w:ascii="宋体" w:hAnsi="宋体" w:cs="宋体"/>
                <w:szCs w:val="21"/>
              </w:rPr>
              <w:t>7</w:t>
            </w:r>
            <w:r>
              <w:rPr>
                <w:rFonts w:hint="eastAsia" w:ascii="宋体" w:hAnsi="宋体" w:cs="宋体"/>
                <w:szCs w:val="21"/>
              </w:rPr>
              <w:t>.现金的保管与盘存、银行存款、第</w:t>
            </w:r>
          </w:p>
          <w:p w14:paraId="4122964A">
            <w:pPr>
              <w:spacing w:line="400" w:lineRule="exact"/>
              <w:jc w:val="left"/>
              <w:rPr>
                <w:rFonts w:hint="eastAsia" w:ascii="宋体" w:hAnsi="宋体" w:cs="宋体"/>
                <w:szCs w:val="21"/>
              </w:rPr>
            </w:pPr>
            <w:r>
              <w:rPr>
                <w:rFonts w:hint="eastAsia" w:ascii="宋体" w:hAnsi="宋体" w:cs="宋体"/>
                <w:szCs w:val="21"/>
              </w:rPr>
              <w:t>三方平台资金清查实训；</w:t>
            </w:r>
          </w:p>
          <w:p w14:paraId="66EC7C95">
            <w:pPr>
              <w:spacing w:line="400" w:lineRule="exact"/>
              <w:jc w:val="left"/>
              <w:rPr>
                <w:rFonts w:hint="eastAsia" w:ascii="宋体" w:hAnsi="宋体" w:cs="宋体"/>
                <w:szCs w:val="21"/>
              </w:rPr>
            </w:pPr>
            <w:r>
              <w:rPr>
                <w:rFonts w:ascii="宋体" w:hAnsi="宋体" w:cs="宋体"/>
                <w:szCs w:val="21"/>
              </w:rPr>
              <w:t>8</w:t>
            </w:r>
            <w:r>
              <w:rPr>
                <w:rFonts w:hint="eastAsia" w:ascii="宋体" w:hAnsi="宋体" w:cs="宋体"/>
                <w:szCs w:val="21"/>
              </w:rPr>
              <w:t>.移动支付工具收款实训；</w:t>
            </w:r>
          </w:p>
          <w:p w14:paraId="19745FF6">
            <w:pPr>
              <w:spacing w:line="400" w:lineRule="exact"/>
              <w:jc w:val="left"/>
              <w:rPr>
                <w:rFonts w:hint="eastAsia" w:ascii="宋体" w:hAnsi="宋体" w:cs="宋体"/>
                <w:szCs w:val="21"/>
              </w:rPr>
            </w:pPr>
            <w:r>
              <w:rPr>
                <w:rFonts w:ascii="宋体" w:hAnsi="宋体" w:cs="宋体"/>
                <w:szCs w:val="21"/>
              </w:rPr>
              <w:t>9</w:t>
            </w:r>
            <w:r>
              <w:rPr>
                <w:rFonts w:hint="eastAsia" w:ascii="宋体" w:hAnsi="宋体" w:cs="宋体"/>
                <w:szCs w:val="21"/>
              </w:rPr>
              <w:t>.支票打印实训；</w:t>
            </w:r>
          </w:p>
          <w:p w14:paraId="20920F33">
            <w:pPr>
              <w:spacing w:line="400" w:lineRule="exact"/>
              <w:jc w:val="left"/>
              <w:rPr>
                <w:rFonts w:hint="eastAsia" w:ascii="宋体" w:hAnsi="宋体" w:cs="宋体"/>
                <w:szCs w:val="21"/>
              </w:rPr>
            </w:pPr>
            <w:r>
              <w:rPr>
                <w:rFonts w:ascii="宋体" w:hAnsi="宋体" w:cs="宋体"/>
                <w:szCs w:val="21"/>
              </w:rPr>
              <w:t>10</w:t>
            </w:r>
            <w:r>
              <w:rPr>
                <w:rFonts w:hint="eastAsia" w:ascii="宋体" w:hAnsi="宋体" w:cs="宋体"/>
                <w:szCs w:val="21"/>
              </w:rPr>
              <w:t>.单据识别与职业判断实训；</w:t>
            </w:r>
          </w:p>
          <w:p w14:paraId="1E5DDF29">
            <w:pPr>
              <w:spacing w:line="400" w:lineRule="exact"/>
              <w:jc w:val="left"/>
              <w:rPr>
                <w:rFonts w:hint="eastAsia" w:ascii="宋体" w:hAnsi="宋体" w:cs="宋体"/>
                <w:szCs w:val="21"/>
              </w:rPr>
            </w:pPr>
            <w:r>
              <w:rPr>
                <w:rFonts w:ascii="宋体" w:hAnsi="宋体" w:cs="宋体"/>
                <w:szCs w:val="21"/>
              </w:rPr>
              <w:t>11</w:t>
            </w:r>
            <w:r>
              <w:rPr>
                <w:rFonts w:hint="eastAsia" w:ascii="宋体" w:hAnsi="宋体" w:cs="宋体"/>
                <w:szCs w:val="21"/>
              </w:rPr>
              <w:t>.单据扫描、上传及整理实训；</w:t>
            </w:r>
          </w:p>
          <w:p w14:paraId="1246F440">
            <w:pPr>
              <w:spacing w:line="400" w:lineRule="exact"/>
              <w:jc w:val="left"/>
              <w:rPr>
                <w:rFonts w:hint="eastAsia" w:ascii="宋体" w:hAnsi="宋体" w:cs="宋体"/>
                <w:szCs w:val="21"/>
              </w:rPr>
            </w:pPr>
            <w:r>
              <w:rPr>
                <w:rFonts w:ascii="宋体" w:hAnsi="宋体" w:cs="宋体"/>
                <w:szCs w:val="21"/>
              </w:rPr>
              <w:t>12</w:t>
            </w:r>
            <w:r>
              <w:rPr>
                <w:rFonts w:hint="eastAsia" w:ascii="宋体" w:hAnsi="宋体" w:cs="宋体"/>
                <w:szCs w:val="21"/>
              </w:rPr>
              <w:t>.会计凭证整理、装订和保管实训；</w:t>
            </w:r>
          </w:p>
          <w:p w14:paraId="4714F23F">
            <w:pPr>
              <w:spacing w:line="400" w:lineRule="exact"/>
              <w:jc w:val="left"/>
              <w:rPr>
                <w:rFonts w:hint="eastAsia" w:ascii="宋体" w:hAnsi="宋体" w:cs="宋体"/>
                <w:szCs w:val="21"/>
              </w:rPr>
            </w:pPr>
            <w:r>
              <w:rPr>
                <w:rFonts w:ascii="宋体" w:hAnsi="宋体" w:cs="宋体"/>
                <w:szCs w:val="21"/>
              </w:rPr>
              <w:t>13</w:t>
            </w:r>
            <w:r>
              <w:rPr>
                <w:rFonts w:hint="eastAsia" w:ascii="宋体" w:hAnsi="宋体" w:cs="宋体"/>
                <w:szCs w:val="21"/>
              </w:rPr>
              <w:t>.日记账打印、整理、装订和保管</w:t>
            </w:r>
          </w:p>
          <w:p w14:paraId="099E412B">
            <w:pPr>
              <w:spacing w:line="400" w:lineRule="exact"/>
              <w:jc w:val="left"/>
              <w:rPr>
                <w:rFonts w:hint="eastAsia" w:ascii="宋体" w:hAnsi="宋体" w:cs="宋体"/>
                <w:szCs w:val="21"/>
              </w:rPr>
            </w:pPr>
            <w:r>
              <w:rPr>
                <w:rFonts w:hint="eastAsia" w:ascii="宋体" w:hAnsi="宋体" w:cs="宋体"/>
                <w:szCs w:val="21"/>
              </w:rPr>
              <w:t>实训；</w:t>
            </w:r>
          </w:p>
          <w:p w14:paraId="1736BFC7">
            <w:pPr>
              <w:spacing w:line="400" w:lineRule="exact"/>
              <w:jc w:val="left"/>
              <w:rPr>
                <w:rFonts w:hint="eastAsia" w:ascii="宋体" w:hAnsi="宋体" w:cs="宋体"/>
                <w:sz w:val="18"/>
                <w:szCs w:val="18"/>
              </w:rPr>
            </w:pPr>
            <w:r>
              <w:rPr>
                <w:rFonts w:ascii="宋体" w:hAnsi="宋体" w:cs="宋体"/>
                <w:szCs w:val="21"/>
              </w:rPr>
              <w:t>14.</w:t>
            </w:r>
            <w:r>
              <w:rPr>
                <w:rFonts w:hint="eastAsia" w:ascii="宋体" w:hAnsi="宋体" w:cs="宋体"/>
                <w:szCs w:val="21"/>
              </w:rPr>
              <w:t>会计档案整理、保管实训；</w:t>
            </w:r>
          </w:p>
        </w:tc>
        <w:tc>
          <w:tcPr>
            <w:tcW w:w="608" w:type="pct"/>
            <w:vAlign w:val="center"/>
          </w:tcPr>
          <w:p w14:paraId="2A67EEC4">
            <w:pPr>
              <w:spacing w:line="400" w:lineRule="exact"/>
              <w:jc w:val="center"/>
              <w:rPr>
                <w:rFonts w:hint="eastAsia" w:ascii="宋体" w:hAnsi="宋体" w:cs="宋体"/>
                <w:sz w:val="18"/>
                <w:szCs w:val="18"/>
              </w:rPr>
            </w:pPr>
            <w:r>
              <w:rPr>
                <w:rFonts w:hint="eastAsia" w:ascii="宋体" w:hAnsi="宋体" w:cs="宋体"/>
                <w:szCs w:val="21"/>
              </w:rPr>
              <w:t>120</w:t>
            </w:r>
          </w:p>
        </w:tc>
        <w:tc>
          <w:tcPr>
            <w:tcW w:w="631" w:type="pct"/>
            <w:vAlign w:val="center"/>
          </w:tcPr>
          <w:p w14:paraId="703F94E4">
            <w:pPr>
              <w:spacing w:line="400" w:lineRule="exact"/>
              <w:jc w:val="center"/>
              <w:rPr>
                <w:rFonts w:hint="eastAsia" w:ascii="宋体" w:hAnsi="宋体" w:cs="宋体"/>
                <w:sz w:val="18"/>
                <w:szCs w:val="18"/>
                <w:lang w:val="zh-CN"/>
              </w:rPr>
            </w:pPr>
            <w:r>
              <w:rPr>
                <w:rFonts w:hint="eastAsia" w:ascii="宋体" w:hAnsi="宋体" w:cs="宋体"/>
                <w:szCs w:val="21"/>
              </w:rPr>
              <w:t>90</w:t>
            </w:r>
          </w:p>
        </w:tc>
        <w:tc>
          <w:tcPr>
            <w:tcW w:w="970" w:type="pct"/>
            <w:vAlign w:val="center"/>
          </w:tcPr>
          <w:p w14:paraId="523FD7CD">
            <w:pPr>
              <w:spacing w:line="400" w:lineRule="exact"/>
              <w:jc w:val="center"/>
              <w:rPr>
                <w:rFonts w:hint="eastAsia" w:ascii="宋体" w:hAnsi="宋体" w:cs="宋体"/>
                <w:szCs w:val="21"/>
              </w:rPr>
            </w:pPr>
            <w:r>
              <w:rPr>
                <w:rFonts w:hint="eastAsia" w:ascii="宋体" w:hAnsi="宋体" w:cs="宋体"/>
                <w:szCs w:val="21"/>
              </w:rPr>
              <w:t>《企业财务会计》</w:t>
            </w:r>
          </w:p>
          <w:p w14:paraId="7646BFBE">
            <w:pPr>
              <w:spacing w:line="400" w:lineRule="exact"/>
              <w:jc w:val="center"/>
              <w:rPr>
                <w:rFonts w:hint="eastAsia" w:ascii="宋体" w:hAnsi="宋体" w:cs="宋体"/>
                <w:color w:val="EE0000"/>
                <w:szCs w:val="21"/>
              </w:rPr>
            </w:pPr>
            <w:r>
              <w:rPr>
                <w:rFonts w:hint="eastAsia" w:ascii="宋体" w:hAnsi="宋体" w:cs="宋体"/>
                <w:szCs w:val="21"/>
              </w:rPr>
              <w:t>《出纳业务操作》</w:t>
            </w:r>
          </w:p>
        </w:tc>
      </w:tr>
      <w:tr w14:paraId="3E0A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74" w:type="pct"/>
            <w:tcFitText/>
            <w:vAlign w:val="center"/>
          </w:tcPr>
          <w:p w14:paraId="37A071CA">
            <w:pPr>
              <w:jc w:val="center"/>
              <w:rPr>
                <w:rFonts w:hint="eastAsia" w:ascii="宋体" w:hAnsi="宋体" w:cs="宋体"/>
                <w:szCs w:val="21"/>
              </w:rPr>
            </w:pPr>
            <w:r>
              <w:rPr>
                <w:rFonts w:hint="eastAsia" w:ascii="宋体" w:hAnsi="宋体" w:cs="宋体"/>
                <w:szCs w:val="21"/>
              </w:rPr>
              <w:t>2</w:t>
            </w:r>
          </w:p>
        </w:tc>
        <w:tc>
          <w:tcPr>
            <w:tcW w:w="1061" w:type="pct"/>
            <w:vAlign w:val="center"/>
          </w:tcPr>
          <w:p w14:paraId="213A300C">
            <w:pPr>
              <w:spacing w:line="400" w:lineRule="exact"/>
              <w:jc w:val="center"/>
              <w:rPr>
                <w:rFonts w:hint="eastAsia" w:ascii="宋体" w:hAnsi="宋体" w:cs="宋体"/>
                <w:szCs w:val="21"/>
              </w:rPr>
            </w:pPr>
            <w:r>
              <w:rPr>
                <w:rFonts w:hint="eastAsia" w:ascii="宋体" w:hAnsi="宋体" w:cs="宋体"/>
                <w:szCs w:val="21"/>
              </w:rPr>
              <w:t>财务大数据</w:t>
            </w:r>
          </w:p>
          <w:p w14:paraId="5051F1C8">
            <w:pPr>
              <w:spacing w:line="400" w:lineRule="exact"/>
              <w:jc w:val="center"/>
              <w:rPr>
                <w:rFonts w:hint="eastAsia" w:ascii="宋体" w:hAnsi="宋体" w:cs="宋体"/>
                <w:szCs w:val="21"/>
              </w:rPr>
            </w:pPr>
            <w:r>
              <w:rPr>
                <w:rFonts w:hint="eastAsia" w:ascii="宋体" w:hAnsi="宋体" w:cs="宋体"/>
                <w:szCs w:val="21"/>
              </w:rPr>
              <w:t>实训室</w:t>
            </w:r>
          </w:p>
          <w:p w14:paraId="72B5730C">
            <w:pPr>
              <w:spacing w:line="400" w:lineRule="exact"/>
              <w:jc w:val="center"/>
              <w:rPr>
                <w:rFonts w:hint="eastAsia" w:ascii="宋体" w:hAnsi="宋体" w:cs="宋体"/>
                <w:szCs w:val="21"/>
              </w:rPr>
            </w:pPr>
          </w:p>
        </w:tc>
        <w:tc>
          <w:tcPr>
            <w:tcW w:w="1353" w:type="pct"/>
            <w:vAlign w:val="center"/>
          </w:tcPr>
          <w:p w14:paraId="360B9B0E">
            <w:pPr>
              <w:spacing w:line="400" w:lineRule="exact"/>
              <w:jc w:val="left"/>
              <w:rPr>
                <w:rFonts w:hint="eastAsia" w:ascii="宋体" w:hAnsi="宋体" w:cs="宋体"/>
                <w:szCs w:val="21"/>
              </w:rPr>
            </w:pPr>
            <w:r>
              <w:rPr>
                <w:rFonts w:hint="eastAsia" w:ascii="宋体" w:hAnsi="宋体" w:cs="宋体"/>
                <w:szCs w:val="21"/>
              </w:rPr>
              <w:t>1.数据库应用实训；</w:t>
            </w:r>
          </w:p>
          <w:p w14:paraId="76484020">
            <w:pPr>
              <w:spacing w:line="400" w:lineRule="exact"/>
              <w:jc w:val="left"/>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Python</w:t>
            </w:r>
            <w:r>
              <w:rPr>
                <w:rFonts w:hint="eastAsia" w:ascii="宋体" w:hAnsi="宋体" w:cs="宋体"/>
                <w:szCs w:val="21"/>
              </w:rPr>
              <w:t>技术在财务中的应用实训；</w:t>
            </w:r>
          </w:p>
          <w:p w14:paraId="4CD0F5DF">
            <w:pPr>
              <w:spacing w:line="400" w:lineRule="exact"/>
              <w:jc w:val="left"/>
              <w:rPr>
                <w:rFonts w:hint="eastAsia" w:ascii="宋体" w:hAnsi="宋体" w:cs="宋体"/>
                <w:szCs w:val="21"/>
              </w:rPr>
            </w:pPr>
            <w:r>
              <w:rPr>
                <w:rFonts w:ascii="宋体" w:hAnsi="宋体" w:cs="宋体"/>
                <w:szCs w:val="21"/>
              </w:rPr>
              <w:t>3</w:t>
            </w:r>
            <w:r>
              <w:rPr>
                <w:rFonts w:hint="eastAsia" w:ascii="宋体" w:hAnsi="宋体" w:cs="宋体"/>
                <w:szCs w:val="21"/>
              </w:rPr>
              <w:t>.会计信息系统初始化、基础设置和</w:t>
            </w:r>
          </w:p>
          <w:p w14:paraId="07755BBC">
            <w:pPr>
              <w:spacing w:line="400" w:lineRule="exact"/>
              <w:jc w:val="left"/>
              <w:rPr>
                <w:rFonts w:hint="eastAsia" w:ascii="宋体" w:hAnsi="宋体" w:cs="宋体"/>
                <w:szCs w:val="21"/>
              </w:rPr>
            </w:pPr>
            <w:r>
              <w:rPr>
                <w:rFonts w:hint="eastAsia" w:ascii="宋体" w:hAnsi="宋体" w:cs="宋体"/>
                <w:szCs w:val="21"/>
              </w:rPr>
              <w:t>总账、报表、薪资、固定资产等具体业</w:t>
            </w:r>
          </w:p>
          <w:p w14:paraId="3C4CE81B">
            <w:pPr>
              <w:spacing w:line="400" w:lineRule="exact"/>
              <w:jc w:val="left"/>
              <w:rPr>
                <w:rFonts w:hint="eastAsia" w:ascii="宋体" w:hAnsi="宋体" w:cs="宋体"/>
                <w:szCs w:val="21"/>
              </w:rPr>
            </w:pPr>
            <w:r>
              <w:rPr>
                <w:rFonts w:hint="eastAsia" w:ascii="宋体" w:hAnsi="宋体" w:cs="宋体"/>
                <w:szCs w:val="21"/>
              </w:rPr>
              <w:t>务模块应用实训；</w:t>
            </w:r>
          </w:p>
          <w:p w14:paraId="6D711F1C">
            <w:pPr>
              <w:spacing w:line="400" w:lineRule="exact"/>
              <w:jc w:val="left"/>
              <w:rPr>
                <w:rFonts w:hint="eastAsia" w:ascii="宋体" w:hAnsi="宋体" w:cs="宋体"/>
                <w:szCs w:val="21"/>
              </w:rPr>
            </w:pPr>
            <w:r>
              <w:rPr>
                <w:rFonts w:ascii="宋体" w:hAnsi="宋体" w:cs="宋体"/>
                <w:szCs w:val="21"/>
              </w:rPr>
              <w:t>4</w:t>
            </w:r>
            <w:r>
              <w:rPr>
                <w:rFonts w:hint="eastAsia" w:ascii="宋体" w:hAnsi="宋体" w:cs="宋体"/>
                <w:szCs w:val="21"/>
              </w:rPr>
              <w:t>.业务、财务一体化设计实训；</w:t>
            </w:r>
          </w:p>
          <w:p w14:paraId="27C36411">
            <w:pPr>
              <w:spacing w:line="400" w:lineRule="exact"/>
              <w:jc w:val="left"/>
              <w:rPr>
                <w:rFonts w:hint="eastAsia" w:ascii="宋体" w:hAnsi="宋体" w:cs="宋体"/>
                <w:szCs w:val="21"/>
              </w:rPr>
            </w:pPr>
            <w:r>
              <w:rPr>
                <w:rFonts w:ascii="宋体" w:hAnsi="宋体" w:cs="宋体"/>
                <w:szCs w:val="21"/>
              </w:rPr>
              <w:t>5</w:t>
            </w:r>
            <w:r>
              <w:rPr>
                <w:rFonts w:hint="eastAsia" w:ascii="宋体" w:hAnsi="宋体" w:cs="宋体"/>
                <w:szCs w:val="21"/>
              </w:rPr>
              <w:t>.企业财务大数据搜集、整理、分析、</w:t>
            </w:r>
          </w:p>
          <w:p w14:paraId="0DE2B36D">
            <w:pPr>
              <w:spacing w:line="400" w:lineRule="exact"/>
              <w:jc w:val="left"/>
              <w:rPr>
                <w:rFonts w:hint="eastAsia" w:ascii="宋体" w:hAnsi="宋体" w:cs="宋体"/>
                <w:szCs w:val="21"/>
              </w:rPr>
            </w:pPr>
            <w:r>
              <w:rPr>
                <w:rFonts w:hint="eastAsia" w:ascii="宋体" w:hAnsi="宋体" w:cs="宋体"/>
                <w:szCs w:val="21"/>
              </w:rPr>
              <w:t>可视化输出及报告撰写实训；</w:t>
            </w:r>
          </w:p>
          <w:p w14:paraId="14F527A4">
            <w:pPr>
              <w:spacing w:line="400" w:lineRule="exact"/>
              <w:jc w:val="left"/>
              <w:rPr>
                <w:rFonts w:hint="eastAsia" w:ascii="宋体" w:hAnsi="宋体" w:cs="宋体"/>
                <w:szCs w:val="21"/>
              </w:rPr>
            </w:pPr>
            <w:r>
              <w:rPr>
                <w:rFonts w:ascii="宋体" w:hAnsi="宋体" w:cs="宋体"/>
                <w:szCs w:val="21"/>
              </w:rPr>
              <w:t>7</w:t>
            </w:r>
            <w:r>
              <w:rPr>
                <w:rFonts w:hint="eastAsia" w:ascii="宋体" w:hAnsi="宋体" w:cs="宋体"/>
                <w:szCs w:val="21"/>
              </w:rPr>
              <w:t>.</w:t>
            </w:r>
            <w:r>
              <w:rPr>
                <w:rFonts w:ascii="宋体" w:hAnsi="宋体" w:cs="宋体"/>
                <w:szCs w:val="21"/>
              </w:rPr>
              <w:t>X</w:t>
            </w:r>
            <w:r>
              <w:rPr>
                <w:rFonts w:hint="eastAsia" w:ascii="宋体" w:hAnsi="宋体" w:cs="宋体"/>
                <w:szCs w:val="21"/>
              </w:rPr>
              <w:t>职业技能证训练</w:t>
            </w:r>
          </w:p>
          <w:p w14:paraId="1BFE6BD6">
            <w:pPr>
              <w:spacing w:line="400" w:lineRule="exact"/>
              <w:jc w:val="left"/>
              <w:rPr>
                <w:rFonts w:hint="eastAsia" w:ascii="宋体" w:hAnsi="宋体" w:cs="宋体"/>
                <w:szCs w:val="21"/>
              </w:rPr>
            </w:pPr>
          </w:p>
        </w:tc>
        <w:tc>
          <w:tcPr>
            <w:tcW w:w="608" w:type="pct"/>
            <w:vAlign w:val="center"/>
          </w:tcPr>
          <w:p w14:paraId="0A7BBF7F">
            <w:pPr>
              <w:spacing w:line="400" w:lineRule="exact"/>
              <w:jc w:val="center"/>
              <w:rPr>
                <w:rFonts w:hint="eastAsia" w:ascii="宋体" w:hAnsi="宋体" w:cs="宋体"/>
                <w:szCs w:val="21"/>
              </w:rPr>
            </w:pPr>
            <w:r>
              <w:rPr>
                <w:rFonts w:hint="eastAsia" w:ascii="宋体" w:hAnsi="宋体" w:cs="宋体"/>
                <w:szCs w:val="21"/>
              </w:rPr>
              <w:t>60</w:t>
            </w:r>
          </w:p>
        </w:tc>
        <w:tc>
          <w:tcPr>
            <w:tcW w:w="631" w:type="pct"/>
            <w:vAlign w:val="center"/>
          </w:tcPr>
          <w:p w14:paraId="486E1AF1">
            <w:pPr>
              <w:spacing w:line="400" w:lineRule="exact"/>
              <w:jc w:val="center"/>
              <w:rPr>
                <w:rFonts w:hint="eastAsia" w:ascii="宋体" w:hAnsi="宋体" w:cs="宋体"/>
                <w:szCs w:val="21"/>
              </w:rPr>
            </w:pPr>
            <w:r>
              <w:rPr>
                <w:rFonts w:hint="eastAsia" w:ascii="宋体" w:hAnsi="宋体" w:cs="宋体"/>
                <w:szCs w:val="21"/>
              </w:rPr>
              <w:t>45</w:t>
            </w:r>
          </w:p>
        </w:tc>
        <w:tc>
          <w:tcPr>
            <w:tcW w:w="970" w:type="pct"/>
            <w:vAlign w:val="center"/>
          </w:tcPr>
          <w:p w14:paraId="430C650B">
            <w:pPr>
              <w:spacing w:line="400" w:lineRule="exact"/>
              <w:jc w:val="center"/>
              <w:rPr>
                <w:rFonts w:hint="eastAsia" w:ascii="宋体" w:hAnsi="宋体" w:cs="宋体"/>
                <w:szCs w:val="21"/>
              </w:rPr>
            </w:pPr>
            <w:r>
              <w:rPr>
                <w:rFonts w:hint="eastAsia" w:ascii="宋体" w:hAnsi="宋体" w:cs="宋体"/>
                <w:szCs w:val="21"/>
              </w:rPr>
              <w:t>《会计信息系统应用》</w:t>
            </w:r>
          </w:p>
          <w:p w14:paraId="4D8D3A80">
            <w:pPr>
              <w:spacing w:line="400" w:lineRule="exact"/>
              <w:jc w:val="center"/>
              <w:rPr>
                <w:rFonts w:hint="eastAsia" w:ascii="宋体" w:hAnsi="宋体" w:cs="宋体"/>
                <w:szCs w:val="21"/>
              </w:rPr>
            </w:pPr>
            <w:r>
              <w:rPr>
                <w:rFonts w:hint="eastAsia" w:ascii="宋体" w:hAnsi="宋体" w:cs="宋体"/>
                <w:szCs w:val="21"/>
              </w:rPr>
              <w:t>《财务管理实务》</w:t>
            </w:r>
          </w:p>
        </w:tc>
      </w:tr>
      <w:tr w14:paraId="05F5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74" w:type="pct"/>
            <w:tcFitText/>
            <w:vAlign w:val="center"/>
          </w:tcPr>
          <w:p w14:paraId="25E33ECB">
            <w:pPr>
              <w:jc w:val="center"/>
              <w:rPr>
                <w:rFonts w:hint="eastAsia" w:ascii="宋体" w:hAnsi="宋体" w:cs="宋体"/>
                <w:szCs w:val="21"/>
              </w:rPr>
            </w:pPr>
            <w:r>
              <w:rPr>
                <w:rFonts w:hint="eastAsia" w:ascii="宋体" w:hAnsi="宋体" w:cs="宋体"/>
                <w:szCs w:val="21"/>
              </w:rPr>
              <w:t>3</w:t>
            </w:r>
          </w:p>
        </w:tc>
        <w:tc>
          <w:tcPr>
            <w:tcW w:w="1061" w:type="pct"/>
            <w:vAlign w:val="center"/>
          </w:tcPr>
          <w:p w14:paraId="19ECC9F0">
            <w:pPr>
              <w:spacing w:line="400" w:lineRule="exact"/>
              <w:jc w:val="center"/>
              <w:rPr>
                <w:rFonts w:hint="eastAsia" w:ascii="宋体" w:hAnsi="宋体" w:cs="宋体"/>
                <w:szCs w:val="21"/>
              </w:rPr>
            </w:pPr>
            <w:r>
              <w:rPr>
                <w:rFonts w:hint="eastAsia" w:ascii="宋体" w:hAnsi="宋体" w:cs="宋体"/>
                <w:szCs w:val="21"/>
              </w:rPr>
              <w:t>企业经营</w:t>
            </w:r>
          </w:p>
          <w:p w14:paraId="2C0BCE03">
            <w:pPr>
              <w:spacing w:line="400" w:lineRule="exact"/>
              <w:jc w:val="center"/>
              <w:rPr>
                <w:rFonts w:hint="eastAsia" w:ascii="宋体" w:hAnsi="宋体" w:cs="宋体"/>
                <w:szCs w:val="21"/>
              </w:rPr>
            </w:pPr>
            <w:r>
              <w:rPr>
                <w:rFonts w:hint="eastAsia" w:ascii="宋体" w:hAnsi="宋体" w:cs="宋体"/>
                <w:szCs w:val="21"/>
              </w:rPr>
              <w:t>管理沙盘</w:t>
            </w:r>
          </w:p>
          <w:p w14:paraId="5BEB0A0D">
            <w:pPr>
              <w:spacing w:line="400" w:lineRule="exact"/>
              <w:jc w:val="center"/>
              <w:rPr>
                <w:rFonts w:hint="eastAsia" w:ascii="宋体" w:hAnsi="宋体" w:cs="宋体"/>
                <w:szCs w:val="21"/>
              </w:rPr>
            </w:pPr>
            <w:r>
              <w:rPr>
                <w:rFonts w:hint="eastAsia" w:ascii="宋体" w:hAnsi="宋体" w:cs="宋体"/>
                <w:szCs w:val="21"/>
              </w:rPr>
              <w:t>实训室</w:t>
            </w:r>
          </w:p>
          <w:p w14:paraId="62ED8111">
            <w:pPr>
              <w:spacing w:line="400" w:lineRule="exact"/>
              <w:jc w:val="center"/>
              <w:rPr>
                <w:rFonts w:hint="eastAsia" w:ascii="宋体" w:hAnsi="宋体" w:cs="宋体"/>
                <w:bCs/>
                <w:color w:val="548DD4"/>
                <w:szCs w:val="21"/>
              </w:rPr>
            </w:pPr>
          </w:p>
        </w:tc>
        <w:tc>
          <w:tcPr>
            <w:tcW w:w="1353" w:type="pct"/>
            <w:vAlign w:val="center"/>
          </w:tcPr>
          <w:p w14:paraId="4C7D5C0A">
            <w:pPr>
              <w:spacing w:line="400" w:lineRule="exact"/>
              <w:jc w:val="left"/>
              <w:rPr>
                <w:rFonts w:hint="eastAsia" w:ascii="宋体" w:hAnsi="宋体" w:cs="宋体"/>
                <w:szCs w:val="21"/>
              </w:rPr>
            </w:pPr>
            <w:r>
              <w:rPr>
                <w:rFonts w:hint="eastAsia" w:ascii="宋体" w:hAnsi="宋体" w:cs="宋体"/>
                <w:szCs w:val="21"/>
              </w:rPr>
              <w:t>1.模拟企业市场分析实训；</w:t>
            </w:r>
          </w:p>
          <w:p w14:paraId="0040D6EF">
            <w:pPr>
              <w:spacing w:line="400" w:lineRule="exact"/>
              <w:jc w:val="left"/>
              <w:rPr>
                <w:rFonts w:hint="eastAsia" w:ascii="宋体" w:hAnsi="宋体" w:cs="宋体"/>
                <w:szCs w:val="21"/>
              </w:rPr>
            </w:pPr>
            <w:r>
              <w:rPr>
                <w:rFonts w:ascii="宋体" w:hAnsi="宋体" w:cs="宋体"/>
                <w:szCs w:val="21"/>
              </w:rPr>
              <w:t>2</w:t>
            </w:r>
            <w:r>
              <w:rPr>
                <w:rFonts w:hint="eastAsia" w:ascii="宋体" w:hAnsi="宋体" w:cs="宋体"/>
                <w:szCs w:val="21"/>
              </w:rPr>
              <w:t>.模拟企业战略制定实训；</w:t>
            </w:r>
          </w:p>
          <w:p w14:paraId="5282467F">
            <w:pPr>
              <w:spacing w:line="400" w:lineRule="exact"/>
              <w:jc w:val="left"/>
              <w:rPr>
                <w:rFonts w:hint="eastAsia" w:ascii="宋体" w:hAnsi="宋体" w:cs="宋体"/>
                <w:szCs w:val="21"/>
              </w:rPr>
            </w:pPr>
            <w:r>
              <w:rPr>
                <w:rFonts w:ascii="宋体" w:hAnsi="宋体" w:cs="宋体"/>
                <w:szCs w:val="21"/>
              </w:rPr>
              <w:t>3</w:t>
            </w:r>
            <w:r>
              <w:rPr>
                <w:rFonts w:hint="eastAsia" w:ascii="宋体" w:hAnsi="宋体" w:cs="宋体"/>
                <w:szCs w:val="21"/>
              </w:rPr>
              <w:t>.模拟企业生产组织实训；</w:t>
            </w:r>
          </w:p>
          <w:p w14:paraId="6AD74E67">
            <w:pPr>
              <w:spacing w:line="400" w:lineRule="exact"/>
              <w:jc w:val="left"/>
              <w:rPr>
                <w:rFonts w:hint="eastAsia" w:ascii="宋体" w:hAnsi="宋体" w:cs="宋体"/>
                <w:szCs w:val="21"/>
              </w:rPr>
            </w:pPr>
            <w:r>
              <w:rPr>
                <w:rFonts w:ascii="宋体" w:hAnsi="宋体" w:cs="宋体"/>
                <w:szCs w:val="21"/>
              </w:rPr>
              <w:t>4</w:t>
            </w:r>
            <w:r>
              <w:rPr>
                <w:rFonts w:hint="eastAsia" w:ascii="宋体" w:hAnsi="宋体" w:cs="宋体"/>
                <w:szCs w:val="21"/>
              </w:rPr>
              <w:t>.模拟企业营销策略实训；</w:t>
            </w:r>
          </w:p>
          <w:p w14:paraId="60E7AC98">
            <w:pPr>
              <w:spacing w:line="400" w:lineRule="exact"/>
              <w:jc w:val="left"/>
              <w:rPr>
                <w:rFonts w:hint="eastAsia" w:ascii="宋体" w:hAnsi="宋体" w:cs="宋体"/>
                <w:szCs w:val="21"/>
              </w:rPr>
            </w:pPr>
            <w:r>
              <w:rPr>
                <w:rFonts w:ascii="宋体" w:hAnsi="宋体" w:cs="宋体"/>
                <w:szCs w:val="21"/>
              </w:rPr>
              <w:t>5</w:t>
            </w:r>
            <w:r>
              <w:rPr>
                <w:rFonts w:hint="eastAsia" w:ascii="宋体" w:hAnsi="宋体" w:cs="宋体"/>
                <w:szCs w:val="21"/>
              </w:rPr>
              <w:t>.模拟企业财务结算实训；</w:t>
            </w:r>
          </w:p>
          <w:p w14:paraId="32D521B4">
            <w:pPr>
              <w:spacing w:line="400" w:lineRule="exact"/>
              <w:jc w:val="left"/>
              <w:rPr>
                <w:rFonts w:hint="eastAsia"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X</w:t>
            </w:r>
            <w:r>
              <w:rPr>
                <w:rFonts w:hint="eastAsia" w:ascii="宋体" w:hAnsi="宋体" w:cs="宋体"/>
                <w:szCs w:val="21"/>
              </w:rPr>
              <w:t>职业技能证训练</w:t>
            </w:r>
          </w:p>
          <w:p w14:paraId="357AD21B">
            <w:pPr>
              <w:spacing w:line="400" w:lineRule="exact"/>
              <w:jc w:val="left"/>
              <w:rPr>
                <w:rFonts w:hint="eastAsia" w:ascii="宋体" w:hAnsi="宋体" w:cs="宋体"/>
                <w:bCs/>
                <w:color w:val="548DD4"/>
                <w:szCs w:val="21"/>
              </w:rPr>
            </w:pPr>
          </w:p>
        </w:tc>
        <w:tc>
          <w:tcPr>
            <w:tcW w:w="608" w:type="pct"/>
            <w:vAlign w:val="center"/>
          </w:tcPr>
          <w:p w14:paraId="43DB15DF">
            <w:pPr>
              <w:spacing w:line="400" w:lineRule="exact"/>
              <w:jc w:val="center"/>
              <w:rPr>
                <w:rFonts w:hint="eastAsia" w:ascii="宋体" w:hAnsi="宋体" w:cs="宋体"/>
                <w:bCs/>
                <w:color w:val="548DD4"/>
                <w:szCs w:val="21"/>
              </w:rPr>
            </w:pPr>
            <w:r>
              <w:rPr>
                <w:rFonts w:hint="eastAsia" w:ascii="宋体" w:hAnsi="宋体" w:cs="宋体"/>
                <w:szCs w:val="21"/>
              </w:rPr>
              <w:t>120</w:t>
            </w:r>
          </w:p>
        </w:tc>
        <w:tc>
          <w:tcPr>
            <w:tcW w:w="631" w:type="pct"/>
            <w:vAlign w:val="center"/>
          </w:tcPr>
          <w:p w14:paraId="46E2F177">
            <w:pPr>
              <w:spacing w:line="400" w:lineRule="exact"/>
              <w:jc w:val="center"/>
              <w:rPr>
                <w:rFonts w:hint="eastAsia" w:ascii="宋体" w:hAnsi="宋体" w:cs="宋体"/>
                <w:bCs/>
                <w:color w:val="548DD4"/>
                <w:szCs w:val="21"/>
              </w:rPr>
            </w:pPr>
            <w:r>
              <w:rPr>
                <w:rFonts w:hint="eastAsia" w:ascii="宋体" w:hAnsi="宋体" w:cs="宋体"/>
                <w:szCs w:val="21"/>
              </w:rPr>
              <w:t>90</w:t>
            </w:r>
          </w:p>
        </w:tc>
        <w:tc>
          <w:tcPr>
            <w:tcW w:w="970" w:type="pct"/>
            <w:vAlign w:val="center"/>
          </w:tcPr>
          <w:p w14:paraId="6FFBA53F">
            <w:pPr>
              <w:spacing w:line="400" w:lineRule="exact"/>
              <w:jc w:val="center"/>
              <w:rPr>
                <w:rFonts w:hint="eastAsia" w:ascii="宋体" w:hAnsi="宋体" w:cs="宋体"/>
                <w:szCs w:val="21"/>
              </w:rPr>
            </w:pPr>
            <w:r>
              <w:rPr>
                <w:rFonts w:hint="eastAsia" w:ascii="宋体" w:hAnsi="宋体" w:cs="宋体"/>
                <w:szCs w:val="21"/>
              </w:rPr>
              <w:t>《会计信息系统应用》</w:t>
            </w:r>
          </w:p>
          <w:p w14:paraId="25C6B31F">
            <w:pPr>
              <w:spacing w:line="400" w:lineRule="exact"/>
              <w:jc w:val="center"/>
              <w:rPr>
                <w:rFonts w:hint="eastAsia" w:ascii="宋体" w:hAnsi="宋体" w:cs="宋体"/>
                <w:szCs w:val="21"/>
              </w:rPr>
            </w:pPr>
            <w:r>
              <w:rPr>
                <w:rFonts w:hint="eastAsia" w:ascii="宋体" w:hAnsi="宋体" w:cs="宋体"/>
                <w:szCs w:val="21"/>
              </w:rPr>
              <w:t>《智能化成本核算与管理》</w:t>
            </w:r>
          </w:p>
          <w:p w14:paraId="2921C6CD">
            <w:pPr>
              <w:spacing w:line="400" w:lineRule="exact"/>
              <w:jc w:val="center"/>
              <w:rPr>
                <w:rFonts w:hint="eastAsia" w:ascii="宋体" w:hAnsi="宋体" w:cs="宋体"/>
                <w:bCs/>
                <w:color w:val="548DD4"/>
                <w:szCs w:val="21"/>
              </w:rPr>
            </w:pPr>
          </w:p>
        </w:tc>
      </w:tr>
      <w:tr w14:paraId="3C35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374" w:type="pct"/>
            <w:tcFitText/>
            <w:vAlign w:val="center"/>
          </w:tcPr>
          <w:p w14:paraId="2610984A">
            <w:pPr>
              <w:jc w:val="center"/>
              <w:rPr>
                <w:rFonts w:hint="eastAsia" w:ascii="宋体" w:hAnsi="宋体" w:cs="宋体"/>
                <w:szCs w:val="21"/>
              </w:rPr>
            </w:pPr>
            <w:r>
              <w:rPr>
                <w:rFonts w:hint="eastAsia" w:ascii="宋体" w:hAnsi="宋体" w:cs="宋体"/>
                <w:szCs w:val="21"/>
              </w:rPr>
              <w:t>4</w:t>
            </w:r>
          </w:p>
        </w:tc>
        <w:tc>
          <w:tcPr>
            <w:tcW w:w="1061" w:type="pct"/>
            <w:vAlign w:val="center"/>
          </w:tcPr>
          <w:p w14:paraId="65AF11DE">
            <w:pPr>
              <w:spacing w:line="400" w:lineRule="exact"/>
              <w:jc w:val="center"/>
              <w:rPr>
                <w:rFonts w:hint="eastAsia" w:ascii="宋体" w:hAnsi="宋体" w:cs="宋体"/>
                <w:szCs w:val="21"/>
              </w:rPr>
            </w:pPr>
            <w:r>
              <w:rPr>
                <w:rFonts w:hint="eastAsia" w:ascii="宋体" w:hAnsi="宋体" w:cs="宋体"/>
                <w:szCs w:val="21"/>
              </w:rPr>
              <w:t>智能财会</w:t>
            </w:r>
          </w:p>
          <w:p w14:paraId="084D5A54">
            <w:pPr>
              <w:spacing w:line="400" w:lineRule="exact"/>
              <w:jc w:val="center"/>
              <w:rPr>
                <w:rFonts w:hint="eastAsia" w:ascii="宋体" w:hAnsi="宋体" w:cs="宋体"/>
                <w:szCs w:val="21"/>
              </w:rPr>
            </w:pPr>
            <w:r>
              <w:rPr>
                <w:rFonts w:hint="eastAsia" w:ascii="宋体" w:hAnsi="宋体" w:cs="宋体"/>
                <w:szCs w:val="21"/>
              </w:rPr>
              <w:t>实训室</w:t>
            </w:r>
          </w:p>
          <w:p w14:paraId="1A8EF27A">
            <w:pPr>
              <w:spacing w:line="400" w:lineRule="exact"/>
              <w:jc w:val="center"/>
              <w:rPr>
                <w:rFonts w:hint="eastAsia" w:ascii="宋体" w:hAnsi="宋体" w:cs="宋体"/>
                <w:szCs w:val="21"/>
              </w:rPr>
            </w:pPr>
          </w:p>
        </w:tc>
        <w:tc>
          <w:tcPr>
            <w:tcW w:w="1353" w:type="pct"/>
            <w:vAlign w:val="center"/>
          </w:tcPr>
          <w:p w14:paraId="78F9015E">
            <w:pPr>
              <w:spacing w:line="400" w:lineRule="exact"/>
              <w:jc w:val="left"/>
              <w:rPr>
                <w:rFonts w:hint="eastAsia" w:ascii="宋体" w:hAnsi="宋体" w:cs="宋体"/>
                <w:szCs w:val="21"/>
              </w:rPr>
            </w:pPr>
            <w:r>
              <w:rPr>
                <w:rFonts w:ascii="宋体" w:hAnsi="宋体" w:cs="宋体"/>
                <w:szCs w:val="21"/>
              </w:rPr>
              <w:t>1</w:t>
            </w:r>
            <w:r>
              <w:rPr>
                <w:rFonts w:hint="eastAsia" w:ascii="宋体" w:hAnsi="宋体" w:cs="宋体"/>
                <w:szCs w:val="21"/>
              </w:rPr>
              <w:t>.智能财会平台应用实训；</w:t>
            </w:r>
          </w:p>
          <w:p w14:paraId="03B66531">
            <w:pPr>
              <w:spacing w:line="400" w:lineRule="exact"/>
              <w:jc w:val="left"/>
              <w:rPr>
                <w:rFonts w:hint="eastAsia" w:ascii="宋体" w:hAnsi="宋体" w:cs="宋体"/>
                <w:szCs w:val="21"/>
              </w:rPr>
            </w:pPr>
            <w:r>
              <w:rPr>
                <w:rFonts w:ascii="宋体" w:hAnsi="宋体" w:cs="宋体"/>
                <w:szCs w:val="21"/>
              </w:rPr>
              <w:t>2</w:t>
            </w:r>
            <w:r>
              <w:rPr>
                <w:rFonts w:hint="eastAsia" w:ascii="宋体" w:hAnsi="宋体" w:cs="宋体"/>
                <w:szCs w:val="21"/>
              </w:rPr>
              <w:t>.智能化税务平台应用实训；</w:t>
            </w:r>
          </w:p>
          <w:p w14:paraId="0754CDF7">
            <w:pPr>
              <w:spacing w:line="400" w:lineRule="exact"/>
              <w:jc w:val="left"/>
              <w:rPr>
                <w:rFonts w:hint="eastAsia" w:ascii="宋体" w:hAnsi="宋体" w:cs="宋体"/>
                <w:szCs w:val="21"/>
              </w:rPr>
            </w:pPr>
            <w:r>
              <w:rPr>
                <w:rFonts w:ascii="宋体" w:hAnsi="宋体" w:cs="宋体"/>
                <w:szCs w:val="21"/>
              </w:rPr>
              <w:t>3</w:t>
            </w:r>
            <w:r>
              <w:rPr>
                <w:rFonts w:hint="eastAsia" w:ascii="宋体" w:hAnsi="宋体" w:cs="宋体"/>
                <w:szCs w:val="21"/>
              </w:rPr>
              <w:t>.智能成本核算与管理平台实训；</w:t>
            </w:r>
          </w:p>
          <w:p w14:paraId="5B6E22F1">
            <w:pPr>
              <w:spacing w:line="400" w:lineRule="exact"/>
              <w:jc w:val="left"/>
              <w:rPr>
                <w:rFonts w:hint="eastAsia" w:ascii="宋体" w:hAnsi="宋体" w:cs="宋体"/>
                <w:szCs w:val="21"/>
              </w:rPr>
            </w:pPr>
            <w:r>
              <w:rPr>
                <w:rFonts w:ascii="宋体" w:hAnsi="宋体" w:cs="宋体"/>
                <w:szCs w:val="21"/>
              </w:rPr>
              <w:t>4</w:t>
            </w:r>
            <w:r>
              <w:rPr>
                <w:rFonts w:hint="eastAsia" w:ascii="宋体" w:hAnsi="宋体" w:cs="宋体"/>
                <w:szCs w:val="21"/>
              </w:rPr>
              <w:t>.财务机器人应用实训；</w:t>
            </w:r>
          </w:p>
          <w:p w14:paraId="2B3F69D1">
            <w:pPr>
              <w:spacing w:line="400" w:lineRule="exact"/>
              <w:jc w:val="left"/>
              <w:rPr>
                <w:rFonts w:hint="eastAsia" w:ascii="宋体" w:hAnsi="宋体" w:cs="宋体"/>
                <w:szCs w:val="21"/>
              </w:rPr>
            </w:pPr>
            <w:r>
              <w:rPr>
                <w:rFonts w:ascii="宋体" w:hAnsi="宋体" w:cs="宋体"/>
                <w:szCs w:val="21"/>
              </w:rPr>
              <w:t>5</w:t>
            </w:r>
            <w:r>
              <w:rPr>
                <w:rFonts w:hint="eastAsia" w:ascii="宋体" w:hAnsi="宋体" w:cs="宋体"/>
                <w:szCs w:val="21"/>
              </w:rPr>
              <w:t>.</w:t>
            </w:r>
            <w:r>
              <w:rPr>
                <w:rFonts w:ascii="宋体" w:hAnsi="宋体" w:cs="宋体"/>
                <w:szCs w:val="21"/>
              </w:rPr>
              <w:t>RPA</w:t>
            </w:r>
            <w:r>
              <w:rPr>
                <w:rFonts w:hint="eastAsia" w:ascii="宋体" w:hAnsi="宋体" w:cs="宋体"/>
                <w:szCs w:val="21"/>
              </w:rPr>
              <w:t>机器人财税流程自动化实训；</w:t>
            </w:r>
          </w:p>
          <w:p w14:paraId="3ACB50D7">
            <w:pPr>
              <w:spacing w:line="400" w:lineRule="exact"/>
              <w:jc w:val="left"/>
              <w:rPr>
                <w:rFonts w:hint="eastAsia"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X</w:t>
            </w:r>
            <w:r>
              <w:rPr>
                <w:rFonts w:hint="eastAsia" w:ascii="宋体" w:hAnsi="宋体" w:cs="宋体"/>
                <w:szCs w:val="21"/>
              </w:rPr>
              <w:t>职业技能证训练</w:t>
            </w:r>
          </w:p>
          <w:p w14:paraId="24E920BF">
            <w:pPr>
              <w:spacing w:line="400" w:lineRule="exact"/>
              <w:jc w:val="center"/>
              <w:rPr>
                <w:rFonts w:hint="eastAsia" w:ascii="宋体" w:hAnsi="宋体" w:cs="宋体"/>
                <w:szCs w:val="21"/>
              </w:rPr>
            </w:pPr>
          </w:p>
        </w:tc>
        <w:tc>
          <w:tcPr>
            <w:tcW w:w="608" w:type="pct"/>
            <w:vAlign w:val="center"/>
          </w:tcPr>
          <w:p w14:paraId="1E9A14A8">
            <w:pPr>
              <w:spacing w:line="400" w:lineRule="exact"/>
              <w:jc w:val="center"/>
              <w:rPr>
                <w:rFonts w:hint="eastAsia" w:ascii="宋体" w:hAnsi="宋体" w:cs="宋体"/>
                <w:bCs/>
                <w:color w:val="548DD4"/>
                <w:szCs w:val="21"/>
              </w:rPr>
            </w:pPr>
            <w:r>
              <w:rPr>
                <w:rFonts w:hint="eastAsia" w:ascii="宋体" w:hAnsi="宋体" w:cs="宋体"/>
                <w:szCs w:val="21"/>
              </w:rPr>
              <w:t>150</w:t>
            </w:r>
          </w:p>
        </w:tc>
        <w:tc>
          <w:tcPr>
            <w:tcW w:w="631" w:type="pct"/>
            <w:vAlign w:val="center"/>
          </w:tcPr>
          <w:p w14:paraId="18173FA2">
            <w:pPr>
              <w:spacing w:line="400" w:lineRule="exact"/>
              <w:jc w:val="center"/>
              <w:rPr>
                <w:rFonts w:hint="eastAsia" w:ascii="宋体" w:hAnsi="宋体" w:cs="宋体"/>
                <w:bCs/>
                <w:color w:val="548DD4"/>
                <w:szCs w:val="21"/>
              </w:rPr>
            </w:pPr>
            <w:r>
              <w:rPr>
                <w:rFonts w:hint="eastAsia" w:ascii="宋体" w:hAnsi="宋体" w:cs="宋体"/>
                <w:szCs w:val="21"/>
              </w:rPr>
              <w:t>60</w:t>
            </w:r>
          </w:p>
        </w:tc>
        <w:tc>
          <w:tcPr>
            <w:tcW w:w="970" w:type="pct"/>
            <w:vAlign w:val="center"/>
          </w:tcPr>
          <w:p w14:paraId="4EF0F215">
            <w:pPr>
              <w:spacing w:line="400" w:lineRule="exact"/>
              <w:jc w:val="center"/>
              <w:rPr>
                <w:rFonts w:hint="eastAsia" w:ascii="宋体" w:hAnsi="宋体" w:cs="宋体"/>
                <w:szCs w:val="21"/>
              </w:rPr>
            </w:pPr>
            <w:r>
              <w:rPr>
                <w:rFonts w:hint="eastAsia" w:ascii="宋体" w:hAnsi="宋体" w:cs="宋体"/>
                <w:szCs w:val="21"/>
              </w:rPr>
              <w:t>《智能化成本核算与管理》</w:t>
            </w:r>
          </w:p>
          <w:p w14:paraId="0C83ED5E">
            <w:pPr>
              <w:spacing w:line="400" w:lineRule="exact"/>
              <w:jc w:val="center"/>
              <w:rPr>
                <w:rFonts w:hint="eastAsia" w:ascii="宋体" w:hAnsi="宋体" w:cs="宋体"/>
                <w:bCs/>
                <w:color w:val="548DD4"/>
                <w:szCs w:val="21"/>
              </w:rPr>
            </w:pPr>
            <w:r>
              <w:rPr>
                <w:rFonts w:hint="eastAsia" w:ascii="宋体" w:hAnsi="宋体" w:cs="宋体"/>
                <w:szCs w:val="21"/>
              </w:rPr>
              <w:t>《企业财务会计》</w:t>
            </w:r>
          </w:p>
        </w:tc>
      </w:tr>
    </w:tbl>
    <w:p w14:paraId="7B99F667">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3.校外实训基地基本要求</w:t>
      </w:r>
    </w:p>
    <w:p w14:paraId="5C8ED57C">
      <w:pPr>
        <w:spacing w:line="360" w:lineRule="exact"/>
        <w:ind w:firstLine="420" w:firstLineChars="200"/>
        <w:outlineLvl w:val="2"/>
        <w:rPr>
          <w:rFonts w:hint="eastAsia" w:ascii="宋体" w:hAnsi="宋体" w:cs="宋体"/>
          <w:bCs/>
          <w:szCs w:val="21"/>
        </w:rPr>
      </w:pPr>
      <w:r>
        <w:rPr>
          <w:rFonts w:hint="eastAsia" w:ascii="宋体" w:hAnsi="宋体" w:cs="宋体"/>
          <w:bCs/>
          <w:szCs w:val="21"/>
        </w:rPr>
        <w:t>（1）实训基地的数量、功能、资质、类型、规模</w:t>
      </w:r>
    </w:p>
    <w:p w14:paraId="6EA0F0DA">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数量：为确保学生获得充分的实践机会，校外实训基地的数量应至少满足每学年90%的学生进行实训的需求。</w:t>
      </w:r>
    </w:p>
    <w:p w14:paraId="2F44D03C">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功能：实训基地应涵盖大数据与会计专业的核心实践领域，包括但不限于大数据分析、会计实务操作、财税法规应用等。</w:t>
      </w:r>
    </w:p>
    <w:p w14:paraId="7DF55D24">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资质：实训基地应具备相应的行业资质和认证，如ISO9001质量管理体系认证、CMMI软件成熟度认证等，确保实践教学质量。</w:t>
      </w:r>
    </w:p>
    <w:p w14:paraId="49033BFE">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类型：实训基地类型应多样化，包括企业实训基地、会计师事务所、财务咨询公司等，以满足不同实践教学需求。</w:t>
      </w:r>
    </w:p>
    <w:p w14:paraId="1C215A50">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规模：实训基地的规模应适中，能够容纳一定数量的学生进行实训，同时提供充足的实践设备和场地。</w:t>
      </w:r>
    </w:p>
    <w:p w14:paraId="46927D23">
      <w:pPr>
        <w:spacing w:line="360" w:lineRule="exact"/>
        <w:ind w:firstLine="420" w:firstLineChars="200"/>
        <w:outlineLvl w:val="2"/>
        <w:rPr>
          <w:rFonts w:hint="eastAsia" w:ascii="宋体" w:hAnsi="宋体" w:cs="宋体"/>
          <w:bCs/>
          <w:szCs w:val="21"/>
        </w:rPr>
      </w:pPr>
      <w:r>
        <w:rPr>
          <w:rFonts w:hint="eastAsia" w:ascii="宋体" w:hAnsi="宋体" w:cs="宋体"/>
          <w:bCs/>
          <w:szCs w:val="21"/>
        </w:rPr>
        <w:t>（2）实训基地接受教师企业实践情况</w:t>
      </w:r>
    </w:p>
    <w:p w14:paraId="7CD78BE4">
      <w:pPr>
        <w:widowControl/>
        <w:spacing w:line="400" w:lineRule="exact"/>
        <w:ind w:firstLine="420" w:firstLineChars="200"/>
        <w:jc w:val="left"/>
        <w:rPr>
          <w:szCs w:val="21"/>
        </w:rPr>
      </w:pPr>
      <w:r>
        <w:rPr>
          <w:rFonts w:hint="eastAsia" w:ascii="Arial" w:hAnsi="Arial"/>
          <w:bCs/>
          <w:color w:val="000000"/>
          <w:szCs w:val="21"/>
        </w:rPr>
        <w:t>实训基地应积极接受高职院校教师进行企业实践，为教师提供实践平台，提高教师的实践能力和教学水平。</w:t>
      </w:r>
      <w:r>
        <w:rPr>
          <w:rFonts w:hint="eastAsia"/>
          <w:szCs w:val="21"/>
        </w:rPr>
        <w:t>教师企业实践期间，应深入参与实训基地的实际工作，与实训基地工作人员共同研究、解决实践问题，积累实践经验。教师企业实践结束后，应形成实践报告或教学案例，将实践经验融入课堂教学中，提高实践教学的针对性和实效性。</w:t>
      </w:r>
    </w:p>
    <w:p w14:paraId="741EA468">
      <w:pPr>
        <w:spacing w:line="360" w:lineRule="exact"/>
        <w:ind w:firstLine="420" w:firstLineChars="200"/>
        <w:outlineLvl w:val="2"/>
        <w:rPr>
          <w:rFonts w:hint="eastAsia" w:ascii="宋体" w:hAnsi="宋体" w:cs="宋体"/>
          <w:bCs/>
          <w:szCs w:val="21"/>
        </w:rPr>
      </w:pPr>
      <w:r>
        <w:rPr>
          <w:rFonts w:hint="eastAsia" w:ascii="宋体" w:hAnsi="宋体" w:cs="宋体"/>
          <w:bCs/>
          <w:szCs w:val="21"/>
        </w:rPr>
        <w:t>（3）工匠精神学习践行情况</w:t>
      </w:r>
    </w:p>
    <w:p w14:paraId="56963047">
      <w:pPr>
        <w:adjustRightInd w:val="0"/>
        <w:snapToGrid w:val="0"/>
        <w:spacing w:line="400" w:lineRule="exact"/>
        <w:ind w:firstLine="420" w:firstLineChars="200"/>
        <w:rPr>
          <w:szCs w:val="21"/>
        </w:rPr>
      </w:pPr>
      <w:r>
        <w:rPr>
          <w:rFonts w:hint="eastAsia"/>
          <w:szCs w:val="21"/>
        </w:rPr>
        <w:t>实训基地应注重培养学生的工匠精神，通过实践操作、案例分析等方式，引导学生树立精益求精、追求卓越的职业精神。实训基地应为学生提供与工匠、技能大师等交流学习的机会，让学生深入了解工匠精神的内涵和实践要求。实训基地应建立工匠精神评价体系，对学生的工匠精神践行情况进行考核和评价，激励学生不断追求卓越。</w:t>
      </w:r>
    </w:p>
    <w:p w14:paraId="5AC6EF6E">
      <w:pPr>
        <w:spacing w:line="360" w:lineRule="exact"/>
        <w:ind w:firstLine="420" w:firstLineChars="200"/>
        <w:outlineLvl w:val="2"/>
        <w:rPr>
          <w:rFonts w:hint="eastAsia" w:ascii="宋体" w:hAnsi="宋体" w:cs="宋体"/>
          <w:bCs/>
          <w:szCs w:val="21"/>
        </w:rPr>
      </w:pPr>
      <w:r>
        <w:rPr>
          <w:rFonts w:hint="eastAsia" w:ascii="宋体" w:hAnsi="宋体" w:cs="宋体"/>
          <w:bCs/>
          <w:szCs w:val="21"/>
        </w:rPr>
        <w:t>（4）进行产教研合作，共同技术研发、教学资源开发、标准制定等方面合作情况</w:t>
      </w:r>
    </w:p>
    <w:p w14:paraId="1CDC2E6C">
      <w:pPr>
        <w:adjustRightInd w:val="0"/>
        <w:snapToGrid w:val="0"/>
        <w:spacing w:line="400" w:lineRule="exact"/>
        <w:ind w:firstLine="420" w:firstLineChars="200"/>
        <w:rPr>
          <w:b/>
          <w:bCs/>
          <w:szCs w:val="21"/>
        </w:rPr>
      </w:pPr>
      <w:r>
        <w:rPr>
          <w:rFonts w:hint="eastAsia"/>
          <w:szCs w:val="21"/>
        </w:rPr>
        <w:t>实训基地应与高职院校建立紧密的产教研合作关系，共同开展技术研发、教学资源开发等合作项目。双方应共同制定合作计划和目标，明确各自职责和分工，确保合作项目的顺利实施。高职院校应积极参与实训基地的技术研发，提供技术支持和人才保障，推动产学研深度融合。实训基地为高职院校提供实践教学资源，如案例库、实训教材等，促进教学资源共享和优化配置。双方应共同参与行业标准、技术规范等的制定和修订工作，推动大数据与会计专业的学科建设和人才培养。</w:t>
      </w:r>
    </w:p>
    <w:p w14:paraId="45EDA872">
      <w:pPr>
        <w:pStyle w:val="7"/>
        <w:adjustRightInd w:val="0"/>
        <w:snapToGrid w:val="0"/>
        <w:spacing w:after="0" w:line="360" w:lineRule="exact"/>
        <w:jc w:val="center"/>
        <w:rPr>
          <w:rFonts w:hint="eastAsia" w:ascii="方正仿宋_GB2312" w:hAnsi="方正仿宋_GB2312" w:eastAsia="方正仿宋_GB2312" w:cs="方正仿宋_GB2312"/>
          <w:color w:val="006FC0"/>
          <w:spacing w:val="-10"/>
          <w:szCs w:val="21"/>
        </w:rPr>
      </w:pPr>
      <w:r>
        <w:rPr>
          <w:rFonts w:hint="eastAsia"/>
          <w:b/>
          <w:bCs/>
          <w:szCs w:val="21"/>
        </w:rPr>
        <w:t>校外实训基地概况</w:t>
      </w:r>
    </w:p>
    <w:tbl>
      <w:tblPr>
        <w:tblStyle w:val="13"/>
        <w:tblW w:w="37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393"/>
        <w:gridCol w:w="2145"/>
        <w:gridCol w:w="1587"/>
      </w:tblGrid>
      <w:tr w14:paraId="7C0E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66" w:type="pct"/>
            <w:vAlign w:val="center"/>
          </w:tcPr>
          <w:p w14:paraId="4963F4A1">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序号</w:t>
            </w:r>
          </w:p>
        </w:tc>
        <w:tc>
          <w:tcPr>
            <w:tcW w:w="1731" w:type="pct"/>
            <w:vAlign w:val="center"/>
          </w:tcPr>
          <w:p w14:paraId="1AACAED0">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校外实训基地名称</w:t>
            </w:r>
          </w:p>
        </w:tc>
        <w:tc>
          <w:tcPr>
            <w:tcW w:w="1552" w:type="pct"/>
            <w:vAlign w:val="center"/>
          </w:tcPr>
          <w:p w14:paraId="6DBB31BC">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合作项目</w:t>
            </w:r>
          </w:p>
        </w:tc>
        <w:tc>
          <w:tcPr>
            <w:tcW w:w="1148" w:type="pct"/>
            <w:vAlign w:val="center"/>
          </w:tcPr>
          <w:p w14:paraId="416FE0C6">
            <w:pPr>
              <w:adjustRightInd w:val="0"/>
              <w:snapToGrid w:val="0"/>
              <w:spacing w:line="360" w:lineRule="exact"/>
              <w:jc w:val="center"/>
              <w:rPr>
                <w:rFonts w:hint="eastAsia" w:ascii="宋体" w:hAnsi="宋体" w:cs="宋体"/>
                <w:b/>
                <w:bCs/>
                <w:sz w:val="18"/>
                <w:szCs w:val="18"/>
              </w:rPr>
            </w:pPr>
            <w:r>
              <w:rPr>
                <w:rFonts w:hint="eastAsia" w:ascii="宋体" w:hAnsi="宋体" w:cs="宋体"/>
                <w:b/>
                <w:bCs/>
                <w:sz w:val="18"/>
                <w:szCs w:val="18"/>
              </w:rPr>
              <w:t>合作深度</w:t>
            </w:r>
          </w:p>
        </w:tc>
      </w:tr>
      <w:tr w14:paraId="022D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61B15253">
            <w:pPr>
              <w:jc w:val="center"/>
              <w:rPr>
                <w:rFonts w:hint="eastAsia" w:ascii="宋体" w:hAnsi="宋体" w:cs="宋体"/>
                <w:sz w:val="18"/>
                <w:szCs w:val="18"/>
              </w:rPr>
            </w:pPr>
            <w:r>
              <w:rPr>
                <w:rFonts w:hint="eastAsia" w:ascii="宋体" w:hAnsi="宋体" w:cs="宋体"/>
                <w:szCs w:val="21"/>
              </w:rPr>
              <w:t>1</w:t>
            </w:r>
          </w:p>
        </w:tc>
        <w:tc>
          <w:tcPr>
            <w:tcW w:w="1731" w:type="pct"/>
          </w:tcPr>
          <w:p w14:paraId="6AB02213">
            <w:pPr>
              <w:spacing w:line="400" w:lineRule="exact"/>
              <w:jc w:val="center"/>
              <w:rPr>
                <w:rFonts w:hint="eastAsia" w:ascii="宋体" w:hAnsi="宋体" w:cs="宋体"/>
                <w:sz w:val="18"/>
                <w:szCs w:val="18"/>
                <w:lang w:val="zh-CN"/>
              </w:rPr>
            </w:pPr>
            <w:r>
              <w:rPr>
                <w:rFonts w:hint="eastAsia" w:ascii="宋体" w:hAnsi="宋体" w:cs="宋体"/>
                <w:szCs w:val="21"/>
              </w:rPr>
              <w:t>大数据与会计产教融合实训基地</w:t>
            </w:r>
          </w:p>
        </w:tc>
        <w:tc>
          <w:tcPr>
            <w:tcW w:w="1552" w:type="pct"/>
          </w:tcPr>
          <w:p w14:paraId="021830A3">
            <w:pPr>
              <w:spacing w:line="400" w:lineRule="exact"/>
              <w:jc w:val="left"/>
              <w:rPr>
                <w:rFonts w:hint="eastAsia" w:ascii="宋体" w:hAnsi="宋体" w:cs="宋体"/>
                <w:szCs w:val="21"/>
              </w:rPr>
            </w:pPr>
            <w:r>
              <w:rPr>
                <w:rFonts w:hint="eastAsia" w:ascii="宋体" w:hAnsi="宋体" w:cs="宋体"/>
                <w:szCs w:val="21"/>
              </w:rPr>
              <w:t>专业认知实习</w:t>
            </w:r>
            <w:r>
              <w:rPr>
                <w:rFonts w:ascii="宋体" w:hAnsi="宋体" w:cs="宋体"/>
                <w:szCs w:val="21"/>
              </w:rPr>
              <w:t>：为</w:t>
            </w:r>
            <w:r>
              <w:rPr>
                <w:rFonts w:hint="eastAsia" w:ascii="宋体" w:hAnsi="宋体" w:cs="宋体"/>
                <w:szCs w:val="21"/>
              </w:rPr>
              <w:t>大数据与会计</w:t>
            </w:r>
            <w:r>
              <w:rPr>
                <w:rFonts w:ascii="宋体" w:hAnsi="宋体" w:cs="宋体"/>
                <w:szCs w:val="21"/>
              </w:rPr>
              <w:t>专业学生提供为期一个月的企业实地参观和岗位体验，帮助学生了解行业的实际运作和职业发展路径。</w:t>
            </w:r>
          </w:p>
          <w:p w14:paraId="750E88BF">
            <w:pPr>
              <w:spacing w:line="400" w:lineRule="exact"/>
              <w:jc w:val="left"/>
              <w:rPr>
                <w:rFonts w:hint="eastAsia" w:ascii="宋体" w:hAnsi="宋体" w:cs="宋体"/>
                <w:szCs w:val="21"/>
              </w:rPr>
            </w:pPr>
            <w:r>
              <w:rPr>
                <w:rFonts w:ascii="宋体" w:hAnsi="宋体" w:cs="宋体"/>
                <w:szCs w:val="21"/>
              </w:rPr>
              <w:t>生产性实训：安排学生进入企业的实际项目团队，参与大数据分析与会计实务操作，通过实际操作提升专业技能和团队协作能力。</w:t>
            </w:r>
          </w:p>
          <w:p w14:paraId="49A0F5AF">
            <w:pPr>
              <w:spacing w:line="400" w:lineRule="exact"/>
              <w:jc w:val="left"/>
              <w:rPr>
                <w:rFonts w:hint="eastAsia" w:ascii="宋体" w:hAnsi="宋体" w:cs="宋体"/>
                <w:sz w:val="18"/>
                <w:szCs w:val="18"/>
              </w:rPr>
            </w:pPr>
            <w:r>
              <w:rPr>
                <w:rFonts w:ascii="宋体" w:hAnsi="宋体" w:cs="宋体"/>
                <w:szCs w:val="21"/>
              </w:rPr>
              <w:t>教师专业实践：定期组织教师进入企业，参与实际工作，更新教学内容和方法，提高教学质量。</w:t>
            </w:r>
          </w:p>
        </w:tc>
        <w:tc>
          <w:tcPr>
            <w:tcW w:w="1148" w:type="pct"/>
          </w:tcPr>
          <w:p w14:paraId="3EFE1384">
            <w:pPr>
              <w:spacing w:line="400" w:lineRule="exact"/>
              <w:jc w:val="left"/>
              <w:rPr>
                <w:rFonts w:hint="eastAsia" w:ascii="宋体" w:hAnsi="宋体" w:cs="宋体"/>
                <w:szCs w:val="21"/>
              </w:rPr>
            </w:pPr>
            <w:r>
              <w:rPr>
                <w:rFonts w:hint="eastAsia" w:ascii="宋体" w:hAnsi="宋体" w:cs="宋体"/>
                <w:szCs w:val="21"/>
              </w:rPr>
              <w:t>订单培养；</w:t>
            </w:r>
            <w:r>
              <w:rPr>
                <w:rFonts w:ascii="宋体" w:hAnsi="宋体" w:cs="宋体"/>
                <w:szCs w:val="21"/>
              </w:rPr>
              <w:t>现代学徒制</w:t>
            </w:r>
            <w:r>
              <w:rPr>
                <w:rFonts w:hint="eastAsia" w:ascii="宋体" w:hAnsi="宋体" w:cs="宋体"/>
                <w:szCs w:val="21"/>
              </w:rPr>
              <w:t>。</w:t>
            </w:r>
          </w:p>
          <w:p w14:paraId="343F79BC">
            <w:pPr>
              <w:spacing w:line="400" w:lineRule="exact"/>
              <w:jc w:val="left"/>
              <w:rPr>
                <w:rFonts w:hint="eastAsia" w:ascii="宋体" w:hAnsi="宋体" w:cs="宋体"/>
                <w:sz w:val="18"/>
                <w:szCs w:val="18"/>
              </w:rPr>
            </w:pPr>
            <w:r>
              <w:rPr>
                <w:rFonts w:ascii="宋体" w:hAnsi="宋体" w:cs="宋体"/>
                <w:szCs w:val="21"/>
              </w:rPr>
              <w:t>产业学院：双方共同投资建设产业学院，整合校企双方的优质资源，为学生提供更加全面、深入的学习和实践机会。</w:t>
            </w:r>
          </w:p>
        </w:tc>
      </w:tr>
      <w:tr w14:paraId="55C9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34E0AF3D">
            <w:pPr>
              <w:jc w:val="center"/>
              <w:rPr>
                <w:rFonts w:hint="eastAsia" w:ascii="宋体" w:hAnsi="宋体" w:cs="宋体"/>
                <w:sz w:val="18"/>
                <w:szCs w:val="18"/>
              </w:rPr>
            </w:pPr>
            <w:r>
              <w:rPr>
                <w:rFonts w:hint="eastAsia" w:ascii="宋体" w:hAnsi="宋体" w:cs="宋体"/>
                <w:szCs w:val="21"/>
              </w:rPr>
              <w:t>2</w:t>
            </w:r>
          </w:p>
        </w:tc>
        <w:tc>
          <w:tcPr>
            <w:tcW w:w="1731" w:type="pct"/>
            <w:vAlign w:val="center"/>
          </w:tcPr>
          <w:p w14:paraId="2AAF86D0">
            <w:pPr>
              <w:jc w:val="center"/>
              <w:rPr>
                <w:rFonts w:hint="eastAsia" w:ascii="宋体" w:hAnsi="宋体" w:cs="宋体"/>
                <w:sz w:val="18"/>
                <w:szCs w:val="18"/>
              </w:rPr>
            </w:pPr>
            <w:r>
              <w:rPr>
                <w:rFonts w:hint="eastAsia" w:ascii="宋体" w:hAnsi="宋体" w:cs="宋体"/>
                <w:szCs w:val="21"/>
              </w:rPr>
              <w:t>许昌科技学校大数据实训基地</w:t>
            </w:r>
          </w:p>
        </w:tc>
        <w:tc>
          <w:tcPr>
            <w:tcW w:w="1552" w:type="pct"/>
            <w:vAlign w:val="center"/>
          </w:tcPr>
          <w:p w14:paraId="2AD3A744">
            <w:pPr>
              <w:spacing w:line="400" w:lineRule="exact"/>
              <w:jc w:val="left"/>
              <w:rPr>
                <w:rFonts w:hint="eastAsia" w:ascii="宋体" w:hAnsi="宋体" w:cs="宋体"/>
                <w:szCs w:val="21"/>
              </w:rPr>
            </w:pPr>
            <w:r>
              <w:rPr>
                <w:rFonts w:ascii="宋体" w:hAnsi="宋体" w:cs="宋体"/>
                <w:szCs w:val="21"/>
              </w:rPr>
              <w:t>全流程账务处理实训：模拟基地企业真实业务场景，学生以“实习会计”身份参与企业一个完整会计周期的账务处理，包括填制和审核原始凭证（如采购发票、销售单据）、编制记账凭证、登记明细账和总账、进行期末对账结账，最终独立完成月度财务报表编制，由基地财务人员进行全程指导和评价。</w:t>
            </w:r>
          </w:p>
        </w:tc>
        <w:tc>
          <w:tcPr>
            <w:tcW w:w="1148" w:type="pct"/>
            <w:vAlign w:val="center"/>
          </w:tcPr>
          <w:p w14:paraId="14C49D0B">
            <w:pPr>
              <w:jc w:val="center"/>
              <w:rPr>
                <w:rFonts w:hint="eastAsia" w:ascii="宋体" w:hAnsi="宋体" w:cs="宋体"/>
                <w:sz w:val="18"/>
                <w:szCs w:val="18"/>
              </w:rPr>
            </w:pPr>
            <w:r>
              <w:rPr>
                <w:rFonts w:hint="eastAsia" w:ascii="宋体" w:hAnsi="宋体" w:cs="宋体"/>
                <w:szCs w:val="21"/>
              </w:rPr>
              <w:t>深度合作</w:t>
            </w:r>
          </w:p>
        </w:tc>
      </w:tr>
      <w:tr w14:paraId="643F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pct"/>
            <w:vAlign w:val="center"/>
          </w:tcPr>
          <w:p w14:paraId="2C1273C4">
            <w:pPr>
              <w:jc w:val="center"/>
              <w:rPr>
                <w:rFonts w:hint="eastAsia" w:ascii="宋体" w:hAnsi="宋体" w:cs="宋体"/>
                <w:sz w:val="18"/>
                <w:szCs w:val="18"/>
              </w:rPr>
            </w:pPr>
            <w:r>
              <w:rPr>
                <w:rFonts w:hint="eastAsia" w:ascii="宋体" w:hAnsi="宋体" w:cs="宋体"/>
                <w:szCs w:val="21"/>
              </w:rPr>
              <w:t>3</w:t>
            </w:r>
          </w:p>
        </w:tc>
        <w:tc>
          <w:tcPr>
            <w:tcW w:w="1731" w:type="pct"/>
            <w:vAlign w:val="center"/>
          </w:tcPr>
          <w:p w14:paraId="5AEFED02">
            <w:pPr>
              <w:jc w:val="center"/>
              <w:rPr>
                <w:rFonts w:hint="eastAsia" w:ascii="宋体" w:hAnsi="宋体" w:cs="宋体"/>
                <w:sz w:val="18"/>
                <w:szCs w:val="18"/>
              </w:rPr>
            </w:pPr>
            <w:r>
              <w:rPr>
                <w:rFonts w:hint="eastAsia" w:ascii="宋体" w:hAnsi="宋体" w:cs="宋体"/>
                <w:szCs w:val="21"/>
              </w:rPr>
              <w:t>许昌速立得财务咨询公司实训基地</w:t>
            </w:r>
          </w:p>
        </w:tc>
        <w:tc>
          <w:tcPr>
            <w:tcW w:w="1552" w:type="pct"/>
            <w:vAlign w:val="center"/>
          </w:tcPr>
          <w:p w14:paraId="41645884">
            <w:pPr>
              <w:spacing w:line="400" w:lineRule="exact"/>
              <w:jc w:val="left"/>
              <w:rPr>
                <w:rFonts w:hint="eastAsia" w:ascii="宋体" w:hAnsi="宋体" w:cs="宋体"/>
                <w:szCs w:val="21"/>
              </w:rPr>
            </w:pPr>
            <w:r>
              <w:rPr>
                <w:rFonts w:ascii="宋体" w:hAnsi="宋体" w:cs="宋体"/>
                <w:szCs w:val="21"/>
              </w:rPr>
              <w:t>企业财务状况诊断：以基地企业的财务报表为基础，在基地财务人员指导下，学生运用比率分析法、趋势分析法等，对企业偿债能力、营运能力、盈利能力进行分析，如计算流动比率、资产周转率、净资产收益率等指标，形成简单的财务诊断报告，为企业改善经营管理提供参考。</w:t>
            </w:r>
          </w:p>
        </w:tc>
        <w:tc>
          <w:tcPr>
            <w:tcW w:w="1148" w:type="pct"/>
            <w:vAlign w:val="center"/>
          </w:tcPr>
          <w:p w14:paraId="41A4A448">
            <w:pPr>
              <w:jc w:val="center"/>
              <w:rPr>
                <w:rFonts w:hint="eastAsia" w:ascii="宋体" w:hAnsi="宋体" w:cs="宋体"/>
                <w:sz w:val="18"/>
                <w:szCs w:val="18"/>
              </w:rPr>
            </w:pPr>
            <w:r>
              <w:rPr>
                <w:rFonts w:hint="eastAsia" w:ascii="宋体" w:hAnsi="宋体" w:cs="宋体"/>
                <w:szCs w:val="21"/>
              </w:rPr>
              <w:t>一般合作</w:t>
            </w:r>
          </w:p>
        </w:tc>
      </w:tr>
    </w:tbl>
    <w:p w14:paraId="699314F4">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4.学生实习基地基本要求</w:t>
      </w:r>
    </w:p>
    <w:p w14:paraId="4A97B0F4">
      <w:pPr>
        <w:spacing w:line="360" w:lineRule="exact"/>
        <w:ind w:firstLine="420" w:firstLineChars="200"/>
        <w:outlineLvl w:val="2"/>
        <w:rPr>
          <w:rFonts w:hint="eastAsia" w:ascii="宋体" w:hAnsi="宋体" w:cs="宋体"/>
          <w:bCs/>
          <w:szCs w:val="21"/>
        </w:rPr>
      </w:pPr>
      <w:bookmarkStart w:id="32" w:name="_Toc25415"/>
      <w:bookmarkStart w:id="33" w:name="_Toc22349"/>
      <w:r>
        <w:rPr>
          <w:rFonts w:hint="eastAsia" w:ascii="宋体" w:hAnsi="宋体" w:cs="宋体"/>
          <w:bCs/>
          <w:szCs w:val="21"/>
        </w:rPr>
        <w:t>（1）岗位数量</w:t>
      </w:r>
    </w:p>
    <w:p w14:paraId="386C5217">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实习实践教学基地应提供足够数量的实习岗位，以满足学生实习的需求。岗位数量应根据学生规模、实习时间、专业特点等因素进行合理安排，确保每位学生都能在实习期间获得充分的实践机会。</w:t>
      </w:r>
    </w:p>
    <w:p w14:paraId="2E9600D7">
      <w:pPr>
        <w:spacing w:line="360" w:lineRule="exact"/>
        <w:ind w:firstLine="420" w:firstLineChars="200"/>
        <w:outlineLvl w:val="2"/>
        <w:rPr>
          <w:rFonts w:hint="eastAsia" w:ascii="宋体" w:hAnsi="宋体" w:cs="宋体"/>
          <w:bCs/>
          <w:szCs w:val="21"/>
        </w:rPr>
      </w:pPr>
      <w:r>
        <w:rPr>
          <w:rFonts w:hint="eastAsia" w:ascii="宋体" w:hAnsi="宋体" w:cs="宋体"/>
          <w:bCs/>
          <w:szCs w:val="21"/>
        </w:rPr>
        <w:t>（2）师资</w:t>
      </w:r>
    </w:p>
    <w:p w14:paraId="4BAB12B2">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实习导师：实习基地应配备具有丰富实践经验和专业知识的实习导师，负责指导学生的实习工作，解答学生在实习过程中遇到的问题。</w:t>
      </w:r>
    </w:p>
    <w:p w14:paraId="7CF9014A">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兼职教师：实习基地可根据需要聘请具有丰富实践经验的兼职教师，参与实习教学的设计和实施，为学生提供更加贴近实际的教学内容。</w:t>
      </w:r>
    </w:p>
    <w:p w14:paraId="77B370C9">
      <w:pPr>
        <w:spacing w:line="360" w:lineRule="exact"/>
        <w:ind w:firstLine="420" w:firstLineChars="200"/>
        <w:outlineLvl w:val="2"/>
        <w:rPr>
          <w:rFonts w:hint="eastAsia" w:ascii="宋体" w:hAnsi="宋体" w:cs="宋体"/>
          <w:bCs/>
          <w:szCs w:val="21"/>
        </w:rPr>
      </w:pPr>
      <w:r>
        <w:rPr>
          <w:rFonts w:hint="eastAsia" w:ascii="宋体" w:hAnsi="宋体" w:cs="宋体"/>
          <w:bCs/>
          <w:szCs w:val="21"/>
        </w:rPr>
        <w:t>（3）技术类型</w:t>
      </w:r>
    </w:p>
    <w:p w14:paraId="39FAC76E">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实习基地应提供与学生所学专业相关的技术类型，确保学生能够在实习过程中接触到最新的技术发展和应用。技术类型应涵盖学生所学专业的核心知识和技能，有助于学生将理论知识与实际操作相结合，提高实践能力和创新能力。</w:t>
      </w:r>
    </w:p>
    <w:p w14:paraId="64C19CE7">
      <w:pPr>
        <w:spacing w:line="360" w:lineRule="exact"/>
        <w:ind w:firstLine="420" w:firstLineChars="200"/>
        <w:outlineLvl w:val="2"/>
        <w:rPr>
          <w:rFonts w:hint="eastAsia" w:ascii="宋体" w:hAnsi="宋体" w:cs="宋体"/>
          <w:bCs/>
          <w:szCs w:val="21"/>
        </w:rPr>
      </w:pPr>
      <w:r>
        <w:rPr>
          <w:rFonts w:hint="eastAsia" w:ascii="宋体" w:hAnsi="宋体" w:cs="宋体"/>
          <w:bCs/>
          <w:szCs w:val="21"/>
        </w:rPr>
        <w:t>（4）提供指导教师数量、授课课时要求</w:t>
      </w:r>
    </w:p>
    <w:p w14:paraId="72AD30DE">
      <w:pPr>
        <w:spacing w:line="400" w:lineRule="exact"/>
        <w:ind w:firstLine="420" w:firstLineChars="200"/>
        <w:outlineLvl w:val="2"/>
        <w:rPr>
          <w:rFonts w:ascii="Arial" w:hAnsi="Arial"/>
          <w:bCs/>
          <w:color w:val="000000"/>
          <w:szCs w:val="21"/>
        </w:rPr>
      </w:pPr>
      <w:r>
        <w:rPr>
          <w:rFonts w:hint="eastAsia" w:ascii="宋体" w:hAnsi="宋体" w:cs="宋体"/>
          <w:bCs/>
          <w:szCs w:val="21"/>
        </w:rPr>
        <w:t>指导教师数量：实习基地应根据学生规模和实习需求，配备足够数量的指导教师。每位指导教</w:t>
      </w:r>
      <w:r>
        <w:rPr>
          <w:rFonts w:hint="eastAsia" w:ascii="Arial" w:hAnsi="Arial"/>
          <w:bCs/>
          <w:color w:val="000000"/>
          <w:szCs w:val="21"/>
        </w:rPr>
        <w:t>师负责指导的学生数量应适中，确保教师能够充分了解每位学生的实习情况，给予及时的指导和帮助。</w:t>
      </w:r>
    </w:p>
    <w:p w14:paraId="7938A483">
      <w:pPr>
        <w:spacing w:line="400" w:lineRule="exact"/>
        <w:ind w:firstLine="420" w:firstLineChars="200"/>
        <w:outlineLvl w:val="2"/>
        <w:rPr>
          <w:rFonts w:ascii="Arial" w:hAnsi="Arial"/>
          <w:bCs/>
          <w:color w:val="000000"/>
          <w:szCs w:val="21"/>
        </w:rPr>
      </w:pPr>
      <w:r>
        <w:rPr>
          <w:rFonts w:hint="eastAsia" w:ascii="宋体" w:hAnsi="宋体" w:cs="宋体"/>
          <w:bCs/>
          <w:szCs w:val="21"/>
        </w:rPr>
        <w:t>授课课时要求：</w:t>
      </w:r>
      <w:r>
        <w:rPr>
          <w:rFonts w:hint="eastAsia" w:ascii="Arial" w:hAnsi="Arial"/>
          <w:bCs/>
          <w:color w:val="000000"/>
          <w:szCs w:val="21"/>
        </w:rPr>
        <w:t>实习前培训：实习基地应为学生提供实习前的培训课程，包括实习单位介绍、实习任务安排、安全操作规程等内容。培训课程应不少于20课时，确保学生对实习工作有充分的了解和准备。</w:t>
      </w:r>
    </w:p>
    <w:p w14:paraId="0D0C3D23">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实习期间授课：实习期间，指导教师应根据实习计划和学生的实际情况，合理安排授课课时。授课内容应涵盖实习过程中的关键知识和技能，帮助学生解决实习中遇到的问题，提高实习效果。授课课时应不少于每周6课时，确保学生能够充分掌握实习所需的知识和技能。</w:t>
      </w:r>
    </w:p>
    <w:p w14:paraId="299231D2">
      <w:pPr>
        <w:spacing w:line="360" w:lineRule="exact"/>
        <w:ind w:firstLine="420" w:firstLineChars="200"/>
        <w:outlineLvl w:val="2"/>
        <w:rPr>
          <w:rFonts w:hint="eastAsia" w:ascii="宋体" w:hAnsi="宋体" w:cs="宋体"/>
          <w:bCs/>
          <w:szCs w:val="21"/>
        </w:rPr>
      </w:pPr>
      <w:r>
        <w:rPr>
          <w:rFonts w:hint="eastAsia" w:ascii="宋体" w:hAnsi="宋体" w:cs="宋体"/>
          <w:bCs/>
          <w:szCs w:val="21"/>
        </w:rPr>
        <w:t>（5）支持信息化教学基本要求</w:t>
      </w:r>
    </w:p>
    <w:p w14:paraId="688E116A">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2D3EFE54">
      <w:pPr>
        <w:widowControl/>
        <w:spacing w:line="400" w:lineRule="exact"/>
        <w:ind w:firstLine="422" w:firstLineChars="200"/>
        <w:jc w:val="left"/>
        <w:rPr>
          <w:rFonts w:hint="eastAsia" w:ascii="宋体" w:hAnsi="宋体" w:cs="宋体"/>
          <w:b/>
          <w:bCs/>
          <w:szCs w:val="21"/>
        </w:rPr>
      </w:pPr>
      <w:r>
        <w:rPr>
          <w:rFonts w:hint="eastAsia" w:ascii="宋体" w:hAnsi="宋体" w:cs="宋体"/>
          <w:b/>
          <w:bCs/>
          <w:szCs w:val="21"/>
        </w:rPr>
        <w:t>（三）教学资源</w:t>
      </w:r>
      <w:bookmarkEnd w:id="32"/>
      <w:bookmarkEnd w:id="33"/>
    </w:p>
    <w:p w14:paraId="64AFA8CA">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1.教材选用基本要求</w:t>
      </w:r>
    </w:p>
    <w:p w14:paraId="41EB4A23">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（1）全面覆盖：教材应覆盖市场营销专业的基本理论、实践案例和最新发展趋势，涵盖会计基础、财务管理、财务分析、资金运营等领域。</w:t>
      </w:r>
    </w:p>
    <w:p w14:paraId="7A880B1C">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（2）实践导向：教材应结合实际案例和实践操作，帮助学生理解和应用大数据与会计理论和技能。</w:t>
      </w:r>
    </w:p>
    <w:p w14:paraId="501F2EAD">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（3）最新更新：教材应及时更新，反映大数据与会计领域的最新研究和实践成果。</w:t>
      </w:r>
    </w:p>
    <w:p w14:paraId="574E8647">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2.图书文献配备基本要求</w:t>
      </w:r>
    </w:p>
    <w:p w14:paraId="7A822D0D">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）学术著作：提供经典的大数据与会计相关著作，如《财务管理》、《财务报表分析》等，供学生深入学习和研究。</w:t>
      </w:r>
    </w:p>
    <w:p w14:paraId="6F075510">
      <w:pPr>
        <w:widowControl/>
        <w:spacing w:line="400" w:lineRule="exact"/>
        <w:ind w:firstLine="420" w:firstLineChars="200"/>
        <w:jc w:val="left"/>
        <w:rPr>
          <w:rFonts w:hint="eastAsia" w:ascii="宋体" w:hAnsi="宋体" w:cs="宋体"/>
          <w:b/>
          <w:bCs/>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）实践案例：配备丰富的实践案例集，涵盖不同行业和社会环境下的财务管理战略和实践经验，以便学生从实际案例中</w:t>
      </w:r>
      <w:r>
        <w:rPr>
          <w:rFonts w:hint="eastAsia" w:ascii="Arial" w:hAnsi="Arial"/>
          <w:bCs/>
          <w:color w:val="000000"/>
          <w:szCs w:val="21"/>
        </w:rPr>
        <w:t>学习。</w:t>
      </w:r>
    </w:p>
    <w:p w14:paraId="07574512">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3.数字教学资源配备基本要求</w:t>
      </w:r>
    </w:p>
    <w:p w14:paraId="3A017990">
      <w:pPr>
        <w:widowControl/>
        <w:spacing w:line="400" w:lineRule="exact"/>
        <w:ind w:firstLine="420" w:firstLineChars="200"/>
        <w:jc w:val="left"/>
        <w:rPr>
          <w:rFonts w:hint="eastAsia" w:ascii="宋体" w:hAnsi="宋体" w:cs="宋体"/>
          <w:bCs/>
          <w:color w:val="000000"/>
          <w:szCs w:val="21"/>
        </w:rPr>
      </w:pPr>
      <w:bookmarkStart w:id="34" w:name="_Toc16895"/>
      <w:bookmarkStart w:id="35" w:name="_Toc9874"/>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）学术期刊和数据库：提供大数据与会计领域的学术期刊和数据库，使学生可以获取最新的研究成果和市场趋势。</w:t>
      </w:r>
    </w:p>
    <w:p w14:paraId="65A161BA">
      <w:pPr>
        <w:widowControl/>
        <w:spacing w:line="400" w:lineRule="exact"/>
        <w:ind w:firstLine="420" w:firstLineChars="200"/>
        <w:jc w:val="left"/>
        <w:rPr>
          <w:rFonts w:ascii="Arial" w:hAnsi="Arial"/>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）在线课程和教学工具：提供在线课程和教学工具，如在线学习平台、会计手工实训、会计信息系统应用等，帮助学生</w:t>
      </w:r>
      <w:r>
        <w:rPr>
          <w:rFonts w:hint="eastAsia" w:ascii="Arial" w:hAnsi="Arial"/>
          <w:bCs/>
          <w:color w:val="000000"/>
          <w:szCs w:val="21"/>
        </w:rPr>
        <w:t>进行自主学习和实践操作。</w:t>
      </w:r>
    </w:p>
    <w:p w14:paraId="7B2F034B">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除了上述要求，大数据与会计专业教学资源的选择还应考虑以下因素：</w:t>
      </w:r>
    </w:p>
    <w:p w14:paraId="559E5592">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）多样性和包容性：教材和资源应兼顾不同学生的学习风格和背景，尽量提供多样化的教学资源，以满足不同学生的需求。</w:t>
      </w:r>
    </w:p>
    <w:p w14:paraId="3645AFA9">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）实践性和案例分析：教学资源应注重实践性和案例分析，通过真实案例和实践操作，培养学生的问题解决能力和实际应用能力。</w:t>
      </w:r>
    </w:p>
    <w:p w14:paraId="2A70B645">
      <w:pPr>
        <w:widowControl/>
        <w:spacing w:line="400" w:lineRule="exact"/>
        <w:ind w:firstLine="420" w:firstLineChars="200"/>
        <w:jc w:val="left"/>
        <w:rPr>
          <w:rFonts w:ascii="Arial" w:hAnsi="Arial"/>
          <w:bCs/>
          <w:color w:val="000000"/>
          <w:szCs w:val="21"/>
        </w:rPr>
      </w:pP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）开放性和互动性：教学资源应具有开放性和互动性，鼓励学生积极参与讨论、交流和合作，促进学生的学习和成</w:t>
      </w:r>
      <w:r>
        <w:rPr>
          <w:rFonts w:hint="eastAsia" w:ascii="Arial" w:hAnsi="Arial"/>
          <w:bCs/>
          <w:color w:val="000000"/>
          <w:szCs w:val="21"/>
        </w:rPr>
        <w:t>长。</w:t>
      </w:r>
    </w:p>
    <w:p w14:paraId="410D40AB">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大数据与会计专业的教学资源应当全面、实践导向，并结合最新的研究成果和实践经验。教材选用、图书文献配备和数字资源配备都应考虑多样性、实践性和开放性的要求，以满足学生的学习需求和发展潜能。</w:t>
      </w:r>
    </w:p>
    <w:p w14:paraId="3476C487">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（四）教学方法</w:t>
      </w:r>
      <w:bookmarkEnd w:id="34"/>
      <w:bookmarkEnd w:id="35"/>
    </w:p>
    <w:p w14:paraId="4B5E31CE">
      <w:pPr>
        <w:widowControl/>
        <w:spacing w:line="400" w:lineRule="exact"/>
        <w:ind w:firstLine="420" w:firstLineChars="200"/>
        <w:jc w:val="left"/>
        <w:rPr>
          <w:rFonts w:ascii="Arial" w:hAnsi="Arial"/>
          <w:bCs/>
          <w:color w:val="000000"/>
          <w:szCs w:val="21"/>
          <w:lang w:val="zh-CN"/>
        </w:rPr>
      </w:pPr>
      <w:r>
        <w:rPr>
          <w:rFonts w:hint="eastAsia" w:ascii="Arial" w:hAnsi="Arial"/>
          <w:bCs/>
          <w:color w:val="000000"/>
          <w:szCs w:val="21"/>
          <w:lang w:val="zh-CN"/>
        </w:rPr>
        <w:t>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bookmarkStart w:id="36" w:name="_Toc31917"/>
    </w:p>
    <w:p w14:paraId="77A97F9A">
      <w:pPr>
        <w:adjustRightInd w:val="0"/>
        <w:snapToGrid w:val="0"/>
        <w:spacing w:line="360" w:lineRule="exact"/>
        <w:ind w:firstLine="422" w:firstLineChars="200"/>
        <w:rPr>
          <w:rFonts w:hint="eastAsia" w:ascii="宋体" w:hAnsi="宋体" w:cs="宋体"/>
          <w:b/>
          <w:bCs/>
          <w:szCs w:val="21"/>
        </w:rPr>
      </w:pPr>
      <w:bookmarkStart w:id="37" w:name="_Toc114"/>
      <w:r>
        <w:rPr>
          <w:rFonts w:hint="eastAsia" w:ascii="宋体" w:hAnsi="宋体" w:cs="宋体"/>
          <w:b/>
          <w:bCs/>
          <w:szCs w:val="21"/>
        </w:rPr>
        <w:t>（五）学习评价</w:t>
      </w:r>
      <w:bookmarkEnd w:id="36"/>
      <w:bookmarkEnd w:id="37"/>
    </w:p>
    <w:p w14:paraId="3C9139FF">
      <w:pPr>
        <w:widowControl/>
        <w:spacing w:line="400" w:lineRule="exact"/>
        <w:ind w:firstLine="420" w:firstLineChars="200"/>
        <w:jc w:val="left"/>
        <w:rPr>
          <w:rFonts w:ascii="Arial" w:hAnsi="Arial"/>
          <w:bCs/>
          <w:color w:val="000000"/>
          <w:szCs w:val="21"/>
        </w:rPr>
      </w:pPr>
      <w:bookmarkStart w:id="38" w:name="_Toc5581"/>
      <w:bookmarkStart w:id="39" w:name="_Toc23478"/>
      <w:r>
        <w:rPr>
          <w:rFonts w:hint="eastAsia" w:ascii="Arial" w:hAnsi="Arial"/>
          <w:bCs/>
          <w:color w:val="000000"/>
          <w:szCs w:val="21"/>
        </w:rPr>
        <w:t>大数据与会计专业学习评价旨在客观、全面地评估学生在知识、能力和素质等方面的学习成果。以下是对学生学习评价的方式和方法的要求和建议：</w:t>
      </w:r>
    </w:p>
    <w:p w14:paraId="2A6AB9A4">
      <w:pPr>
        <w:spacing w:line="400" w:lineRule="exact"/>
        <w:ind w:firstLine="632" w:firstLineChars="300"/>
        <w:jc w:val="left"/>
        <w:rPr>
          <w:rFonts w:hint="eastAsia" w:ascii="宋体" w:hAnsi="宋体" w:cs="宋体"/>
          <w:b/>
          <w:bCs/>
          <w:szCs w:val="21"/>
        </w:rPr>
      </w:pPr>
      <w:r>
        <w:rPr>
          <w:rFonts w:hint="eastAsia" w:ascii="宋体" w:hAnsi="宋体" w:cs="宋体"/>
          <w:b/>
          <w:bCs/>
          <w:szCs w:val="21"/>
        </w:rPr>
        <w:t>1.多元化评价方式：</w:t>
      </w:r>
    </w:p>
    <w:p w14:paraId="5B607F6D">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）学术考核：采用考试、论文写作、课堂作业等方式，评估学生对财务管理理论和概念的掌握程度。</w:t>
      </w:r>
    </w:p>
    <w:p w14:paraId="200550F1">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）实践项目评估：通过实践项目的报告、策划方案、展示演讲等，评估学生在实际操作和解决问题方面的能力。</w:t>
      </w:r>
    </w:p>
    <w:p w14:paraId="06FEE6F3">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）案例分析评估：以个人或小组形式对企业投资方案进行分析和解决方案提出评价，考察学生的分析思维和决策能力。</w:t>
      </w:r>
    </w:p>
    <w:p w14:paraId="7BEEB0FF">
      <w:pPr>
        <w:widowControl/>
        <w:spacing w:line="400" w:lineRule="exact"/>
        <w:ind w:firstLine="420" w:firstLineChars="200"/>
        <w:jc w:val="left"/>
        <w:rPr>
          <w:rFonts w:ascii="Arial" w:hAnsi="Arial"/>
          <w:bCs/>
          <w:color w:val="000000"/>
          <w:szCs w:val="21"/>
        </w:rPr>
      </w:pPr>
      <w:r>
        <w:rPr>
          <w:rFonts w:hint="eastAsia" w:ascii="宋体" w:hAnsi="宋体" w:cs="宋体"/>
          <w:bCs/>
          <w:color w:val="000000"/>
          <w:szCs w:val="21"/>
        </w:rPr>
        <w:t>（</w:t>
      </w:r>
      <w:r>
        <w:rPr>
          <w:rFonts w:ascii="宋体" w:hAnsi="宋体" w:cs="宋体"/>
          <w:bCs/>
          <w:color w:val="000000"/>
          <w:szCs w:val="21"/>
        </w:rPr>
        <w:t>4</w:t>
      </w:r>
      <w:r>
        <w:rPr>
          <w:rFonts w:hint="eastAsia" w:ascii="宋体" w:hAnsi="宋体" w:cs="宋体"/>
          <w:bCs/>
          <w:color w:val="000000"/>
          <w:szCs w:val="21"/>
        </w:rPr>
        <w:t>）口头演</w:t>
      </w:r>
      <w:r>
        <w:rPr>
          <w:rFonts w:hint="eastAsia" w:ascii="Arial" w:hAnsi="Arial"/>
          <w:bCs/>
          <w:color w:val="000000"/>
          <w:szCs w:val="21"/>
        </w:rPr>
        <w:t>示评估：要求学生进行口头演示，展示对财务管理问题的理解和解决方案，评估其沟通和表达能力。</w:t>
      </w:r>
    </w:p>
    <w:p w14:paraId="0F0913BC">
      <w:pPr>
        <w:spacing w:line="400" w:lineRule="exact"/>
        <w:ind w:firstLine="632" w:firstLineChars="300"/>
        <w:jc w:val="left"/>
        <w:rPr>
          <w:rFonts w:hint="eastAsia" w:ascii="宋体" w:hAnsi="宋体" w:cs="宋体"/>
          <w:b/>
          <w:bCs/>
          <w:szCs w:val="21"/>
        </w:rPr>
      </w:pPr>
      <w:r>
        <w:rPr>
          <w:rFonts w:hint="eastAsia" w:ascii="宋体" w:hAnsi="宋体" w:cs="宋体"/>
          <w:b/>
          <w:bCs/>
          <w:szCs w:val="21"/>
        </w:rPr>
        <w:t>2.综合评价学生能力：</w:t>
      </w:r>
    </w:p>
    <w:p w14:paraId="6A46D8C1">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）知识掌握：评估学生对大数据与会计理论、概念和实践的理解和掌握程度。</w:t>
      </w:r>
    </w:p>
    <w:p w14:paraId="3AF64C90">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）实践操作：评估学生在实际市场环境中应用所学知识和技能的能力，如筹资方案、成本管理方案实施等。</w:t>
      </w:r>
    </w:p>
    <w:p w14:paraId="15E41219">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）问题解决能力：评估学生分析和解决财务管理问题的能力，包括问题诊断、方案设计和评估能力。</w:t>
      </w:r>
    </w:p>
    <w:p w14:paraId="6996FE21">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4</w:t>
      </w:r>
      <w:r>
        <w:rPr>
          <w:rFonts w:hint="eastAsia" w:ascii="宋体" w:hAnsi="宋体" w:cs="宋体"/>
          <w:bCs/>
          <w:color w:val="000000"/>
          <w:szCs w:val="21"/>
        </w:rPr>
        <w:t>）团队合作能力：评估学生在团队项目中的协作、沟通和领导能力，能否有效地与他人合作完成任务。</w:t>
      </w:r>
    </w:p>
    <w:p w14:paraId="60A028E7">
      <w:pPr>
        <w:spacing w:line="400" w:lineRule="exact"/>
        <w:ind w:firstLine="422" w:firstLineChars="200"/>
        <w:jc w:val="left"/>
        <w:rPr>
          <w:rFonts w:hint="eastAsia" w:ascii="宋体" w:hAnsi="宋体" w:cs="宋体"/>
          <w:b/>
          <w:bCs/>
          <w:szCs w:val="21"/>
        </w:rPr>
      </w:pPr>
      <w:r>
        <w:rPr>
          <w:rFonts w:hint="eastAsia" w:ascii="宋体" w:hAnsi="宋体" w:cs="宋体"/>
          <w:b/>
          <w:bCs/>
          <w:szCs w:val="21"/>
        </w:rPr>
        <w:t>3.反馈和指导：</w:t>
      </w:r>
    </w:p>
    <w:p w14:paraId="7B4E1BDA">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）及时反馈：在学习过程中及时给予学生反馈，指出其学习成果和发展方向，帮助他们进行自我调整和改进。</w:t>
      </w:r>
    </w:p>
    <w:p w14:paraId="7E8F76A6">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）个性化指导：根据学生的个体差异，给予个性化的学习指导和建议，激发其潜力和发展空间。</w:t>
      </w:r>
    </w:p>
    <w:p w14:paraId="60C7B344">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）目标设定：与学生共同制定学习目标和评价标准，使学生有明确的目标和方向，增加学习的动力和效果。</w:t>
      </w:r>
    </w:p>
    <w:p w14:paraId="6835265F">
      <w:pPr>
        <w:spacing w:line="400" w:lineRule="exact"/>
        <w:ind w:firstLine="422" w:firstLineChars="200"/>
        <w:jc w:val="left"/>
        <w:rPr>
          <w:rFonts w:hint="eastAsia" w:ascii="宋体" w:hAnsi="宋体" w:cs="宋体"/>
          <w:b/>
          <w:bCs/>
          <w:szCs w:val="21"/>
        </w:rPr>
      </w:pPr>
      <w:r>
        <w:rPr>
          <w:rFonts w:hint="eastAsia" w:ascii="宋体" w:hAnsi="宋体" w:cs="宋体"/>
          <w:b/>
          <w:bCs/>
          <w:szCs w:val="21"/>
        </w:rPr>
        <w:t>4.综合素质评价：</w:t>
      </w:r>
    </w:p>
    <w:p w14:paraId="5A0DEF37">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1</w:t>
      </w:r>
      <w:r>
        <w:rPr>
          <w:rFonts w:hint="eastAsia" w:ascii="宋体" w:hAnsi="宋体" w:cs="宋体"/>
          <w:bCs/>
          <w:color w:val="000000"/>
          <w:szCs w:val="21"/>
        </w:rPr>
        <w:t>）信息素养：评估学生的信息获取、处理和应用能力，包括财务数据分析等方面。</w:t>
      </w:r>
    </w:p>
    <w:p w14:paraId="639EEF9D">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2</w:t>
      </w:r>
      <w:r>
        <w:rPr>
          <w:rFonts w:hint="eastAsia" w:ascii="宋体" w:hAnsi="宋体" w:cs="宋体"/>
          <w:bCs/>
          <w:color w:val="000000"/>
          <w:szCs w:val="21"/>
        </w:rPr>
        <w:t>）创新思维：评估学生的创新思维能力，包括创意发展、创新项目和解决问题的创新性。</w:t>
      </w:r>
    </w:p>
    <w:p w14:paraId="635B43AF">
      <w:pPr>
        <w:widowControl/>
        <w:spacing w:line="400" w:lineRule="exact"/>
        <w:ind w:firstLine="420" w:firstLineChars="200"/>
        <w:jc w:val="left"/>
        <w:rPr>
          <w:rFonts w:hint="eastAsia" w:ascii="宋体" w:hAnsi="宋体" w:cs="宋体"/>
          <w:bCs/>
          <w:color w:val="000000"/>
          <w:szCs w:val="21"/>
        </w:rPr>
      </w:pPr>
      <w:r>
        <w:rPr>
          <w:rFonts w:hint="eastAsia" w:ascii="宋体" w:hAnsi="宋体" w:cs="宋体"/>
          <w:bCs/>
          <w:color w:val="000000"/>
          <w:szCs w:val="21"/>
        </w:rPr>
        <w:t>（</w:t>
      </w:r>
      <w:r>
        <w:rPr>
          <w:rFonts w:ascii="宋体" w:hAnsi="宋体" w:cs="宋体"/>
          <w:bCs/>
          <w:color w:val="000000"/>
          <w:szCs w:val="21"/>
        </w:rPr>
        <w:t>3</w:t>
      </w:r>
      <w:r>
        <w:rPr>
          <w:rFonts w:hint="eastAsia" w:ascii="宋体" w:hAnsi="宋体" w:cs="宋体"/>
          <w:bCs/>
          <w:color w:val="000000"/>
          <w:szCs w:val="21"/>
        </w:rPr>
        <w:t>）职业素养：评估学生的职业道德、沟通技巧和团队合作能力，考察其在职业环境中的表现和素养。</w:t>
      </w:r>
    </w:p>
    <w:p w14:paraId="3F406EC2">
      <w:pPr>
        <w:widowControl/>
        <w:spacing w:line="400" w:lineRule="exact"/>
        <w:ind w:firstLine="420" w:firstLineChars="200"/>
        <w:jc w:val="left"/>
        <w:rPr>
          <w:rFonts w:ascii="Arial" w:hAnsi="Arial"/>
          <w:bCs/>
          <w:color w:val="000000"/>
          <w:szCs w:val="21"/>
        </w:rPr>
      </w:pPr>
      <w:r>
        <w:rPr>
          <w:rFonts w:hint="eastAsia" w:ascii="宋体" w:hAnsi="宋体" w:cs="宋体"/>
          <w:bCs/>
          <w:color w:val="000000"/>
          <w:szCs w:val="21"/>
        </w:rPr>
        <w:t>大数据与会计专业学习评价应采用多元化的方式，评估学生的知识、能力和素质，并提供及时的反馈和</w:t>
      </w:r>
      <w:r>
        <w:rPr>
          <w:rFonts w:hint="eastAsia" w:ascii="Arial" w:hAnsi="Arial"/>
          <w:bCs/>
          <w:color w:val="000000"/>
          <w:szCs w:val="21"/>
        </w:rPr>
        <w:t>指导，以促进学生全面发展和提高学习效果。</w:t>
      </w:r>
    </w:p>
    <w:p w14:paraId="25E5EEAE">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（六）质量管理</w:t>
      </w:r>
      <w:bookmarkEnd w:id="38"/>
      <w:bookmarkEnd w:id="39"/>
    </w:p>
    <w:p w14:paraId="010259C3">
      <w:pPr>
        <w:adjustRightInd w:val="0"/>
        <w:snapToGrid w:val="0"/>
        <w:spacing w:line="360" w:lineRule="exact"/>
        <w:ind w:firstLine="420" w:firstLineChars="200"/>
        <w:rPr>
          <w:szCs w:val="21"/>
        </w:rPr>
      </w:pPr>
      <w:r>
        <w:rPr>
          <w:rFonts w:hint="eastAsia"/>
          <w:szCs w:val="21"/>
        </w:rPr>
        <w:t>内容</w:t>
      </w:r>
      <w:r>
        <w:rPr>
          <w:rFonts w:hint="eastAsia"/>
          <w:szCs w:val="21"/>
          <w:lang w:val="zh-CN"/>
        </w:rPr>
        <w:t>参考国家专业教学标准对专业人才培养的质量管理提出要求，并体现个性要求。</w:t>
      </w:r>
      <w:r>
        <w:rPr>
          <w:rFonts w:hint="eastAsia"/>
          <w:szCs w:val="21"/>
        </w:rPr>
        <w:t>可参考以下条目完成内容描述。</w:t>
      </w:r>
    </w:p>
    <w:p w14:paraId="523A4B6E">
      <w:pPr>
        <w:spacing w:line="400" w:lineRule="exact"/>
        <w:ind w:firstLine="422" w:firstLineChars="200"/>
        <w:jc w:val="left"/>
        <w:rPr>
          <w:rFonts w:hint="eastAsia" w:ascii="宋体" w:hAnsi="宋体" w:cs="宋体"/>
          <w:b/>
          <w:bCs/>
          <w:szCs w:val="21"/>
        </w:rPr>
      </w:pPr>
      <w:r>
        <w:rPr>
          <w:rFonts w:hint="eastAsia" w:ascii="宋体" w:hAnsi="宋体" w:cs="宋体"/>
          <w:b/>
          <w:bCs/>
          <w:szCs w:val="21"/>
        </w:rPr>
        <w:t>1.建立组织体系，成立教学质量保证机构</w:t>
      </w:r>
    </w:p>
    <w:p w14:paraId="216CA0A4">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教学质量保证机构是学校教学质量管理的核心，院校内设立专门的教学质量管理部门及委员会，负责全面规划、组织、协调和监督教学质量管理工作，明确教学质量保证机构的职责和权限，确保其在教学质量管理中的权威性和有效性</w:t>
      </w:r>
    </w:p>
    <w:p w14:paraId="5F5B852C">
      <w:pPr>
        <w:spacing w:line="400" w:lineRule="exact"/>
        <w:ind w:firstLine="422" w:firstLineChars="200"/>
        <w:jc w:val="left"/>
        <w:rPr>
          <w:rFonts w:hint="eastAsia" w:ascii="宋体" w:hAnsi="宋体" w:cs="宋体"/>
          <w:b/>
          <w:bCs/>
          <w:szCs w:val="21"/>
        </w:rPr>
      </w:pPr>
      <w:r>
        <w:rPr>
          <w:rFonts w:ascii="宋体" w:hAnsi="宋体" w:cs="宋体"/>
          <w:b/>
          <w:bCs/>
          <w:szCs w:val="21"/>
        </w:rPr>
        <w:t>2.</w:t>
      </w:r>
      <w:r>
        <w:rPr>
          <w:rFonts w:hint="eastAsia" w:ascii="宋体" w:hAnsi="宋体" w:cs="宋体"/>
          <w:b/>
          <w:bCs/>
          <w:szCs w:val="21"/>
        </w:rPr>
        <w:t>建立健全教学质量标准体系</w:t>
      </w:r>
    </w:p>
    <w:p w14:paraId="03B214EB">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在编制人才培养方案时，不仅</w:t>
      </w:r>
      <w:r>
        <w:rPr>
          <w:rFonts w:ascii="Arial" w:hAnsi="Arial"/>
          <w:bCs/>
          <w:color w:val="000000"/>
          <w:szCs w:val="21"/>
        </w:rPr>
        <w:t>制定和完善</w:t>
      </w:r>
      <w:r>
        <w:rPr>
          <w:rFonts w:hint="eastAsia" w:ascii="Arial" w:hAnsi="Arial"/>
          <w:bCs/>
          <w:color w:val="000000"/>
          <w:szCs w:val="21"/>
        </w:rPr>
        <w:t>了</w:t>
      </w:r>
      <w:r>
        <w:rPr>
          <w:rFonts w:ascii="Arial" w:hAnsi="Arial"/>
          <w:bCs/>
          <w:color w:val="000000"/>
          <w:szCs w:val="21"/>
        </w:rPr>
        <w:t>各项教学质量标准，包括课程教学质量标准、实践教学质量标准、考试质量标准等。</w:t>
      </w:r>
      <w:r>
        <w:rPr>
          <w:rFonts w:hint="eastAsia" w:ascii="Arial" w:hAnsi="Arial"/>
          <w:bCs/>
          <w:color w:val="000000"/>
          <w:szCs w:val="21"/>
        </w:rPr>
        <w:t>制定的</w:t>
      </w:r>
      <w:r>
        <w:rPr>
          <w:rFonts w:ascii="Arial" w:hAnsi="Arial"/>
          <w:bCs/>
          <w:color w:val="000000"/>
          <w:szCs w:val="21"/>
        </w:rPr>
        <w:t>教学质量标准</w:t>
      </w:r>
      <w:r>
        <w:rPr>
          <w:rFonts w:hint="eastAsia" w:ascii="Arial" w:hAnsi="Arial"/>
          <w:bCs/>
          <w:color w:val="000000"/>
          <w:szCs w:val="21"/>
        </w:rPr>
        <w:t>也</w:t>
      </w:r>
      <w:r>
        <w:rPr>
          <w:rFonts w:ascii="Arial" w:hAnsi="Arial"/>
          <w:bCs/>
          <w:color w:val="000000"/>
          <w:szCs w:val="21"/>
        </w:rPr>
        <w:t>明确、具体、可操作，能够指导教学过程的各个环节</w:t>
      </w:r>
      <w:r>
        <w:rPr>
          <w:rFonts w:hint="eastAsia" w:ascii="Arial" w:hAnsi="Arial"/>
          <w:bCs/>
          <w:color w:val="000000"/>
          <w:szCs w:val="21"/>
        </w:rPr>
        <w:t>，除此之外，还会</w:t>
      </w:r>
      <w:r>
        <w:rPr>
          <w:rFonts w:ascii="Arial" w:hAnsi="Arial"/>
          <w:bCs/>
          <w:color w:val="000000"/>
          <w:szCs w:val="21"/>
        </w:rPr>
        <w:t>定期对教学质量标准进行评估和修订，确保其适应教育教学的发展和变化。</w:t>
      </w:r>
    </w:p>
    <w:p w14:paraId="61D92062">
      <w:pPr>
        <w:spacing w:line="400" w:lineRule="exact"/>
        <w:ind w:firstLine="422" w:firstLineChars="200"/>
        <w:jc w:val="left"/>
        <w:rPr>
          <w:rFonts w:hint="eastAsia" w:ascii="宋体" w:hAnsi="宋体" w:cs="宋体"/>
          <w:b/>
          <w:bCs/>
          <w:szCs w:val="21"/>
        </w:rPr>
      </w:pPr>
      <w:r>
        <w:rPr>
          <w:rFonts w:ascii="宋体" w:hAnsi="宋体" w:cs="宋体"/>
          <w:b/>
          <w:bCs/>
          <w:szCs w:val="21"/>
        </w:rPr>
        <w:t>3.</w:t>
      </w:r>
      <w:r>
        <w:rPr>
          <w:rFonts w:hint="eastAsia" w:ascii="宋体" w:hAnsi="宋体" w:cs="宋体"/>
          <w:b/>
          <w:bCs/>
          <w:szCs w:val="21"/>
        </w:rPr>
        <w:t>完善教学管理制度</w:t>
      </w:r>
    </w:p>
    <w:p w14:paraId="61BC4576">
      <w:pPr>
        <w:widowControl/>
        <w:spacing w:line="400" w:lineRule="exact"/>
        <w:ind w:firstLine="420" w:firstLineChars="200"/>
        <w:jc w:val="left"/>
        <w:rPr>
          <w:rFonts w:ascii="Arial" w:hAnsi="Arial"/>
          <w:bCs/>
          <w:color w:val="000000"/>
          <w:szCs w:val="21"/>
        </w:rPr>
      </w:pPr>
      <w:r>
        <w:rPr>
          <w:rFonts w:ascii="Arial" w:hAnsi="Arial"/>
          <w:bCs/>
          <w:color w:val="000000"/>
          <w:szCs w:val="21"/>
        </w:rPr>
        <w:t>制定和完善教学计划管理制度、课程管理制度、教师管理制度、学生管理制度等</w:t>
      </w:r>
      <w:r>
        <w:rPr>
          <w:rFonts w:hint="eastAsia" w:ascii="Arial" w:hAnsi="Arial"/>
          <w:bCs/>
          <w:color w:val="000000"/>
          <w:szCs w:val="21"/>
        </w:rPr>
        <w:t>，并且</w:t>
      </w:r>
      <w:r>
        <w:rPr>
          <w:rFonts w:ascii="Arial" w:hAnsi="Arial"/>
          <w:bCs/>
          <w:color w:val="000000"/>
          <w:szCs w:val="21"/>
        </w:rPr>
        <w:t>教学管理制度规范教学过程的各个环节，确保教学活动的有序进行</w:t>
      </w:r>
      <w:r>
        <w:rPr>
          <w:rFonts w:hint="eastAsia" w:ascii="Arial" w:hAnsi="Arial"/>
          <w:bCs/>
          <w:color w:val="000000"/>
          <w:szCs w:val="21"/>
        </w:rPr>
        <w:t>，另外还</w:t>
      </w:r>
      <w:r>
        <w:rPr>
          <w:rFonts w:ascii="Arial" w:hAnsi="Arial"/>
          <w:bCs/>
          <w:color w:val="000000"/>
          <w:szCs w:val="21"/>
        </w:rPr>
        <w:t>加强</w:t>
      </w:r>
      <w:r>
        <w:rPr>
          <w:rFonts w:hint="eastAsia" w:ascii="Arial" w:hAnsi="Arial"/>
          <w:bCs/>
          <w:color w:val="000000"/>
          <w:szCs w:val="21"/>
        </w:rPr>
        <w:t>了</w:t>
      </w:r>
      <w:r>
        <w:rPr>
          <w:rFonts w:ascii="Arial" w:hAnsi="Arial"/>
          <w:bCs/>
          <w:color w:val="000000"/>
          <w:szCs w:val="21"/>
        </w:rPr>
        <w:t>对教学管理制度的宣传和培训，提高师生对教学管理制度的知晓率和遵守度。</w:t>
      </w:r>
    </w:p>
    <w:p w14:paraId="0EC1B55C">
      <w:pPr>
        <w:spacing w:line="400" w:lineRule="exact"/>
        <w:ind w:firstLine="422" w:firstLineChars="200"/>
        <w:jc w:val="left"/>
        <w:rPr>
          <w:rFonts w:hint="eastAsia" w:ascii="宋体" w:hAnsi="宋体" w:cs="宋体"/>
          <w:b/>
          <w:bCs/>
          <w:szCs w:val="21"/>
        </w:rPr>
      </w:pPr>
      <w:r>
        <w:rPr>
          <w:rFonts w:ascii="宋体" w:hAnsi="宋体" w:cs="宋体"/>
          <w:b/>
          <w:bCs/>
          <w:szCs w:val="21"/>
        </w:rPr>
        <w:t>4.</w:t>
      </w:r>
      <w:r>
        <w:rPr>
          <w:rFonts w:hint="eastAsia" w:ascii="宋体" w:hAnsi="宋体" w:cs="宋体"/>
          <w:b/>
          <w:bCs/>
          <w:szCs w:val="21"/>
        </w:rPr>
        <w:t>建立健全质量监控机制</w:t>
      </w:r>
    </w:p>
    <w:p w14:paraId="385736B5">
      <w:pPr>
        <w:widowControl/>
        <w:spacing w:line="400" w:lineRule="exact"/>
        <w:ind w:firstLine="420" w:firstLineChars="200"/>
        <w:jc w:val="left"/>
        <w:rPr>
          <w:rFonts w:ascii="Arial" w:hAnsi="Arial"/>
          <w:bCs/>
          <w:color w:val="000000"/>
          <w:szCs w:val="21"/>
        </w:rPr>
      </w:pPr>
      <w:r>
        <w:rPr>
          <w:rFonts w:ascii="Arial" w:hAnsi="Arial"/>
          <w:bCs/>
          <w:color w:val="000000"/>
          <w:szCs w:val="21"/>
        </w:rPr>
        <w:t>建立教学质量监控体系，包括教学质量检查、评估、反馈等环节</w:t>
      </w:r>
      <w:r>
        <w:rPr>
          <w:rFonts w:hint="eastAsia" w:ascii="Arial" w:hAnsi="Arial"/>
          <w:bCs/>
          <w:color w:val="000000"/>
          <w:szCs w:val="21"/>
        </w:rPr>
        <w:t>，</w:t>
      </w:r>
      <w:r>
        <w:rPr>
          <w:rFonts w:ascii="Arial" w:hAnsi="Arial"/>
          <w:bCs/>
          <w:color w:val="000000"/>
          <w:szCs w:val="21"/>
        </w:rPr>
        <w:t>定期对教学质量进行检查和评估，发现问题及时整改</w:t>
      </w:r>
      <w:r>
        <w:rPr>
          <w:rFonts w:hint="eastAsia" w:ascii="Arial" w:hAnsi="Arial"/>
          <w:bCs/>
          <w:color w:val="000000"/>
          <w:szCs w:val="21"/>
        </w:rPr>
        <w:t>，</w:t>
      </w:r>
      <w:r>
        <w:rPr>
          <w:rFonts w:ascii="Arial" w:hAnsi="Arial"/>
          <w:bCs/>
          <w:color w:val="000000"/>
          <w:szCs w:val="21"/>
        </w:rPr>
        <w:t>鼓励师生参与教学质量监控，设立教学质量监督员或学生信息员等，收集教学质量信息。</w:t>
      </w:r>
    </w:p>
    <w:p w14:paraId="04DA7EA5">
      <w:pPr>
        <w:spacing w:line="400" w:lineRule="exact"/>
        <w:ind w:firstLine="422" w:firstLineChars="200"/>
        <w:jc w:val="left"/>
        <w:rPr>
          <w:rFonts w:hint="eastAsia" w:ascii="宋体" w:hAnsi="宋体" w:cs="宋体"/>
          <w:b/>
          <w:bCs/>
          <w:szCs w:val="21"/>
        </w:rPr>
      </w:pPr>
      <w:r>
        <w:rPr>
          <w:rFonts w:ascii="宋体" w:hAnsi="宋体" w:cs="宋体"/>
          <w:b/>
          <w:bCs/>
          <w:szCs w:val="21"/>
        </w:rPr>
        <w:t>5.</w:t>
      </w:r>
      <w:r>
        <w:rPr>
          <w:rFonts w:hint="eastAsia" w:ascii="宋体" w:hAnsi="宋体" w:cs="宋体"/>
          <w:b/>
          <w:bCs/>
          <w:szCs w:val="21"/>
        </w:rPr>
        <w:t>建立反馈机制及社会评价机制</w:t>
      </w:r>
    </w:p>
    <w:p w14:paraId="4D393EF5">
      <w:pPr>
        <w:widowControl/>
        <w:spacing w:line="400" w:lineRule="exact"/>
        <w:ind w:firstLine="420" w:firstLineChars="200"/>
        <w:jc w:val="left"/>
        <w:rPr>
          <w:rFonts w:ascii="Arial" w:hAnsi="Arial"/>
          <w:bCs/>
          <w:color w:val="000000"/>
          <w:szCs w:val="21"/>
        </w:rPr>
      </w:pPr>
      <w:r>
        <w:rPr>
          <w:rFonts w:ascii="Arial" w:hAnsi="Arial"/>
          <w:bCs/>
          <w:color w:val="000000"/>
          <w:szCs w:val="21"/>
        </w:rPr>
        <w:t>建立有效的反馈机制，及时收集和处理师生对教学质量的意见和建议</w:t>
      </w:r>
      <w:r>
        <w:rPr>
          <w:rFonts w:hint="eastAsia" w:ascii="Arial" w:hAnsi="Arial"/>
          <w:bCs/>
          <w:color w:val="000000"/>
          <w:szCs w:val="21"/>
        </w:rPr>
        <w:t>，</w:t>
      </w:r>
      <w:r>
        <w:rPr>
          <w:rFonts w:ascii="Arial" w:hAnsi="Arial"/>
          <w:bCs/>
          <w:color w:val="000000"/>
          <w:szCs w:val="21"/>
        </w:rPr>
        <w:t>设立教学质量投诉渠道，</w:t>
      </w:r>
      <w:r>
        <w:rPr>
          <w:rFonts w:hint="eastAsia" w:ascii="Arial" w:hAnsi="Arial"/>
          <w:bCs/>
          <w:color w:val="000000"/>
          <w:szCs w:val="21"/>
        </w:rPr>
        <w:t>如公众号、官网、校长信箱等，</w:t>
      </w:r>
      <w:r>
        <w:rPr>
          <w:rFonts w:ascii="Arial" w:hAnsi="Arial"/>
          <w:bCs/>
          <w:color w:val="000000"/>
          <w:szCs w:val="21"/>
        </w:rPr>
        <w:t>对投诉进行及时处理和反馈。</w:t>
      </w:r>
      <w:r>
        <w:rPr>
          <w:rFonts w:hint="eastAsia" w:ascii="Arial" w:hAnsi="Arial"/>
          <w:bCs/>
          <w:color w:val="000000"/>
          <w:szCs w:val="21"/>
        </w:rPr>
        <w:t>另外还</w:t>
      </w:r>
      <w:r>
        <w:rPr>
          <w:rFonts w:ascii="Arial" w:hAnsi="Arial"/>
          <w:bCs/>
          <w:color w:val="000000"/>
          <w:szCs w:val="21"/>
        </w:rPr>
        <w:t>引入社会评价机制，邀请行业专家、用人单位等对学校教学质量进行评价，以获取更广泛、更客观的教学质量信息。</w:t>
      </w:r>
    </w:p>
    <w:p w14:paraId="28310DA1">
      <w:pPr>
        <w:adjustRightInd w:val="0"/>
        <w:snapToGrid w:val="0"/>
        <w:ind w:firstLine="422" w:firstLineChars="200"/>
        <w:rPr>
          <w:rFonts w:hint="eastAsia" w:ascii="宋体" w:hAnsi="宋体" w:cs="宋体"/>
          <w:b/>
          <w:bCs/>
          <w:szCs w:val="21"/>
        </w:rPr>
      </w:pPr>
      <w:r>
        <w:rPr>
          <w:rFonts w:hint="eastAsia" w:ascii="宋体" w:hAnsi="宋体" w:cs="宋体"/>
          <w:b/>
          <w:bCs/>
          <w:szCs w:val="21"/>
        </w:rPr>
        <w:t>6.制定专业人才培养方案指导性意见和范式</w:t>
      </w:r>
    </w:p>
    <w:p w14:paraId="7CE49E0B">
      <w:pPr>
        <w:widowControl/>
        <w:spacing w:line="400" w:lineRule="exact"/>
        <w:ind w:firstLine="420" w:firstLineChars="200"/>
        <w:jc w:val="left"/>
        <w:rPr>
          <w:rFonts w:ascii="Arial" w:hAnsi="Arial"/>
          <w:bCs/>
          <w:color w:val="000000"/>
          <w:szCs w:val="21"/>
        </w:rPr>
      </w:pPr>
      <w:r>
        <w:rPr>
          <w:rFonts w:hint="eastAsia" w:ascii="Arial" w:hAnsi="Arial"/>
          <w:bCs/>
          <w:color w:val="000000"/>
          <w:szCs w:val="21"/>
        </w:rPr>
        <w:t>根据学校定位、专业特色和社会需求，制定专业人才培养方案指导性意见。明确人才培养目标、培养规格、课程设置、实践教学等关键环节的要求，制定人才培养方案的范式及模板，为各专业制定具体的人才培养方案提供参考，定期对人才培养方案进行评估和修订，确保其适应行业发展和学生需求的变化。</w:t>
      </w:r>
    </w:p>
    <w:p w14:paraId="699013EA">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九、毕业要求</w:t>
      </w:r>
    </w:p>
    <w:p w14:paraId="5758E507">
      <w:pPr>
        <w:adjustRightInd w:val="0"/>
        <w:snapToGrid w:val="0"/>
        <w:spacing w:line="360" w:lineRule="exact"/>
        <w:ind w:firstLine="420" w:firstLineChars="200"/>
      </w:pPr>
      <w:bookmarkStart w:id="40" w:name="_Toc22818"/>
      <w:bookmarkStart w:id="41" w:name="_Toc7526"/>
      <w:bookmarkStart w:id="42" w:name="_Toc27960"/>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14:paraId="08572266">
      <w:pPr>
        <w:adjustRightInd w:val="0"/>
        <w:snapToGrid w:val="0"/>
        <w:spacing w:line="360" w:lineRule="exact"/>
        <w:ind w:firstLine="422" w:firstLineChars="200"/>
        <w:rPr>
          <w:rFonts w:hint="eastAsia" w:ascii="宋体" w:hAnsi="宋体" w:cs="宋体"/>
          <w:b/>
          <w:bCs/>
          <w:szCs w:val="21"/>
          <w:lang w:val="zh-CN"/>
        </w:rPr>
      </w:pPr>
      <w:bookmarkStart w:id="43" w:name="_Toc16516681"/>
      <w:r>
        <w:rPr>
          <w:rFonts w:hint="eastAsia" w:ascii="宋体" w:hAnsi="宋体" w:cs="宋体"/>
          <w:b/>
          <w:bCs/>
          <w:szCs w:val="21"/>
          <w:lang w:val="zh-CN"/>
        </w:rPr>
        <w:t>(一)毕业学分要求</w:t>
      </w:r>
      <w:bookmarkEnd w:id="43"/>
    </w:p>
    <w:p w14:paraId="11CF6944">
      <w:pPr>
        <w:adjustRightInd w:val="0"/>
        <w:snapToGrid w:val="0"/>
        <w:spacing w:line="360" w:lineRule="exact"/>
        <w:ind w:firstLine="420" w:firstLineChars="200"/>
      </w:pPr>
      <w:r>
        <w:rPr>
          <w:rFonts w:hint="eastAsia"/>
        </w:rPr>
        <w:t>1．本专业修够</w:t>
      </w:r>
      <w:r>
        <w:rPr>
          <w:rFonts w:hint="eastAsia"/>
          <w:szCs w:val="21"/>
          <w:lang w:val="en-US" w:eastAsia="zh-CN"/>
        </w:rPr>
        <w:t>154</w:t>
      </w:r>
      <w:r>
        <w:rPr>
          <w:rFonts w:hint="eastAsia"/>
        </w:rPr>
        <w:t>学分方能毕业。</w:t>
      </w:r>
    </w:p>
    <w:p w14:paraId="5D0610BF">
      <w:pPr>
        <w:adjustRightInd w:val="0"/>
        <w:snapToGrid w:val="0"/>
        <w:spacing w:line="360" w:lineRule="exact"/>
        <w:ind w:firstLine="420" w:firstLineChars="200"/>
      </w:pPr>
      <w:r>
        <w:rPr>
          <w:rFonts w:hint="eastAsia"/>
        </w:rPr>
        <w:t>2．公共必修课共</w:t>
      </w:r>
      <w:r>
        <w:rPr>
          <w:rFonts w:hint="eastAsia"/>
          <w:szCs w:val="21"/>
        </w:rPr>
        <w:t>48</w:t>
      </w:r>
      <w:r>
        <w:rPr>
          <w:rFonts w:hint="eastAsia"/>
        </w:rPr>
        <w:t>学分。</w:t>
      </w:r>
    </w:p>
    <w:p w14:paraId="4CBD4E52">
      <w:pPr>
        <w:adjustRightInd w:val="0"/>
        <w:snapToGrid w:val="0"/>
        <w:spacing w:line="360" w:lineRule="exact"/>
        <w:ind w:firstLine="420" w:firstLineChars="200"/>
      </w:pPr>
      <w:r>
        <w:rPr>
          <w:rFonts w:hint="eastAsia"/>
        </w:rPr>
        <w:t>3．专业必修课、专业技能课、专业限选课共</w:t>
      </w:r>
      <w:r>
        <w:rPr>
          <w:rFonts w:hint="eastAsia"/>
          <w:szCs w:val="21"/>
          <w:lang w:val="en-US" w:eastAsia="zh-CN"/>
        </w:rPr>
        <w:t>98</w:t>
      </w:r>
      <w:r>
        <w:rPr>
          <w:rFonts w:hint="eastAsia"/>
        </w:rPr>
        <w:t>学分。</w:t>
      </w:r>
    </w:p>
    <w:p w14:paraId="15727EF3">
      <w:pPr>
        <w:adjustRightInd w:val="0"/>
        <w:snapToGrid w:val="0"/>
        <w:spacing w:line="360" w:lineRule="exact"/>
        <w:ind w:firstLine="420" w:firstLineChars="200"/>
      </w:pPr>
      <w:r>
        <w:rPr>
          <w:rFonts w:hint="eastAsia"/>
        </w:rPr>
        <w:t>4．公共选修课</w:t>
      </w:r>
      <w:r>
        <w:rPr>
          <w:rFonts w:hint="eastAsia"/>
          <w:szCs w:val="21"/>
          <w:lang w:val="en-US" w:eastAsia="zh-CN"/>
        </w:rPr>
        <w:t>8</w:t>
      </w:r>
      <w:r>
        <w:rPr>
          <w:rFonts w:hint="eastAsia"/>
        </w:rPr>
        <w:t>学分。</w:t>
      </w:r>
    </w:p>
    <w:p w14:paraId="647CFDFA">
      <w:pPr>
        <w:spacing w:line="400" w:lineRule="exact"/>
        <w:jc w:val="center"/>
      </w:pPr>
      <w:r>
        <w:rPr>
          <w:rFonts w:hint="eastAsia" w:ascii="宋体" w:hAnsi="宋体"/>
          <w:szCs w:val="21"/>
        </w:rPr>
        <w:t>大数据与会计专业学分转换情况表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5AB5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2A284786">
            <w:pPr>
              <w:spacing w:line="20" w:lineRule="atLeast"/>
              <w:jc w:val="center"/>
              <w:rPr>
                <w:rFonts w:hint="eastAsia" w:ascii="宋体" w:hAnsi="宋体"/>
                <w:b/>
                <w:bCs/>
                <w:color w:val="000000"/>
                <w:szCs w:val="21"/>
              </w:rPr>
            </w:pPr>
            <w:r>
              <w:rPr>
                <w:rFonts w:hint="eastAsia" w:ascii="宋体" w:hAnsi="宋体"/>
                <w:b/>
                <w:bCs/>
                <w:color w:val="000000"/>
                <w:szCs w:val="21"/>
              </w:rPr>
              <w:t>序号</w:t>
            </w:r>
          </w:p>
        </w:tc>
        <w:tc>
          <w:tcPr>
            <w:tcW w:w="1860" w:type="dxa"/>
            <w:vAlign w:val="center"/>
          </w:tcPr>
          <w:p w14:paraId="664CA224">
            <w:pPr>
              <w:spacing w:line="20" w:lineRule="atLeast"/>
              <w:jc w:val="center"/>
              <w:rPr>
                <w:rFonts w:hint="eastAsia" w:ascii="宋体" w:hAnsi="宋体"/>
                <w:b/>
                <w:bCs/>
                <w:color w:val="000000"/>
                <w:szCs w:val="21"/>
              </w:rPr>
            </w:pPr>
            <w:r>
              <w:rPr>
                <w:rFonts w:hint="eastAsia" w:ascii="宋体" w:hAnsi="宋体"/>
                <w:b/>
                <w:bCs/>
                <w:color w:val="000000"/>
                <w:szCs w:val="21"/>
              </w:rPr>
              <w:t>项目</w:t>
            </w:r>
          </w:p>
        </w:tc>
        <w:tc>
          <w:tcPr>
            <w:tcW w:w="2675" w:type="dxa"/>
            <w:gridSpan w:val="2"/>
            <w:vAlign w:val="center"/>
          </w:tcPr>
          <w:p w14:paraId="24F51D57">
            <w:pPr>
              <w:spacing w:line="20" w:lineRule="atLeast"/>
              <w:jc w:val="center"/>
              <w:rPr>
                <w:rFonts w:hint="eastAsia" w:ascii="宋体" w:hAnsi="宋体"/>
                <w:b/>
                <w:bCs/>
                <w:color w:val="000000"/>
                <w:szCs w:val="21"/>
              </w:rPr>
            </w:pPr>
            <w:r>
              <w:rPr>
                <w:rFonts w:hint="eastAsia" w:ascii="宋体" w:hAnsi="宋体"/>
                <w:b/>
                <w:bCs/>
                <w:color w:val="000000"/>
                <w:szCs w:val="21"/>
              </w:rPr>
              <w:t>要求</w:t>
            </w:r>
          </w:p>
        </w:tc>
        <w:tc>
          <w:tcPr>
            <w:tcW w:w="962" w:type="dxa"/>
            <w:vAlign w:val="center"/>
          </w:tcPr>
          <w:p w14:paraId="6A735969">
            <w:pPr>
              <w:spacing w:line="20" w:lineRule="atLeast"/>
              <w:jc w:val="center"/>
              <w:rPr>
                <w:rFonts w:hint="eastAsia" w:ascii="宋体" w:hAnsi="宋体"/>
                <w:b/>
                <w:bCs/>
                <w:color w:val="000000"/>
                <w:szCs w:val="21"/>
              </w:rPr>
            </w:pPr>
            <w:r>
              <w:rPr>
                <w:rFonts w:hint="eastAsia" w:ascii="宋体" w:hAnsi="宋体"/>
                <w:b/>
                <w:bCs/>
                <w:color w:val="000000"/>
                <w:szCs w:val="21"/>
              </w:rPr>
              <w:t>学分</w:t>
            </w:r>
          </w:p>
        </w:tc>
        <w:tc>
          <w:tcPr>
            <w:tcW w:w="2921" w:type="dxa"/>
            <w:vAlign w:val="center"/>
          </w:tcPr>
          <w:p w14:paraId="663A03EF">
            <w:pPr>
              <w:spacing w:line="20" w:lineRule="atLeast"/>
              <w:jc w:val="center"/>
              <w:rPr>
                <w:rFonts w:hint="eastAsia" w:ascii="宋体" w:hAnsi="宋体"/>
                <w:b/>
                <w:bCs/>
                <w:color w:val="000000"/>
                <w:szCs w:val="21"/>
              </w:rPr>
            </w:pPr>
            <w:r>
              <w:rPr>
                <w:rFonts w:hint="eastAsia" w:ascii="宋体" w:hAnsi="宋体"/>
                <w:b/>
                <w:bCs/>
                <w:color w:val="000000"/>
                <w:szCs w:val="21"/>
              </w:rPr>
              <w:t>替换的课程或课程类型</w:t>
            </w:r>
          </w:p>
        </w:tc>
      </w:tr>
      <w:tr w14:paraId="6B75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0B65D654">
            <w:pPr>
              <w:spacing w:line="20" w:lineRule="atLeast"/>
              <w:jc w:val="center"/>
              <w:rPr>
                <w:rFonts w:hint="eastAsia" w:ascii="宋体" w:hAnsi="宋体"/>
                <w:color w:val="000000"/>
                <w:szCs w:val="21"/>
              </w:rPr>
            </w:pPr>
            <w:r>
              <w:rPr>
                <w:rFonts w:hint="eastAsia" w:ascii="宋体" w:hAnsi="宋体"/>
                <w:color w:val="000000"/>
                <w:szCs w:val="21"/>
              </w:rPr>
              <w:t>1</w:t>
            </w:r>
          </w:p>
        </w:tc>
        <w:tc>
          <w:tcPr>
            <w:tcW w:w="1860" w:type="dxa"/>
            <w:vAlign w:val="center"/>
          </w:tcPr>
          <w:p w14:paraId="5CDC060B">
            <w:pPr>
              <w:spacing w:line="20" w:lineRule="atLeast"/>
              <w:jc w:val="center"/>
              <w:rPr>
                <w:rFonts w:hint="eastAsia" w:ascii="宋体" w:hAnsi="宋体"/>
                <w:color w:val="000000"/>
                <w:szCs w:val="21"/>
              </w:rPr>
            </w:pPr>
            <w:r>
              <w:rPr>
                <w:rFonts w:hint="eastAsia" w:ascii="宋体" w:hAnsi="宋体"/>
                <w:color w:val="000000"/>
                <w:szCs w:val="21"/>
              </w:rPr>
              <w:t>初级会计师/初级审计师/银行从业资格证/证券从业资格证</w:t>
            </w:r>
          </w:p>
        </w:tc>
        <w:tc>
          <w:tcPr>
            <w:tcW w:w="2675" w:type="dxa"/>
            <w:gridSpan w:val="2"/>
            <w:vAlign w:val="center"/>
          </w:tcPr>
          <w:p w14:paraId="7FE0B04E">
            <w:pPr>
              <w:spacing w:line="20" w:lineRule="atLeast"/>
              <w:jc w:val="center"/>
              <w:rPr>
                <w:rFonts w:hint="eastAsia" w:ascii="宋体" w:hAnsi="宋体"/>
                <w:color w:val="000000"/>
                <w:szCs w:val="21"/>
              </w:rPr>
            </w:pPr>
            <w:r>
              <w:rPr>
                <w:rFonts w:hint="eastAsia" w:ascii="宋体" w:hAnsi="宋体"/>
                <w:color w:val="000000"/>
                <w:szCs w:val="21"/>
              </w:rPr>
              <w:t>通过考试并获得证书</w:t>
            </w:r>
          </w:p>
        </w:tc>
        <w:tc>
          <w:tcPr>
            <w:tcW w:w="962" w:type="dxa"/>
            <w:vAlign w:val="center"/>
          </w:tcPr>
          <w:p w14:paraId="69D89825">
            <w:pPr>
              <w:spacing w:line="20" w:lineRule="atLeast"/>
              <w:jc w:val="center"/>
              <w:rPr>
                <w:rFonts w:hint="eastAsia" w:ascii="宋体" w:hAnsi="宋体"/>
                <w:color w:val="000000"/>
                <w:szCs w:val="21"/>
              </w:rPr>
            </w:pPr>
            <w:r>
              <w:rPr>
                <w:rFonts w:hint="eastAsia" w:ascii="宋体" w:hAnsi="宋体"/>
                <w:color w:val="000000"/>
                <w:szCs w:val="21"/>
              </w:rPr>
              <w:t>4</w:t>
            </w:r>
          </w:p>
        </w:tc>
        <w:tc>
          <w:tcPr>
            <w:tcW w:w="2921" w:type="dxa"/>
            <w:vAlign w:val="center"/>
          </w:tcPr>
          <w:p w14:paraId="3551AE5D">
            <w:pPr>
              <w:spacing w:line="20" w:lineRule="atLeast"/>
              <w:jc w:val="center"/>
              <w:rPr>
                <w:rFonts w:hint="eastAsia" w:ascii="宋体" w:hAnsi="宋体"/>
                <w:color w:val="000000"/>
                <w:szCs w:val="21"/>
              </w:rPr>
            </w:pPr>
            <w:r>
              <w:rPr>
                <w:rFonts w:hint="eastAsia" w:ascii="宋体" w:hAnsi="宋体"/>
                <w:color w:val="000000"/>
                <w:szCs w:val="21"/>
              </w:rPr>
              <w:t>专业基础/拓展课</w:t>
            </w:r>
          </w:p>
          <w:p w14:paraId="199B0758">
            <w:r>
              <w:rPr>
                <w:rFonts w:hint="eastAsia" w:ascii="宋体" w:hAnsi="宋体"/>
                <w:color w:val="000000"/>
                <w:szCs w:val="21"/>
              </w:rPr>
              <w:t>（</w:t>
            </w:r>
            <w:r>
              <w:rPr>
                <w:rFonts w:hint="eastAsia"/>
              </w:rPr>
              <w:t>会计基础/经济学基础/经济法基础/统计基础/税法/</w:t>
            </w:r>
            <w:r>
              <w:rPr>
                <w:rFonts w:hint="eastAsia"/>
                <w:lang w:eastAsia="zh-CN"/>
              </w:rPr>
              <w:t>管理学基础</w:t>
            </w:r>
            <w:r>
              <w:rPr>
                <w:rFonts w:hint="eastAsia"/>
              </w:rPr>
              <w:t>中任意一门学科</w:t>
            </w:r>
            <w:r>
              <w:rPr>
                <w:rFonts w:hint="eastAsia" w:ascii="宋体" w:hAnsi="宋体"/>
                <w:color w:val="000000"/>
                <w:szCs w:val="21"/>
              </w:rPr>
              <w:t>）</w:t>
            </w:r>
          </w:p>
        </w:tc>
      </w:tr>
      <w:tr w14:paraId="57BB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15F4FC3D">
            <w:pPr>
              <w:spacing w:line="20" w:lineRule="atLeast"/>
              <w:jc w:val="center"/>
              <w:rPr>
                <w:rFonts w:hint="eastAsia" w:ascii="宋体" w:hAnsi="宋体"/>
                <w:color w:val="000000"/>
                <w:szCs w:val="21"/>
              </w:rPr>
            </w:pPr>
            <w:r>
              <w:rPr>
                <w:rFonts w:hint="eastAsia" w:ascii="宋体" w:hAnsi="宋体"/>
                <w:color w:val="000000"/>
                <w:szCs w:val="21"/>
              </w:rPr>
              <w:t>2</w:t>
            </w:r>
          </w:p>
        </w:tc>
        <w:tc>
          <w:tcPr>
            <w:tcW w:w="1860" w:type="dxa"/>
            <w:vMerge w:val="restart"/>
            <w:vAlign w:val="center"/>
          </w:tcPr>
          <w:p w14:paraId="727D7E9B">
            <w:pPr>
              <w:spacing w:line="20" w:lineRule="atLeast"/>
              <w:jc w:val="center"/>
              <w:rPr>
                <w:rFonts w:hint="eastAsia" w:ascii="宋体" w:hAnsi="宋体"/>
                <w:color w:val="000000"/>
                <w:szCs w:val="21"/>
              </w:rPr>
            </w:pPr>
            <w:r>
              <w:rPr>
                <w:rFonts w:hint="eastAsia" w:ascii="宋体" w:hAnsi="宋体"/>
                <w:color w:val="000000"/>
                <w:szCs w:val="21"/>
              </w:rPr>
              <w:t>职业技能竞赛/</w:t>
            </w:r>
          </w:p>
          <w:p w14:paraId="536F0754">
            <w:pPr>
              <w:spacing w:line="20" w:lineRule="atLeast"/>
              <w:jc w:val="center"/>
              <w:rPr>
                <w:rFonts w:hint="eastAsia" w:ascii="宋体" w:hAnsi="宋体"/>
                <w:color w:val="000000"/>
                <w:szCs w:val="21"/>
              </w:rPr>
            </w:pPr>
            <w:r>
              <w:rPr>
                <w:rFonts w:hint="eastAsia" w:ascii="宋体" w:hAnsi="宋体"/>
                <w:color w:val="000000"/>
                <w:szCs w:val="21"/>
              </w:rPr>
              <w:t>学科竞赛</w:t>
            </w:r>
          </w:p>
        </w:tc>
        <w:tc>
          <w:tcPr>
            <w:tcW w:w="1445" w:type="dxa"/>
            <w:vMerge w:val="restart"/>
            <w:vAlign w:val="center"/>
          </w:tcPr>
          <w:p w14:paraId="657907A4">
            <w:pPr>
              <w:spacing w:line="20" w:lineRule="atLeast"/>
              <w:jc w:val="center"/>
              <w:rPr>
                <w:rFonts w:hint="eastAsia" w:ascii="宋体" w:hAnsi="宋体"/>
                <w:color w:val="000000"/>
                <w:szCs w:val="21"/>
              </w:rPr>
            </w:pPr>
            <w:r>
              <w:rPr>
                <w:rFonts w:hint="eastAsia" w:ascii="宋体" w:hAnsi="宋体"/>
                <w:color w:val="000000"/>
                <w:szCs w:val="21"/>
              </w:rPr>
              <w:t>国家级</w:t>
            </w:r>
          </w:p>
        </w:tc>
        <w:tc>
          <w:tcPr>
            <w:tcW w:w="1230" w:type="dxa"/>
            <w:vAlign w:val="center"/>
          </w:tcPr>
          <w:p w14:paraId="6F270E85">
            <w:pPr>
              <w:spacing w:line="20" w:lineRule="atLeast"/>
              <w:jc w:val="center"/>
              <w:rPr>
                <w:rFonts w:hint="eastAsia" w:ascii="宋体" w:hAnsi="宋体"/>
                <w:color w:val="000000"/>
                <w:szCs w:val="21"/>
              </w:rPr>
            </w:pPr>
            <w:r>
              <w:rPr>
                <w:rFonts w:hint="eastAsia" w:ascii="宋体" w:hAnsi="宋体"/>
                <w:color w:val="000000"/>
                <w:szCs w:val="21"/>
              </w:rPr>
              <w:t>一等奖</w:t>
            </w:r>
          </w:p>
        </w:tc>
        <w:tc>
          <w:tcPr>
            <w:tcW w:w="962" w:type="dxa"/>
            <w:vAlign w:val="center"/>
          </w:tcPr>
          <w:p w14:paraId="4864EC64">
            <w:pPr>
              <w:spacing w:line="20" w:lineRule="atLeast"/>
              <w:jc w:val="center"/>
              <w:rPr>
                <w:rFonts w:hint="eastAsia" w:ascii="宋体" w:hAnsi="宋体"/>
                <w:color w:val="000000"/>
                <w:szCs w:val="21"/>
              </w:rPr>
            </w:pPr>
            <w:r>
              <w:rPr>
                <w:rFonts w:hint="eastAsia" w:ascii="宋体" w:hAnsi="宋体"/>
                <w:color w:val="000000"/>
                <w:szCs w:val="21"/>
              </w:rPr>
              <w:t>12</w:t>
            </w:r>
          </w:p>
        </w:tc>
        <w:tc>
          <w:tcPr>
            <w:tcW w:w="2921" w:type="dxa"/>
            <w:vMerge w:val="restart"/>
            <w:vAlign w:val="center"/>
          </w:tcPr>
          <w:p w14:paraId="62CD9DB4">
            <w:pPr>
              <w:spacing w:line="20" w:lineRule="atLeast"/>
              <w:jc w:val="center"/>
            </w:pPr>
            <w:r>
              <w:rPr>
                <w:rFonts w:hint="eastAsia"/>
              </w:rPr>
              <w:t>专业核心课</w:t>
            </w:r>
          </w:p>
          <w:p w14:paraId="0527F961">
            <w:pPr>
              <w:spacing w:line="20" w:lineRule="atLeast"/>
              <w:jc w:val="center"/>
            </w:pPr>
            <w:r>
              <w:rPr>
                <w:rFonts w:hint="eastAsia"/>
              </w:rPr>
              <w:t>（智能化成本核算与管理/企业财务会计/财务管理实务/企业纳税实务</w:t>
            </w:r>
          </w:p>
          <w:p w14:paraId="6996C2CC">
            <w:pPr>
              <w:spacing w:line="20" w:lineRule="atLeast"/>
              <w:jc w:val="center"/>
              <w:rPr>
                <w:rFonts w:hint="eastAsia" w:ascii="宋体" w:hAnsi="宋体"/>
                <w:color w:val="000000"/>
                <w:szCs w:val="21"/>
              </w:rPr>
            </w:pPr>
            <w:r>
              <w:rPr>
                <w:rFonts w:hint="eastAsia"/>
              </w:rPr>
              <w:t>中任意一门学科</w:t>
            </w:r>
            <w:r>
              <w:rPr>
                <w:rFonts w:hint="eastAsia" w:ascii="宋体" w:hAnsi="宋体"/>
                <w:color w:val="000000"/>
                <w:szCs w:val="21"/>
              </w:rPr>
              <w:t>）</w:t>
            </w:r>
          </w:p>
        </w:tc>
      </w:tr>
      <w:tr w14:paraId="201E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F997FA1">
            <w:pPr>
              <w:spacing w:line="20" w:lineRule="atLeast"/>
              <w:jc w:val="center"/>
              <w:rPr>
                <w:rFonts w:hint="eastAsia" w:ascii="宋体" w:hAnsi="宋体"/>
                <w:color w:val="000000"/>
                <w:szCs w:val="21"/>
              </w:rPr>
            </w:pPr>
          </w:p>
        </w:tc>
        <w:tc>
          <w:tcPr>
            <w:tcW w:w="1860" w:type="dxa"/>
            <w:vMerge w:val="continue"/>
            <w:vAlign w:val="center"/>
          </w:tcPr>
          <w:p w14:paraId="1EC21A68">
            <w:pPr>
              <w:spacing w:line="20" w:lineRule="atLeast"/>
              <w:jc w:val="center"/>
              <w:rPr>
                <w:rFonts w:hint="eastAsia" w:ascii="宋体" w:hAnsi="宋体"/>
                <w:color w:val="000000"/>
                <w:szCs w:val="21"/>
              </w:rPr>
            </w:pPr>
          </w:p>
        </w:tc>
        <w:tc>
          <w:tcPr>
            <w:tcW w:w="1445" w:type="dxa"/>
            <w:vMerge w:val="continue"/>
            <w:vAlign w:val="center"/>
          </w:tcPr>
          <w:p w14:paraId="177BD63C">
            <w:pPr>
              <w:spacing w:line="20" w:lineRule="atLeast"/>
              <w:jc w:val="center"/>
              <w:rPr>
                <w:rFonts w:hint="eastAsia" w:ascii="宋体" w:hAnsi="宋体"/>
                <w:color w:val="000000"/>
                <w:szCs w:val="21"/>
              </w:rPr>
            </w:pPr>
          </w:p>
        </w:tc>
        <w:tc>
          <w:tcPr>
            <w:tcW w:w="1230" w:type="dxa"/>
            <w:vAlign w:val="center"/>
          </w:tcPr>
          <w:p w14:paraId="04D67618">
            <w:pPr>
              <w:spacing w:line="20" w:lineRule="atLeast"/>
              <w:jc w:val="center"/>
              <w:rPr>
                <w:rFonts w:hint="eastAsia" w:ascii="宋体" w:hAnsi="宋体"/>
                <w:color w:val="000000"/>
                <w:szCs w:val="21"/>
              </w:rPr>
            </w:pPr>
            <w:r>
              <w:rPr>
                <w:rFonts w:hint="eastAsia" w:ascii="宋体" w:hAnsi="宋体"/>
                <w:color w:val="000000"/>
                <w:szCs w:val="21"/>
              </w:rPr>
              <w:t>二等奖</w:t>
            </w:r>
          </w:p>
        </w:tc>
        <w:tc>
          <w:tcPr>
            <w:tcW w:w="962" w:type="dxa"/>
            <w:vAlign w:val="center"/>
          </w:tcPr>
          <w:p w14:paraId="327D3656">
            <w:pPr>
              <w:spacing w:line="20" w:lineRule="atLeast"/>
              <w:jc w:val="center"/>
              <w:rPr>
                <w:rFonts w:hint="eastAsia" w:ascii="宋体" w:hAnsi="宋体"/>
                <w:color w:val="000000"/>
                <w:szCs w:val="21"/>
              </w:rPr>
            </w:pPr>
            <w:r>
              <w:rPr>
                <w:rFonts w:hint="eastAsia" w:ascii="宋体" w:hAnsi="宋体"/>
                <w:color w:val="000000"/>
                <w:szCs w:val="21"/>
              </w:rPr>
              <w:t>10</w:t>
            </w:r>
          </w:p>
        </w:tc>
        <w:tc>
          <w:tcPr>
            <w:tcW w:w="2921" w:type="dxa"/>
            <w:vMerge w:val="continue"/>
            <w:vAlign w:val="center"/>
          </w:tcPr>
          <w:p w14:paraId="089A3CE4">
            <w:pPr>
              <w:spacing w:line="20" w:lineRule="atLeast"/>
              <w:jc w:val="center"/>
              <w:rPr>
                <w:rFonts w:hint="eastAsia" w:ascii="宋体" w:hAnsi="宋体"/>
                <w:color w:val="000000"/>
                <w:szCs w:val="21"/>
              </w:rPr>
            </w:pPr>
          </w:p>
        </w:tc>
      </w:tr>
      <w:tr w14:paraId="6F0C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116DF6D">
            <w:pPr>
              <w:spacing w:line="20" w:lineRule="atLeast"/>
              <w:jc w:val="center"/>
              <w:rPr>
                <w:rFonts w:hint="eastAsia" w:ascii="宋体" w:hAnsi="宋体"/>
                <w:color w:val="000000"/>
                <w:szCs w:val="21"/>
              </w:rPr>
            </w:pPr>
          </w:p>
        </w:tc>
        <w:tc>
          <w:tcPr>
            <w:tcW w:w="1860" w:type="dxa"/>
            <w:vMerge w:val="continue"/>
            <w:vAlign w:val="center"/>
          </w:tcPr>
          <w:p w14:paraId="7586294B">
            <w:pPr>
              <w:spacing w:line="20" w:lineRule="atLeast"/>
              <w:jc w:val="center"/>
              <w:rPr>
                <w:rFonts w:hint="eastAsia" w:ascii="宋体" w:hAnsi="宋体"/>
                <w:color w:val="000000"/>
                <w:szCs w:val="21"/>
              </w:rPr>
            </w:pPr>
          </w:p>
        </w:tc>
        <w:tc>
          <w:tcPr>
            <w:tcW w:w="1445" w:type="dxa"/>
            <w:vMerge w:val="continue"/>
            <w:vAlign w:val="center"/>
          </w:tcPr>
          <w:p w14:paraId="36EB1423">
            <w:pPr>
              <w:spacing w:line="20" w:lineRule="atLeast"/>
              <w:jc w:val="center"/>
              <w:rPr>
                <w:rFonts w:hint="eastAsia" w:ascii="宋体" w:hAnsi="宋体"/>
                <w:color w:val="000000"/>
                <w:szCs w:val="21"/>
              </w:rPr>
            </w:pPr>
          </w:p>
        </w:tc>
        <w:tc>
          <w:tcPr>
            <w:tcW w:w="1230" w:type="dxa"/>
            <w:vAlign w:val="center"/>
          </w:tcPr>
          <w:p w14:paraId="73706026">
            <w:pPr>
              <w:spacing w:line="20" w:lineRule="atLeast"/>
              <w:jc w:val="center"/>
              <w:rPr>
                <w:rFonts w:hint="eastAsia" w:ascii="宋体" w:hAnsi="宋体"/>
                <w:color w:val="000000"/>
                <w:szCs w:val="21"/>
              </w:rPr>
            </w:pPr>
            <w:r>
              <w:rPr>
                <w:rFonts w:hint="eastAsia" w:ascii="宋体" w:hAnsi="宋体"/>
                <w:color w:val="000000"/>
                <w:szCs w:val="21"/>
              </w:rPr>
              <w:t>三等奖</w:t>
            </w:r>
          </w:p>
        </w:tc>
        <w:tc>
          <w:tcPr>
            <w:tcW w:w="962" w:type="dxa"/>
            <w:vAlign w:val="center"/>
          </w:tcPr>
          <w:p w14:paraId="39257F0D">
            <w:pPr>
              <w:spacing w:line="20" w:lineRule="atLeast"/>
              <w:jc w:val="center"/>
              <w:rPr>
                <w:rFonts w:hint="eastAsia" w:ascii="宋体" w:hAnsi="宋体"/>
                <w:color w:val="000000"/>
                <w:szCs w:val="21"/>
              </w:rPr>
            </w:pPr>
            <w:r>
              <w:rPr>
                <w:rFonts w:hint="eastAsia" w:ascii="宋体" w:hAnsi="宋体"/>
                <w:color w:val="000000"/>
                <w:szCs w:val="21"/>
              </w:rPr>
              <w:t>6</w:t>
            </w:r>
          </w:p>
        </w:tc>
        <w:tc>
          <w:tcPr>
            <w:tcW w:w="2921" w:type="dxa"/>
            <w:vMerge w:val="continue"/>
            <w:vAlign w:val="center"/>
          </w:tcPr>
          <w:p w14:paraId="6E87E944">
            <w:pPr>
              <w:spacing w:line="20" w:lineRule="atLeast"/>
              <w:jc w:val="center"/>
              <w:rPr>
                <w:rFonts w:hint="eastAsia" w:ascii="宋体" w:hAnsi="宋体"/>
                <w:color w:val="000000"/>
                <w:szCs w:val="21"/>
              </w:rPr>
            </w:pPr>
          </w:p>
        </w:tc>
      </w:tr>
      <w:tr w14:paraId="0B14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7C23645">
            <w:pPr>
              <w:spacing w:line="20" w:lineRule="atLeast"/>
              <w:jc w:val="center"/>
              <w:rPr>
                <w:rFonts w:hint="eastAsia" w:ascii="宋体" w:hAnsi="宋体"/>
                <w:color w:val="000000"/>
                <w:szCs w:val="21"/>
              </w:rPr>
            </w:pPr>
          </w:p>
        </w:tc>
        <w:tc>
          <w:tcPr>
            <w:tcW w:w="1860" w:type="dxa"/>
            <w:vMerge w:val="continue"/>
            <w:vAlign w:val="center"/>
          </w:tcPr>
          <w:p w14:paraId="50A8D832">
            <w:pPr>
              <w:spacing w:line="20" w:lineRule="atLeast"/>
              <w:jc w:val="center"/>
              <w:rPr>
                <w:rFonts w:hint="eastAsia" w:ascii="宋体" w:hAnsi="宋体"/>
                <w:color w:val="000000"/>
                <w:szCs w:val="21"/>
              </w:rPr>
            </w:pPr>
          </w:p>
        </w:tc>
        <w:tc>
          <w:tcPr>
            <w:tcW w:w="1445" w:type="dxa"/>
            <w:vMerge w:val="restart"/>
            <w:vAlign w:val="center"/>
          </w:tcPr>
          <w:p w14:paraId="787ADBEA">
            <w:pPr>
              <w:spacing w:line="20" w:lineRule="atLeast"/>
              <w:jc w:val="center"/>
              <w:rPr>
                <w:rFonts w:hint="eastAsia" w:ascii="宋体" w:hAnsi="宋体"/>
                <w:color w:val="000000"/>
                <w:szCs w:val="21"/>
              </w:rPr>
            </w:pPr>
            <w:r>
              <w:rPr>
                <w:rFonts w:hint="eastAsia" w:ascii="宋体" w:hAnsi="宋体"/>
                <w:color w:val="000000"/>
                <w:szCs w:val="21"/>
              </w:rPr>
              <w:t>省级</w:t>
            </w:r>
          </w:p>
        </w:tc>
        <w:tc>
          <w:tcPr>
            <w:tcW w:w="1230" w:type="dxa"/>
            <w:vAlign w:val="center"/>
          </w:tcPr>
          <w:p w14:paraId="1C53937A">
            <w:pPr>
              <w:spacing w:line="20" w:lineRule="atLeast"/>
              <w:jc w:val="center"/>
              <w:rPr>
                <w:rFonts w:hint="eastAsia" w:ascii="宋体" w:hAnsi="宋体"/>
                <w:color w:val="000000"/>
                <w:szCs w:val="21"/>
              </w:rPr>
            </w:pPr>
            <w:r>
              <w:rPr>
                <w:rFonts w:hint="eastAsia" w:ascii="宋体" w:hAnsi="宋体"/>
                <w:color w:val="000000"/>
                <w:szCs w:val="21"/>
              </w:rPr>
              <w:t>一等奖</w:t>
            </w:r>
          </w:p>
        </w:tc>
        <w:tc>
          <w:tcPr>
            <w:tcW w:w="962" w:type="dxa"/>
            <w:vAlign w:val="center"/>
          </w:tcPr>
          <w:p w14:paraId="4D4D5F59">
            <w:pPr>
              <w:spacing w:line="20" w:lineRule="atLeast"/>
              <w:jc w:val="center"/>
              <w:rPr>
                <w:rFonts w:hint="eastAsia" w:ascii="宋体" w:hAnsi="宋体"/>
                <w:color w:val="000000"/>
                <w:szCs w:val="21"/>
              </w:rPr>
            </w:pPr>
            <w:r>
              <w:rPr>
                <w:rFonts w:hint="eastAsia" w:ascii="宋体" w:hAnsi="宋体"/>
                <w:color w:val="000000"/>
                <w:szCs w:val="21"/>
              </w:rPr>
              <w:t>10</w:t>
            </w:r>
          </w:p>
        </w:tc>
        <w:tc>
          <w:tcPr>
            <w:tcW w:w="2921" w:type="dxa"/>
            <w:vMerge w:val="continue"/>
            <w:vAlign w:val="center"/>
          </w:tcPr>
          <w:p w14:paraId="2C4FC3BB">
            <w:pPr>
              <w:spacing w:line="20" w:lineRule="atLeast"/>
              <w:jc w:val="center"/>
              <w:rPr>
                <w:rFonts w:hint="eastAsia" w:ascii="宋体" w:hAnsi="宋体"/>
                <w:color w:val="000000"/>
                <w:szCs w:val="21"/>
              </w:rPr>
            </w:pPr>
          </w:p>
        </w:tc>
      </w:tr>
      <w:tr w14:paraId="31D5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344D2042">
            <w:pPr>
              <w:spacing w:line="20" w:lineRule="atLeast"/>
              <w:jc w:val="center"/>
              <w:rPr>
                <w:rFonts w:hint="eastAsia" w:ascii="宋体" w:hAnsi="宋体"/>
                <w:color w:val="000000"/>
                <w:szCs w:val="21"/>
              </w:rPr>
            </w:pPr>
          </w:p>
        </w:tc>
        <w:tc>
          <w:tcPr>
            <w:tcW w:w="1860" w:type="dxa"/>
            <w:vMerge w:val="continue"/>
            <w:vAlign w:val="center"/>
          </w:tcPr>
          <w:p w14:paraId="0DDB5846">
            <w:pPr>
              <w:spacing w:line="20" w:lineRule="atLeast"/>
              <w:jc w:val="center"/>
              <w:rPr>
                <w:rFonts w:hint="eastAsia" w:ascii="宋体" w:hAnsi="宋体"/>
                <w:color w:val="000000"/>
                <w:szCs w:val="21"/>
              </w:rPr>
            </w:pPr>
          </w:p>
        </w:tc>
        <w:tc>
          <w:tcPr>
            <w:tcW w:w="1445" w:type="dxa"/>
            <w:vMerge w:val="continue"/>
            <w:vAlign w:val="center"/>
          </w:tcPr>
          <w:p w14:paraId="32D6362B">
            <w:pPr>
              <w:spacing w:line="20" w:lineRule="atLeast"/>
              <w:jc w:val="center"/>
              <w:rPr>
                <w:rFonts w:hint="eastAsia" w:ascii="宋体" w:hAnsi="宋体"/>
                <w:color w:val="000000"/>
                <w:szCs w:val="21"/>
              </w:rPr>
            </w:pPr>
          </w:p>
        </w:tc>
        <w:tc>
          <w:tcPr>
            <w:tcW w:w="1230" w:type="dxa"/>
            <w:vAlign w:val="center"/>
          </w:tcPr>
          <w:p w14:paraId="5EE8E710">
            <w:pPr>
              <w:spacing w:line="20" w:lineRule="atLeast"/>
              <w:jc w:val="center"/>
              <w:rPr>
                <w:rFonts w:hint="eastAsia" w:ascii="宋体" w:hAnsi="宋体"/>
                <w:color w:val="000000"/>
                <w:szCs w:val="21"/>
              </w:rPr>
            </w:pPr>
            <w:r>
              <w:rPr>
                <w:rFonts w:hint="eastAsia" w:ascii="宋体" w:hAnsi="宋体"/>
                <w:color w:val="000000"/>
                <w:szCs w:val="21"/>
              </w:rPr>
              <w:t>二等奖</w:t>
            </w:r>
          </w:p>
        </w:tc>
        <w:tc>
          <w:tcPr>
            <w:tcW w:w="962" w:type="dxa"/>
            <w:vAlign w:val="center"/>
          </w:tcPr>
          <w:p w14:paraId="27F529AE">
            <w:pPr>
              <w:spacing w:line="20" w:lineRule="atLeast"/>
              <w:jc w:val="center"/>
              <w:rPr>
                <w:rFonts w:hint="eastAsia" w:ascii="宋体" w:hAnsi="宋体"/>
                <w:color w:val="000000"/>
                <w:szCs w:val="21"/>
              </w:rPr>
            </w:pPr>
            <w:r>
              <w:rPr>
                <w:rFonts w:hint="eastAsia" w:ascii="宋体" w:hAnsi="宋体"/>
                <w:color w:val="000000"/>
                <w:szCs w:val="21"/>
              </w:rPr>
              <w:t>6</w:t>
            </w:r>
          </w:p>
        </w:tc>
        <w:tc>
          <w:tcPr>
            <w:tcW w:w="2921" w:type="dxa"/>
            <w:vMerge w:val="continue"/>
            <w:vAlign w:val="center"/>
          </w:tcPr>
          <w:p w14:paraId="034CBC06">
            <w:pPr>
              <w:spacing w:line="20" w:lineRule="atLeast"/>
              <w:jc w:val="center"/>
              <w:rPr>
                <w:rFonts w:hint="eastAsia" w:ascii="宋体" w:hAnsi="宋体"/>
                <w:color w:val="000000"/>
                <w:szCs w:val="21"/>
              </w:rPr>
            </w:pPr>
          </w:p>
        </w:tc>
      </w:tr>
      <w:tr w14:paraId="4AAE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780E763A">
            <w:pPr>
              <w:spacing w:line="20" w:lineRule="atLeast"/>
              <w:jc w:val="center"/>
              <w:rPr>
                <w:rFonts w:hint="eastAsia" w:ascii="宋体" w:hAnsi="宋体"/>
                <w:color w:val="000000"/>
                <w:szCs w:val="21"/>
              </w:rPr>
            </w:pPr>
          </w:p>
        </w:tc>
        <w:tc>
          <w:tcPr>
            <w:tcW w:w="1860" w:type="dxa"/>
            <w:vMerge w:val="continue"/>
            <w:vAlign w:val="center"/>
          </w:tcPr>
          <w:p w14:paraId="5DDA793E">
            <w:pPr>
              <w:spacing w:line="20" w:lineRule="atLeast"/>
              <w:jc w:val="center"/>
              <w:rPr>
                <w:rFonts w:hint="eastAsia" w:ascii="宋体" w:hAnsi="宋体"/>
                <w:color w:val="000000"/>
                <w:szCs w:val="21"/>
              </w:rPr>
            </w:pPr>
          </w:p>
        </w:tc>
        <w:tc>
          <w:tcPr>
            <w:tcW w:w="1445" w:type="dxa"/>
            <w:vMerge w:val="continue"/>
            <w:vAlign w:val="center"/>
          </w:tcPr>
          <w:p w14:paraId="216A2833">
            <w:pPr>
              <w:spacing w:line="20" w:lineRule="atLeast"/>
              <w:jc w:val="center"/>
              <w:rPr>
                <w:rFonts w:hint="eastAsia" w:ascii="宋体" w:hAnsi="宋体"/>
                <w:color w:val="000000"/>
                <w:szCs w:val="21"/>
              </w:rPr>
            </w:pPr>
          </w:p>
        </w:tc>
        <w:tc>
          <w:tcPr>
            <w:tcW w:w="1230" w:type="dxa"/>
            <w:vAlign w:val="center"/>
          </w:tcPr>
          <w:p w14:paraId="0094FCDB">
            <w:pPr>
              <w:spacing w:line="20" w:lineRule="atLeast"/>
              <w:jc w:val="center"/>
              <w:rPr>
                <w:rFonts w:hint="eastAsia" w:ascii="宋体" w:hAnsi="宋体"/>
                <w:color w:val="000000"/>
                <w:szCs w:val="21"/>
              </w:rPr>
            </w:pPr>
            <w:r>
              <w:rPr>
                <w:rFonts w:hint="eastAsia" w:ascii="宋体" w:hAnsi="宋体"/>
                <w:color w:val="000000"/>
                <w:szCs w:val="21"/>
              </w:rPr>
              <w:t>三等奖</w:t>
            </w:r>
          </w:p>
        </w:tc>
        <w:tc>
          <w:tcPr>
            <w:tcW w:w="962" w:type="dxa"/>
            <w:vAlign w:val="center"/>
          </w:tcPr>
          <w:p w14:paraId="6EB5063E">
            <w:pPr>
              <w:spacing w:line="20" w:lineRule="atLeast"/>
              <w:jc w:val="center"/>
              <w:rPr>
                <w:rFonts w:hint="eastAsia" w:ascii="宋体" w:hAnsi="宋体"/>
                <w:color w:val="000000"/>
                <w:szCs w:val="21"/>
              </w:rPr>
            </w:pPr>
            <w:r>
              <w:rPr>
                <w:rFonts w:hint="eastAsia" w:ascii="宋体" w:hAnsi="宋体"/>
                <w:color w:val="000000"/>
                <w:szCs w:val="21"/>
              </w:rPr>
              <w:t>4</w:t>
            </w:r>
          </w:p>
        </w:tc>
        <w:tc>
          <w:tcPr>
            <w:tcW w:w="2921" w:type="dxa"/>
            <w:vMerge w:val="continue"/>
            <w:vAlign w:val="center"/>
          </w:tcPr>
          <w:p w14:paraId="31BD6A91">
            <w:pPr>
              <w:spacing w:line="20" w:lineRule="atLeast"/>
              <w:jc w:val="center"/>
              <w:rPr>
                <w:rFonts w:hint="eastAsia" w:ascii="宋体" w:hAnsi="宋体"/>
                <w:color w:val="000000"/>
                <w:szCs w:val="21"/>
              </w:rPr>
            </w:pPr>
          </w:p>
        </w:tc>
      </w:tr>
      <w:tr w14:paraId="2BD9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23E27AA">
            <w:pPr>
              <w:spacing w:line="20" w:lineRule="atLeast"/>
              <w:jc w:val="center"/>
              <w:rPr>
                <w:rFonts w:hint="eastAsia" w:ascii="宋体" w:hAnsi="宋体"/>
                <w:color w:val="000000"/>
                <w:szCs w:val="21"/>
              </w:rPr>
            </w:pPr>
          </w:p>
        </w:tc>
        <w:tc>
          <w:tcPr>
            <w:tcW w:w="1860" w:type="dxa"/>
            <w:vMerge w:val="continue"/>
            <w:vAlign w:val="center"/>
          </w:tcPr>
          <w:p w14:paraId="75846412">
            <w:pPr>
              <w:spacing w:line="20" w:lineRule="atLeast"/>
              <w:jc w:val="center"/>
              <w:rPr>
                <w:rFonts w:hint="eastAsia" w:ascii="宋体" w:hAnsi="宋体"/>
                <w:color w:val="000000"/>
                <w:szCs w:val="21"/>
              </w:rPr>
            </w:pPr>
          </w:p>
        </w:tc>
        <w:tc>
          <w:tcPr>
            <w:tcW w:w="1445" w:type="dxa"/>
            <w:vMerge w:val="restart"/>
            <w:vAlign w:val="center"/>
          </w:tcPr>
          <w:p w14:paraId="72FFF308">
            <w:pPr>
              <w:spacing w:line="20" w:lineRule="atLeast"/>
              <w:jc w:val="center"/>
              <w:rPr>
                <w:rFonts w:hint="eastAsia" w:ascii="宋体" w:hAnsi="宋体"/>
                <w:color w:val="000000"/>
                <w:szCs w:val="21"/>
              </w:rPr>
            </w:pPr>
            <w:r>
              <w:rPr>
                <w:rFonts w:hint="eastAsia" w:ascii="宋体" w:hAnsi="宋体"/>
                <w:color w:val="000000"/>
                <w:szCs w:val="21"/>
              </w:rPr>
              <w:t>地市或院级</w:t>
            </w:r>
          </w:p>
        </w:tc>
        <w:tc>
          <w:tcPr>
            <w:tcW w:w="1230" w:type="dxa"/>
            <w:vAlign w:val="center"/>
          </w:tcPr>
          <w:p w14:paraId="601B7AB5">
            <w:pPr>
              <w:spacing w:line="20" w:lineRule="atLeast"/>
              <w:jc w:val="center"/>
              <w:rPr>
                <w:rFonts w:hint="eastAsia" w:ascii="宋体" w:hAnsi="宋体"/>
                <w:color w:val="000000"/>
                <w:szCs w:val="21"/>
              </w:rPr>
            </w:pPr>
            <w:r>
              <w:rPr>
                <w:rFonts w:hint="eastAsia" w:ascii="宋体" w:hAnsi="宋体"/>
                <w:color w:val="000000"/>
                <w:szCs w:val="21"/>
              </w:rPr>
              <w:t>一等奖</w:t>
            </w:r>
          </w:p>
        </w:tc>
        <w:tc>
          <w:tcPr>
            <w:tcW w:w="962" w:type="dxa"/>
            <w:vAlign w:val="center"/>
          </w:tcPr>
          <w:p w14:paraId="193F54E3">
            <w:pPr>
              <w:spacing w:line="20" w:lineRule="atLeast"/>
              <w:jc w:val="center"/>
              <w:rPr>
                <w:rFonts w:hint="eastAsia" w:ascii="宋体" w:hAnsi="宋体"/>
                <w:color w:val="000000"/>
                <w:szCs w:val="21"/>
              </w:rPr>
            </w:pPr>
            <w:r>
              <w:rPr>
                <w:rFonts w:hint="eastAsia" w:ascii="宋体" w:hAnsi="宋体"/>
                <w:color w:val="000000"/>
                <w:szCs w:val="21"/>
              </w:rPr>
              <w:t>2</w:t>
            </w:r>
          </w:p>
        </w:tc>
        <w:tc>
          <w:tcPr>
            <w:tcW w:w="2921" w:type="dxa"/>
            <w:vMerge w:val="restart"/>
            <w:vAlign w:val="center"/>
          </w:tcPr>
          <w:p w14:paraId="2DA847DB">
            <w:pPr>
              <w:spacing w:line="20" w:lineRule="atLeast"/>
              <w:jc w:val="center"/>
              <w:rPr>
                <w:rFonts w:hint="eastAsia" w:ascii="宋体" w:hAnsi="宋体"/>
                <w:color w:val="000000"/>
                <w:szCs w:val="21"/>
              </w:rPr>
            </w:pPr>
            <w:r>
              <w:rPr>
                <w:rFonts w:hint="eastAsia" w:ascii="宋体" w:hAnsi="宋体"/>
                <w:color w:val="000000"/>
                <w:szCs w:val="21"/>
              </w:rPr>
              <w:t>专业拓展课</w:t>
            </w:r>
          </w:p>
        </w:tc>
      </w:tr>
      <w:tr w14:paraId="3EE7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EB74EB6">
            <w:pPr>
              <w:spacing w:line="20" w:lineRule="atLeast"/>
              <w:jc w:val="center"/>
              <w:rPr>
                <w:rFonts w:hint="eastAsia" w:ascii="宋体" w:hAnsi="宋体"/>
                <w:color w:val="000000"/>
                <w:szCs w:val="21"/>
              </w:rPr>
            </w:pPr>
          </w:p>
        </w:tc>
        <w:tc>
          <w:tcPr>
            <w:tcW w:w="1860" w:type="dxa"/>
            <w:vMerge w:val="continue"/>
            <w:vAlign w:val="center"/>
          </w:tcPr>
          <w:p w14:paraId="69537F8B">
            <w:pPr>
              <w:spacing w:line="20" w:lineRule="atLeast"/>
              <w:jc w:val="center"/>
              <w:rPr>
                <w:rFonts w:hint="eastAsia" w:ascii="宋体" w:hAnsi="宋体"/>
                <w:color w:val="000000"/>
                <w:szCs w:val="21"/>
              </w:rPr>
            </w:pPr>
          </w:p>
        </w:tc>
        <w:tc>
          <w:tcPr>
            <w:tcW w:w="1445" w:type="dxa"/>
            <w:vMerge w:val="continue"/>
            <w:vAlign w:val="center"/>
          </w:tcPr>
          <w:p w14:paraId="4350F91F">
            <w:pPr>
              <w:spacing w:line="20" w:lineRule="atLeast"/>
              <w:jc w:val="center"/>
              <w:rPr>
                <w:rFonts w:hint="eastAsia" w:ascii="宋体" w:hAnsi="宋体"/>
                <w:color w:val="000000"/>
                <w:szCs w:val="21"/>
              </w:rPr>
            </w:pPr>
          </w:p>
        </w:tc>
        <w:tc>
          <w:tcPr>
            <w:tcW w:w="1230" w:type="dxa"/>
            <w:vAlign w:val="center"/>
          </w:tcPr>
          <w:p w14:paraId="1471FD3F">
            <w:pPr>
              <w:spacing w:line="20" w:lineRule="atLeast"/>
              <w:jc w:val="center"/>
              <w:rPr>
                <w:rFonts w:hint="eastAsia" w:ascii="宋体" w:hAnsi="宋体"/>
                <w:color w:val="000000"/>
                <w:szCs w:val="21"/>
              </w:rPr>
            </w:pPr>
            <w:r>
              <w:rPr>
                <w:rFonts w:hint="eastAsia" w:ascii="宋体" w:hAnsi="宋体"/>
                <w:color w:val="000000"/>
                <w:szCs w:val="21"/>
              </w:rPr>
              <w:t>二等奖</w:t>
            </w:r>
          </w:p>
        </w:tc>
        <w:tc>
          <w:tcPr>
            <w:tcW w:w="962" w:type="dxa"/>
            <w:vAlign w:val="center"/>
          </w:tcPr>
          <w:p w14:paraId="740D0B56">
            <w:pPr>
              <w:spacing w:line="20" w:lineRule="atLeast"/>
              <w:jc w:val="center"/>
              <w:rPr>
                <w:rFonts w:hint="eastAsia" w:ascii="宋体" w:hAnsi="宋体"/>
                <w:color w:val="000000"/>
                <w:szCs w:val="21"/>
              </w:rPr>
            </w:pPr>
            <w:r>
              <w:rPr>
                <w:rFonts w:hint="eastAsia" w:ascii="宋体" w:hAnsi="宋体"/>
                <w:color w:val="000000"/>
                <w:szCs w:val="21"/>
              </w:rPr>
              <w:t>1</w:t>
            </w:r>
          </w:p>
        </w:tc>
        <w:tc>
          <w:tcPr>
            <w:tcW w:w="2921" w:type="dxa"/>
            <w:vMerge w:val="continue"/>
            <w:vAlign w:val="center"/>
          </w:tcPr>
          <w:p w14:paraId="3378DDF3">
            <w:pPr>
              <w:spacing w:line="20" w:lineRule="atLeast"/>
              <w:jc w:val="center"/>
              <w:rPr>
                <w:rFonts w:hint="eastAsia" w:ascii="宋体" w:hAnsi="宋体"/>
                <w:color w:val="000000"/>
                <w:szCs w:val="21"/>
              </w:rPr>
            </w:pPr>
          </w:p>
        </w:tc>
      </w:tr>
      <w:tr w14:paraId="5753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537C90D0">
            <w:pPr>
              <w:spacing w:line="20" w:lineRule="atLeast"/>
              <w:jc w:val="center"/>
              <w:rPr>
                <w:rFonts w:hint="eastAsia" w:ascii="宋体" w:hAnsi="宋体"/>
                <w:color w:val="000000"/>
                <w:szCs w:val="21"/>
              </w:rPr>
            </w:pPr>
            <w:r>
              <w:rPr>
                <w:rFonts w:hint="eastAsia" w:ascii="宋体" w:hAnsi="宋体"/>
                <w:color w:val="000000"/>
                <w:szCs w:val="21"/>
              </w:rPr>
              <w:t>3</w:t>
            </w:r>
          </w:p>
        </w:tc>
        <w:tc>
          <w:tcPr>
            <w:tcW w:w="1860" w:type="dxa"/>
            <w:vMerge w:val="restart"/>
            <w:vAlign w:val="center"/>
          </w:tcPr>
          <w:p w14:paraId="6CCC558D">
            <w:pPr>
              <w:spacing w:line="20" w:lineRule="atLeast"/>
              <w:jc w:val="center"/>
              <w:rPr>
                <w:rFonts w:hint="eastAsia" w:ascii="宋体" w:hAnsi="宋体"/>
                <w:color w:val="000000"/>
                <w:szCs w:val="21"/>
              </w:rPr>
            </w:pPr>
            <w:r>
              <w:rPr>
                <w:rFonts w:hint="eastAsia" w:ascii="宋体" w:hAnsi="宋体"/>
                <w:color w:val="000000"/>
                <w:szCs w:val="21"/>
              </w:rPr>
              <w:t>公开发表作品</w:t>
            </w:r>
          </w:p>
        </w:tc>
        <w:tc>
          <w:tcPr>
            <w:tcW w:w="1445" w:type="dxa"/>
            <w:vAlign w:val="center"/>
          </w:tcPr>
          <w:p w14:paraId="75FAE1D4">
            <w:pPr>
              <w:spacing w:line="20" w:lineRule="atLeast"/>
              <w:jc w:val="center"/>
              <w:rPr>
                <w:rFonts w:hint="eastAsia" w:ascii="宋体" w:hAnsi="宋体"/>
                <w:color w:val="000000"/>
                <w:szCs w:val="21"/>
              </w:rPr>
            </w:pPr>
            <w:r>
              <w:rPr>
                <w:rFonts w:hint="eastAsia" w:ascii="宋体" w:hAnsi="宋体"/>
                <w:color w:val="000000"/>
                <w:szCs w:val="21"/>
              </w:rPr>
              <w:t>期刊</w:t>
            </w:r>
          </w:p>
        </w:tc>
        <w:tc>
          <w:tcPr>
            <w:tcW w:w="1230" w:type="dxa"/>
            <w:vAlign w:val="center"/>
          </w:tcPr>
          <w:p w14:paraId="34B67987">
            <w:pPr>
              <w:spacing w:line="20" w:lineRule="atLeast"/>
              <w:jc w:val="center"/>
              <w:rPr>
                <w:rFonts w:hint="eastAsia" w:ascii="宋体" w:hAnsi="宋体"/>
                <w:color w:val="000000"/>
                <w:szCs w:val="21"/>
              </w:rPr>
            </w:pPr>
            <w:r>
              <w:rPr>
                <w:rFonts w:hint="eastAsia" w:ascii="宋体" w:hAnsi="宋体"/>
                <w:color w:val="000000"/>
                <w:szCs w:val="21"/>
              </w:rPr>
              <w:t>第一/二作者</w:t>
            </w:r>
          </w:p>
        </w:tc>
        <w:tc>
          <w:tcPr>
            <w:tcW w:w="962" w:type="dxa"/>
            <w:vMerge w:val="restart"/>
            <w:vAlign w:val="center"/>
          </w:tcPr>
          <w:p w14:paraId="5760FF17">
            <w:pPr>
              <w:spacing w:line="20" w:lineRule="atLeast"/>
              <w:jc w:val="center"/>
              <w:rPr>
                <w:rFonts w:hint="eastAsia" w:ascii="宋体" w:hAnsi="宋体"/>
                <w:color w:val="000000"/>
                <w:szCs w:val="21"/>
              </w:rPr>
            </w:pPr>
            <w:r>
              <w:rPr>
                <w:rFonts w:hint="eastAsia" w:ascii="宋体" w:hAnsi="宋体"/>
                <w:color w:val="000000"/>
                <w:szCs w:val="21"/>
              </w:rPr>
              <w:t>4</w:t>
            </w:r>
          </w:p>
        </w:tc>
        <w:tc>
          <w:tcPr>
            <w:tcW w:w="2921" w:type="dxa"/>
            <w:vMerge w:val="restart"/>
            <w:vAlign w:val="center"/>
          </w:tcPr>
          <w:p w14:paraId="3F270766">
            <w:pPr>
              <w:spacing w:line="20" w:lineRule="atLeast"/>
              <w:jc w:val="center"/>
              <w:rPr>
                <w:rFonts w:hint="eastAsia" w:ascii="宋体" w:hAnsi="宋体"/>
                <w:color w:val="000000"/>
                <w:szCs w:val="21"/>
              </w:rPr>
            </w:pPr>
            <w:r>
              <w:rPr>
                <w:rFonts w:hint="eastAsia" w:ascii="宋体" w:hAnsi="宋体"/>
                <w:color w:val="000000"/>
                <w:szCs w:val="21"/>
              </w:rPr>
              <w:t>专业拓展课</w:t>
            </w:r>
          </w:p>
        </w:tc>
      </w:tr>
      <w:tr w14:paraId="72F1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3D23DFD1">
            <w:pPr>
              <w:spacing w:line="20" w:lineRule="atLeast"/>
              <w:jc w:val="center"/>
              <w:rPr>
                <w:rFonts w:hint="eastAsia" w:ascii="宋体" w:hAnsi="宋体"/>
                <w:color w:val="000000"/>
                <w:szCs w:val="21"/>
              </w:rPr>
            </w:pPr>
          </w:p>
        </w:tc>
        <w:tc>
          <w:tcPr>
            <w:tcW w:w="1860" w:type="dxa"/>
            <w:vMerge w:val="continue"/>
            <w:vAlign w:val="center"/>
          </w:tcPr>
          <w:p w14:paraId="244E2913">
            <w:pPr>
              <w:spacing w:line="20" w:lineRule="atLeast"/>
              <w:jc w:val="center"/>
              <w:rPr>
                <w:rFonts w:hint="eastAsia" w:ascii="宋体" w:hAnsi="宋体"/>
                <w:color w:val="000000"/>
                <w:szCs w:val="21"/>
              </w:rPr>
            </w:pPr>
          </w:p>
        </w:tc>
        <w:tc>
          <w:tcPr>
            <w:tcW w:w="1445" w:type="dxa"/>
            <w:vAlign w:val="center"/>
          </w:tcPr>
          <w:p w14:paraId="658A70B4">
            <w:pPr>
              <w:spacing w:line="20" w:lineRule="atLeast"/>
              <w:jc w:val="center"/>
              <w:rPr>
                <w:rFonts w:hint="eastAsia" w:ascii="宋体" w:hAnsi="宋体"/>
                <w:color w:val="000000"/>
                <w:szCs w:val="21"/>
              </w:rPr>
            </w:pPr>
            <w:r>
              <w:rPr>
                <w:rFonts w:hint="eastAsia" w:ascii="宋体" w:hAnsi="宋体"/>
                <w:color w:val="000000"/>
                <w:szCs w:val="21"/>
              </w:rPr>
              <w:t>学报</w:t>
            </w:r>
          </w:p>
        </w:tc>
        <w:tc>
          <w:tcPr>
            <w:tcW w:w="1230" w:type="dxa"/>
            <w:vAlign w:val="center"/>
          </w:tcPr>
          <w:p w14:paraId="0B128914">
            <w:pPr>
              <w:spacing w:line="20" w:lineRule="atLeast"/>
              <w:jc w:val="center"/>
              <w:rPr>
                <w:rFonts w:hint="eastAsia" w:ascii="宋体" w:hAnsi="宋体"/>
                <w:color w:val="000000"/>
                <w:szCs w:val="21"/>
              </w:rPr>
            </w:pPr>
            <w:r>
              <w:rPr>
                <w:rFonts w:hint="eastAsia" w:ascii="宋体" w:hAnsi="宋体"/>
                <w:color w:val="000000"/>
                <w:szCs w:val="21"/>
              </w:rPr>
              <w:t>第一/二作者</w:t>
            </w:r>
          </w:p>
        </w:tc>
        <w:tc>
          <w:tcPr>
            <w:tcW w:w="962" w:type="dxa"/>
            <w:vMerge w:val="continue"/>
            <w:vAlign w:val="center"/>
          </w:tcPr>
          <w:p w14:paraId="61217604">
            <w:pPr>
              <w:spacing w:line="20" w:lineRule="atLeast"/>
              <w:jc w:val="center"/>
              <w:rPr>
                <w:rFonts w:hint="eastAsia" w:ascii="宋体" w:hAnsi="宋体"/>
                <w:color w:val="000000"/>
                <w:szCs w:val="21"/>
              </w:rPr>
            </w:pPr>
          </w:p>
        </w:tc>
        <w:tc>
          <w:tcPr>
            <w:tcW w:w="2921" w:type="dxa"/>
            <w:vMerge w:val="continue"/>
            <w:vAlign w:val="center"/>
          </w:tcPr>
          <w:p w14:paraId="5BB968AB">
            <w:pPr>
              <w:spacing w:line="20" w:lineRule="atLeast"/>
              <w:jc w:val="center"/>
              <w:rPr>
                <w:rFonts w:hint="eastAsia" w:ascii="宋体" w:hAnsi="宋体"/>
                <w:color w:val="000000"/>
                <w:szCs w:val="21"/>
              </w:rPr>
            </w:pPr>
          </w:p>
        </w:tc>
      </w:tr>
      <w:tr w14:paraId="3A25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2F1FCDA6">
            <w:pPr>
              <w:spacing w:line="20" w:lineRule="atLeast"/>
              <w:jc w:val="center"/>
              <w:rPr>
                <w:rFonts w:hint="eastAsia" w:ascii="宋体" w:hAnsi="宋体"/>
                <w:color w:val="000000"/>
                <w:szCs w:val="21"/>
              </w:rPr>
            </w:pPr>
          </w:p>
        </w:tc>
        <w:tc>
          <w:tcPr>
            <w:tcW w:w="1860" w:type="dxa"/>
            <w:vMerge w:val="continue"/>
            <w:vAlign w:val="center"/>
          </w:tcPr>
          <w:p w14:paraId="72212966">
            <w:pPr>
              <w:spacing w:line="20" w:lineRule="atLeast"/>
              <w:jc w:val="center"/>
              <w:rPr>
                <w:rFonts w:hint="eastAsia" w:ascii="宋体" w:hAnsi="宋体"/>
                <w:color w:val="000000"/>
                <w:szCs w:val="21"/>
              </w:rPr>
            </w:pPr>
          </w:p>
        </w:tc>
        <w:tc>
          <w:tcPr>
            <w:tcW w:w="1445" w:type="dxa"/>
            <w:vAlign w:val="center"/>
          </w:tcPr>
          <w:p w14:paraId="7D3E34EC">
            <w:pPr>
              <w:spacing w:line="20" w:lineRule="atLeast"/>
              <w:jc w:val="center"/>
              <w:rPr>
                <w:rFonts w:hint="eastAsia" w:ascii="宋体" w:hAnsi="宋体"/>
                <w:color w:val="000000"/>
                <w:szCs w:val="21"/>
              </w:rPr>
            </w:pPr>
            <w:r>
              <w:rPr>
                <w:rFonts w:hint="eastAsia" w:ascii="宋体" w:hAnsi="宋体"/>
                <w:color w:val="000000"/>
                <w:szCs w:val="21"/>
              </w:rPr>
              <w:t>著作</w:t>
            </w:r>
          </w:p>
        </w:tc>
        <w:tc>
          <w:tcPr>
            <w:tcW w:w="1230" w:type="dxa"/>
            <w:vAlign w:val="center"/>
          </w:tcPr>
          <w:p w14:paraId="56814023">
            <w:pPr>
              <w:spacing w:line="20" w:lineRule="atLeast"/>
              <w:jc w:val="center"/>
              <w:rPr>
                <w:rFonts w:hint="eastAsia" w:ascii="宋体" w:hAnsi="宋体"/>
                <w:color w:val="000000"/>
                <w:szCs w:val="21"/>
              </w:rPr>
            </w:pPr>
            <w:r>
              <w:rPr>
                <w:rFonts w:hint="eastAsia" w:ascii="宋体" w:hAnsi="宋体"/>
                <w:color w:val="000000"/>
                <w:szCs w:val="21"/>
              </w:rPr>
              <w:t>第一/二作者</w:t>
            </w:r>
          </w:p>
        </w:tc>
        <w:tc>
          <w:tcPr>
            <w:tcW w:w="962" w:type="dxa"/>
            <w:vMerge w:val="continue"/>
            <w:vAlign w:val="center"/>
          </w:tcPr>
          <w:p w14:paraId="3786690A">
            <w:pPr>
              <w:spacing w:line="20" w:lineRule="atLeast"/>
              <w:jc w:val="center"/>
              <w:rPr>
                <w:rFonts w:hint="eastAsia" w:ascii="宋体" w:hAnsi="宋体"/>
                <w:color w:val="000000"/>
                <w:szCs w:val="21"/>
              </w:rPr>
            </w:pPr>
          </w:p>
        </w:tc>
        <w:tc>
          <w:tcPr>
            <w:tcW w:w="2921" w:type="dxa"/>
            <w:vMerge w:val="continue"/>
            <w:vAlign w:val="center"/>
          </w:tcPr>
          <w:p w14:paraId="3A7874CF">
            <w:pPr>
              <w:spacing w:line="20" w:lineRule="atLeast"/>
              <w:jc w:val="center"/>
              <w:rPr>
                <w:rFonts w:hint="eastAsia" w:ascii="宋体" w:hAnsi="宋体"/>
                <w:color w:val="000000"/>
                <w:szCs w:val="21"/>
              </w:rPr>
            </w:pPr>
          </w:p>
        </w:tc>
      </w:tr>
      <w:tr w14:paraId="1F73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5B9AD2FB">
            <w:pPr>
              <w:spacing w:line="20" w:lineRule="atLeast"/>
              <w:jc w:val="center"/>
              <w:rPr>
                <w:rFonts w:hint="eastAsia" w:ascii="宋体" w:hAnsi="宋体"/>
                <w:color w:val="000000"/>
                <w:szCs w:val="21"/>
              </w:rPr>
            </w:pPr>
            <w:r>
              <w:rPr>
                <w:rFonts w:hint="eastAsia" w:ascii="宋体" w:hAnsi="宋体"/>
                <w:color w:val="000000"/>
                <w:szCs w:val="21"/>
              </w:rPr>
              <w:t>4</w:t>
            </w:r>
          </w:p>
        </w:tc>
        <w:tc>
          <w:tcPr>
            <w:tcW w:w="1860" w:type="dxa"/>
            <w:vMerge w:val="restart"/>
            <w:vAlign w:val="center"/>
          </w:tcPr>
          <w:p w14:paraId="5D9CD1CE">
            <w:pPr>
              <w:spacing w:line="20" w:lineRule="atLeast"/>
              <w:jc w:val="center"/>
              <w:rPr>
                <w:rFonts w:hint="eastAsia" w:ascii="宋体" w:hAnsi="宋体"/>
                <w:color w:val="000000"/>
                <w:szCs w:val="21"/>
              </w:rPr>
            </w:pPr>
            <w:r>
              <w:rPr>
                <w:rFonts w:hint="eastAsia" w:ascii="宋体" w:hAnsi="宋体"/>
                <w:color w:val="000000"/>
                <w:szCs w:val="21"/>
              </w:rPr>
              <w:t>发明专利</w:t>
            </w:r>
          </w:p>
        </w:tc>
        <w:tc>
          <w:tcPr>
            <w:tcW w:w="2675" w:type="dxa"/>
            <w:gridSpan w:val="2"/>
            <w:vAlign w:val="center"/>
          </w:tcPr>
          <w:p w14:paraId="6429B7E1">
            <w:pPr>
              <w:spacing w:line="20" w:lineRule="atLeast"/>
              <w:jc w:val="center"/>
              <w:rPr>
                <w:rFonts w:hint="eastAsia" w:ascii="宋体" w:hAnsi="宋体"/>
                <w:color w:val="000000"/>
                <w:szCs w:val="21"/>
              </w:rPr>
            </w:pPr>
            <w:r>
              <w:rPr>
                <w:rFonts w:hint="eastAsia" w:ascii="宋体" w:hAnsi="宋体"/>
                <w:color w:val="000000"/>
                <w:szCs w:val="21"/>
              </w:rPr>
              <w:t>发明授权</w:t>
            </w:r>
          </w:p>
        </w:tc>
        <w:tc>
          <w:tcPr>
            <w:tcW w:w="962" w:type="dxa"/>
            <w:vMerge w:val="restart"/>
            <w:vAlign w:val="center"/>
          </w:tcPr>
          <w:p w14:paraId="2F803018">
            <w:pPr>
              <w:spacing w:line="20" w:lineRule="atLeast"/>
              <w:jc w:val="center"/>
              <w:rPr>
                <w:rFonts w:hint="eastAsia" w:ascii="宋体" w:hAnsi="宋体"/>
                <w:color w:val="000000"/>
                <w:szCs w:val="21"/>
              </w:rPr>
            </w:pPr>
            <w:r>
              <w:rPr>
                <w:rFonts w:hint="eastAsia" w:ascii="宋体" w:hAnsi="宋体"/>
                <w:color w:val="000000"/>
                <w:szCs w:val="21"/>
              </w:rPr>
              <w:t>4</w:t>
            </w:r>
          </w:p>
        </w:tc>
        <w:tc>
          <w:tcPr>
            <w:tcW w:w="2921" w:type="dxa"/>
            <w:vMerge w:val="restart"/>
            <w:vAlign w:val="center"/>
          </w:tcPr>
          <w:p w14:paraId="63C1DE23">
            <w:pPr>
              <w:spacing w:line="20" w:lineRule="atLeast"/>
              <w:jc w:val="center"/>
              <w:rPr>
                <w:rFonts w:hint="eastAsia" w:ascii="宋体" w:hAnsi="宋体"/>
                <w:color w:val="000000"/>
                <w:szCs w:val="21"/>
              </w:rPr>
            </w:pPr>
            <w:r>
              <w:rPr>
                <w:rFonts w:hint="eastAsia" w:ascii="宋体" w:hAnsi="宋体"/>
                <w:color w:val="000000"/>
                <w:szCs w:val="21"/>
              </w:rPr>
              <w:t>专业拓展课</w:t>
            </w:r>
          </w:p>
        </w:tc>
      </w:tr>
      <w:tr w14:paraId="3FA5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36C99A9A">
            <w:pPr>
              <w:spacing w:line="20" w:lineRule="atLeast"/>
              <w:jc w:val="center"/>
              <w:rPr>
                <w:rFonts w:hint="eastAsia" w:ascii="宋体" w:hAnsi="宋体"/>
                <w:color w:val="000000"/>
                <w:szCs w:val="21"/>
              </w:rPr>
            </w:pPr>
          </w:p>
        </w:tc>
        <w:tc>
          <w:tcPr>
            <w:tcW w:w="1860" w:type="dxa"/>
            <w:vMerge w:val="continue"/>
            <w:vAlign w:val="center"/>
          </w:tcPr>
          <w:p w14:paraId="6F3CE46D">
            <w:pPr>
              <w:spacing w:line="20" w:lineRule="atLeast"/>
              <w:jc w:val="center"/>
              <w:rPr>
                <w:rFonts w:hint="eastAsia" w:ascii="宋体" w:hAnsi="宋体"/>
                <w:color w:val="000000"/>
                <w:szCs w:val="21"/>
              </w:rPr>
            </w:pPr>
          </w:p>
        </w:tc>
        <w:tc>
          <w:tcPr>
            <w:tcW w:w="2675" w:type="dxa"/>
            <w:gridSpan w:val="2"/>
            <w:vAlign w:val="center"/>
          </w:tcPr>
          <w:p w14:paraId="0E142BAD">
            <w:pPr>
              <w:spacing w:line="20" w:lineRule="atLeast"/>
              <w:jc w:val="center"/>
              <w:rPr>
                <w:rFonts w:hint="eastAsia" w:ascii="宋体" w:hAnsi="宋体"/>
                <w:color w:val="000000"/>
                <w:szCs w:val="21"/>
              </w:rPr>
            </w:pPr>
            <w:r>
              <w:rPr>
                <w:rFonts w:hint="eastAsia" w:ascii="宋体" w:hAnsi="宋体"/>
                <w:color w:val="000000"/>
                <w:szCs w:val="21"/>
              </w:rPr>
              <w:t>实用新型</w:t>
            </w:r>
          </w:p>
        </w:tc>
        <w:tc>
          <w:tcPr>
            <w:tcW w:w="962" w:type="dxa"/>
            <w:vMerge w:val="continue"/>
            <w:vAlign w:val="center"/>
          </w:tcPr>
          <w:p w14:paraId="36DC4BEA">
            <w:pPr>
              <w:spacing w:line="20" w:lineRule="atLeast"/>
              <w:jc w:val="center"/>
              <w:rPr>
                <w:rFonts w:hint="eastAsia" w:ascii="宋体" w:hAnsi="宋体"/>
                <w:color w:val="000000"/>
                <w:szCs w:val="21"/>
              </w:rPr>
            </w:pPr>
          </w:p>
        </w:tc>
        <w:tc>
          <w:tcPr>
            <w:tcW w:w="2921" w:type="dxa"/>
            <w:vMerge w:val="continue"/>
            <w:vAlign w:val="center"/>
          </w:tcPr>
          <w:p w14:paraId="3C590F19">
            <w:pPr>
              <w:spacing w:line="20" w:lineRule="atLeast"/>
              <w:jc w:val="center"/>
              <w:rPr>
                <w:rFonts w:hint="eastAsia" w:ascii="宋体" w:hAnsi="宋体"/>
                <w:color w:val="000000"/>
                <w:szCs w:val="21"/>
              </w:rPr>
            </w:pPr>
          </w:p>
        </w:tc>
      </w:tr>
    </w:tbl>
    <w:p w14:paraId="3970F249">
      <w:pPr>
        <w:adjustRightInd w:val="0"/>
        <w:snapToGrid w:val="0"/>
        <w:spacing w:line="360" w:lineRule="exact"/>
        <w:ind w:firstLine="420" w:firstLineChars="200"/>
      </w:pPr>
    </w:p>
    <w:p w14:paraId="3D0BBC74">
      <w:pPr>
        <w:adjustRightInd w:val="0"/>
        <w:snapToGrid w:val="0"/>
        <w:spacing w:line="360" w:lineRule="exact"/>
        <w:ind w:firstLine="422" w:firstLineChars="200"/>
        <w:rPr>
          <w:rFonts w:hint="eastAsia" w:ascii="宋体" w:hAnsi="宋体" w:cs="宋体"/>
          <w:b/>
          <w:bCs/>
          <w:szCs w:val="21"/>
          <w:lang w:val="zh-CN"/>
        </w:rPr>
      </w:pPr>
      <w:bookmarkStart w:id="44" w:name="_Toc16516682"/>
      <w:r>
        <w:rPr>
          <w:rFonts w:hint="eastAsia" w:ascii="宋体" w:hAnsi="宋体" w:cs="宋体"/>
          <w:b/>
          <w:bCs/>
          <w:szCs w:val="21"/>
          <w:lang w:val="zh-CN"/>
        </w:rPr>
        <w:t>(二)毕业标准</w:t>
      </w:r>
      <w:bookmarkEnd w:id="44"/>
    </w:p>
    <w:p w14:paraId="06497121">
      <w:pPr>
        <w:adjustRightInd w:val="0"/>
        <w:snapToGrid w:val="0"/>
        <w:spacing w:line="360" w:lineRule="exact"/>
        <w:ind w:firstLine="420" w:firstLineChars="200"/>
      </w:pPr>
      <w:r>
        <w:rPr>
          <w:rFonts w:hint="eastAsia"/>
        </w:rPr>
        <w:t>学生思想品德符合要求，修完本专业人才培养方案规定的全部课程，完成各教育教学环节，考核成绩合格，修满规定课程学分和素质学分，准予毕业。</w:t>
      </w:r>
    </w:p>
    <w:p w14:paraId="4A85C14D">
      <w:pPr>
        <w:adjustRightInd w:val="0"/>
        <w:snapToGrid w:val="0"/>
        <w:spacing w:line="360" w:lineRule="exact"/>
        <w:ind w:firstLine="422" w:firstLineChars="200"/>
        <w:rPr>
          <w:rFonts w:hint="eastAsia" w:ascii="宋体" w:hAnsi="宋体" w:cs="宋体"/>
          <w:b/>
          <w:bCs/>
          <w:szCs w:val="21"/>
        </w:rPr>
      </w:pPr>
      <w:r>
        <w:rPr>
          <w:rFonts w:hint="eastAsia" w:ascii="宋体" w:hAnsi="宋体" w:cs="宋体"/>
          <w:b/>
          <w:bCs/>
          <w:szCs w:val="21"/>
        </w:rPr>
        <w:t>（三）升学</w:t>
      </w:r>
    </w:p>
    <w:p w14:paraId="0855774D">
      <w:pPr>
        <w:adjustRightInd w:val="0"/>
        <w:snapToGrid w:val="0"/>
        <w:spacing w:line="360" w:lineRule="exact"/>
        <w:ind w:firstLine="420" w:firstLineChars="200"/>
      </w:pPr>
      <w:r>
        <w:rPr>
          <w:rFonts w:hint="eastAsia"/>
        </w:rPr>
        <w:t>1.考试科目：英语、管理学</w:t>
      </w:r>
    </w:p>
    <w:p w14:paraId="51CE6DA8">
      <w:pPr>
        <w:adjustRightInd w:val="0"/>
        <w:snapToGrid w:val="0"/>
        <w:spacing w:line="360" w:lineRule="exact"/>
        <w:ind w:firstLine="420" w:firstLineChars="200"/>
      </w:pPr>
      <w:r>
        <w:rPr>
          <w:rFonts w:hint="eastAsia"/>
        </w:rPr>
        <w:t>2.可升本专业：财务管理、电子商务、工商管理、公共事业管理、国际经济与贸易、国际商务、互联网金融、会计学、金融数学、经济统计学、人力资源管理、审计学等。</w:t>
      </w:r>
    </w:p>
    <w:p w14:paraId="7751B812">
      <w:pPr>
        <w:adjustRightInd w:val="0"/>
        <w:snapToGrid w:val="0"/>
        <w:spacing w:line="360" w:lineRule="exact"/>
        <w:ind w:firstLine="420" w:firstLineChars="200"/>
      </w:pPr>
      <w:r>
        <w:rPr>
          <w:rFonts w:hint="eastAsia"/>
        </w:rPr>
        <w:t>3.升本后就业方向：</w:t>
      </w:r>
    </w:p>
    <w:p w14:paraId="150F75EA">
      <w:pPr>
        <w:adjustRightInd w:val="0"/>
        <w:snapToGrid w:val="0"/>
        <w:spacing w:line="360" w:lineRule="exact"/>
        <w:ind w:firstLine="420" w:firstLineChars="200"/>
      </w:pPr>
      <w:r>
        <w:rPr>
          <w:rFonts w:hint="eastAsia"/>
        </w:rPr>
        <w:t>（1）数据分析</w:t>
      </w:r>
      <w:r>
        <w:t>：在各类企业、政府机构或研究机构担任数据分析师，处理和解释大量数据，为企业决策提供支持。</w:t>
      </w:r>
    </w:p>
    <w:p w14:paraId="0D2B50BA">
      <w:pPr>
        <w:adjustRightInd w:val="0"/>
        <w:snapToGrid w:val="0"/>
        <w:spacing w:line="360" w:lineRule="exact"/>
        <w:ind w:firstLine="420" w:firstLineChars="200"/>
      </w:pPr>
      <w:r>
        <w:rPr>
          <w:rFonts w:hint="eastAsia"/>
        </w:rPr>
        <w:t>（2）</w:t>
      </w:r>
      <w:r>
        <w:t>会计和财务：在会计师事务所、金融机构或公司内部从事审计、税务、成本会计或财务管理等工作。</w:t>
      </w:r>
    </w:p>
    <w:p w14:paraId="51C4A452">
      <w:pPr>
        <w:adjustRightInd w:val="0"/>
        <w:snapToGrid w:val="0"/>
        <w:spacing w:line="360" w:lineRule="exact"/>
        <w:ind w:firstLine="420" w:firstLineChars="200"/>
      </w:pPr>
      <w:r>
        <w:rPr>
          <w:rFonts w:hint="eastAsia"/>
        </w:rPr>
        <w:t>（3）</w:t>
      </w:r>
      <w:r>
        <w:t>IT咨询：为客户提供信息技术解决方案，特别是在数据管理和财务系统方面。</w:t>
      </w:r>
    </w:p>
    <w:p w14:paraId="7FE0B2D4">
      <w:pPr>
        <w:adjustRightInd w:val="0"/>
        <w:snapToGrid w:val="0"/>
        <w:spacing w:line="360" w:lineRule="exact"/>
        <w:ind w:firstLine="420" w:firstLineChars="200"/>
      </w:pPr>
      <w:r>
        <w:rPr>
          <w:rFonts w:hint="eastAsia"/>
        </w:rPr>
        <w:t>（4）</w:t>
      </w:r>
      <w:r>
        <w:t>银行和金融服务：在银行或金融服务公司工作，负责风险管理、信贷评估或投资分析。</w:t>
      </w:r>
    </w:p>
    <w:p w14:paraId="6A39756F">
      <w:pPr>
        <w:adjustRightInd w:val="0"/>
        <w:snapToGrid w:val="0"/>
        <w:spacing w:line="360" w:lineRule="exact"/>
        <w:ind w:firstLine="420" w:firstLineChars="200"/>
      </w:pPr>
      <w:r>
        <w:rPr>
          <w:rFonts w:hint="eastAsia"/>
        </w:rPr>
        <w:t>（5）</w:t>
      </w:r>
      <w:r>
        <w:t>学术和研究：继续深造</w:t>
      </w:r>
      <w:r>
        <w:rPr>
          <w:rFonts w:hint="eastAsia"/>
        </w:rPr>
        <w:t>，</w:t>
      </w:r>
      <w:r>
        <w:t>攻读</w:t>
      </w:r>
      <w:r>
        <w:rPr>
          <w:rFonts w:hint="eastAsia"/>
        </w:rPr>
        <w:t>研究生学历，获得硕士学位</w:t>
      </w:r>
      <w:r>
        <w:t>，或在高校和研究机构从事教学和科研工作。</w:t>
      </w:r>
    </w:p>
    <w:p w14:paraId="395B1E6F">
      <w:pPr>
        <w:adjustRightInd w:val="0"/>
        <w:snapToGrid w:val="0"/>
        <w:spacing w:line="360" w:lineRule="exact"/>
        <w:ind w:firstLine="420" w:firstLineChars="200"/>
      </w:pPr>
    </w:p>
    <w:p w14:paraId="77AB4C82">
      <w:pPr>
        <w:pStyle w:val="2"/>
        <w:spacing w:before="0" w:beforeLines="0" w:after="0" w:afterLines="0" w:line="360" w:lineRule="exact"/>
        <w:ind w:firstLine="482"/>
        <w:rPr>
          <w:rFonts w:hint="default" w:ascii="Times New Roman" w:hAnsi="Times New Roman"/>
          <w:kern w:val="2"/>
          <w:sz w:val="24"/>
          <w:szCs w:val="24"/>
        </w:rPr>
      </w:pPr>
      <w:r>
        <w:rPr>
          <w:rFonts w:ascii="Times New Roman" w:hAnsi="Times New Roman"/>
          <w:kern w:val="2"/>
          <w:sz w:val="24"/>
          <w:szCs w:val="24"/>
        </w:rPr>
        <w:t>十、附录</w:t>
      </w:r>
    </w:p>
    <w:p w14:paraId="64B61786">
      <w:pPr>
        <w:adjustRightInd w:val="0"/>
        <w:snapToGrid w:val="0"/>
        <w:spacing w:line="360" w:lineRule="exact"/>
        <w:ind w:left="420" w:leftChars="200" w:firstLine="0" w:firstLineChars="0"/>
        <w:rPr>
          <w:rFonts w:hint="eastAsia"/>
          <w:lang w:val="en-US" w:eastAsia="zh-CN"/>
        </w:rPr>
      </w:pPr>
      <w:r>
        <w:rPr>
          <w:rFonts w:hint="eastAsia"/>
          <w:lang w:val="en-US" w:eastAsia="zh-CN"/>
        </w:rPr>
        <w:t>1.</w:t>
      </w:r>
      <w:r>
        <w:rPr>
          <w:rFonts w:hint="eastAsia"/>
        </w:rPr>
        <w:t>人才培养方案专业建设委员会审核意见表</w:t>
      </w:r>
      <w:r>
        <w:rPr>
          <w:rFonts w:hint="eastAsia"/>
        </w:rPr>
        <w:br w:type="textWrapping"/>
      </w:r>
      <w:r>
        <w:rPr>
          <w:rFonts w:hint="eastAsia"/>
          <w:lang w:val="en-US" w:eastAsia="zh-CN"/>
        </w:rPr>
        <w:t>2.人才培养方案校级审定意见表</w:t>
      </w:r>
      <w:bookmarkEnd w:id="40"/>
      <w:bookmarkEnd w:id="41"/>
      <w:bookmarkEnd w:id="42"/>
    </w:p>
    <w:p w14:paraId="4FC16EEF">
      <w:pPr>
        <w:adjustRightInd w:val="0"/>
        <w:snapToGrid w:val="0"/>
        <w:spacing w:line="360" w:lineRule="exact"/>
        <w:ind w:left="420" w:leftChars="200" w:firstLine="0" w:firstLineChars="0"/>
        <w:rPr>
          <w:rFonts w:hint="eastAsia"/>
          <w:lang w:val="en-US" w:eastAsia="zh-CN"/>
        </w:rPr>
      </w:pPr>
    </w:p>
    <w:p w14:paraId="38B14BB2">
      <w:pPr>
        <w:adjustRightInd w:val="0"/>
        <w:snapToGrid w:val="0"/>
        <w:spacing w:line="360" w:lineRule="exact"/>
        <w:ind w:left="420" w:leftChars="200" w:firstLine="0" w:firstLineChars="0"/>
        <w:rPr>
          <w:rFonts w:hint="eastAsia"/>
          <w:lang w:val="en-US" w:eastAsia="zh-CN"/>
        </w:rPr>
      </w:pPr>
      <w:r>
        <w:rPr>
          <w:rFonts w:hint="eastAsia"/>
          <w:lang w:val="en-US" w:eastAsia="zh-CN"/>
        </w:rPr>
        <w:t>编制团队成员：鲁家良、李雅迪、魏会丽、宋育田</w:t>
      </w:r>
    </w:p>
    <w:p w14:paraId="04B1ACB5">
      <w:pPr>
        <w:adjustRightInd w:val="0"/>
        <w:snapToGrid w:val="0"/>
        <w:spacing w:line="360" w:lineRule="exact"/>
        <w:ind w:left="420" w:leftChars="200" w:firstLine="0" w:firstLineChars="0"/>
        <w:rPr>
          <w:rFonts w:hint="eastAsia"/>
          <w:lang w:val="en-US" w:eastAsia="zh-CN"/>
        </w:rPr>
      </w:pPr>
      <w:r>
        <w:rPr>
          <w:rFonts w:hint="eastAsia"/>
          <w:lang w:val="en-US" w:eastAsia="zh-CN"/>
        </w:rPr>
        <w:t>行业企业名称：厦门网中网软件有限公司河南分公司、河南远大会计师事务所</w:t>
      </w:r>
    </w:p>
    <w:p w14:paraId="2F3B4258">
      <w:pPr>
        <w:adjustRightInd w:val="0"/>
        <w:snapToGrid w:val="0"/>
        <w:spacing w:line="360" w:lineRule="exact"/>
        <w:ind w:left="420" w:leftChars="200" w:firstLine="0" w:firstLineChars="0"/>
        <w:rPr>
          <w:rFonts w:hint="eastAsia"/>
          <w:lang w:val="en-US" w:eastAsia="zh-CN"/>
        </w:rPr>
      </w:pPr>
      <w:r>
        <w:rPr>
          <w:rFonts w:hint="eastAsia"/>
          <w:lang w:val="en-US" w:eastAsia="zh-CN"/>
        </w:rPr>
        <w:t>行业企业人员：王俊飞、 杨万欣</w:t>
      </w:r>
    </w:p>
    <w:p w14:paraId="0F6CF25A">
      <w:pPr>
        <w:adjustRightInd w:val="0"/>
        <w:snapToGrid w:val="0"/>
        <w:spacing w:line="360" w:lineRule="exact"/>
        <w:ind w:left="420" w:leftChars="200" w:firstLine="0" w:firstLineChars="0"/>
        <w:rPr>
          <w:rFonts w:hint="eastAsia"/>
          <w:lang w:val="en-US" w:eastAsia="zh-CN"/>
        </w:rPr>
      </w:pPr>
      <w:r>
        <w:rPr>
          <w:rFonts w:hint="eastAsia"/>
          <w:lang w:val="en-US" w:eastAsia="zh-CN"/>
        </w:rPr>
        <w:t>院部领导（审核）：吕惠珠</w:t>
      </w:r>
    </w:p>
    <w:p w14:paraId="619A2C01">
      <w:pPr>
        <w:adjustRightInd w:val="0"/>
        <w:snapToGrid w:val="0"/>
        <w:spacing w:line="360" w:lineRule="exact"/>
        <w:ind w:left="420" w:leftChars="200" w:firstLine="0" w:firstLineChars="0"/>
        <w:rPr>
          <w:rFonts w:hint="eastAsia"/>
          <w:lang w:val="en-US" w:eastAsia="zh-CN"/>
        </w:rPr>
      </w:pPr>
      <w:r>
        <w:rPr>
          <w:rFonts w:hint="eastAsia"/>
          <w:lang w:val="en-US" w:eastAsia="zh-CN"/>
        </w:rPr>
        <w:t>教务处领导（审定）：郭磊</w:t>
      </w:r>
    </w:p>
    <w:p w14:paraId="7296FCE0">
      <w:pPr>
        <w:adjustRightInd w:val="0"/>
        <w:snapToGrid w:val="0"/>
        <w:spacing w:line="360" w:lineRule="exact"/>
        <w:ind w:left="420" w:leftChars="200" w:firstLine="0" w:firstLineChars="0"/>
        <w:rPr>
          <w:rFonts w:hint="eastAsia"/>
          <w:lang w:val="en-US" w:eastAsia="zh-CN"/>
        </w:rPr>
      </w:pPr>
      <w:r>
        <w:rPr>
          <w:rFonts w:hint="eastAsia"/>
          <w:lang w:val="en-US" w:eastAsia="zh-CN"/>
        </w:rPr>
        <w:t>主管院长（批准执行）：</w:t>
      </w:r>
      <w:bookmarkStart w:id="45" w:name="_Toc1500"/>
      <w:bookmarkStart w:id="46" w:name="_Toc7718"/>
      <w:bookmarkStart w:id="47" w:name="_Toc29885"/>
      <w:r>
        <w:rPr>
          <w:rFonts w:hint="eastAsia"/>
          <w:lang w:val="en-US" w:eastAsia="zh-CN"/>
        </w:rPr>
        <w:t>冯朝印</w:t>
      </w:r>
    </w:p>
    <w:p w14:paraId="25700767">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55D8AECB">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74B67A4F">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177F1D5E">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02964B96">
      <w:pPr>
        <w:overflowPunct w:val="0"/>
        <w:adjustRightInd w:val="0"/>
        <w:snapToGrid w:val="0"/>
        <w:spacing w:line="360" w:lineRule="auto"/>
        <w:jc w:val="left"/>
        <w:outlineLvl w:val="0"/>
        <w:rPr>
          <w:rFonts w:hint="eastAsia" w:ascii="黑体" w:hAnsi="黑体" w:eastAsia="黑体" w:cs="黑体"/>
          <w:color w:val="000000"/>
          <w:spacing w:val="-10"/>
          <w:sz w:val="32"/>
          <w:szCs w:val="32"/>
        </w:rPr>
      </w:pPr>
    </w:p>
    <w:p w14:paraId="46FBF5B1">
      <w:pPr>
        <w:adjustRightInd w:val="0"/>
        <w:snapToGrid w:val="0"/>
        <w:spacing w:line="360" w:lineRule="exact"/>
        <w:ind w:left="420" w:leftChars="200" w:firstLine="0" w:firstLineChars="0"/>
        <w:rPr>
          <w:rFonts w:hint="eastAsia"/>
          <w:lang w:val="en-US" w:eastAsia="zh-CN"/>
        </w:rPr>
      </w:pPr>
    </w:p>
    <w:p w14:paraId="2808AFDA">
      <w:pPr>
        <w:adjustRightInd w:val="0"/>
        <w:snapToGrid w:val="0"/>
        <w:spacing w:line="360" w:lineRule="exact"/>
        <w:ind w:left="420" w:leftChars="200" w:firstLine="0" w:firstLineChars="0"/>
        <w:rPr>
          <w:rFonts w:hint="eastAsia"/>
          <w:lang w:val="en-US" w:eastAsia="zh-CN"/>
        </w:rPr>
      </w:pPr>
    </w:p>
    <w:p w14:paraId="46677523">
      <w:pPr>
        <w:adjustRightInd w:val="0"/>
        <w:snapToGrid w:val="0"/>
        <w:spacing w:line="360" w:lineRule="exact"/>
        <w:ind w:left="420" w:leftChars="200" w:firstLine="0" w:firstLineChars="0"/>
        <w:rPr>
          <w:rFonts w:hint="eastAsia"/>
          <w:lang w:val="en-US" w:eastAsia="zh-CN"/>
        </w:rPr>
      </w:pPr>
    </w:p>
    <w:p w14:paraId="0CB35E3B">
      <w:pPr>
        <w:adjustRightInd w:val="0"/>
        <w:snapToGrid w:val="0"/>
        <w:spacing w:line="360" w:lineRule="exact"/>
        <w:ind w:left="420" w:leftChars="200" w:firstLine="0" w:firstLineChars="0"/>
        <w:rPr>
          <w:rFonts w:hint="eastAsia"/>
          <w:lang w:val="en-US" w:eastAsia="zh-CN"/>
        </w:rPr>
      </w:pPr>
    </w:p>
    <w:p w14:paraId="0D18A2A9">
      <w:pPr>
        <w:adjustRightInd w:val="0"/>
        <w:snapToGrid w:val="0"/>
        <w:spacing w:line="360" w:lineRule="exact"/>
        <w:ind w:left="420" w:leftChars="200" w:firstLine="0" w:firstLineChars="0"/>
        <w:rPr>
          <w:rFonts w:hint="eastAsia"/>
          <w:lang w:val="en-US" w:eastAsia="zh-CN"/>
        </w:rPr>
      </w:pPr>
    </w:p>
    <w:p w14:paraId="6932C82D">
      <w:pPr>
        <w:adjustRightInd w:val="0"/>
        <w:snapToGrid w:val="0"/>
        <w:spacing w:line="360" w:lineRule="exact"/>
        <w:ind w:left="420" w:leftChars="200" w:firstLine="0" w:firstLineChars="0"/>
        <w:rPr>
          <w:rFonts w:hint="eastAsia"/>
          <w:lang w:val="en-US" w:eastAsia="zh-CN"/>
        </w:rPr>
      </w:pPr>
    </w:p>
    <w:p w14:paraId="35AA3A5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ADE61F4">
      <w:pPr>
        <w:adjustRightInd w:val="0"/>
        <w:snapToGrid w:val="0"/>
        <w:spacing w:line="3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附录1</w:t>
      </w:r>
    </w:p>
    <w:p w14:paraId="01E3DD38">
      <w:pPr>
        <w:adjustRightInd w:val="0"/>
        <w:snapToGrid w:val="0"/>
        <w:spacing w:line="360" w:lineRule="exact"/>
        <w:ind w:left="420" w:leftChars="200" w:firstLine="0" w:firstLineChars="0"/>
        <w:rPr>
          <w:rFonts w:hint="eastAsia" w:ascii="黑体" w:hAnsi="黑体" w:eastAsia="黑体" w:cs="黑体"/>
          <w:sz w:val="32"/>
          <w:szCs w:val="32"/>
          <w:lang w:val="en-US" w:eastAsia="zh-CN"/>
        </w:rPr>
      </w:pPr>
    </w:p>
    <w:bookmarkEnd w:id="45"/>
    <w:bookmarkEnd w:id="46"/>
    <w:bookmarkEnd w:id="47"/>
    <w:p w14:paraId="134BB62B">
      <w:pPr>
        <w:overflowPunct w:val="0"/>
        <w:adjustRightInd w:val="0"/>
        <w:snapToGrid w:val="0"/>
        <w:spacing w:line="360" w:lineRule="auto"/>
        <w:jc w:val="left"/>
        <w:outlineLvl w:val="0"/>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drawing>
          <wp:inline distT="0" distB="0" distL="114300" distR="114300">
            <wp:extent cx="5753100" cy="8280400"/>
            <wp:effectExtent l="0" t="0" r="0" b="0"/>
            <wp:docPr id="4" name="图片 4" descr="10a34c97269eabe1a917080f5133b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a34c97269eabe1a917080f5133bcea"/>
                    <pic:cNvPicPr>
                      <a:picLocks noChangeAspect="1"/>
                    </pic:cNvPicPr>
                  </pic:nvPicPr>
                  <pic:blipFill>
                    <a:blip r:embed="rId6"/>
                    <a:stretch>
                      <a:fillRect/>
                    </a:stretch>
                  </pic:blipFill>
                  <pic:spPr>
                    <a:xfrm>
                      <a:off x="0" y="0"/>
                      <a:ext cx="5753100" cy="8280400"/>
                    </a:xfrm>
                    <a:prstGeom prst="rect">
                      <a:avLst/>
                    </a:prstGeom>
                  </pic:spPr>
                </pic:pic>
              </a:graphicData>
            </a:graphic>
          </wp:inline>
        </w:drawing>
      </w:r>
    </w:p>
    <w:p w14:paraId="3F790AE4">
      <w:pPr>
        <w:adjustRightInd w:val="0"/>
        <w:snapToGrid w:val="0"/>
        <w:spacing w:line="360" w:lineRule="exact"/>
        <w:rPr>
          <w:rFonts w:hint="eastAsia" w:ascii="黑体" w:eastAsia="黑体" w:cs="黑体"/>
          <w:b/>
          <w:bCs/>
          <w:color w:val="000000"/>
          <w:sz w:val="32"/>
          <w:szCs w:val="40"/>
          <w:lang w:eastAsia="zh-CN"/>
        </w:rPr>
      </w:pPr>
      <w:r>
        <w:rPr>
          <w:rFonts w:hint="eastAsia" w:ascii="黑体" w:eastAsia="黑体" w:cs="黑体"/>
          <w:b/>
          <w:bCs/>
          <w:color w:val="000000"/>
          <w:sz w:val="32"/>
          <w:szCs w:val="40"/>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322580</wp:posOffset>
            </wp:positionV>
            <wp:extent cx="5758180" cy="8788400"/>
            <wp:effectExtent l="0" t="0" r="7620" b="0"/>
            <wp:wrapNone/>
            <wp:docPr id="2" name="图片 2" descr="346af8f82db12cd9ef0218513222e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6af8f82db12cd9ef0218513222e32b"/>
                    <pic:cNvPicPr>
                      <a:picLocks noChangeAspect="1"/>
                    </pic:cNvPicPr>
                  </pic:nvPicPr>
                  <pic:blipFill>
                    <a:blip r:embed="rId7"/>
                    <a:stretch>
                      <a:fillRect/>
                    </a:stretch>
                  </pic:blipFill>
                  <pic:spPr>
                    <a:xfrm>
                      <a:off x="0" y="0"/>
                      <a:ext cx="5758180" cy="8788400"/>
                    </a:xfrm>
                    <a:prstGeom prst="rect">
                      <a:avLst/>
                    </a:prstGeom>
                  </pic:spPr>
                </pic:pic>
              </a:graphicData>
            </a:graphic>
          </wp:anchor>
        </w:drawing>
      </w:r>
      <w:r>
        <w:rPr>
          <w:rFonts w:hint="eastAsia" w:ascii="黑体" w:hAnsi="黑体" w:eastAsia="黑体" w:cs="黑体"/>
          <w:sz w:val="32"/>
          <w:szCs w:val="32"/>
          <w:lang w:val="en-US" w:eastAsia="zh-CN"/>
        </w:rPr>
        <w:t>附录2</w:t>
      </w:r>
      <w:bookmarkStart w:id="48" w:name="_GoBack"/>
      <w:bookmarkEnd w:id="48"/>
    </w:p>
    <w:sectPr>
      <w:footerReference r:id="rId4" w:type="default"/>
      <w:pgSz w:w="11906" w:h="16838"/>
      <w:pgMar w:top="1134"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FAA5F8-F840-4C0B-8DC2-49378833146C}"/>
  </w:font>
  <w:font w:name="黑体">
    <w:panose1 w:val="02010609060101010101"/>
    <w:charset w:val="86"/>
    <w:family w:val="auto"/>
    <w:pitch w:val="default"/>
    <w:sig w:usb0="800002BF" w:usb1="38CF7CFA" w:usb2="00000016" w:usb3="00000000" w:csb0="00040001" w:csb1="00000000"/>
    <w:embedRegular r:id="rId2" w:fontKey="{7182D03F-51A6-48A3-95B6-EC83BFEED9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FDAE0D8B-8414-48CC-B6FB-731ED2C6BF5B}"/>
  </w:font>
  <w:font w:name="楷体_GB2312">
    <w:panose1 w:val="02010609030101010101"/>
    <w:charset w:val="86"/>
    <w:family w:val="auto"/>
    <w:pitch w:val="default"/>
    <w:sig w:usb0="00000001" w:usb1="080E0000" w:usb2="00000000" w:usb3="00000000" w:csb0="00040000" w:csb1="00000000"/>
    <w:embedRegular r:id="rId4" w:fontKey="{6EC33B2C-792C-495D-A174-C86FE351B56F}"/>
  </w:font>
  <w:font w:name="方正仿宋_GB2312">
    <w:panose1 w:val="02000000000000000000"/>
    <w:charset w:val="86"/>
    <w:family w:val="auto"/>
    <w:pitch w:val="default"/>
    <w:sig w:usb0="A00002BF" w:usb1="184F6CFA" w:usb2="00000012" w:usb3="00000000" w:csb0="00040001" w:csb1="00000000"/>
    <w:embedRegular r:id="rId5" w:fontKey="{A2F6D9DC-FBC2-4F87-AA8E-59BF991994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81F0A">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609E51">
                          <w:pPr>
                            <w:pStyle w:val="8"/>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3609E51">
                    <w:pPr>
                      <w:pStyle w:val="8"/>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14:paraId="5BCBA10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299D">
    <w:pPr>
      <w:pStyle w:val="9"/>
      <w:pBdr>
        <w:bottom w:val="none" w:color="auto" w:sz="0" w:space="1"/>
      </w:pBdr>
      <w:jc w:val="right"/>
      <w:rPr>
        <w:rFonts w:hint="eastAsia"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MTc3NWRkYWU2MGIxYTk3ZTFlODU2YTI1NWE3NTgifQ=="/>
  </w:docVars>
  <w:rsids>
    <w:rsidRoot w:val="6F9C53FD"/>
    <w:rsid w:val="00000BB3"/>
    <w:rsid w:val="000273CC"/>
    <w:rsid w:val="003B643A"/>
    <w:rsid w:val="005070A5"/>
    <w:rsid w:val="00562DC2"/>
    <w:rsid w:val="00570BB2"/>
    <w:rsid w:val="006E0360"/>
    <w:rsid w:val="0076271B"/>
    <w:rsid w:val="008E7D8F"/>
    <w:rsid w:val="009C6A83"/>
    <w:rsid w:val="00A1033E"/>
    <w:rsid w:val="00B174BD"/>
    <w:rsid w:val="00B52ED3"/>
    <w:rsid w:val="00CC0732"/>
    <w:rsid w:val="00CD3506"/>
    <w:rsid w:val="00CF73AC"/>
    <w:rsid w:val="00DB794E"/>
    <w:rsid w:val="00EA3D75"/>
    <w:rsid w:val="00EF5E6F"/>
    <w:rsid w:val="00F41FD4"/>
    <w:rsid w:val="015B18EF"/>
    <w:rsid w:val="018A2D98"/>
    <w:rsid w:val="01B3097E"/>
    <w:rsid w:val="01DA574F"/>
    <w:rsid w:val="01DD3C4D"/>
    <w:rsid w:val="01EE7C08"/>
    <w:rsid w:val="02913D1B"/>
    <w:rsid w:val="02E84657"/>
    <w:rsid w:val="03914744"/>
    <w:rsid w:val="03D177E1"/>
    <w:rsid w:val="03F84D6E"/>
    <w:rsid w:val="04151266"/>
    <w:rsid w:val="046F0C46"/>
    <w:rsid w:val="04720BA6"/>
    <w:rsid w:val="049C58E0"/>
    <w:rsid w:val="04AE1DAD"/>
    <w:rsid w:val="051C2CDE"/>
    <w:rsid w:val="058D598A"/>
    <w:rsid w:val="05C62623"/>
    <w:rsid w:val="0640788D"/>
    <w:rsid w:val="0702689E"/>
    <w:rsid w:val="07302A71"/>
    <w:rsid w:val="08273E74"/>
    <w:rsid w:val="085B200E"/>
    <w:rsid w:val="08C47661"/>
    <w:rsid w:val="08FC0E5C"/>
    <w:rsid w:val="09150170"/>
    <w:rsid w:val="093F7ABB"/>
    <w:rsid w:val="09DC25D1"/>
    <w:rsid w:val="0A0C3321"/>
    <w:rsid w:val="0ACB263A"/>
    <w:rsid w:val="0ACC3DF3"/>
    <w:rsid w:val="0BDF6813"/>
    <w:rsid w:val="0C0F70F9"/>
    <w:rsid w:val="0C7065C2"/>
    <w:rsid w:val="0CD254B5"/>
    <w:rsid w:val="0D116EA1"/>
    <w:rsid w:val="0D3478BC"/>
    <w:rsid w:val="0D9F3CDC"/>
    <w:rsid w:val="0F295070"/>
    <w:rsid w:val="0F657030"/>
    <w:rsid w:val="0FA63D9A"/>
    <w:rsid w:val="10014FAA"/>
    <w:rsid w:val="102A47F5"/>
    <w:rsid w:val="1089441D"/>
    <w:rsid w:val="10BE3CD6"/>
    <w:rsid w:val="113814CA"/>
    <w:rsid w:val="114B387C"/>
    <w:rsid w:val="11946105"/>
    <w:rsid w:val="11AB51DC"/>
    <w:rsid w:val="11B4588D"/>
    <w:rsid w:val="11C83EC2"/>
    <w:rsid w:val="12E82452"/>
    <w:rsid w:val="12F17685"/>
    <w:rsid w:val="12FB6821"/>
    <w:rsid w:val="1333767F"/>
    <w:rsid w:val="142E63A6"/>
    <w:rsid w:val="14310D4E"/>
    <w:rsid w:val="143B3428"/>
    <w:rsid w:val="144D6A10"/>
    <w:rsid w:val="148B12E6"/>
    <w:rsid w:val="14BA1BCC"/>
    <w:rsid w:val="1586381E"/>
    <w:rsid w:val="15877D00"/>
    <w:rsid w:val="182C4B8E"/>
    <w:rsid w:val="18386775"/>
    <w:rsid w:val="18C15C1F"/>
    <w:rsid w:val="18C73FC2"/>
    <w:rsid w:val="18E82455"/>
    <w:rsid w:val="197F7BB4"/>
    <w:rsid w:val="19B37C4A"/>
    <w:rsid w:val="1A156547"/>
    <w:rsid w:val="1A512FD2"/>
    <w:rsid w:val="1A564145"/>
    <w:rsid w:val="1A710F7F"/>
    <w:rsid w:val="1A762BCD"/>
    <w:rsid w:val="1ABD5F72"/>
    <w:rsid w:val="1AEB2BD4"/>
    <w:rsid w:val="1B122762"/>
    <w:rsid w:val="1B4F59FE"/>
    <w:rsid w:val="1B7156DA"/>
    <w:rsid w:val="1BA91E00"/>
    <w:rsid w:val="1BC42B10"/>
    <w:rsid w:val="1C314E3D"/>
    <w:rsid w:val="1C323007"/>
    <w:rsid w:val="1C4032FE"/>
    <w:rsid w:val="1C8E1396"/>
    <w:rsid w:val="1CD001DE"/>
    <w:rsid w:val="1D232A04"/>
    <w:rsid w:val="1D532BBD"/>
    <w:rsid w:val="1D70551D"/>
    <w:rsid w:val="1D943902"/>
    <w:rsid w:val="1D9D1444"/>
    <w:rsid w:val="1ED33FB6"/>
    <w:rsid w:val="1EF55945"/>
    <w:rsid w:val="1F2E48AE"/>
    <w:rsid w:val="1F7F7C9A"/>
    <w:rsid w:val="20064F82"/>
    <w:rsid w:val="200F4C28"/>
    <w:rsid w:val="20452C91"/>
    <w:rsid w:val="20E406FC"/>
    <w:rsid w:val="214473ED"/>
    <w:rsid w:val="221B28B1"/>
    <w:rsid w:val="22600256"/>
    <w:rsid w:val="22F97D63"/>
    <w:rsid w:val="231F5A1C"/>
    <w:rsid w:val="23E427C1"/>
    <w:rsid w:val="23F76998"/>
    <w:rsid w:val="24E42A10"/>
    <w:rsid w:val="266E0AEC"/>
    <w:rsid w:val="267524BF"/>
    <w:rsid w:val="26B5751A"/>
    <w:rsid w:val="26EA31F6"/>
    <w:rsid w:val="27635AC1"/>
    <w:rsid w:val="27DD4BB2"/>
    <w:rsid w:val="27F356C9"/>
    <w:rsid w:val="286F11F3"/>
    <w:rsid w:val="29154D6B"/>
    <w:rsid w:val="29EE439A"/>
    <w:rsid w:val="2A906E7A"/>
    <w:rsid w:val="2AED28A3"/>
    <w:rsid w:val="2AF62F52"/>
    <w:rsid w:val="2B0A3CDE"/>
    <w:rsid w:val="2B147E30"/>
    <w:rsid w:val="2B606BD1"/>
    <w:rsid w:val="2B807273"/>
    <w:rsid w:val="2C191D3B"/>
    <w:rsid w:val="2C3B319A"/>
    <w:rsid w:val="2CE808E6"/>
    <w:rsid w:val="2D220F1B"/>
    <w:rsid w:val="2D306A77"/>
    <w:rsid w:val="2D5B7F98"/>
    <w:rsid w:val="2DC145A3"/>
    <w:rsid w:val="2DC74AB3"/>
    <w:rsid w:val="2E1B14D5"/>
    <w:rsid w:val="2E632643"/>
    <w:rsid w:val="2E755089"/>
    <w:rsid w:val="2EEB534C"/>
    <w:rsid w:val="2F2A6E19"/>
    <w:rsid w:val="2F6713DC"/>
    <w:rsid w:val="2FE53B49"/>
    <w:rsid w:val="305C7460"/>
    <w:rsid w:val="306C66CE"/>
    <w:rsid w:val="30703D5A"/>
    <w:rsid w:val="30A67F1D"/>
    <w:rsid w:val="30C47C02"/>
    <w:rsid w:val="30F85AFE"/>
    <w:rsid w:val="31356182"/>
    <w:rsid w:val="314D52FE"/>
    <w:rsid w:val="318F4248"/>
    <w:rsid w:val="31CA56EC"/>
    <w:rsid w:val="338D3730"/>
    <w:rsid w:val="339F04B3"/>
    <w:rsid w:val="33B2468A"/>
    <w:rsid w:val="33CC5BCC"/>
    <w:rsid w:val="33D77C4D"/>
    <w:rsid w:val="33DF6B01"/>
    <w:rsid w:val="33F26834"/>
    <w:rsid w:val="344352E2"/>
    <w:rsid w:val="35270760"/>
    <w:rsid w:val="35B53A8A"/>
    <w:rsid w:val="36993366"/>
    <w:rsid w:val="369C49EE"/>
    <w:rsid w:val="36FE62E6"/>
    <w:rsid w:val="37461490"/>
    <w:rsid w:val="37A66139"/>
    <w:rsid w:val="38A30A45"/>
    <w:rsid w:val="38D26C34"/>
    <w:rsid w:val="38F7391D"/>
    <w:rsid w:val="3914549F"/>
    <w:rsid w:val="39A03EED"/>
    <w:rsid w:val="3AC21B5C"/>
    <w:rsid w:val="3B027E70"/>
    <w:rsid w:val="3BA048D6"/>
    <w:rsid w:val="3C447E49"/>
    <w:rsid w:val="3C7E6657"/>
    <w:rsid w:val="3CE77152"/>
    <w:rsid w:val="3D510A70"/>
    <w:rsid w:val="3DEF4727"/>
    <w:rsid w:val="3E2D5039"/>
    <w:rsid w:val="3E7E7642"/>
    <w:rsid w:val="3EAD7A03"/>
    <w:rsid w:val="3ECD4126"/>
    <w:rsid w:val="3ED41958"/>
    <w:rsid w:val="3ED6747E"/>
    <w:rsid w:val="3F0B4C4E"/>
    <w:rsid w:val="3F11495A"/>
    <w:rsid w:val="3F2F6CF2"/>
    <w:rsid w:val="3F56236D"/>
    <w:rsid w:val="3F9B5FD2"/>
    <w:rsid w:val="40EA7211"/>
    <w:rsid w:val="40EB3E29"/>
    <w:rsid w:val="416C0493"/>
    <w:rsid w:val="419B49AF"/>
    <w:rsid w:val="42B357FF"/>
    <w:rsid w:val="42BE6BA7"/>
    <w:rsid w:val="434F15AD"/>
    <w:rsid w:val="44BE2E8F"/>
    <w:rsid w:val="44D53D34"/>
    <w:rsid w:val="44F763A1"/>
    <w:rsid w:val="45D95AA6"/>
    <w:rsid w:val="47990A9D"/>
    <w:rsid w:val="479C322F"/>
    <w:rsid w:val="47E02B00"/>
    <w:rsid w:val="486024AF"/>
    <w:rsid w:val="48AE6D76"/>
    <w:rsid w:val="4907292A"/>
    <w:rsid w:val="49255755"/>
    <w:rsid w:val="495A0CAC"/>
    <w:rsid w:val="497D05E5"/>
    <w:rsid w:val="498B5309"/>
    <w:rsid w:val="49C4513B"/>
    <w:rsid w:val="49E05655"/>
    <w:rsid w:val="49F44C5D"/>
    <w:rsid w:val="4A727F0E"/>
    <w:rsid w:val="4AEC0FCF"/>
    <w:rsid w:val="4B247FF5"/>
    <w:rsid w:val="4B6B5623"/>
    <w:rsid w:val="4B83273C"/>
    <w:rsid w:val="4B882EAA"/>
    <w:rsid w:val="4BE26801"/>
    <w:rsid w:val="4C463387"/>
    <w:rsid w:val="4CC34DBA"/>
    <w:rsid w:val="4D2854C4"/>
    <w:rsid w:val="4D4C28DC"/>
    <w:rsid w:val="4D53613E"/>
    <w:rsid w:val="4DD40D74"/>
    <w:rsid w:val="4EDD6607"/>
    <w:rsid w:val="4EE95D58"/>
    <w:rsid w:val="4F8859D7"/>
    <w:rsid w:val="4F930036"/>
    <w:rsid w:val="4FAC7D88"/>
    <w:rsid w:val="4FD42BD2"/>
    <w:rsid w:val="4FDC288E"/>
    <w:rsid w:val="50577CF3"/>
    <w:rsid w:val="50597E8C"/>
    <w:rsid w:val="506101DE"/>
    <w:rsid w:val="50683262"/>
    <w:rsid w:val="506D32B7"/>
    <w:rsid w:val="50810226"/>
    <w:rsid w:val="50CC248F"/>
    <w:rsid w:val="50D00380"/>
    <w:rsid w:val="51467DF4"/>
    <w:rsid w:val="51C310A4"/>
    <w:rsid w:val="520C177E"/>
    <w:rsid w:val="521265C8"/>
    <w:rsid w:val="52A075B6"/>
    <w:rsid w:val="52AB4326"/>
    <w:rsid w:val="52BB6C5F"/>
    <w:rsid w:val="52C704DA"/>
    <w:rsid w:val="53164305"/>
    <w:rsid w:val="53191B55"/>
    <w:rsid w:val="538A5BE5"/>
    <w:rsid w:val="542B3971"/>
    <w:rsid w:val="543D6BFA"/>
    <w:rsid w:val="54854A39"/>
    <w:rsid w:val="54EC573B"/>
    <w:rsid w:val="550F6BD5"/>
    <w:rsid w:val="558A0B6B"/>
    <w:rsid w:val="559B68D4"/>
    <w:rsid w:val="55E738C7"/>
    <w:rsid w:val="55EB1516"/>
    <w:rsid w:val="561A3C9D"/>
    <w:rsid w:val="564C5E20"/>
    <w:rsid w:val="56DC20EA"/>
    <w:rsid w:val="56F444EE"/>
    <w:rsid w:val="570D6EAC"/>
    <w:rsid w:val="57256D9D"/>
    <w:rsid w:val="5730129E"/>
    <w:rsid w:val="577B69BD"/>
    <w:rsid w:val="57885AA9"/>
    <w:rsid w:val="57C933B0"/>
    <w:rsid w:val="580D0BE6"/>
    <w:rsid w:val="584274DB"/>
    <w:rsid w:val="589D2963"/>
    <w:rsid w:val="590A41CB"/>
    <w:rsid w:val="59590F80"/>
    <w:rsid w:val="59613991"/>
    <w:rsid w:val="597B0EF6"/>
    <w:rsid w:val="599109BB"/>
    <w:rsid w:val="59D6612D"/>
    <w:rsid w:val="59E85E60"/>
    <w:rsid w:val="59F4714C"/>
    <w:rsid w:val="5A225816"/>
    <w:rsid w:val="5A9C1B97"/>
    <w:rsid w:val="5B1F3B03"/>
    <w:rsid w:val="5B2A2BD4"/>
    <w:rsid w:val="5B991157"/>
    <w:rsid w:val="5BBB382C"/>
    <w:rsid w:val="5CB41213"/>
    <w:rsid w:val="5CCE57E1"/>
    <w:rsid w:val="5CF33FBE"/>
    <w:rsid w:val="5CF35248"/>
    <w:rsid w:val="5CF74D38"/>
    <w:rsid w:val="5DB65C0D"/>
    <w:rsid w:val="5E021BE6"/>
    <w:rsid w:val="5E317DD6"/>
    <w:rsid w:val="5EDB71F3"/>
    <w:rsid w:val="5EF43C69"/>
    <w:rsid w:val="5F021772"/>
    <w:rsid w:val="5F0E5B21"/>
    <w:rsid w:val="5FC302DD"/>
    <w:rsid w:val="606E3563"/>
    <w:rsid w:val="60C05ABE"/>
    <w:rsid w:val="614E0FA6"/>
    <w:rsid w:val="617A7CE6"/>
    <w:rsid w:val="61AE798F"/>
    <w:rsid w:val="61F84706"/>
    <w:rsid w:val="62255EA3"/>
    <w:rsid w:val="626479EE"/>
    <w:rsid w:val="626F5370"/>
    <w:rsid w:val="628C5F22"/>
    <w:rsid w:val="62966413"/>
    <w:rsid w:val="62C778F2"/>
    <w:rsid w:val="63332C29"/>
    <w:rsid w:val="6384309D"/>
    <w:rsid w:val="63864720"/>
    <w:rsid w:val="639632B2"/>
    <w:rsid w:val="63BE035D"/>
    <w:rsid w:val="649015CE"/>
    <w:rsid w:val="64B17EC2"/>
    <w:rsid w:val="65444892"/>
    <w:rsid w:val="654923AB"/>
    <w:rsid w:val="65646A63"/>
    <w:rsid w:val="656747E3"/>
    <w:rsid w:val="65984BDE"/>
    <w:rsid w:val="662438D6"/>
    <w:rsid w:val="667929A7"/>
    <w:rsid w:val="66C81697"/>
    <w:rsid w:val="67193AFD"/>
    <w:rsid w:val="671A4217"/>
    <w:rsid w:val="678E4E85"/>
    <w:rsid w:val="679D64DC"/>
    <w:rsid w:val="681A531B"/>
    <w:rsid w:val="68640F2A"/>
    <w:rsid w:val="68ED6339"/>
    <w:rsid w:val="69720585"/>
    <w:rsid w:val="69EE1F2C"/>
    <w:rsid w:val="6A7B1FB8"/>
    <w:rsid w:val="6A911F38"/>
    <w:rsid w:val="6A9E4A45"/>
    <w:rsid w:val="6AA14535"/>
    <w:rsid w:val="6AAB2CE4"/>
    <w:rsid w:val="6B5477F9"/>
    <w:rsid w:val="6BA51E03"/>
    <w:rsid w:val="6BF72C11"/>
    <w:rsid w:val="6C0854F6"/>
    <w:rsid w:val="6C224782"/>
    <w:rsid w:val="6C607508"/>
    <w:rsid w:val="6C9E6F7E"/>
    <w:rsid w:val="6CB345D4"/>
    <w:rsid w:val="6CB70040"/>
    <w:rsid w:val="6CD01102"/>
    <w:rsid w:val="6D08089B"/>
    <w:rsid w:val="6D2154B9"/>
    <w:rsid w:val="6D272A8C"/>
    <w:rsid w:val="6D3F3BE4"/>
    <w:rsid w:val="6D9143ED"/>
    <w:rsid w:val="6E084582"/>
    <w:rsid w:val="6E3B25AB"/>
    <w:rsid w:val="6EB56801"/>
    <w:rsid w:val="6EE3336E"/>
    <w:rsid w:val="6F7A7850"/>
    <w:rsid w:val="6F9635F5"/>
    <w:rsid w:val="6F9C53FD"/>
    <w:rsid w:val="6FAF696F"/>
    <w:rsid w:val="7045748D"/>
    <w:rsid w:val="70531426"/>
    <w:rsid w:val="712566B3"/>
    <w:rsid w:val="71D15700"/>
    <w:rsid w:val="72E66F89"/>
    <w:rsid w:val="73571C35"/>
    <w:rsid w:val="735759E0"/>
    <w:rsid w:val="739F538A"/>
    <w:rsid w:val="744063D9"/>
    <w:rsid w:val="74E10D62"/>
    <w:rsid w:val="753C29F7"/>
    <w:rsid w:val="75587EE6"/>
    <w:rsid w:val="757A60AE"/>
    <w:rsid w:val="760C63C3"/>
    <w:rsid w:val="76204667"/>
    <w:rsid w:val="76585CC1"/>
    <w:rsid w:val="768371E5"/>
    <w:rsid w:val="76A35191"/>
    <w:rsid w:val="76DB2B7D"/>
    <w:rsid w:val="76F65C09"/>
    <w:rsid w:val="776A56B6"/>
    <w:rsid w:val="77C6382D"/>
    <w:rsid w:val="781B0891"/>
    <w:rsid w:val="78AE45CD"/>
    <w:rsid w:val="78AE49E2"/>
    <w:rsid w:val="78B74F24"/>
    <w:rsid w:val="79022643"/>
    <w:rsid w:val="794537F8"/>
    <w:rsid w:val="79A1236B"/>
    <w:rsid w:val="7A347F71"/>
    <w:rsid w:val="7A366BFE"/>
    <w:rsid w:val="7A923E9A"/>
    <w:rsid w:val="7AAA1E30"/>
    <w:rsid w:val="7AB636E5"/>
    <w:rsid w:val="7AE058C7"/>
    <w:rsid w:val="7B354F51"/>
    <w:rsid w:val="7BA12667"/>
    <w:rsid w:val="7C7862D5"/>
    <w:rsid w:val="7CA51C63"/>
    <w:rsid w:val="7D0E4791"/>
    <w:rsid w:val="7D1144BC"/>
    <w:rsid w:val="7D18771E"/>
    <w:rsid w:val="7D426687"/>
    <w:rsid w:val="7D586EFA"/>
    <w:rsid w:val="7D7D4807"/>
    <w:rsid w:val="7E1B6D74"/>
    <w:rsid w:val="7E3F2387"/>
    <w:rsid w:val="7E751B09"/>
    <w:rsid w:val="7F3177DE"/>
    <w:rsid w:val="7F6A0F42"/>
    <w:rsid w:val="7F743B6E"/>
    <w:rsid w:val="7F833DB1"/>
    <w:rsid w:val="7FAB3A34"/>
    <w:rsid w:val="7FCD3F9B"/>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adjustRightInd w:val="0"/>
      <w:snapToGrid w:val="0"/>
      <w:spacing w:before="50" w:beforeLines="50" w:after="50" w:afterLines="50" w:line="340" w:lineRule="exact"/>
      <w:ind w:firstLine="480" w:firstLineChars="200"/>
      <w:jc w:val="left"/>
      <w:outlineLvl w:val="0"/>
    </w:pPr>
    <w:rPr>
      <w:rFonts w:hint="eastAsia" w:ascii="宋体" w:hAnsi="宋体"/>
      <w:b/>
      <w:kern w:val="44"/>
      <w:sz w:val="30"/>
      <w:szCs w:val="48"/>
    </w:rPr>
  </w:style>
  <w:style w:type="paragraph" w:styleId="3">
    <w:name w:val="heading 2"/>
    <w:basedOn w:val="1"/>
    <w:next w:val="1"/>
    <w:autoRedefine/>
    <w:unhideWhenUsed/>
    <w:qFormat/>
    <w:uiPriority w:val="0"/>
    <w:pPr>
      <w:keepNext/>
      <w:keepLines/>
      <w:spacing w:before="50" w:beforeLines="50" w:after="50" w:afterLines="50" w:line="340" w:lineRule="exact"/>
      <w:outlineLvl w:val="1"/>
    </w:pPr>
    <w:rPr>
      <w:rFonts w:ascii="Arial" w:hAnsi="Arial"/>
      <w:b/>
      <w:sz w:val="28"/>
      <w:szCs w:val="28"/>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0"/>
    <w:pPr>
      <w:keepNext/>
      <w:keepLines/>
      <w:spacing w:line="340" w:lineRule="exact"/>
      <w:outlineLvl w:val="3"/>
    </w:pPr>
    <w:rPr>
      <w:rFonts w:ascii="Arial" w:hAnsi="Arial"/>
      <w:b/>
      <w:color w:val="548DD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kern w:val="0"/>
    </w:rPr>
  </w:style>
  <w:style w:type="paragraph" w:styleId="11">
    <w:name w:val="Body Text First Indent"/>
    <w:basedOn w:val="7"/>
    <w:autoRedefine/>
    <w:qFormat/>
    <w:uiPriority w:val="99"/>
    <w:pPr>
      <w:spacing w:after="0" w:line="360" w:lineRule="auto"/>
      <w:ind w:firstLine="420" w:firstLineChars="100"/>
    </w:pPr>
    <w:rPr>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99"/>
    <w:rPr>
      <w:rFonts w:cs="Times New Roman"/>
      <w:sz w:val="21"/>
      <w:szCs w:val="21"/>
    </w:rPr>
  </w:style>
  <w:style w:type="paragraph" w:customStyle="1" w:styleId="16">
    <w:name w:val="列出段落1"/>
    <w:basedOn w:val="1"/>
    <w:autoRedefine/>
    <w:qFormat/>
    <w:uiPriority w:val="0"/>
    <w:pPr>
      <w:widowControl/>
      <w:ind w:firstLine="420" w:firstLineChars="200"/>
      <w:jc w:val="left"/>
    </w:pPr>
    <w:rPr>
      <w:rFonts w:ascii="宋体" w:hAnsi="宋体" w:cs="宋体"/>
      <w:kern w:val="0"/>
      <w:sz w:val="24"/>
    </w:rPr>
  </w:style>
  <w:style w:type="table" w:customStyle="1" w:styleId="17">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8">
    <w:name w:val="Table Text"/>
    <w:basedOn w:val="1"/>
    <w:autoRedefine/>
    <w:qFormat/>
    <w:uiPriority w:val="0"/>
    <w:rPr>
      <w:rFonts w:ascii="Arial" w:hAnsi="Arial" w:eastAsia="Arial" w:cs="Arial"/>
      <w:sz w:val="18"/>
      <w:szCs w:val="18"/>
      <w:lang w:eastAsia="en-US"/>
    </w:rPr>
  </w:style>
  <w:style w:type="paragraph" w:customStyle="1" w:styleId="19">
    <w:name w:val="表内容"/>
    <w:next w:val="1"/>
    <w:qFormat/>
    <w:uiPriority w:val="0"/>
    <w:pPr>
      <w:spacing w:line="360" w:lineRule="exact"/>
    </w:pPr>
    <w:rPr>
      <w:rFonts w:hint="eastAsia" w:ascii="宋体" w:hAnsi="宋体" w:eastAsia="宋体" w:cstheme="minorBidi"/>
      <w:bCs/>
      <w:color w:val="000000"/>
      <w:sz w:val="1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3280</Words>
  <Characters>3344</Characters>
  <Lines>503</Lines>
  <Paragraphs>141</Paragraphs>
  <TotalTime>1</TotalTime>
  <ScaleCrop>false</ScaleCrop>
  <LinksUpToDate>false</LinksUpToDate>
  <CharactersWithSpaces>3427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2024-04-12T00:59:00Z</dcterms:created>
  <dc:creator>性情中人</dc:creator>
  <cp:lastModifiedBy>潘丹</cp:lastModifiedBy>
  <dcterms:modified xsi:type="dcterms:W3CDTF">2025-09-22T07:23:51Z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E29A45384ECA4E768595899CF3DBB8E3_13</vt:lpwstr>
  </property>
  <property fmtid="{D5CDD505-2E9C-101B-9397-08002B2CF9AE}" pid="4" name="KSOTemplateDocerSaveRecord">
    <vt:lpwstr>eyJoZGlkIjoiNGRiMjY2YTg5NGYwMjlmMWJiNDIxNjM2MGUyNzMwMDkiLCJ1c2VySWQiOiIxNDQ2NzgyMzMyIn0=</vt:lpwstr>
  </property>
</Properties>
</file>