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8281E">
      <w:pPr>
        <w:pStyle w:val="4"/>
        <w:bidi w:val="0"/>
        <w:rPr>
          <w:rFonts w:hint="eastAsia"/>
        </w:rPr>
      </w:pPr>
    </w:p>
    <w:p w14:paraId="6F07E1A2">
      <w:pPr>
        <w:pStyle w:val="17"/>
        <w:rPr>
          <w:rFonts w:hint="eastAsia"/>
        </w:rPr>
      </w:pPr>
    </w:p>
    <w:p w14:paraId="1C6802C8">
      <w:pPr>
        <w:rPr>
          <w:rFonts w:hint="eastAsia" w:ascii="宋体" w:hAnsi="宋体"/>
          <w:b/>
          <w:sz w:val="28"/>
          <w:szCs w:val="28"/>
        </w:rPr>
      </w:pPr>
    </w:p>
    <w:p w14:paraId="5D3F811B">
      <w:pPr>
        <w:rPr>
          <w:rFonts w:hint="eastAsia" w:ascii="宋体" w:hAnsi="宋体"/>
          <w:b/>
          <w:sz w:val="28"/>
          <w:szCs w:val="28"/>
        </w:rPr>
      </w:pPr>
    </w:p>
    <w:p w14:paraId="6848C977">
      <w:pPr>
        <w:pStyle w:val="17"/>
        <w:rPr>
          <w:rFonts w:hint="eastAsia"/>
        </w:rPr>
      </w:pPr>
    </w:p>
    <w:p w14:paraId="4B65C035">
      <w:pPr>
        <w:rPr>
          <w:rFonts w:hint="eastAsia" w:ascii="宋体" w:hAnsi="宋体"/>
          <w:b/>
          <w:sz w:val="28"/>
          <w:szCs w:val="28"/>
        </w:rPr>
      </w:pPr>
    </w:p>
    <w:p w14:paraId="198B9343">
      <w:pPr>
        <w:spacing w:line="240" w:lineRule="auto"/>
        <w:ind w:firstLine="883"/>
        <w:jc w:val="center"/>
        <w:rPr>
          <w:rFonts w:hint="eastAsia" w:ascii="宋体" w:hAnsi="宋体"/>
          <w:b/>
          <w:sz w:val="44"/>
          <w:szCs w:val="44"/>
        </w:rPr>
      </w:pPr>
      <w:bookmarkStart w:id="0" w:name="_Toc25912"/>
      <w:bookmarkStart w:id="1" w:name="_Toc16644"/>
      <w:r>
        <w:rPr>
          <w:rFonts w:hint="eastAsia" w:ascii="宋体" w:hAnsi="宋体"/>
          <w:b/>
          <w:sz w:val="44"/>
          <w:szCs w:val="44"/>
        </w:rPr>
        <w:t>许昌陶瓷职业学院</w:t>
      </w:r>
    </w:p>
    <w:p w14:paraId="1A9D3B4C">
      <w:pPr>
        <w:pStyle w:val="17"/>
        <w:rPr>
          <w:rFonts w:hint="eastAsia"/>
        </w:rPr>
      </w:pPr>
    </w:p>
    <w:p w14:paraId="1CF890CD">
      <w:pPr>
        <w:spacing w:line="240" w:lineRule="auto"/>
        <w:ind w:firstLine="883"/>
        <w:jc w:val="center"/>
        <w:rPr>
          <w:rFonts w:hint="eastAsia" w:ascii="宋体" w:hAnsi="宋体"/>
          <w:b/>
          <w:sz w:val="44"/>
          <w:szCs w:val="44"/>
        </w:rPr>
      </w:pPr>
      <w:r>
        <w:rPr>
          <w:rFonts w:hint="eastAsia" w:ascii="宋体" w:hAnsi="宋体"/>
          <w:b/>
          <w:sz w:val="44"/>
          <w:szCs w:val="44"/>
        </w:rPr>
        <w:t>工商企业管理专业人才培养方案</w:t>
      </w:r>
    </w:p>
    <w:p w14:paraId="06D7D92D">
      <w:pPr>
        <w:ind w:firstLine="482"/>
        <w:jc w:val="center"/>
        <w:rPr>
          <w:rFonts w:hint="eastAsia" w:ascii="宋体" w:hAnsi="宋体"/>
          <w:b/>
          <w:color w:val="FF0000"/>
          <w:sz w:val="24"/>
        </w:rPr>
      </w:pPr>
    </w:p>
    <w:p w14:paraId="21B33884">
      <w:pPr>
        <w:ind w:firstLine="883"/>
        <w:jc w:val="center"/>
        <w:rPr>
          <w:rFonts w:hint="eastAsia" w:ascii="宋体" w:hAnsi="宋体"/>
          <w:b/>
          <w:sz w:val="44"/>
          <w:szCs w:val="44"/>
        </w:rPr>
      </w:pPr>
    </w:p>
    <w:p w14:paraId="738BD706">
      <w:pPr>
        <w:pStyle w:val="17"/>
        <w:rPr>
          <w:rFonts w:hint="eastAsia"/>
        </w:rPr>
      </w:pPr>
    </w:p>
    <w:p w14:paraId="56C4EE6D">
      <w:pPr>
        <w:pStyle w:val="17"/>
        <w:rPr>
          <w:rFonts w:hint="eastAsia"/>
        </w:rPr>
      </w:pPr>
    </w:p>
    <w:p w14:paraId="5BFB9F24">
      <w:pPr>
        <w:adjustRightInd w:val="0"/>
        <w:snapToGrid w:val="0"/>
        <w:spacing w:before="312" w:beforeLines="100" w:after="156" w:afterLines="50"/>
        <w:ind w:firstLine="1280" w:firstLineChars="400"/>
        <w:outlineLvl w:val="0"/>
        <w:rPr>
          <w:rFonts w:hint="eastAsia"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教 学 院 部：</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数智经济与营养烹饪学院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p>
    <w:p w14:paraId="5F151639">
      <w:pPr>
        <w:adjustRightInd w:val="0"/>
        <w:snapToGrid w:val="0"/>
        <w:spacing w:before="312" w:beforeLines="100" w:after="156" w:afterLines="50"/>
        <w:ind w:firstLine="1280" w:firstLineChars="400"/>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执  笔  人：</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魏会丽              </w:t>
      </w:r>
    </w:p>
    <w:p w14:paraId="470262FF">
      <w:pPr>
        <w:adjustRightInd w:val="0"/>
        <w:snapToGrid w:val="0"/>
        <w:spacing w:before="312" w:beforeLines="100" w:after="156" w:afterLines="50"/>
        <w:ind w:firstLine="1280" w:firstLineChars="400"/>
        <w:outlineLvl w:val="0"/>
        <w:rPr>
          <w:rFonts w:hint="default" w:ascii="方正小标宋简体" w:hAnsi="方正小标宋简体" w:eastAsia="方正小标宋简体" w:cs="方正小标宋简体"/>
          <w:sz w:val="32"/>
          <w:szCs w:val="32"/>
          <w:u w:val="single"/>
          <w:lang w:val="en-US"/>
        </w:rPr>
      </w:pPr>
      <w:r>
        <w:rPr>
          <w:rFonts w:hint="eastAsia" w:ascii="方正小标宋简体" w:hAnsi="方正小标宋简体" w:eastAsia="方正小标宋简体" w:cs="方正小标宋简体"/>
          <w:sz w:val="32"/>
          <w:szCs w:val="32"/>
        </w:rPr>
        <w:t>编 制 团 队：</w:t>
      </w:r>
      <w:r>
        <w:rPr>
          <w:rFonts w:hint="eastAsia" w:ascii="方正小标宋简体" w:hAnsi="方正小标宋简体" w:eastAsia="方正小标宋简体" w:cs="方正小标宋简体"/>
          <w:sz w:val="32"/>
          <w:szCs w:val="32"/>
          <w:u w:val="single"/>
          <w:lang w:val="en-US" w:eastAsia="zh-CN"/>
        </w:rPr>
        <w:t xml:space="preserve">鲁家良、李雅迪、魏会丽、宋育田  </w:t>
      </w:r>
    </w:p>
    <w:p w14:paraId="2925157D">
      <w:pPr>
        <w:adjustRightInd w:val="0"/>
        <w:snapToGrid w:val="0"/>
        <w:spacing w:before="312" w:beforeLines="100" w:after="156" w:afterLines="50"/>
        <w:ind w:left="3197" w:leftChars="608" w:hanging="1920" w:hangingChars="600"/>
        <w:outlineLvl w:val="0"/>
        <w:rPr>
          <w:rFonts w:hint="default"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sz w:val="32"/>
          <w:szCs w:val="32"/>
        </w:rPr>
        <w:t>参与行业企业：</w:t>
      </w:r>
      <w:r>
        <w:rPr>
          <w:rFonts w:hint="eastAsia" w:ascii="方正小标宋简体" w:hAnsi="方正小标宋简体" w:eastAsia="方正小标宋简体" w:cs="方正小标宋简体"/>
          <w:sz w:val="32"/>
          <w:szCs w:val="32"/>
          <w:u w:val="single"/>
        </w:rPr>
        <w:t>厦门网中网软件有限公司（河南</w:t>
      </w:r>
      <w:r>
        <w:rPr>
          <w:rFonts w:hint="eastAsia" w:ascii="方正小标宋简体" w:hAnsi="方正小标宋简体" w:eastAsia="方正小标宋简体" w:cs="方正小标宋简体"/>
          <w:sz w:val="32"/>
          <w:szCs w:val="32"/>
          <w:u w:val="single"/>
          <w:lang w:val="en-US" w:eastAsia="zh-CN"/>
        </w:rPr>
        <w:t xml:space="preserve">  </w:t>
      </w:r>
    </w:p>
    <w:p w14:paraId="419CA5C1">
      <w:pPr>
        <w:adjustRightInd w:val="0"/>
        <w:snapToGrid w:val="0"/>
        <w:spacing w:before="312" w:beforeLines="100" w:after="156" w:afterLines="50"/>
        <w:ind w:firstLine="3520" w:firstLineChars="1100"/>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u w:val="single"/>
        </w:rPr>
        <w:t>分公司）</w:t>
      </w:r>
      <w:r>
        <w:rPr>
          <w:rFonts w:hint="eastAsia" w:ascii="方正小标宋简体" w:hAnsi="方正小标宋简体" w:eastAsia="方正小标宋简体" w:cs="方正小标宋简体"/>
          <w:sz w:val="32"/>
          <w:szCs w:val="32"/>
          <w:u w:val="single"/>
          <w:lang w:val="en-US" w:eastAsia="zh-CN"/>
        </w:rPr>
        <w:t>、河南远大会计师事务所</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p>
    <w:p w14:paraId="318FC424">
      <w:pPr>
        <w:adjustRightInd w:val="0"/>
        <w:snapToGrid w:val="0"/>
        <w:spacing w:before="312" w:beforeLines="100" w:after="156" w:afterLines="50"/>
        <w:ind w:firstLine="1280" w:firstLineChars="400"/>
        <w:outlineLvl w:val="0"/>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行业企业人员：</w:t>
      </w:r>
      <w:r>
        <w:rPr>
          <w:rFonts w:hint="eastAsia" w:ascii="方正小标宋简体" w:hAnsi="方正小标宋简体" w:eastAsia="方正小标宋简体" w:cs="方正小标宋简体"/>
          <w:sz w:val="32"/>
          <w:szCs w:val="32"/>
          <w:u w:val="single"/>
          <w:lang w:val="en-US" w:eastAsia="zh-CN"/>
        </w:rPr>
        <w:t xml:space="preserve">        张佳梅、</w:t>
      </w:r>
      <w:r>
        <w:rPr>
          <w:rFonts w:hint="eastAsia" w:ascii="方正小标宋简体" w:hAnsi="方正小标宋简体" w:eastAsia="方正小标宋简体" w:cs="方正小标宋简体"/>
          <w:sz w:val="32"/>
          <w:szCs w:val="32"/>
          <w:u w:val="single"/>
        </w:rPr>
        <w:t xml:space="preserve">杨万欣 </w:t>
      </w:r>
      <w:r>
        <w:rPr>
          <w:rFonts w:hint="eastAsia" w:ascii="方正小标宋简体" w:hAnsi="方正小标宋简体" w:eastAsia="方正小标宋简体" w:cs="方正小标宋简体"/>
          <w:sz w:val="32"/>
          <w:szCs w:val="32"/>
          <w:u w:val="single"/>
          <w:lang w:val="en-US" w:eastAsia="zh-CN"/>
        </w:rPr>
        <w:t xml:space="preserve">        </w:t>
      </w:r>
    </w:p>
    <w:p w14:paraId="7364698C">
      <w:pPr>
        <w:adjustRightInd w:val="0"/>
        <w:snapToGrid w:val="0"/>
        <w:spacing w:before="312" w:beforeLines="100" w:after="156" w:afterLines="50"/>
        <w:ind w:firstLine="1280" w:firstLineChars="400"/>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编 制 日 期：</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2025年6月26日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p>
    <w:p w14:paraId="6E322335">
      <w:pPr>
        <w:spacing w:before="312" w:beforeLines="100" w:after="156" w:afterLines="50" w:line="360" w:lineRule="auto"/>
        <w:ind w:firstLine="640"/>
        <w:rPr>
          <w:sz w:val="32"/>
          <w:szCs w:val="32"/>
        </w:rPr>
      </w:pPr>
    </w:p>
    <w:p w14:paraId="305BC8CB">
      <w:pPr>
        <w:pStyle w:val="17"/>
        <w:rPr>
          <w:rFonts w:hint="eastAsia"/>
        </w:rPr>
      </w:pPr>
    </w:p>
    <w:p w14:paraId="4C32CE31">
      <w:pPr>
        <w:adjustRightInd w:val="0"/>
        <w:snapToGrid w:val="0"/>
        <w:spacing w:before="156" w:beforeLines="50" w:line="360" w:lineRule="auto"/>
        <w:ind w:firstLine="0" w:firstLineChars="0"/>
        <w:jc w:val="center"/>
        <w:outlineLvl w:val="0"/>
        <w:rPr>
          <w:b/>
          <w:bCs/>
          <w:sz w:val="32"/>
          <w:szCs w:val="32"/>
        </w:rPr>
      </w:pPr>
      <w:bookmarkStart w:id="2" w:name="_Toc12733"/>
      <w:bookmarkStart w:id="3" w:name="_Toc30766"/>
      <w:bookmarkStart w:id="4" w:name="_Toc4414"/>
      <w:r>
        <w:rPr>
          <w:rFonts w:hint="eastAsia"/>
          <w:b/>
          <w:bCs/>
          <w:sz w:val="32"/>
          <w:szCs w:val="32"/>
        </w:rPr>
        <w:t>教务处编</w:t>
      </w:r>
      <w:bookmarkEnd w:id="2"/>
      <w:bookmarkEnd w:id="3"/>
      <w:bookmarkEnd w:id="4"/>
    </w:p>
    <w:p w14:paraId="541CFB5A">
      <w:pPr>
        <w:spacing w:before="312" w:beforeLines="100" w:after="156" w:afterLines="50" w:line="360" w:lineRule="auto"/>
        <w:ind w:firstLine="0" w:firstLineChars="0"/>
        <w:jc w:val="center"/>
        <w:outlineLvl w:val="0"/>
        <w:rPr>
          <w:b/>
          <w:bCs/>
          <w:sz w:val="32"/>
          <w:szCs w:val="32"/>
        </w:rPr>
      </w:pPr>
      <w:bookmarkStart w:id="5" w:name="_Toc5144"/>
      <w:bookmarkStart w:id="6" w:name="_Toc10876"/>
      <w:r>
        <w:rPr>
          <w:rFonts w:hint="eastAsia"/>
          <w:b/>
          <w:bCs/>
          <w:sz w:val="32"/>
          <w:szCs w:val="32"/>
        </w:rPr>
        <w:t>二〇二五年六月</w:t>
      </w:r>
      <w:bookmarkEnd w:id="5"/>
      <w:bookmarkEnd w:id="6"/>
    </w:p>
    <w:p w14:paraId="3EA4FEDC">
      <w:pPr>
        <w:adjustRightInd w:val="0"/>
        <w:snapToGrid w:val="0"/>
        <w:spacing w:before="624" w:beforeLines="200" w:after="312" w:afterLines="100"/>
        <w:ind w:firstLine="0" w:firstLineChars="0"/>
        <w:jc w:val="center"/>
        <w:rPr>
          <w:rFonts w:hint="eastAsia" w:ascii="黑体" w:hAnsi="黑体" w:eastAsia="黑体" w:cs="黑体"/>
          <w:sz w:val="44"/>
          <w:szCs w:val="44"/>
        </w:rPr>
        <w:sectPr>
          <w:headerReference r:id="rId5" w:type="default"/>
          <w:pgSz w:w="11906" w:h="16838"/>
          <w:pgMar w:top="1134" w:right="1417" w:bottom="1134" w:left="1417" w:header="851" w:footer="992" w:gutter="0"/>
          <w:pgNumType w:start="1"/>
          <w:cols w:space="0" w:num="1"/>
          <w:titlePg/>
          <w:docGrid w:type="lines" w:linePitch="312" w:charSpace="0"/>
        </w:sectPr>
      </w:pPr>
    </w:p>
    <w:p w14:paraId="1183CA93">
      <w:pPr>
        <w:spacing w:line="360" w:lineRule="auto"/>
        <w:ind w:firstLine="883"/>
        <w:jc w:val="center"/>
        <w:rPr>
          <w:rFonts w:hint="eastAsia" w:ascii="宋体" w:hAnsi="宋体"/>
          <w:b/>
          <w:sz w:val="44"/>
          <w:szCs w:val="44"/>
        </w:rPr>
      </w:pPr>
      <w:r>
        <w:rPr>
          <w:rFonts w:hint="eastAsia" w:ascii="宋体" w:hAnsi="宋体"/>
          <w:b/>
          <w:sz w:val="44"/>
          <w:szCs w:val="44"/>
        </w:rPr>
        <w:t>许昌陶瓷职业学院</w:t>
      </w:r>
      <w:bookmarkEnd w:id="0"/>
    </w:p>
    <w:p w14:paraId="07FF20A1">
      <w:pPr>
        <w:spacing w:line="360" w:lineRule="auto"/>
        <w:ind w:firstLine="0" w:firstLineChars="0"/>
        <w:jc w:val="center"/>
        <w:rPr>
          <w:rFonts w:hint="eastAsia" w:ascii="宋体" w:hAnsi="宋体"/>
          <w:b/>
          <w:sz w:val="44"/>
          <w:szCs w:val="44"/>
        </w:rPr>
      </w:pPr>
      <w:r>
        <w:rPr>
          <w:rFonts w:hint="eastAsia" w:ascii="宋体" w:hAnsi="宋体"/>
          <w:b/>
          <w:sz w:val="44"/>
          <w:szCs w:val="44"/>
        </w:rPr>
        <w:t>2025级工商企业管理专业人才培养方案</w:t>
      </w:r>
    </w:p>
    <w:p w14:paraId="61936EF1">
      <w:pPr>
        <w:pStyle w:val="2"/>
        <w:spacing w:before="0" w:after="0" w:line="360" w:lineRule="exact"/>
        <w:ind w:firstLine="482"/>
        <w:rPr>
          <w:color w:val="000000"/>
          <w:szCs w:val="24"/>
        </w:rPr>
      </w:pPr>
      <w:bookmarkStart w:id="7" w:name="_Toc20535"/>
      <w:bookmarkStart w:id="8" w:name="_Toc26091"/>
      <w:bookmarkStart w:id="9" w:name="_Toc31560"/>
      <w:bookmarkStart w:id="10" w:name="_Toc364078377"/>
      <w:r>
        <w:rPr>
          <w:color w:val="000000"/>
          <w:szCs w:val="24"/>
        </w:rPr>
        <w:t>一、专业名称及代码</w:t>
      </w:r>
      <w:bookmarkEnd w:id="7"/>
      <w:bookmarkEnd w:id="8"/>
      <w:bookmarkEnd w:id="9"/>
      <w:r>
        <w:rPr>
          <w:color w:val="000000"/>
          <w:szCs w:val="24"/>
        </w:rPr>
        <w:t xml:space="preserve"> </w:t>
      </w:r>
    </w:p>
    <w:p w14:paraId="70140511">
      <w:pPr>
        <w:spacing w:line="360" w:lineRule="exact"/>
        <w:ind w:firstLine="420"/>
      </w:pPr>
      <w:bookmarkStart w:id="11" w:name="_Toc15758"/>
      <w:bookmarkStart w:id="12" w:name="_Toc18827"/>
      <w:bookmarkStart w:id="13" w:name="_Toc2265"/>
      <w:r>
        <w:rPr>
          <w:rFonts w:hint="eastAsia"/>
        </w:rPr>
        <w:t>专业名称：工商企业管理</w:t>
      </w:r>
    </w:p>
    <w:p w14:paraId="4B133E22">
      <w:pPr>
        <w:spacing w:line="360" w:lineRule="exact"/>
        <w:ind w:firstLine="420"/>
      </w:pPr>
      <w:r>
        <w:rPr>
          <w:rFonts w:hint="eastAsia"/>
        </w:rPr>
        <w:t>专业代码：530601</w:t>
      </w:r>
    </w:p>
    <w:p w14:paraId="3C4379FD">
      <w:pPr>
        <w:pStyle w:val="2"/>
        <w:spacing w:before="0" w:after="0" w:line="360" w:lineRule="exact"/>
        <w:ind w:firstLine="482"/>
        <w:rPr>
          <w:color w:val="000000"/>
          <w:szCs w:val="24"/>
        </w:rPr>
      </w:pPr>
      <w:r>
        <w:rPr>
          <w:color w:val="000000"/>
          <w:szCs w:val="24"/>
        </w:rPr>
        <w:t>二、入学要求</w:t>
      </w:r>
      <w:bookmarkEnd w:id="11"/>
      <w:bookmarkEnd w:id="12"/>
      <w:bookmarkEnd w:id="13"/>
    </w:p>
    <w:bookmarkEnd w:id="10"/>
    <w:p w14:paraId="03ABBE5F">
      <w:pPr>
        <w:widowControl/>
        <w:spacing w:line="360" w:lineRule="exact"/>
        <w:ind w:firstLine="420"/>
        <w:jc w:val="left"/>
        <w:rPr>
          <w:rFonts w:hint="eastAsia" w:ascii="宋体" w:hAnsi="宋体" w:cs="宋体"/>
          <w:szCs w:val="21"/>
        </w:rPr>
      </w:pPr>
      <w:bookmarkStart w:id="14" w:name="_Toc21516"/>
      <w:bookmarkStart w:id="15" w:name="_Toc20700"/>
      <w:bookmarkStart w:id="16" w:name="_Toc17378"/>
      <w:r>
        <w:rPr>
          <w:rFonts w:hint="eastAsia" w:ascii="宋体" w:hAnsi="宋体" w:cs="宋体"/>
          <w:szCs w:val="21"/>
        </w:rPr>
        <w:t>中等职业学校毕业、普通高级中学毕业或具备同等学力</w:t>
      </w:r>
    </w:p>
    <w:p w14:paraId="6EB305B8">
      <w:pPr>
        <w:pStyle w:val="2"/>
        <w:spacing w:before="0" w:after="0" w:line="360" w:lineRule="exact"/>
        <w:ind w:firstLine="482"/>
        <w:rPr>
          <w:color w:val="000000"/>
          <w:szCs w:val="24"/>
        </w:rPr>
      </w:pPr>
      <w:r>
        <w:rPr>
          <w:color w:val="000000"/>
          <w:szCs w:val="24"/>
        </w:rPr>
        <w:t>三、修业年限</w:t>
      </w:r>
      <w:bookmarkEnd w:id="14"/>
      <w:bookmarkEnd w:id="15"/>
      <w:bookmarkEnd w:id="16"/>
    </w:p>
    <w:p w14:paraId="64EF616C">
      <w:pPr>
        <w:spacing w:line="360" w:lineRule="exact"/>
        <w:ind w:firstLine="420"/>
        <w:rPr>
          <w:rFonts w:hint="eastAsia" w:ascii="宋体" w:hAnsi="宋体" w:cs="宋体"/>
        </w:rPr>
      </w:pPr>
      <w:bookmarkStart w:id="17" w:name="_Toc623"/>
      <w:bookmarkStart w:id="18" w:name="_Toc9441"/>
      <w:bookmarkStart w:id="19" w:name="_Toc3032"/>
      <w:r>
        <w:rPr>
          <w:rFonts w:hint="eastAsia" w:ascii="宋体" w:hAnsi="宋体" w:cs="宋体"/>
        </w:rPr>
        <w:t>三年</w:t>
      </w:r>
    </w:p>
    <w:p w14:paraId="4E79568F">
      <w:pPr>
        <w:pStyle w:val="2"/>
        <w:spacing w:before="0" w:after="0" w:line="360" w:lineRule="exact"/>
        <w:ind w:firstLine="482"/>
        <w:rPr>
          <w:color w:val="000000"/>
          <w:szCs w:val="24"/>
        </w:rPr>
      </w:pPr>
      <w:r>
        <w:rPr>
          <w:color w:val="000000"/>
          <w:szCs w:val="24"/>
        </w:rPr>
        <w:t>四、职业面向</w:t>
      </w:r>
      <w:bookmarkEnd w:id="17"/>
      <w:bookmarkEnd w:id="18"/>
      <w:bookmarkEnd w:id="19"/>
    </w:p>
    <w:tbl>
      <w:tblPr>
        <w:tblStyle w:val="13"/>
        <w:tblW w:w="476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6613"/>
      </w:tblGrid>
      <w:tr w14:paraId="18885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46" w:type="dxa"/>
            <w:tcBorders>
              <w:top w:val="single" w:color="auto" w:sz="4" w:space="0"/>
              <w:left w:val="single" w:color="auto" w:sz="4" w:space="0"/>
              <w:bottom w:val="single" w:color="auto" w:sz="4" w:space="0"/>
              <w:right w:val="single" w:color="auto" w:sz="4" w:space="0"/>
            </w:tcBorders>
            <w:vAlign w:val="center"/>
          </w:tcPr>
          <w:p w14:paraId="1FFA7C20">
            <w:pPr>
              <w:spacing w:line="360" w:lineRule="exact"/>
              <w:ind w:firstLine="0" w:firstLineChars="0"/>
              <w:rPr>
                <w:rFonts w:hint="eastAsia" w:ascii="宋体" w:hAnsi="宋体" w:cs="宋体"/>
                <w:b/>
                <w:bCs/>
                <w:sz w:val="18"/>
                <w:szCs w:val="18"/>
              </w:rPr>
            </w:pPr>
            <w:r>
              <w:rPr>
                <w:rFonts w:hint="eastAsia" w:ascii="宋体" w:hAnsi="宋体" w:cs="宋体"/>
                <w:b/>
                <w:bCs/>
                <w:sz w:val="18"/>
                <w:szCs w:val="18"/>
              </w:rPr>
              <w:t>所属专业大类（代码）</w:t>
            </w:r>
          </w:p>
        </w:tc>
        <w:tc>
          <w:tcPr>
            <w:tcW w:w="6613" w:type="dxa"/>
            <w:tcBorders>
              <w:top w:val="single" w:color="auto" w:sz="4" w:space="0"/>
              <w:left w:val="single" w:color="auto" w:sz="4" w:space="0"/>
              <w:bottom w:val="single" w:color="auto" w:sz="4" w:space="0"/>
              <w:right w:val="single" w:color="auto" w:sz="4" w:space="0"/>
            </w:tcBorders>
            <w:vAlign w:val="center"/>
          </w:tcPr>
          <w:p w14:paraId="677898BC">
            <w:pPr>
              <w:keepLines/>
              <w:widowControl/>
              <w:spacing w:line="360" w:lineRule="exact"/>
              <w:ind w:firstLine="0" w:firstLineChars="0"/>
              <w:rPr>
                <w:rFonts w:hint="eastAsia" w:ascii="宋体" w:hAnsi="宋体" w:cs="宋体"/>
                <w:sz w:val="18"/>
                <w:szCs w:val="18"/>
              </w:rPr>
            </w:pPr>
            <w:r>
              <w:fldChar w:fldCharType="begin"/>
            </w:r>
            <w:r>
              <w:instrText xml:space="preserve"> HYPERLINK "https://www.dxsbb.com/news/list_197.html" \t "https://www.dxsbb.com/news/_blank" </w:instrText>
            </w:r>
            <w:r>
              <w:fldChar w:fldCharType="separate"/>
            </w:r>
            <w:r>
              <w:rPr>
                <w:rFonts w:hint="eastAsia" w:ascii="宋体" w:hAnsi="宋体" w:cs="宋体"/>
                <w:sz w:val="18"/>
                <w:szCs w:val="18"/>
              </w:rPr>
              <w:t>财经</w:t>
            </w:r>
            <w:r>
              <w:rPr>
                <w:rFonts w:hint="eastAsia" w:ascii="宋体" w:hAnsi="宋体" w:cs="宋体"/>
                <w:sz w:val="18"/>
                <w:szCs w:val="18"/>
              </w:rPr>
              <w:fldChar w:fldCharType="end"/>
            </w:r>
            <w:r>
              <w:rPr>
                <w:rFonts w:hint="eastAsia" w:ascii="宋体" w:hAnsi="宋体" w:cs="宋体"/>
                <w:sz w:val="18"/>
                <w:szCs w:val="18"/>
              </w:rPr>
              <w:t>商贸大类（53）</w:t>
            </w:r>
          </w:p>
        </w:tc>
      </w:tr>
      <w:tr w14:paraId="304E7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46" w:type="dxa"/>
            <w:tcBorders>
              <w:top w:val="single" w:color="auto" w:sz="4" w:space="0"/>
              <w:left w:val="single" w:color="auto" w:sz="4" w:space="0"/>
              <w:bottom w:val="single" w:color="auto" w:sz="4" w:space="0"/>
              <w:right w:val="single" w:color="auto" w:sz="4" w:space="0"/>
            </w:tcBorders>
            <w:vAlign w:val="center"/>
          </w:tcPr>
          <w:p w14:paraId="42A13E64">
            <w:pPr>
              <w:spacing w:line="360" w:lineRule="exact"/>
              <w:ind w:firstLine="0" w:firstLineChars="0"/>
              <w:rPr>
                <w:rFonts w:hint="eastAsia" w:ascii="宋体" w:hAnsi="宋体" w:cs="宋体"/>
                <w:b/>
                <w:bCs/>
                <w:sz w:val="18"/>
                <w:szCs w:val="18"/>
              </w:rPr>
            </w:pPr>
            <w:r>
              <w:rPr>
                <w:rFonts w:hint="eastAsia" w:ascii="宋体" w:hAnsi="宋体" w:cs="宋体"/>
                <w:b/>
                <w:bCs/>
                <w:sz w:val="18"/>
                <w:szCs w:val="18"/>
              </w:rPr>
              <w:t>所属专业类（代码）</w:t>
            </w:r>
          </w:p>
        </w:tc>
        <w:tc>
          <w:tcPr>
            <w:tcW w:w="6613" w:type="dxa"/>
            <w:tcBorders>
              <w:top w:val="single" w:color="auto" w:sz="4" w:space="0"/>
              <w:left w:val="single" w:color="auto" w:sz="4" w:space="0"/>
              <w:bottom w:val="single" w:color="auto" w:sz="4" w:space="0"/>
              <w:right w:val="single" w:color="auto" w:sz="4" w:space="0"/>
            </w:tcBorders>
            <w:vAlign w:val="center"/>
          </w:tcPr>
          <w:p w14:paraId="3EE34803">
            <w:pPr>
              <w:keepLines/>
              <w:widowControl/>
              <w:spacing w:line="360" w:lineRule="exact"/>
              <w:ind w:firstLine="0" w:firstLineChars="0"/>
              <w:rPr>
                <w:rFonts w:hint="eastAsia" w:ascii="宋体" w:hAnsi="宋体" w:cs="宋体"/>
                <w:sz w:val="18"/>
                <w:szCs w:val="18"/>
              </w:rPr>
            </w:pPr>
            <w:r>
              <w:rPr>
                <w:rFonts w:hint="eastAsia" w:ascii="宋体" w:hAnsi="宋体" w:cs="宋体"/>
                <w:sz w:val="18"/>
                <w:szCs w:val="18"/>
              </w:rPr>
              <w:t>工商管理类（5306）</w:t>
            </w:r>
          </w:p>
        </w:tc>
      </w:tr>
      <w:tr w14:paraId="1DE58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46" w:type="dxa"/>
            <w:tcBorders>
              <w:top w:val="single" w:color="auto" w:sz="4" w:space="0"/>
              <w:left w:val="single" w:color="auto" w:sz="4" w:space="0"/>
              <w:bottom w:val="single" w:color="auto" w:sz="4" w:space="0"/>
              <w:right w:val="single" w:color="auto" w:sz="4" w:space="0"/>
            </w:tcBorders>
            <w:vAlign w:val="center"/>
          </w:tcPr>
          <w:p w14:paraId="4C7B650C">
            <w:pPr>
              <w:spacing w:line="360" w:lineRule="exact"/>
              <w:ind w:firstLine="0" w:firstLineChars="0"/>
              <w:rPr>
                <w:rFonts w:hint="eastAsia" w:ascii="宋体" w:hAnsi="宋体" w:cs="宋体"/>
                <w:b/>
                <w:bCs/>
                <w:sz w:val="18"/>
                <w:szCs w:val="18"/>
              </w:rPr>
            </w:pPr>
            <w:r>
              <w:rPr>
                <w:rFonts w:hint="eastAsia" w:ascii="宋体" w:hAnsi="宋体" w:cs="宋体"/>
                <w:b/>
                <w:bCs/>
                <w:sz w:val="18"/>
                <w:szCs w:val="18"/>
              </w:rPr>
              <w:t>对应行业（代码）</w:t>
            </w:r>
          </w:p>
        </w:tc>
        <w:tc>
          <w:tcPr>
            <w:tcW w:w="6613" w:type="dxa"/>
            <w:tcBorders>
              <w:top w:val="single" w:color="auto" w:sz="4" w:space="0"/>
              <w:left w:val="single" w:color="auto" w:sz="4" w:space="0"/>
              <w:bottom w:val="single" w:color="auto" w:sz="4" w:space="0"/>
              <w:right w:val="single" w:color="auto" w:sz="4" w:space="0"/>
            </w:tcBorders>
            <w:vAlign w:val="center"/>
          </w:tcPr>
          <w:p w14:paraId="34E059E6">
            <w:pPr>
              <w:keepLines/>
              <w:widowControl/>
              <w:spacing w:line="360" w:lineRule="exact"/>
              <w:ind w:firstLine="0" w:firstLineChars="0"/>
              <w:rPr>
                <w:rFonts w:hint="eastAsia" w:ascii="宋体" w:hAnsi="宋体" w:cs="宋体"/>
                <w:sz w:val="18"/>
                <w:szCs w:val="18"/>
              </w:rPr>
            </w:pPr>
            <w:r>
              <w:rPr>
                <w:rFonts w:hint="eastAsia" w:ascii="宋体" w:hAnsi="宋体" w:cs="宋体"/>
                <w:sz w:val="18"/>
                <w:szCs w:val="18"/>
              </w:rPr>
              <w:t>批发业（</w:t>
            </w:r>
            <w:r>
              <w:rPr>
                <w:rFonts w:ascii="宋体" w:hAnsi="宋体" w:cs="宋体"/>
                <w:sz w:val="18"/>
                <w:szCs w:val="18"/>
              </w:rPr>
              <w:t>F51</w:t>
            </w:r>
            <w:r>
              <w:rPr>
                <w:rFonts w:hint="eastAsia" w:ascii="宋体" w:hAnsi="宋体" w:cs="宋体"/>
                <w:sz w:val="18"/>
                <w:szCs w:val="18"/>
              </w:rPr>
              <w:t>）、零售业（</w:t>
            </w:r>
            <w:r>
              <w:rPr>
                <w:rFonts w:ascii="宋体" w:hAnsi="宋体" w:cs="宋体"/>
                <w:sz w:val="18"/>
                <w:szCs w:val="18"/>
              </w:rPr>
              <w:t>F52</w:t>
            </w:r>
            <w:r>
              <w:rPr>
                <w:rFonts w:hint="eastAsia" w:ascii="宋体" w:hAnsi="宋体" w:cs="宋体"/>
                <w:sz w:val="18"/>
                <w:szCs w:val="18"/>
              </w:rPr>
              <w:t>）、商务服务业（</w:t>
            </w:r>
            <w:r>
              <w:rPr>
                <w:rFonts w:ascii="宋体" w:hAnsi="宋体" w:cs="宋体"/>
                <w:sz w:val="18"/>
                <w:szCs w:val="18"/>
              </w:rPr>
              <w:t>L72</w:t>
            </w:r>
            <w:r>
              <w:rPr>
                <w:rFonts w:hint="eastAsia" w:ascii="宋体" w:hAnsi="宋体" w:cs="宋体"/>
                <w:sz w:val="18"/>
                <w:szCs w:val="18"/>
              </w:rPr>
              <w:t>）、制造业（</w:t>
            </w:r>
            <w:r>
              <w:rPr>
                <w:rFonts w:ascii="宋体" w:hAnsi="宋体" w:cs="宋体"/>
                <w:sz w:val="18"/>
                <w:szCs w:val="18"/>
              </w:rPr>
              <w:t>C</w:t>
            </w:r>
            <w:r>
              <w:rPr>
                <w:rFonts w:hint="eastAsia" w:ascii="宋体" w:hAnsi="宋体" w:cs="宋体"/>
                <w:sz w:val="18"/>
                <w:szCs w:val="18"/>
              </w:rPr>
              <w:t>）</w:t>
            </w:r>
          </w:p>
        </w:tc>
      </w:tr>
      <w:tr w14:paraId="450F4D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6" w:type="dxa"/>
            <w:tcBorders>
              <w:top w:val="single" w:color="auto" w:sz="4" w:space="0"/>
              <w:left w:val="single" w:color="auto" w:sz="4" w:space="0"/>
              <w:bottom w:val="single" w:color="auto" w:sz="4" w:space="0"/>
              <w:right w:val="single" w:color="auto" w:sz="4" w:space="0"/>
            </w:tcBorders>
            <w:vAlign w:val="center"/>
          </w:tcPr>
          <w:p w14:paraId="0A4D8EFC">
            <w:pPr>
              <w:spacing w:line="360" w:lineRule="exact"/>
              <w:ind w:firstLine="0" w:firstLineChars="0"/>
              <w:rPr>
                <w:rFonts w:hint="eastAsia" w:ascii="宋体" w:hAnsi="宋体" w:cs="宋体"/>
                <w:b/>
                <w:bCs/>
                <w:sz w:val="18"/>
                <w:szCs w:val="18"/>
              </w:rPr>
            </w:pPr>
            <w:r>
              <w:rPr>
                <w:rFonts w:hint="eastAsia" w:ascii="宋体" w:hAnsi="宋体" w:cs="宋体"/>
                <w:b/>
                <w:bCs/>
                <w:sz w:val="18"/>
                <w:szCs w:val="18"/>
              </w:rPr>
              <w:t>主要职业类别（代码）</w:t>
            </w:r>
          </w:p>
        </w:tc>
        <w:tc>
          <w:tcPr>
            <w:tcW w:w="6613" w:type="dxa"/>
            <w:tcBorders>
              <w:top w:val="single" w:color="auto" w:sz="4" w:space="0"/>
              <w:left w:val="single" w:color="auto" w:sz="4" w:space="0"/>
              <w:bottom w:val="single" w:color="auto" w:sz="4" w:space="0"/>
              <w:right w:val="single" w:color="auto" w:sz="4" w:space="0"/>
            </w:tcBorders>
            <w:vAlign w:val="center"/>
          </w:tcPr>
          <w:p w14:paraId="5C730EE5">
            <w:pPr>
              <w:spacing w:line="360" w:lineRule="atLeast"/>
              <w:ind w:firstLine="0" w:firstLineChars="0"/>
              <w:jc w:val="left"/>
              <w:rPr>
                <w:rFonts w:hint="eastAsia" w:ascii="宋体" w:hAnsi="宋体" w:cs="宋体"/>
                <w:sz w:val="18"/>
                <w:szCs w:val="18"/>
              </w:rPr>
            </w:pPr>
            <w:r>
              <w:rPr>
                <w:rFonts w:hint="eastAsia" w:ascii="宋体" w:hAnsi="宋体" w:cs="宋体"/>
                <w:sz w:val="18"/>
                <w:szCs w:val="18"/>
              </w:rPr>
              <w:t>企业经理（</w:t>
            </w:r>
            <w:r>
              <w:rPr>
                <w:rFonts w:ascii="宋体" w:hAnsi="宋体" w:cs="宋体"/>
                <w:sz w:val="18"/>
                <w:szCs w:val="18"/>
              </w:rPr>
              <w:t>1-06-01-02</w:t>
            </w:r>
            <w:r>
              <w:rPr>
                <w:rFonts w:hint="eastAsia" w:ascii="宋体" w:hAnsi="宋体" w:cs="宋体"/>
                <w:sz w:val="18"/>
                <w:szCs w:val="18"/>
              </w:rPr>
              <w:t>）、管理咨询专业人员（</w:t>
            </w:r>
            <w:r>
              <w:rPr>
                <w:rFonts w:ascii="宋体" w:hAnsi="宋体" w:cs="宋体"/>
                <w:sz w:val="18"/>
                <w:szCs w:val="18"/>
              </w:rPr>
              <w:t>2-06-07-08</w:t>
            </w:r>
            <w:r>
              <w:rPr>
                <w:rFonts w:hint="eastAsia" w:ascii="宋体" w:hAnsi="宋体" w:cs="宋体"/>
                <w:sz w:val="18"/>
                <w:szCs w:val="18"/>
              </w:rPr>
              <w:t>）、会计专业人员（2-06-03）</w:t>
            </w:r>
          </w:p>
        </w:tc>
      </w:tr>
      <w:tr w14:paraId="3DF46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246" w:type="dxa"/>
            <w:tcBorders>
              <w:top w:val="single" w:color="auto" w:sz="4" w:space="0"/>
              <w:left w:val="single" w:color="auto" w:sz="4" w:space="0"/>
              <w:bottom w:val="single" w:color="auto" w:sz="4" w:space="0"/>
              <w:right w:val="single" w:color="auto" w:sz="4" w:space="0"/>
            </w:tcBorders>
            <w:vAlign w:val="center"/>
          </w:tcPr>
          <w:p w14:paraId="77218BD9">
            <w:pPr>
              <w:spacing w:line="360" w:lineRule="exact"/>
              <w:ind w:firstLine="0" w:firstLineChars="0"/>
              <w:rPr>
                <w:rFonts w:hint="eastAsia" w:ascii="宋体" w:hAnsi="宋体" w:cs="宋体"/>
                <w:b/>
                <w:bCs/>
                <w:sz w:val="18"/>
                <w:szCs w:val="18"/>
              </w:rPr>
            </w:pPr>
            <w:r>
              <w:rPr>
                <w:rFonts w:hint="eastAsia" w:ascii="宋体" w:hAnsi="宋体" w:cs="宋体"/>
                <w:b/>
                <w:bCs/>
                <w:sz w:val="18"/>
                <w:szCs w:val="18"/>
              </w:rPr>
              <w:t>主要岗位类别或技术领域举例</w:t>
            </w:r>
          </w:p>
        </w:tc>
        <w:tc>
          <w:tcPr>
            <w:tcW w:w="6613" w:type="dxa"/>
            <w:tcBorders>
              <w:top w:val="single" w:color="auto" w:sz="4" w:space="0"/>
              <w:left w:val="single" w:color="auto" w:sz="4" w:space="0"/>
              <w:bottom w:val="single" w:color="auto" w:sz="4" w:space="0"/>
              <w:right w:val="single" w:color="auto" w:sz="4" w:space="0"/>
            </w:tcBorders>
            <w:vAlign w:val="center"/>
          </w:tcPr>
          <w:p w14:paraId="5CFF01C9">
            <w:pPr>
              <w:keepLines/>
              <w:widowControl/>
              <w:spacing w:line="360" w:lineRule="exact"/>
              <w:ind w:firstLine="0" w:firstLineChars="0"/>
              <w:rPr>
                <w:rFonts w:hint="eastAsia" w:ascii="宋体" w:hAnsi="宋体" w:cs="宋体"/>
                <w:sz w:val="18"/>
                <w:szCs w:val="18"/>
              </w:rPr>
            </w:pPr>
            <w:r>
              <w:rPr>
                <w:rFonts w:hint="eastAsia" w:ascii="宋体" w:hAnsi="宋体" w:cs="宋体"/>
                <w:sz w:val="18"/>
                <w:szCs w:val="18"/>
              </w:rPr>
              <w:t>企业经理、管理咨询、部门主管等</w:t>
            </w:r>
          </w:p>
        </w:tc>
      </w:tr>
      <w:tr w14:paraId="41394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46" w:type="dxa"/>
            <w:tcBorders>
              <w:top w:val="single" w:color="auto" w:sz="4" w:space="0"/>
              <w:left w:val="single" w:color="auto" w:sz="4" w:space="0"/>
              <w:bottom w:val="single" w:color="auto" w:sz="4" w:space="0"/>
              <w:right w:val="single" w:color="auto" w:sz="4" w:space="0"/>
            </w:tcBorders>
            <w:vAlign w:val="center"/>
          </w:tcPr>
          <w:p w14:paraId="6382D417">
            <w:pPr>
              <w:spacing w:line="360" w:lineRule="exact"/>
              <w:ind w:firstLine="0" w:firstLineChars="0"/>
              <w:rPr>
                <w:rFonts w:hint="eastAsia" w:ascii="宋体" w:hAnsi="宋体" w:cs="宋体"/>
                <w:b/>
                <w:bCs/>
                <w:sz w:val="18"/>
                <w:szCs w:val="18"/>
              </w:rPr>
            </w:pPr>
            <w:r>
              <w:rPr>
                <w:rFonts w:hint="eastAsia" w:ascii="宋体" w:hAnsi="宋体" w:cs="宋体"/>
                <w:b/>
                <w:bCs/>
                <w:sz w:val="18"/>
                <w:szCs w:val="18"/>
              </w:rPr>
              <w:t>职业类证书举例</w:t>
            </w:r>
          </w:p>
        </w:tc>
        <w:tc>
          <w:tcPr>
            <w:tcW w:w="6613" w:type="dxa"/>
            <w:tcBorders>
              <w:top w:val="single" w:color="auto" w:sz="4" w:space="0"/>
              <w:left w:val="single" w:color="auto" w:sz="4" w:space="0"/>
              <w:bottom w:val="single" w:color="auto" w:sz="4" w:space="0"/>
              <w:right w:val="single" w:color="auto" w:sz="4" w:space="0"/>
            </w:tcBorders>
            <w:vAlign w:val="center"/>
          </w:tcPr>
          <w:p w14:paraId="2D0F5B96">
            <w:pPr>
              <w:keepLines/>
              <w:widowControl/>
              <w:spacing w:line="360" w:lineRule="exact"/>
              <w:ind w:firstLine="0" w:firstLineChars="0"/>
              <w:rPr>
                <w:rFonts w:hint="eastAsia" w:ascii="宋体" w:hAnsi="宋体" w:cs="宋体"/>
                <w:sz w:val="18"/>
                <w:szCs w:val="18"/>
              </w:rPr>
            </w:pPr>
            <w:r>
              <w:rPr>
                <w:rFonts w:hint="eastAsia" w:ascii="宋体" w:hAnsi="宋体" w:cs="宋体"/>
                <w:sz w:val="18"/>
                <w:szCs w:val="18"/>
                <w:lang w:val="en-US" w:eastAsia="zh-CN"/>
              </w:rPr>
              <w:t>中</w:t>
            </w:r>
            <w:r>
              <w:rPr>
                <w:rFonts w:hint="eastAsia" w:ascii="宋体" w:hAnsi="宋体" w:cs="宋体"/>
                <w:sz w:val="18"/>
                <w:szCs w:val="18"/>
              </w:rPr>
              <w:t>级会计师、理财规划师、</w:t>
            </w:r>
            <w:r>
              <w:rPr>
                <w:rFonts w:hint="eastAsia" w:ascii="宋体" w:hAnsi="宋体" w:cs="宋体"/>
                <w:sz w:val="18"/>
                <w:szCs w:val="18"/>
                <w:lang w:val="en-US" w:eastAsia="zh-CN"/>
              </w:rPr>
              <w:t>中</w:t>
            </w:r>
            <w:bookmarkStart w:id="48" w:name="_GoBack"/>
            <w:bookmarkEnd w:id="48"/>
            <w:r>
              <w:rPr>
                <w:rFonts w:hint="eastAsia" w:ascii="宋体" w:hAnsi="宋体" w:cs="宋体"/>
                <w:sz w:val="18"/>
                <w:szCs w:val="18"/>
              </w:rPr>
              <w:t>级经济师</w:t>
            </w:r>
          </w:p>
        </w:tc>
      </w:tr>
    </w:tbl>
    <w:p w14:paraId="4E2C4D83">
      <w:pPr>
        <w:pStyle w:val="2"/>
        <w:spacing w:before="0" w:after="0" w:line="360" w:lineRule="exact"/>
        <w:ind w:firstLine="482"/>
        <w:rPr>
          <w:color w:val="000000"/>
          <w:szCs w:val="24"/>
        </w:rPr>
      </w:pPr>
      <w:r>
        <w:rPr>
          <w:color w:val="000000"/>
          <w:szCs w:val="24"/>
        </w:rPr>
        <w:t>五、培养目标与培养规格</w:t>
      </w:r>
    </w:p>
    <w:p w14:paraId="14A67B66">
      <w:pPr>
        <w:pStyle w:val="3"/>
        <w:spacing w:before="0" w:after="0" w:line="360" w:lineRule="exact"/>
        <w:ind w:firstLine="422"/>
      </w:pPr>
      <w:bookmarkStart w:id="20" w:name="_Toc31884"/>
      <w:bookmarkStart w:id="21" w:name="_Toc8908"/>
      <w:r>
        <w:rPr>
          <w:rFonts w:hint="eastAsia"/>
        </w:rPr>
        <w:t>（一）培养目标</w:t>
      </w:r>
      <w:bookmarkEnd w:id="20"/>
      <w:bookmarkEnd w:id="21"/>
    </w:p>
    <w:p w14:paraId="51D8C59B">
      <w:pPr>
        <w:widowControl/>
        <w:spacing w:line="360" w:lineRule="exact"/>
        <w:ind w:firstLine="420"/>
        <w:jc w:val="left"/>
        <w:rPr>
          <w:rFonts w:ascii="Arial" w:hAnsi="Arial"/>
          <w:bCs/>
          <w:color w:val="000000"/>
          <w:szCs w:val="21"/>
        </w:rPr>
      </w:pPr>
      <w:bookmarkStart w:id="22" w:name="_Toc25925"/>
      <w:bookmarkStart w:id="23" w:name="_Toc7335"/>
      <w:r>
        <w:rPr>
          <w:rFonts w:hint="eastAsia" w:ascii="Arial" w:hAnsi="Arial"/>
          <w:bCs/>
          <w:color w:val="000000"/>
          <w:szCs w:val="21"/>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企业管理、财务转型升级、人力资源优化升级等专业知识和技术技能，具备职业综合素质和行动能力，能够面向许昌市乃至整个河南省的批发业、零售业、商务服务业、互联网和相关服务</w:t>
      </w:r>
      <w:r>
        <w:rPr>
          <w:rFonts w:hint="eastAsia"/>
        </w:rPr>
        <w:t>，</w:t>
      </w:r>
      <w:r>
        <w:rPr>
          <w:rFonts w:hint="eastAsia" w:ascii="Arial" w:hAnsi="Arial"/>
          <w:bCs/>
          <w:color w:val="000000"/>
          <w:szCs w:val="21"/>
        </w:rPr>
        <w:t>以及制造业等行业的企业经理、管理咨询专业人员、数字化管理师等职业，能够从事企业运营管理、人员管理、数字化管理、管理咨询等工作的高技能人才。</w:t>
      </w:r>
    </w:p>
    <w:p w14:paraId="0421A514">
      <w:pPr>
        <w:pStyle w:val="3"/>
        <w:spacing w:before="0" w:after="0" w:line="360" w:lineRule="exact"/>
        <w:ind w:firstLine="422"/>
      </w:pPr>
      <w:r>
        <w:rPr>
          <w:rFonts w:hint="eastAsia"/>
        </w:rPr>
        <w:t>（二）培养规格</w:t>
      </w:r>
      <w:bookmarkEnd w:id="22"/>
      <w:bookmarkEnd w:id="23"/>
    </w:p>
    <w:p w14:paraId="19C6949C">
      <w:pPr>
        <w:widowControl/>
        <w:spacing w:line="360" w:lineRule="exact"/>
        <w:ind w:firstLine="420"/>
        <w:jc w:val="left"/>
        <w:rPr>
          <w:rFonts w:ascii="Arial" w:hAnsi="Arial"/>
          <w:bCs/>
          <w:color w:val="000000"/>
          <w:szCs w:val="21"/>
        </w:rPr>
      </w:pPr>
      <w:r>
        <w:rPr>
          <w:rFonts w:hint="eastAsia" w:ascii="Arial" w:hAnsi="Arial"/>
          <w:bCs/>
          <w:color w:val="000000"/>
          <w:szCs w:val="21"/>
        </w:rPr>
        <w:t>本专业毕业生应在素质、知识和能力等方面达到以下要求。</w:t>
      </w:r>
    </w:p>
    <w:tbl>
      <w:tblPr>
        <w:tblStyle w:val="13"/>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33"/>
        <w:gridCol w:w="6251"/>
        <w:gridCol w:w="1999"/>
      </w:tblGrid>
      <w:tr w14:paraId="713A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6" w:type="dxa"/>
            <w:vAlign w:val="center"/>
          </w:tcPr>
          <w:p w14:paraId="723FDBD1">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培养规格</w:t>
            </w:r>
          </w:p>
        </w:tc>
        <w:tc>
          <w:tcPr>
            <w:tcW w:w="733" w:type="dxa"/>
            <w:vAlign w:val="center"/>
          </w:tcPr>
          <w:p w14:paraId="16E0D524">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构成要素</w:t>
            </w:r>
          </w:p>
        </w:tc>
        <w:tc>
          <w:tcPr>
            <w:tcW w:w="6251" w:type="dxa"/>
            <w:vAlign w:val="center"/>
          </w:tcPr>
          <w:p w14:paraId="4A5D956D">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目标与要求</w:t>
            </w:r>
          </w:p>
        </w:tc>
        <w:tc>
          <w:tcPr>
            <w:tcW w:w="1999" w:type="dxa"/>
            <w:vAlign w:val="center"/>
          </w:tcPr>
          <w:p w14:paraId="033A5E27">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途径与措施</w:t>
            </w:r>
          </w:p>
        </w:tc>
      </w:tr>
      <w:tr w14:paraId="6016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96" w:type="dxa"/>
            <w:vMerge w:val="restart"/>
            <w:vAlign w:val="center"/>
          </w:tcPr>
          <w:p w14:paraId="73E616CD">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知</w:t>
            </w:r>
          </w:p>
          <w:p w14:paraId="5D05B9F8">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识</w:t>
            </w:r>
          </w:p>
          <w:p w14:paraId="3FBC56E8">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结</w:t>
            </w:r>
          </w:p>
          <w:p w14:paraId="375EC6C4">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构</w:t>
            </w:r>
          </w:p>
          <w:p w14:paraId="49FC27CB">
            <w:pPr>
              <w:spacing w:line="360" w:lineRule="exact"/>
              <w:ind w:firstLine="0" w:firstLineChars="0"/>
              <w:jc w:val="center"/>
              <w:rPr>
                <w:rFonts w:hint="eastAsia" w:ascii="宋体" w:hAnsi="宋体" w:cs="宋体"/>
                <w:b/>
                <w:bCs/>
                <w:sz w:val="18"/>
                <w:szCs w:val="18"/>
              </w:rPr>
            </w:pPr>
          </w:p>
        </w:tc>
        <w:tc>
          <w:tcPr>
            <w:tcW w:w="733" w:type="dxa"/>
            <w:vAlign w:val="center"/>
          </w:tcPr>
          <w:p w14:paraId="698F615F">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公</w:t>
            </w:r>
          </w:p>
          <w:p w14:paraId="3C97766B">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共</w:t>
            </w:r>
          </w:p>
          <w:p w14:paraId="19A6B8D8">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基</w:t>
            </w:r>
          </w:p>
          <w:p w14:paraId="2C0E055F">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础</w:t>
            </w:r>
          </w:p>
          <w:p w14:paraId="30F0CB41">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知</w:t>
            </w:r>
          </w:p>
          <w:p w14:paraId="20B249DE">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识</w:t>
            </w:r>
          </w:p>
        </w:tc>
        <w:tc>
          <w:tcPr>
            <w:tcW w:w="6251" w:type="dxa"/>
          </w:tcPr>
          <w:p w14:paraId="72C88789">
            <w:pPr>
              <w:spacing w:line="360" w:lineRule="exact"/>
              <w:ind w:firstLine="0" w:firstLineChars="0"/>
              <w:rPr>
                <w:rFonts w:hint="eastAsia" w:ascii="宋体" w:hAnsi="宋体" w:cs="宋体"/>
                <w:bCs/>
                <w:sz w:val="18"/>
                <w:szCs w:val="18"/>
              </w:rPr>
            </w:pPr>
            <w:r>
              <w:rPr>
                <w:rFonts w:hint="eastAsia" w:ascii="宋体" w:hAnsi="宋体" w:cs="宋体"/>
                <w:bCs/>
                <w:sz w:val="18"/>
                <w:szCs w:val="18"/>
              </w:rPr>
              <w:t>（1）掌握毛泽东思想、邓小平理论、“三个代表”重要思想、科学发展观、习近平新时代中国特色社会主义思想；</w:t>
            </w:r>
          </w:p>
          <w:p w14:paraId="12049453">
            <w:pPr>
              <w:spacing w:line="360" w:lineRule="exact"/>
              <w:ind w:firstLine="0" w:firstLineChars="0"/>
              <w:rPr>
                <w:rFonts w:hint="eastAsia" w:ascii="宋体" w:hAnsi="宋体" w:cs="宋体"/>
                <w:bCs/>
                <w:sz w:val="18"/>
                <w:szCs w:val="18"/>
              </w:rPr>
            </w:pPr>
            <w:r>
              <w:rPr>
                <w:rFonts w:hint="eastAsia" w:ascii="宋体" w:hAnsi="宋体" w:cs="宋体"/>
                <w:bCs/>
                <w:sz w:val="18"/>
                <w:szCs w:val="18"/>
              </w:rPr>
              <w:t>（2）具有为国家富强、民族昌盛而努力奋斗的远大理想；</w:t>
            </w:r>
          </w:p>
          <w:p w14:paraId="54BAE9E0">
            <w:pPr>
              <w:spacing w:line="360" w:lineRule="exact"/>
              <w:ind w:firstLine="0" w:firstLineChars="0"/>
              <w:rPr>
                <w:rFonts w:hint="eastAsia" w:ascii="宋体" w:hAnsi="宋体" w:cs="宋体"/>
                <w:bCs/>
                <w:sz w:val="18"/>
                <w:szCs w:val="18"/>
              </w:rPr>
            </w:pPr>
            <w:r>
              <w:rPr>
                <w:rFonts w:hint="eastAsia" w:ascii="宋体" w:hAnsi="宋体" w:cs="宋体"/>
                <w:bCs/>
                <w:sz w:val="18"/>
                <w:szCs w:val="18"/>
              </w:rPr>
              <w:t>（3）具有求实创新的科学精神、刻苦钻研的实干精神、团结协作的团队精神；</w:t>
            </w:r>
          </w:p>
          <w:p w14:paraId="21AB1948">
            <w:pPr>
              <w:spacing w:line="360" w:lineRule="exact"/>
              <w:ind w:firstLine="0" w:firstLineChars="0"/>
              <w:rPr>
                <w:rFonts w:hint="eastAsia" w:ascii="宋体" w:hAnsi="宋体" w:cs="宋体"/>
                <w:bCs/>
                <w:sz w:val="18"/>
                <w:szCs w:val="18"/>
              </w:rPr>
            </w:pPr>
            <w:r>
              <w:rPr>
                <w:rFonts w:hint="eastAsia" w:ascii="宋体" w:hAnsi="宋体" w:cs="宋体"/>
                <w:bCs/>
                <w:sz w:val="18"/>
                <w:szCs w:val="18"/>
              </w:rPr>
              <w:t>（4）熟练掌握计算机应用基础知识和网络知识。</w:t>
            </w:r>
          </w:p>
        </w:tc>
        <w:tc>
          <w:tcPr>
            <w:tcW w:w="1999" w:type="dxa"/>
          </w:tcPr>
          <w:p w14:paraId="3BF5B001">
            <w:pPr>
              <w:pStyle w:val="5"/>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毛泽东思想和中国特色社会主义理论体系概论习近平新时代中国特色社会主义思想概论</w:t>
            </w:r>
          </w:p>
          <w:p w14:paraId="5B6DEFD4">
            <w:pPr>
              <w:pStyle w:val="5"/>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创新创业教育</w:t>
            </w:r>
          </w:p>
          <w:p w14:paraId="23966D36">
            <w:pPr>
              <w:pStyle w:val="5"/>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军事理论</w:t>
            </w:r>
          </w:p>
          <w:p w14:paraId="5CE8783F">
            <w:pPr>
              <w:pStyle w:val="5"/>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国家安全教育</w:t>
            </w:r>
          </w:p>
          <w:p w14:paraId="5D59FB9A">
            <w:pPr>
              <w:pStyle w:val="5"/>
              <w:spacing w:line="360" w:lineRule="exact"/>
              <w:rPr>
                <w:rFonts w:hint="eastAsia" w:ascii="宋体" w:hAnsi="宋体" w:cs="宋体"/>
                <w:bCs/>
                <w:sz w:val="18"/>
                <w:szCs w:val="18"/>
              </w:rPr>
            </w:pPr>
            <w:r>
              <w:rPr>
                <w:rFonts w:hint="eastAsia" w:ascii="宋体" w:hAnsi="宋体" w:cs="宋体"/>
                <w:b w:val="0"/>
                <w:bCs/>
                <w:color w:val="auto"/>
                <w:sz w:val="18"/>
                <w:szCs w:val="18"/>
              </w:rPr>
              <w:t>信息技术</w:t>
            </w:r>
          </w:p>
        </w:tc>
      </w:tr>
      <w:tr w14:paraId="01A6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696" w:type="dxa"/>
            <w:vMerge w:val="continue"/>
          </w:tcPr>
          <w:p w14:paraId="4BE2369D">
            <w:pPr>
              <w:spacing w:line="360" w:lineRule="exact"/>
              <w:ind w:firstLine="0" w:firstLineChars="0"/>
              <w:jc w:val="center"/>
              <w:rPr>
                <w:rFonts w:hint="eastAsia" w:ascii="宋体" w:hAnsi="宋体" w:cs="宋体"/>
                <w:b/>
                <w:bCs/>
                <w:sz w:val="18"/>
                <w:szCs w:val="18"/>
              </w:rPr>
            </w:pPr>
          </w:p>
        </w:tc>
        <w:tc>
          <w:tcPr>
            <w:tcW w:w="733" w:type="dxa"/>
            <w:vAlign w:val="center"/>
          </w:tcPr>
          <w:p w14:paraId="4055FC8D">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职</w:t>
            </w:r>
          </w:p>
          <w:p w14:paraId="3DC68D0E">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业</w:t>
            </w:r>
          </w:p>
          <w:p w14:paraId="051E3824">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基</w:t>
            </w:r>
          </w:p>
          <w:p w14:paraId="735C7FB0">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础</w:t>
            </w:r>
          </w:p>
          <w:p w14:paraId="3E9B6F22">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知</w:t>
            </w:r>
          </w:p>
          <w:p w14:paraId="6C035047">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识</w:t>
            </w:r>
          </w:p>
        </w:tc>
        <w:tc>
          <w:tcPr>
            <w:tcW w:w="6251" w:type="dxa"/>
          </w:tcPr>
          <w:p w14:paraId="562BA755">
            <w:pPr>
              <w:spacing w:line="360" w:lineRule="exact"/>
              <w:ind w:firstLine="0" w:firstLineChars="0"/>
              <w:rPr>
                <w:rFonts w:hint="eastAsia" w:ascii="宋体" w:hAnsi="宋体" w:cs="宋体"/>
                <w:bCs/>
                <w:sz w:val="18"/>
                <w:szCs w:val="18"/>
              </w:rPr>
            </w:pPr>
            <w:r>
              <w:rPr>
                <w:rFonts w:hint="eastAsia" w:ascii="宋体" w:hAnsi="宋体" w:cs="宋体"/>
                <w:bCs/>
                <w:sz w:val="18"/>
                <w:szCs w:val="18"/>
              </w:rPr>
              <w:t>（1）了解经济学的基本原理，包括供需关系、市场经济体系、宏观和微观经济学理论等。这有助于学生理解企业的经济环境和经营决策背后的经济逻辑。</w:t>
            </w:r>
          </w:p>
          <w:p w14:paraId="63BF4550">
            <w:pPr>
              <w:spacing w:line="360" w:lineRule="exact"/>
              <w:ind w:firstLine="0" w:firstLineChars="0"/>
              <w:rPr>
                <w:rFonts w:hint="eastAsia" w:ascii="宋体" w:hAnsi="宋体" w:cs="宋体"/>
                <w:bCs/>
                <w:sz w:val="18"/>
                <w:szCs w:val="18"/>
              </w:rPr>
            </w:pPr>
            <w:r>
              <w:rPr>
                <w:rFonts w:hint="eastAsia" w:ascii="宋体" w:hAnsi="宋体" w:cs="宋体"/>
                <w:bCs/>
                <w:sz w:val="18"/>
                <w:szCs w:val="18"/>
              </w:rPr>
              <w:t>（2）掌握管理学的基本概念、原则和方法，包括组织行为学、领导力理论、决策理论等。这些知识有助于学生理解企业的组织结构、管理流程和人员关系。</w:t>
            </w:r>
          </w:p>
          <w:p w14:paraId="3BD2FB4F">
            <w:pPr>
              <w:spacing w:line="360" w:lineRule="exact"/>
              <w:ind w:firstLine="0" w:firstLineChars="0"/>
              <w:rPr>
                <w:rFonts w:hint="eastAsia" w:ascii="宋体" w:hAnsi="宋体" w:cs="宋体"/>
                <w:bCs/>
                <w:sz w:val="18"/>
                <w:szCs w:val="18"/>
              </w:rPr>
            </w:pPr>
            <w:r>
              <w:rPr>
                <w:rFonts w:hint="eastAsia" w:ascii="宋体" w:hAnsi="宋体" w:cs="宋体"/>
                <w:bCs/>
                <w:sz w:val="18"/>
                <w:szCs w:val="18"/>
              </w:rPr>
              <w:t>（3）深入理解经济法基础基本定义与特点，熟悉经济法基础的调整对象与原则，精通法律主体、法律关系、法律责任等基础知识，并能运用理论知识解决实际问题，提升法律素养与实践能力。</w:t>
            </w:r>
          </w:p>
          <w:p w14:paraId="27FFD919">
            <w:pPr>
              <w:spacing w:line="360" w:lineRule="exact"/>
              <w:ind w:firstLine="0" w:firstLineChars="0"/>
              <w:rPr>
                <w:rFonts w:hint="eastAsia" w:ascii="宋体" w:hAnsi="宋体" w:cs="宋体"/>
                <w:bCs/>
                <w:sz w:val="18"/>
                <w:szCs w:val="18"/>
              </w:rPr>
            </w:pPr>
            <w:r>
              <w:rPr>
                <w:rFonts w:hint="eastAsia" w:ascii="宋体" w:hAnsi="宋体" w:cs="宋体"/>
                <w:bCs/>
                <w:sz w:val="18"/>
                <w:szCs w:val="18"/>
              </w:rPr>
              <w:t>（4）掌握会计学的基本理论、基本方法和基本技能，包括会计科目与账户、借贷记账法及其在常见的简单经济业务中的应用</w:t>
            </w:r>
          </w:p>
          <w:p w14:paraId="1D384DEE">
            <w:pPr>
              <w:spacing w:line="360" w:lineRule="exact"/>
              <w:ind w:firstLine="0" w:firstLineChars="0"/>
              <w:rPr>
                <w:rFonts w:hint="eastAsia" w:ascii="宋体" w:hAnsi="宋体" w:cs="宋体"/>
                <w:bCs/>
                <w:sz w:val="18"/>
                <w:szCs w:val="18"/>
              </w:rPr>
            </w:pPr>
            <w:r>
              <w:rPr>
                <w:rFonts w:hint="eastAsia" w:ascii="宋体" w:hAnsi="宋体" w:cs="宋体"/>
                <w:bCs/>
                <w:sz w:val="18"/>
                <w:szCs w:val="18"/>
              </w:rPr>
              <w:t>（5）具备数据收集、整理和处理的能力，能够运用统计学方法进行数据分析和解释</w:t>
            </w:r>
          </w:p>
          <w:p w14:paraId="14125FA2">
            <w:pPr>
              <w:spacing w:line="360" w:lineRule="exact"/>
              <w:ind w:firstLine="0" w:firstLineChars="0"/>
              <w:rPr>
                <w:rFonts w:hint="eastAsia" w:ascii="宋体" w:hAnsi="宋体" w:cs="宋体"/>
                <w:bCs/>
                <w:sz w:val="18"/>
                <w:szCs w:val="18"/>
              </w:rPr>
            </w:pPr>
            <w:r>
              <w:rPr>
                <w:rFonts w:hint="eastAsia" w:ascii="宋体" w:hAnsi="宋体" w:cs="宋体"/>
                <w:bCs/>
                <w:sz w:val="18"/>
                <w:szCs w:val="18"/>
              </w:rPr>
              <w:t>（6）深入理解市场营销的定义、目标、核心要素及其实践应用。了解消费者需求和行为，制定策略来满足其需求，以实现企业盈利和增长的过程。</w:t>
            </w:r>
          </w:p>
        </w:tc>
        <w:tc>
          <w:tcPr>
            <w:tcW w:w="1999" w:type="dxa"/>
          </w:tcPr>
          <w:p w14:paraId="59CE16F9">
            <w:pPr>
              <w:pStyle w:val="5"/>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会计基础</w:t>
            </w:r>
          </w:p>
          <w:p w14:paraId="74E7BF80">
            <w:pPr>
              <w:pStyle w:val="5"/>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经济学基础</w:t>
            </w:r>
          </w:p>
          <w:p w14:paraId="0A2B3778">
            <w:pPr>
              <w:pStyle w:val="5"/>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经济法基础</w:t>
            </w:r>
          </w:p>
          <w:p w14:paraId="44A819FD">
            <w:pPr>
              <w:pStyle w:val="5"/>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出纳业务操作</w:t>
            </w:r>
          </w:p>
          <w:p w14:paraId="4618F281">
            <w:pPr>
              <w:pStyle w:val="5"/>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市场营销基础</w:t>
            </w:r>
          </w:p>
          <w:p w14:paraId="125A7D02">
            <w:pPr>
              <w:pStyle w:val="5"/>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统计基础</w:t>
            </w:r>
          </w:p>
          <w:p w14:paraId="385A7779">
            <w:pPr>
              <w:pStyle w:val="5"/>
              <w:spacing w:line="360" w:lineRule="exact"/>
            </w:pPr>
            <w:r>
              <w:rPr>
                <w:rFonts w:hint="eastAsia" w:ascii="宋体" w:hAnsi="宋体" w:cs="宋体"/>
                <w:b w:val="0"/>
                <w:bCs/>
                <w:color w:val="auto"/>
                <w:sz w:val="18"/>
                <w:szCs w:val="18"/>
              </w:rPr>
              <w:t>企业管理基础</w:t>
            </w:r>
          </w:p>
        </w:tc>
      </w:tr>
      <w:tr w14:paraId="28BB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696" w:type="dxa"/>
            <w:vMerge w:val="continue"/>
          </w:tcPr>
          <w:p w14:paraId="5DC2621C">
            <w:pPr>
              <w:spacing w:line="360" w:lineRule="exact"/>
              <w:ind w:firstLine="0" w:firstLineChars="0"/>
              <w:jc w:val="center"/>
              <w:rPr>
                <w:rFonts w:hint="eastAsia" w:ascii="宋体" w:hAnsi="宋体" w:cs="宋体"/>
                <w:b/>
                <w:bCs/>
                <w:sz w:val="18"/>
                <w:szCs w:val="18"/>
              </w:rPr>
            </w:pPr>
          </w:p>
        </w:tc>
        <w:tc>
          <w:tcPr>
            <w:tcW w:w="733" w:type="dxa"/>
            <w:vAlign w:val="center"/>
          </w:tcPr>
          <w:p w14:paraId="053AC663">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职</w:t>
            </w:r>
          </w:p>
          <w:p w14:paraId="3AD9665C">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业</w:t>
            </w:r>
          </w:p>
          <w:p w14:paraId="41389936">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核</w:t>
            </w:r>
          </w:p>
          <w:p w14:paraId="335A7287">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心</w:t>
            </w:r>
          </w:p>
          <w:p w14:paraId="2FE86A94">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知</w:t>
            </w:r>
          </w:p>
          <w:p w14:paraId="024D78D3">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识</w:t>
            </w:r>
          </w:p>
        </w:tc>
        <w:tc>
          <w:tcPr>
            <w:tcW w:w="6251" w:type="dxa"/>
          </w:tcPr>
          <w:p w14:paraId="7120EDF2">
            <w:pPr>
              <w:spacing w:line="360" w:lineRule="exact"/>
              <w:ind w:firstLine="0" w:firstLineChars="0"/>
              <w:rPr>
                <w:rFonts w:hint="eastAsia" w:ascii="宋体" w:hAnsi="宋体" w:cs="宋体"/>
                <w:bCs/>
                <w:sz w:val="18"/>
                <w:szCs w:val="18"/>
              </w:rPr>
            </w:pPr>
            <w:r>
              <w:rPr>
                <w:rFonts w:hint="eastAsia" w:ascii="宋体" w:hAnsi="宋体" w:cs="宋体"/>
                <w:bCs/>
                <w:sz w:val="18"/>
                <w:szCs w:val="18"/>
              </w:rPr>
              <w:t>（1）掌握战略管理的基本概念、基本原理和基本方法</w:t>
            </w:r>
          </w:p>
          <w:p w14:paraId="17555F12">
            <w:pPr>
              <w:spacing w:line="360" w:lineRule="exact"/>
              <w:ind w:firstLine="0" w:firstLineChars="0"/>
              <w:rPr>
                <w:rFonts w:hint="eastAsia" w:ascii="宋体" w:hAnsi="宋体" w:cs="宋体"/>
                <w:bCs/>
                <w:sz w:val="18"/>
                <w:szCs w:val="18"/>
              </w:rPr>
            </w:pPr>
            <w:r>
              <w:rPr>
                <w:rFonts w:hint="eastAsia" w:ascii="宋体" w:hAnsi="宋体" w:cs="宋体"/>
                <w:bCs/>
                <w:sz w:val="18"/>
                <w:szCs w:val="18"/>
              </w:rPr>
              <w:t>（2）理解人力资源与人力资本、人力资源规划与工作分析、员工招聘与绩效管理、薪酬管理与劳动关系的基本内容与基本方法。</w:t>
            </w:r>
          </w:p>
          <w:p w14:paraId="412CED36">
            <w:pPr>
              <w:spacing w:line="360" w:lineRule="exact"/>
              <w:ind w:firstLine="0" w:firstLineChars="0"/>
              <w:rPr>
                <w:rFonts w:hint="eastAsia" w:ascii="宋体" w:hAnsi="宋体" w:cs="宋体"/>
                <w:bCs/>
                <w:sz w:val="18"/>
                <w:szCs w:val="18"/>
              </w:rPr>
            </w:pPr>
            <w:r>
              <w:rPr>
                <w:rFonts w:hint="eastAsia" w:ascii="宋体" w:hAnsi="宋体" w:cs="宋体"/>
                <w:bCs/>
                <w:sz w:val="18"/>
                <w:szCs w:val="18"/>
              </w:rPr>
              <w:t>（3）掌握财务管理的基本理论、基本知识、基本技能和方法，包括财务预测、财务决策、财务预算、财务控制及财务分析等。</w:t>
            </w:r>
          </w:p>
          <w:p w14:paraId="739508E1">
            <w:pPr>
              <w:spacing w:line="360" w:lineRule="exact"/>
              <w:ind w:firstLine="0" w:firstLineChars="0"/>
              <w:rPr>
                <w:rFonts w:hint="eastAsia" w:ascii="宋体" w:hAnsi="宋体" w:cs="宋体"/>
                <w:bCs/>
                <w:sz w:val="18"/>
                <w:szCs w:val="18"/>
              </w:rPr>
            </w:pPr>
            <w:r>
              <w:rPr>
                <w:rFonts w:hint="eastAsia" w:ascii="宋体" w:hAnsi="宋体" w:cs="宋体"/>
                <w:bCs/>
                <w:sz w:val="18"/>
                <w:szCs w:val="18"/>
              </w:rPr>
              <w:t>（4）掌握客户管理的一般知识，包括客户开发、客户信息平台建立、客户服务、大客户管理、客户体验管理、客户满意管理、客户忠诚管理等。</w:t>
            </w:r>
          </w:p>
          <w:p w14:paraId="37829EE4">
            <w:pPr>
              <w:spacing w:line="360" w:lineRule="exact"/>
              <w:ind w:firstLine="0" w:firstLineChars="0"/>
              <w:rPr>
                <w:rFonts w:hint="eastAsia" w:ascii="宋体" w:hAnsi="宋体" w:cs="宋体"/>
                <w:bCs/>
                <w:sz w:val="18"/>
                <w:szCs w:val="18"/>
              </w:rPr>
            </w:pPr>
            <w:r>
              <w:rPr>
                <w:rFonts w:hint="eastAsia" w:ascii="宋体" w:hAnsi="宋体" w:cs="宋体"/>
                <w:bCs/>
                <w:sz w:val="18"/>
                <w:szCs w:val="18"/>
              </w:rPr>
              <w:t>（5）掌握</w:t>
            </w:r>
            <w:r>
              <w:rPr>
                <w:rFonts w:hint="eastAsia" w:ascii="宋体" w:hAnsi="宋体" w:cs="宋体"/>
                <w:bCs/>
                <w:sz w:val="18"/>
                <w:szCs w:val="18"/>
                <w:lang w:eastAsia="zh-CN"/>
              </w:rPr>
              <w:t>管理学基础</w:t>
            </w:r>
            <w:r>
              <w:rPr>
                <w:rFonts w:hint="eastAsia" w:ascii="宋体" w:hAnsi="宋体" w:cs="宋体"/>
                <w:bCs/>
                <w:sz w:val="18"/>
                <w:szCs w:val="18"/>
              </w:rPr>
              <w:t>的基本流程和方法，了解</w:t>
            </w:r>
            <w:r>
              <w:rPr>
                <w:rFonts w:hint="eastAsia" w:ascii="宋体" w:hAnsi="宋体" w:cs="宋体"/>
                <w:bCs/>
                <w:sz w:val="18"/>
                <w:szCs w:val="18"/>
                <w:lang w:eastAsia="zh-CN"/>
              </w:rPr>
              <w:t>管理学基础</w:t>
            </w:r>
            <w:r>
              <w:rPr>
                <w:rFonts w:hint="eastAsia" w:ascii="宋体" w:hAnsi="宋体" w:cs="宋体"/>
                <w:bCs/>
                <w:sz w:val="18"/>
                <w:szCs w:val="18"/>
              </w:rPr>
              <w:t>中常用的分析工具和技术。</w:t>
            </w:r>
          </w:p>
        </w:tc>
        <w:tc>
          <w:tcPr>
            <w:tcW w:w="1999" w:type="dxa"/>
          </w:tcPr>
          <w:p w14:paraId="2916741C">
            <w:pPr>
              <w:spacing w:line="360" w:lineRule="exact"/>
              <w:ind w:firstLine="0" w:firstLineChars="0"/>
              <w:rPr>
                <w:rFonts w:hint="eastAsia" w:ascii="宋体" w:hAnsi="宋体" w:cs="宋体"/>
                <w:bCs/>
                <w:sz w:val="18"/>
                <w:szCs w:val="18"/>
              </w:rPr>
            </w:pPr>
            <w:r>
              <w:rPr>
                <w:rFonts w:hint="eastAsia" w:ascii="宋体" w:hAnsi="宋体" w:cs="宋体"/>
                <w:bCs/>
                <w:sz w:val="18"/>
                <w:szCs w:val="18"/>
              </w:rPr>
              <w:t>财务管理</w:t>
            </w:r>
          </w:p>
          <w:p w14:paraId="5D71237F">
            <w:pPr>
              <w:spacing w:line="360" w:lineRule="exact"/>
              <w:ind w:firstLine="0" w:firstLineChars="0"/>
              <w:rPr>
                <w:rFonts w:hint="eastAsia" w:ascii="宋体" w:hAnsi="宋体" w:cs="宋体"/>
                <w:bCs/>
                <w:sz w:val="18"/>
                <w:szCs w:val="18"/>
              </w:rPr>
            </w:pPr>
            <w:r>
              <w:rPr>
                <w:rFonts w:hint="eastAsia" w:ascii="宋体" w:hAnsi="宋体" w:cs="宋体"/>
                <w:bCs/>
                <w:sz w:val="18"/>
                <w:szCs w:val="18"/>
              </w:rPr>
              <w:t>战略管理</w:t>
            </w:r>
          </w:p>
          <w:p w14:paraId="586BAA5C">
            <w:pPr>
              <w:spacing w:line="360" w:lineRule="exact"/>
              <w:ind w:firstLine="0" w:firstLineChars="0"/>
              <w:rPr>
                <w:rFonts w:hint="eastAsia" w:ascii="宋体" w:hAnsi="宋体" w:cs="宋体"/>
                <w:bCs/>
                <w:sz w:val="18"/>
                <w:szCs w:val="18"/>
              </w:rPr>
            </w:pPr>
            <w:r>
              <w:rPr>
                <w:rFonts w:hint="eastAsia" w:ascii="宋体" w:hAnsi="宋体" w:cs="宋体"/>
                <w:bCs/>
                <w:sz w:val="18"/>
                <w:szCs w:val="18"/>
              </w:rPr>
              <w:t>人力资源管理</w:t>
            </w:r>
          </w:p>
          <w:p w14:paraId="3573627D">
            <w:pPr>
              <w:spacing w:line="360" w:lineRule="exact"/>
              <w:ind w:firstLine="0" w:firstLineChars="0"/>
              <w:rPr>
                <w:rFonts w:hint="eastAsia" w:ascii="宋体" w:hAnsi="宋体" w:eastAsia="宋体" w:cs="宋体"/>
                <w:bCs/>
                <w:sz w:val="18"/>
                <w:szCs w:val="18"/>
                <w:lang w:eastAsia="zh-CN"/>
              </w:rPr>
            </w:pPr>
            <w:r>
              <w:rPr>
                <w:rFonts w:hint="eastAsia" w:ascii="宋体" w:hAnsi="宋体" w:cs="宋体"/>
                <w:bCs/>
                <w:sz w:val="18"/>
                <w:szCs w:val="18"/>
                <w:lang w:eastAsia="zh-CN"/>
              </w:rPr>
              <w:t>管理会计</w:t>
            </w:r>
          </w:p>
          <w:p w14:paraId="269631CC">
            <w:pPr>
              <w:spacing w:line="360" w:lineRule="exact"/>
              <w:ind w:firstLine="0" w:firstLineChars="0"/>
              <w:rPr>
                <w:rFonts w:hint="eastAsia" w:ascii="宋体" w:hAnsi="宋体" w:cs="宋体"/>
                <w:bCs/>
                <w:sz w:val="18"/>
                <w:szCs w:val="18"/>
              </w:rPr>
            </w:pPr>
            <w:r>
              <w:rPr>
                <w:rFonts w:hint="eastAsia" w:ascii="宋体" w:hAnsi="宋体" w:cs="宋体"/>
                <w:bCs/>
                <w:sz w:val="18"/>
                <w:szCs w:val="18"/>
              </w:rPr>
              <w:t>供应链管理</w:t>
            </w:r>
          </w:p>
          <w:p w14:paraId="6B013786">
            <w:pPr>
              <w:spacing w:line="360" w:lineRule="exact"/>
              <w:ind w:firstLine="0" w:firstLineChars="0"/>
              <w:rPr>
                <w:rFonts w:hint="eastAsia" w:ascii="宋体" w:hAnsi="宋体" w:eastAsia="宋体" w:cs="宋体"/>
                <w:bCs/>
                <w:sz w:val="18"/>
                <w:szCs w:val="18"/>
                <w:lang w:eastAsia="zh-CN"/>
              </w:rPr>
            </w:pPr>
            <w:r>
              <w:rPr>
                <w:rFonts w:hint="eastAsia" w:ascii="宋体" w:hAnsi="宋体" w:cs="宋体"/>
                <w:bCs/>
                <w:sz w:val="18"/>
                <w:szCs w:val="18"/>
                <w:lang w:eastAsia="zh-CN"/>
              </w:rPr>
              <w:t>管理学基础</w:t>
            </w:r>
          </w:p>
        </w:tc>
      </w:tr>
      <w:tr w14:paraId="3381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696" w:type="dxa"/>
            <w:vMerge w:val="continue"/>
          </w:tcPr>
          <w:p w14:paraId="4DE8CED2">
            <w:pPr>
              <w:spacing w:line="360" w:lineRule="exact"/>
              <w:ind w:firstLine="0" w:firstLineChars="0"/>
              <w:jc w:val="center"/>
              <w:rPr>
                <w:rFonts w:hint="eastAsia" w:ascii="宋体" w:hAnsi="宋体" w:cs="宋体"/>
                <w:b/>
                <w:bCs/>
                <w:sz w:val="18"/>
                <w:szCs w:val="18"/>
              </w:rPr>
            </w:pPr>
          </w:p>
        </w:tc>
        <w:tc>
          <w:tcPr>
            <w:tcW w:w="733" w:type="dxa"/>
            <w:vAlign w:val="center"/>
          </w:tcPr>
          <w:p w14:paraId="77531C5C">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职</w:t>
            </w:r>
          </w:p>
          <w:p w14:paraId="4A73FFF7">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业</w:t>
            </w:r>
          </w:p>
          <w:p w14:paraId="5F2F7B06">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拓</w:t>
            </w:r>
          </w:p>
          <w:p w14:paraId="3B8F7C48">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展</w:t>
            </w:r>
          </w:p>
          <w:p w14:paraId="0A9FAD9A">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知</w:t>
            </w:r>
          </w:p>
          <w:p w14:paraId="2AD39F73">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识</w:t>
            </w:r>
          </w:p>
        </w:tc>
        <w:tc>
          <w:tcPr>
            <w:tcW w:w="6251" w:type="dxa"/>
          </w:tcPr>
          <w:p w14:paraId="1398C297">
            <w:pPr>
              <w:spacing w:line="360" w:lineRule="exact"/>
              <w:ind w:firstLine="0" w:firstLineChars="0"/>
              <w:rPr>
                <w:rFonts w:hint="eastAsia" w:ascii="宋体" w:hAnsi="宋体" w:cs="宋体"/>
                <w:bCs/>
                <w:sz w:val="18"/>
                <w:szCs w:val="18"/>
              </w:rPr>
            </w:pPr>
            <w:r>
              <w:rPr>
                <w:rFonts w:hint="eastAsia" w:ascii="宋体" w:hAnsi="宋体" w:cs="宋体"/>
                <w:bCs/>
                <w:sz w:val="18"/>
                <w:szCs w:val="18"/>
              </w:rPr>
              <w:t>（1）培养学生具有微观性、综合性、应用性的特点的投资观。</w:t>
            </w:r>
          </w:p>
          <w:p w14:paraId="666DDD17">
            <w:pPr>
              <w:spacing w:line="360" w:lineRule="exact"/>
              <w:ind w:firstLine="0" w:firstLineChars="0"/>
              <w:rPr>
                <w:rFonts w:hint="eastAsia" w:ascii="宋体" w:hAnsi="宋体" w:cs="宋体"/>
                <w:bCs/>
                <w:sz w:val="18"/>
                <w:szCs w:val="18"/>
              </w:rPr>
            </w:pPr>
            <w:r>
              <w:rPr>
                <w:rFonts w:hint="eastAsia" w:ascii="宋体" w:hAnsi="宋体" w:cs="宋体"/>
                <w:bCs/>
                <w:sz w:val="18"/>
                <w:szCs w:val="18"/>
              </w:rPr>
              <w:t>（2）掌握广告策划的概念、策略方式。学会运用策划与管理知识开展营销策划活动。</w:t>
            </w:r>
          </w:p>
          <w:p w14:paraId="1FC7AB13">
            <w:pPr>
              <w:spacing w:line="360" w:lineRule="exact"/>
              <w:ind w:firstLine="0" w:firstLineChars="0"/>
              <w:rPr>
                <w:rFonts w:hint="eastAsia" w:ascii="宋体" w:hAnsi="宋体" w:cs="宋体"/>
                <w:bCs/>
                <w:sz w:val="18"/>
                <w:szCs w:val="18"/>
              </w:rPr>
            </w:pPr>
            <w:r>
              <w:rPr>
                <w:rFonts w:hint="eastAsia" w:ascii="宋体" w:hAnsi="宋体" w:cs="宋体"/>
                <w:bCs/>
                <w:sz w:val="18"/>
                <w:szCs w:val="18"/>
              </w:rPr>
              <w:t>（3）掌握商务谈判的基本原理和实务，商务谈判的程序、内容及礼仪。</w:t>
            </w:r>
          </w:p>
        </w:tc>
        <w:tc>
          <w:tcPr>
            <w:tcW w:w="1999" w:type="dxa"/>
          </w:tcPr>
          <w:p w14:paraId="49FACB13">
            <w:pPr>
              <w:spacing w:line="360" w:lineRule="exact"/>
              <w:ind w:firstLine="0" w:firstLineChars="0"/>
              <w:rPr>
                <w:rFonts w:hint="eastAsia" w:ascii="宋体" w:hAnsi="宋体" w:cs="宋体"/>
                <w:bCs/>
                <w:sz w:val="18"/>
                <w:szCs w:val="18"/>
              </w:rPr>
            </w:pPr>
            <w:r>
              <w:rPr>
                <w:rFonts w:hint="eastAsia" w:ascii="宋体" w:hAnsi="宋体" w:cs="宋体"/>
                <w:bCs/>
                <w:sz w:val="18"/>
                <w:szCs w:val="18"/>
              </w:rPr>
              <w:t>投融资管理</w:t>
            </w:r>
          </w:p>
          <w:p w14:paraId="354D6335">
            <w:pPr>
              <w:spacing w:line="360" w:lineRule="exact"/>
              <w:ind w:firstLine="0" w:firstLineChars="0"/>
              <w:rPr>
                <w:rFonts w:hint="eastAsia" w:ascii="宋体" w:hAnsi="宋体" w:cs="宋体"/>
                <w:bCs/>
                <w:sz w:val="18"/>
                <w:szCs w:val="18"/>
              </w:rPr>
            </w:pPr>
            <w:r>
              <w:rPr>
                <w:rFonts w:hint="eastAsia" w:ascii="宋体" w:hAnsi="宋体" w:cs="宋体"/>
                <w:bCs/>
                <w:sz w:val="18"/>
                <w:szCs w:val="18"/>
              </w:rPr>
              <w:t>内部控制与风险管理</w:t>
            </w:r>
          </w:p>
          <w:p w14:paraId="74E3B0C8">
            <w:pPr>
              <w:spacing w:line="360" w:lineRule="exact"/>
              <w:ind w:firstLine="0" w:firstLineChars="0"/>
              <w:rPr>
                <w:rFonts w:hint="eastAsia" w:ascii="宋体" w:hAnsi="宋体" w:cs="宋体"/>
                <w:bCs/>
                <w:sz w:val="18"/>
                <w:szCs w:val="18"/>
              </w:rPr>
            </w:pPr>
            <w:r>
              <w:rPr>
                <w:rFonts w:hint="eastAsia" w:ascii="宋体" w:hAnsi="宋体" w:cs="宋体"/>
                <w:bCs/>
                <w:sz w:val="18"/>
                <w:szCs w:val="18"/>
              </w:rPr>
              <w:t>商务谈判</w:t>
            </w:r>
          </w:p>
          <w:p w14:paraId="5E01E243">
            <w:pPr>
              <w:spacing w:line="360" w:lineRule="exact"/>
              <w:ind w:firstLine="0" w:firstLineChars="0"/>
              <w:rPr>
                <w:rFonts w:hint="eastAsia" w:ascii="宋体" w:hAnsi="宋体" w:cs="宋体"/>
                <w:bCs/>
                <w:sz w:val="18"/>
                <w:szCs w:val="18"/>
              </w:rPr>
            </w:pPr>
            <w:r>
              <w:rPr>
                <w:rFonts w:hint="eastAsia" w:ascii="宋体" w:hAnsi="宋体" w:cs="宋体"/>
                <w:bCs/>
                <w:sz w:val="18"/>
                <w:szCs w:val="18"/>
              </w:rPr>
              <w:t>广告策划</w:t>
            </w:r>
          </w:p>
          <w:p w14:paraId="09521D0E">
            <w:pPr>
              <w:spacing w:line="360" w:lineRule="exact"/>
              <w:ind w:firstLine="0" w:firstLineChars="0"/>
              <w:rPr>
                <w:rFonts w:hint="eastAsia" w:ascii="宋体" w:hAnsi="宋体" w:cs="宋体"/>
                <w:bCs/>
                <w:sz w:val="18"/>
                <w:szCs w:val="18"/>
              </w:rPr>
            </w:pPr>
            <w:r>
              <w:rPr>
                <w:rFonts w:hint="eastAsia" w:ascii="宋体" w:hAnsi="宋体" w:cs="宋体"/>
                <w:bCs/>
                <w:sz w:val="18"/>
                <w:szCs w:val="18"/>
              </w:rPr>
              <w:t>税法</w:t>
            </w:r>
          </w:p>
          <w:p w14:paraId="2E31471A">
            <w:pPr>
              <w:spacing w:line="360" w:lineRule="exact"/>
              <w:ind w:firstLine="0" w:firstLineChars="0"/>
              <w:rPr>
                <w:rFonts w:hint="eastAsia" w:ascii="宋体" w:hAnsi="宋体" w:cs="宋体"/>
                <w:bCs/>
                <w:sz w:val="18"/>
                <w:szCs w:val="18"/>
              </w:rPr>
            </w:pPr>
            <w:r>
              <w:rPr>
                <w:rFonts w:hint="eastAsia" w:ascii="宋体" w:hAnsi="宋体" w:cs="宋体"/>
                <w:bCs/>
                <w:sz w:val="18"/>
                <w:szCs w:val="18"/>
              </w:rPr>
              <w:t>大数据技术应用基础</w:t>
            </w:r>
          </w:p>
        </w:tc>
      </w:tr>
      <w:tr w14:paraId="6ADA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696" w:type="dxa"/>
            <w:vMerge w:val="restart"/>
            <w:vAlign w:val="center"/>
          </w:tcPr>
          <w:p w14:paraId="0A16360B">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能</w:t>
            </w:r>
          </w:p>
          <w:p w14:paraId="1123F048">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力</w:t>
            </w:r>
          </w:p>
          <w:p w14:paraId="2AC5BB0C">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结</w:t>
            </w:r>
          </w:p>
          <w:p w14:paraId="7EA57A5F">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构</w:t>
            </w:r>
          </w:p>
        </w:tc>
        <w:tc>
          <w:tcPr>
            <w:tcW w:w="733" w:type="dxa"/>
            <w:vAlign w:val="center"/>
          </w:tcPr>
          <w:p w14:paraId="2D548580">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社</w:t>
            </w:r>
          </w:p>
          <w:p w14:paraId="1E924410">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会</w:t>
            </w:r>
          </w:p>
          <w:p w14:paraId="6C49D501">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能</w:t>
            </w:r>
          </w:p>
          <w:p w14:paraId="677D743B">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力</w:t>
            </w:r>
          </w:p>
        </w:tc>
        <w:tc>
          <w:tcPr>
            <w:tcW w:w="6251" w:type="dxa"/>
          </w:tcPr>
          <w:p w14:paraId="52E0F8CA">
            <w:pPr>
              <w:spacing w:line="360" w:lineRule="exact"/>
              <w:ind w:firstLine="0" w:firstLineChars="0"/>
              <w:rPr>
                <w:rFonts w:hint="eastAsia" w:ascii="宋体" w:hAnsi="宋体" w:cs="宋体"/>
                <w:bCs/>
                <w:sz w:val="18"/>
                <w:szCs w:val="18"/>
              </w:rPr>
            </w:pPr>
            <w:r>
              <w:rPr>
                <w:rFonts w:hint="eastAsia" w:ascii="宋体" w:hAnsi="宋体" w:cs="宋体"/>
                <w:bCs/>
                <w:sz w:val="18"/>
                <w:szCs w:val="18"/>
              </w:rPr>
              <w:t>（1）具有对安全生产法律法规的理解、贯彻能力；</w:t>
            </w:r>
          </w:p>
          <w:p w14:paraId="1BB532CE">
            <w:pPr>
              <w:spacing w:line="360" w:lineRule="exact"/>
              <w:ind w:firstLine="0" w:firstLineChars="0"/>
              <w:rPr>
                <w:rFonts w:hint="eastAsia" w:ascii="宋体" w:hAnsi="宋体" w:cs="宋体"/>
                <w:bCs/>
                <w:sz w:val="18"/>
                <w:szCs w:val="18"/>
              </w:rPr>
            </w:pPr>
            <w:r>
              <w:rPr>
                <w:rFonts w:hint="eastAsia" w:ascii="宋体" w:hAnsi="宋体" w:cs="宋体"/>
                <w:bCs/>
                <w:sz w:val="18"/>
                <w:szCs w:val="18"/>
              </w:rPr>
              <w:t>（2）具有较强沟通协作能力，问题解决能力、创新能力；</w:t>
            </w:r>
          </w:p>
          <w:p w14:paraId="116ABF03">
            <w:pPr>
              <w:spacing w:line="360" w:lineRule="exact"/>
              <w:ind w:firstLine="0" w:firstLineChars="0"/>
              <w:rPr>
                <w:rFonts w:hint="eastAsia" w:ascii="宋体" w:hAnsi="宋体" w:cs="宋体"/>
                <w:bCs/>
                <w:sz w:val="18"/>
                <w:szCs w:val="18"/>
              </w:rPr>
            </w:pPr>
            <w:r>
              <w:rPr>
                <w:rFonts w:hint="eastAsia" w:ascii="宋体" w:hAnsi="宋体" w:cs="宋体"/>
                <w:bCs/>
                <w:sz w:val="18"/>
                <w:szCs w:val="18"/>
              </w:rPr>
              <w:t>（3）具有获取本专业前沿知识和相关学科知识的自学能力。</w:t>
            </w:r>
          </w:p>
        </w:tc>
        <w:tc>
          <w:tcPr>
            <w:tcW w:w="1999" w:type="dxa"/>
          </w:tcPr>
          <w:p w14:paraId="472E9614">
            <w:pPr>
              <w:spacing w:line="360" w:lineRule="exact"/>
              <w:ind w:firstLine="0" w:firstLineChars="0"/>
              <w:rPr>
                <w:rFonts w:hint="eastAsia" w:ascii="宋体" w:hAnsi="宋体" w:cs="宋体"/>
                <w:bCs/>
                <w:sz w:val="18"/>
                <w:szCs w:val="18"/>
              </w:rPr>
            </w:pPr>
            <w:r>
              <w:rPr>
                <w:rFonts w:hint="eastAsia" w:ascii="宋体" w:hAnsi="宋体" w:cs="宋体"/>
                <w:bCs/>
                <w:sz w:val="18"/>
                <w:szCs w:val="18"/>
              </w:rPr>
              <w:t>劳动教育与实践</w:t>
            </w:r>
          </w:p>
          <w:p w14:paraId="61405BC0">
            <w:pPr>
              <w:spacing w:line="360" w:lineRule="exact"/>
              <w:ind w:firstLine="0" w:firstLineChars="0"/>
              <w:rPr>
                <w:rFonts w:hint="eastAsia" w:ascii="宋体" w:hAnsi="宋体" w:cs="宋体"/>
                <w:bCs/>
                <w:sz w:val="18"/>
                <w:szCs w:val="18"/>
              </w:rPr>
            </w:pPr>
            <w:r>
              <w:rPr>
                <w:rFonts w:hint="eastAsia" w:ascii="宋体" w:hAnsi="宋体" w:cs="宋体"/>
                <w:bCs/>
                <w:sz w:val="18"/>
                <w:szCs w:val="18"/>
              </w:rPr>
              <w:t>毕业设计与毕业教育</w:t>
            </w:r>
          </w:p>
          <w:p w14:paraId="4DBBBC22">
            <w:pPr>
              <w:pStyle w:val="17"/>
              <w:ind w:left="0" w:leftChars="0" w:firstLine="0" w:firstLineChars="0"/>
              <w:rPr>
                <w:rFonts w:hint="eastAsia"/>
              </w:rPr>
            </w:pPr>
            <w:r>
              <w:rPr>
                <w:rFonts w:hint="eastAsia"/>
              </w:rPr>
              <w:t>人工智能与应用</w:t>
            </w:r>
          </w:p>
          <w:p w14:paraId="7D0CB075">
            <w:pPr>
              <w:pStyle w:val="17"/>
              <w:ind w:left="0" w:leftChars="0" w:firstLine="0" w:firstLineChars="0"/>
              <w:rPr>
                <w:rFonts w:hint="eastAsia" w:ascii="宋体" w:hAnsi="宋体" w:cs="宋体"/>
                <w:bCs/>
                <w:sz w:val="18"/>
                <w:szCs w:val="18"/>
              </w:rPr>
            </w:pPr>
            <w:r>
              <w:rPr>
                <w:rFonts w:hint="eastAsia"/>
              </w:rPr>
              <w:t>劳动教育与实践</w:t>
            </w:r>
          </w:p>
        </w:tc>
      </w:tr>
      <w:tr w14:paraId="6CA9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696" w:type="dxa"/>
            <w:vMerge w:val="continue"/>
          </w:tcPr>
          <w:p w14:paraId="5C3873C6">
            <w:pPr>
              <w:spacing w:line="360" w:lineRule="exact"/>
              <w:ind w:firstLine="0" w:firstLineChars="0"/>
              <w:jc w:val="center"/>
              <w:rPr>
                <w:rFonts w:hint="eastAsia" w:ascii="宋体" w:hAnsi="宋体" w:cs="宋体"/>
                <w:sz w:val="18"/>
                <w:szCs w:val="18"/>
              </w:rPr>
            </w:pPr>
          </w:p>
        </w:tc>
        <w:tc>
          <w:tcPr>
            <w:tcW w:w="733" w:type="dxa"/>
            <w:vAlign w:val="center"/>
          </w:tcPr>
          <w:p w14:paraId="7CBE5190">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职</w:t>
            </w:r>
          </w:p>
          <w:p w14:paraId="2C4BEAF7">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业</w:t>
            </w:r>
          </w:p>
          <w:p w14:paraId="7781BDB3">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核</w:t>
            </w:r>
          </w:p>
          <w:p w14:paraId="4757702B">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心</w:t>
            </w:r>
          </w:p>
          <w:p w14:paraId="0076EA15">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能</w:t>
            </w:r>
          </w:p>
          <w:p w14:paraId="6CFECD8A">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力</w:t>
            </w:r>
          </w:p>
        </w:tc>
        <w:tc>
          <w:tcPr>
            <w:tcW w:w="6251" w:type="dxa"/>
          </w:tcPr>
          <w:p w14:paraId="062023E5">
            <w:pPr>
              <w:spacing w:line="360" w:lineRule="exact"/>
              <w:ind w:firstLine="0" w:firstLineChars="0"/>
              <w:rPr>
                <w:rFonts w:hint="eastAsia" w:ascii="宋体" w:hAnsi="宋体" w:cs="宋体"/>
                <w:bCs/>
                <w:sz w:val="18"/>
                <w:szCs w:val="18"/>
              </w:rPr>
            </w:pPr>
            <w:r>
              <w:rPr>
                <w:rFonts w:hint="eastAsia" w:ascii="宋体" w:hAnsi="宋体" w:cs="宋体"/>
                <w:bCs/>
                <w:sz w:val="18"/>
                <w:szCs w:val="18"/>
              </w:rPr>
              <w:t>（1）能够掌握战略管理的基本概念、基本原理和基本方法</w:t>
            </w:r>
          </w:p>
          <w:p w14:paraId="1A0DB17B">
            <w:pPr>
              <w:spacing w:line="360" w:lineRule="exact"/>
              <w:ind w:firstLine="0" w:firstLineChars="0"/>
              <w:rPr>
                <w:rFonts w:hint="eastAsia" w:ascii="宋体" w:hAnsi="宋体" w:cs="宋体"/>
                <w:bCs/>
                <w:sz w:val="18"/>
                <w:szCs w:val="18"/>
              </w:rPr>
            </w:pPr>
            <w:r>
              <w:rPr>
                <w:rFonts w:hint="eastAsia" w:ascii="宋体" w:hAnsi="宋体" w:cs="宋体"/>
                <w:bCs/>
                <w:sz w:val="18"/>
                <w:szCs w:val="18"/>
              </w:rPr>
              <w:t>（2）能够掌握人力资源与人力资本、人力资源规划与工作分析、员工招聘与绩效管理、薪酬管理与劳动关系的基本内容与基本方法。</w:t>
            </w:r>
          </w:p>
          <w:p w14:paraId="1A5E7262">
            <w:pPr>
              <w:spacing w:line="360" w:lineRule="exact"/>
              <w:ind w:firstLine="0" w:firstLineChars="0"/>
              <w:rPr>
                <w:rFonts w:hint="eastAsia" w:ascii="宋体" w:hAnsi="宋体" w:cs="宋体"/>
                <w:bCs/>
                <w:sz w:val="18"/>
                <w:szCs w:val="18"/>
              </w:rPr>
            </w:pPr>
            <w:r>
              <w:rPr>
                <w:rFonts w:hint="eastAsia" w:ascii="宋体" w:hAnsi="宋体" w:cs="宋体"/>
                <w:bCs/>
                <w:sz w:val="18"/>
                <w:szCs w:val="18"/>
              </w:rPr>
              <w:t>（3）能够掌握财务管理的基本理论、基本知识、基本技能和方法，包括财务预测、财务决策、财务预算、财务控制及财务分析等。</w:t>
            </w:r>
          </w:p>
          <w:p w14:paraId="3456E402">
            <w:pPr>
              <w:spacing w:line="360" w:lineRule="exact"/>
              <w:ind w:firstLine="0" w:firstLineChars="0"/>
              <w:rPr>
                <w:rFonts w:hint="eastAsia" w:ascii="宋体" w:hAnsi="宋体" w:cs="宋体"/>
                <w:bCs/>
                <w:sz w:val="18"/>
                <w:szCs w:val="18"/>
              </w:rPr>
            </w:pPr>
            <w:r>
              <w:rPr>
                <w:rFonts w:hint="eastAsia" w:ascii="宋体" w:hAnsi="宋体" w:cs="宋体"/>
                <w:bCs/>
                <w:sz w:val="18"/>
                <w:szCs w:val="18"/>
              </w:rPr>
              <w:t>（4）能够掌握客户管理的一般知识，包括客户开发、客户信息平台建立、客户服务、大客户管理、客户体验管理、客户满意管理、客户忠诚管理等。</w:t>
            </w:r>
          </w:p>
          <w:p w14:paraId="0475E25E">
            <w:pPr>
              <w:spacing w:line="360" w:lineRule="exact"/>
              <w:ind w:firstLine="0" w:firstLineChars="0"/>
              <w:rPr>
                <w:rFonts w:hint="eastAsia" w:ascii="宋体" w:hAnsi="宋体" w:cs="宋体"/>
                <w:bCs/>
                <w:sz w:val="18"/>
                <w:szCs w:val="18"/>
              </w:rPr>
            </w:pPr>
            <w:r>
              <w:rPr>
                <w:rFonts w:hint="eastAsia" w:ascii="宋体" w:hAnsi="宋体" w:cs="宋体"/>
                <w:bCs/>
                <w:sz w:val="18"/>
                <w:szCs w:val="18"/>
              </w:rPr>
              <w:t>（5）能够掌握</w:t>
            </w:r>
            <w:r>
              <w:rPr>
                <w:rFonts w:hint="eastAsia" w:ascii="宋体" w:hAnsi="宋体" w:cs="宋体"/>
                <w:bCs/>
                <w:sz w:val="18"/>
                <w:szCs w:val="18"/>
                <w:lang w:eastAsia="zh-CN"/>
              </w:rPr>
              <w:t>管理学基础</w:t>
            </w:r>
            <w:r>
              <w:rPr>
                <w:rFonts w:hint="eastAsia" w:ascii="宋体" w:hAnsi="宋体" w:cs="宋体"/>
                <w:bCs/>
                <w:sz w:val="18"/>
                <w:szCs w:val="18"/>
              </w:rPr>
              <w:t>的基本流程和方法，了解</w:t>
            </w:r>
            <w:r>
              <w:rPr>
                <w:rFonts w:hint="eastAsia" w:ascii="宋体" w:hAnsi="宋体" w:cs="宋体"/>
                <w:bCs/>
                <w:sz w:val="18"/>
                <w:szCs w:val="18"/>
                <w:lang w:eastAsia="zh-CN"/>
              </w:rPr>
              <w:t>管理学基础</w:t>
            </w:r>
            <w:r>
              <w:rPr>
                <w:rFonts w:hint="eastAsia" w:ascii="宋体" w:hAnsi="宋体" w:cs="宋体"/>
                <w:bCs/>
                <w:sz w:val="18"/>
                <w:szCs w:val="18"/>
              </w:rPr>
              <w:t>中常用的分析工具和技术。</w:t>
            </w:r>
          </w:p>
        </w:tc>
        <w:tc>
          <w:tcPr>
            <w:tcW w:w="1999" w:type="dxa"/>
          </w:tcPr>
          <w:p w14:paraId="3979E81F">
            <w:pPr>
              <w:spacing w:line="360" w:lineRule="exact"/>
              <w:ind w:firstLine="0" w:firstLineChars="0"/>
              <w:rPr>
                <w:rFonts w:hint="eastAsia" w:ascii="宋体" w:hAnsi="宋体" w:cs="宋体"/>
                <w:bCs/>
                <w:sz w:val="18"/>
                <w:szCs w:val="18"/>
              </w:rPr>
            </w:pPr>
            <w:r>
              <w:rPr>
                <w:rFonts w:hint="eastAsia" w:ascii="宋体" w:hAnsi="宋体" w:cs="宋体"/>
                <w:bCs/>
                <w:sz w:val="18"/>
                <w:szCs w:val="18"/>
              </w:rPr>
              <w:t>财务管理</w:t>
            </w:r>
          </w:p>
          <w:p w14:paraId="14CABB0A">
            <w:pPr>
              <w:spacing w:line="360" w:lineRule="exact"/>
              <w:ind w:firstLine="0" w:firstLineChars="0"/>
              <w:rPr>
                <w:rFonts w:hint="eastAsia" w:ascii="宋体" w:hAnsi="宋体" w:cs="宋体"/>
                <w:bCs/>
                <w:sz w:val="18"/>
                <w:szCs w:val="18"/>
              </w:rPr>
            </w:pPr>
            <w:r>
              <w:rPr>
                <w:rFonts w:hint="eastAsia" w:ascii="宋体" w:hAnsi="宋体" w:cs="宋体"/>
                <w:bCs/>
                <w:sz w:val="18"/>
                <w:szCs w:val="18"/>
              </w:rPr>
              <w:t>战略管理</w:t>
            </w:r>
          </w:p>
          <w:p w14:paraId="407636F0">
            <w:pPr>
              <w:spacing w:line="360" w:lineRule="exact"/>
              <w:ind w:firstLine="0" w:firstLineChars="0"/>
              <w:rPr>
                <w:rFonts w:hint="eastAsia" w:ascii="宋体" w:hAnsi="宋体" w:cs="宋体"/>
                <w:bCs/>
                <w:sz w:val="18"/>
                <w:szCs w:val="18"/>
              </w:rPr>
            </w:pPr>
            <w:r>
              <w:rPr>
                <w:rFonts w:hint="eastAsia" w:ascii="宋体" w:hAnsi="宋体" w:cs="宋体"/>
                <w:bCs/>
                <w:sz w:val="18"/>
                <w:szCs w:val="18"/>
              </w:rPr>
              <w:t>人力资源管理</w:t>
            </w:r>
          </w:p>
          <w:p w14:paraId="122679E5">
            <w:pPr>
              <w:spacing w:line="360" w:lineRule="exact"/>
              <w:ind w:firstLine="0" w:firstLineChars="0"/>
              <w:rPr>
                <w:rFonts w:hint="eastAsia" w:ascii="宋体" w:hAnsi="宋体" w:eastAsia="宋体" w:cs="宋体"/>
                <w:bCs/>
                <w:sz w:val="18"/>
                <w:szCs w:val="18"/>
                <w:lang w:eastAsia="zh-CN"/>
              </w:rPr>
            </w:pPr>
            <w:r>
              <w:rPr>
                <w:rFonts w:hint="eastAsia" w:ascii="宋体" w:hAnsi="宋体" w:cs="宋体"/>
                <w:bCs/>
                <w:sz w:val="18"/>
                <w:szCs w:val="18"/>
                <w:lang w:eastAsia="zh-CN"/>
              </w:rPr>
              <w:t>管理会计</w:t>
            </w:r>
          </w:p>
          <w:p w14:paraId="691EFE76">
            <w:pPr>
              <w:spacing w:line="360" w:lineRule="exact"/>
              <w:ind w:firstLine="0" w:firstLineChars="0"/>
              <w:rPr>
                <w:rFonts w:hint="eastAsia" w:ascii="宋体" w:hAnsi="宋体" w:cs="宋体"/>
                <w:bCs/>
                <w:sz w:val="18"/>
                <w:szCs w:val="18"/>
              </w:rPr>
            </w:pPr>
            <w:r>
              <w:rPr>
                <w:rFonts w:hint="eastAsia" w:ascii="宋体" w:hAnsi="宋体" w:cs="宋体"/>
                <w:bCs/>
                <w:sz w:val="18"/>
                <w:szCs w:val="18"/>
              </w:rPr>
              <w:t>供应链管理</w:t>
            </w:r>
          </w:p>
          <w:p w14:paraId="6514DE84">
            <w:pPr>
              <w:spacing w:line="360" w:lineRule="exact"/>
              <w:ind w:firstLine="0" w:firstLineChars="0"/>
              <w:rPr>
                <w:rFonts w:hint="eastAsia" w:ascii="宋体" w:hAnsi="宋体" w:eastAsia="宋体" w:cs="宋体"/>
                <w:bCs/>
                <w:sz w:val="18"/>
                <w:szCs w:val="18"/>
                <w:lang w:eastAsia="zh-CN"/>
              </w:rPr>
            </w:pPr>
            <w:r>
              <w:rPr>
                <w:rFonts w:hint="eastAsia" w:ascii="宋体" w:hAnsi="宋体" w:cs="宋体"/>
                <w:bCs/>
                <w:sz w:val="18"/>
                <w:szCs w:val="18"/>
                <w:lang w:eastAsia="zh-CN"/>
              </w:rPr>
              <w:t>管理学基础</w:t>
            </w:r>
          </w:p>
        </w:tc>
      </w:tr>
      <w:tr w14:paraId="3756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96" w:type="dxa"/>
            <w:vMerge w:val="continue"/>
          </w:tcPr>
          <w:p w14:paraId="35DAC0EB">
            <w:pPr>
              <w:spacing w:line="360" w:lineRule="exact"/>
              <w:ind w:firstLine="0" w:firstLineChars="0"/>
              <w:jc w:val="center"/>
              <w:rPr>
                <w:rFonts w:hint="eastAsia" w:ascii="宋体" w:hAnsi="宋体" w:cs="宋体"/>
                <w:sz w:val="18"/>
                <w:szCs w:val="18"/>
              </w:rPr>
            </w:pPr>
          </w:p>
        </w:tc>
        <w:tc>
          <w:tcPr>
            <w:tcW w:w="733" w:type="dxa"/>
            <w:vAlign w:val="center"/>
          </w:tcPr>
          <w:p w14:paraId="2427C7EC">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职</w:t>
            </w:r>
          </w:p>
          <w:p w14:paraId="252D6654">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业</w:t>
            </w:r>
          </w:p>
          <w:p w14:paraId="59BB63D4">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拓</w:t>
            </w:r>
          </w:p>
          <w:p w14:paraId="04F1A884">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展</w:t>
            </w:r>
          </w:p>
          <w:p w14:paraId="45DA8407">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能</w:t>
            </w:r>
          </w:p>
          <w:p w14:paraId="6B07E399">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力</w:t>
            </w:r>
          </w:p>
        </w:tc>
        <w:tc>
          <w:tcPr>
            <w:tcW w:w="6251" w:type="dxa"/>
          </w:tcPr>
          <w:p w14:paraId="28B3435E">
            <w:pPr>
              <w:spacing w:line="360" w:lineRule="exact"/>
              <w:ind w:firstLine="0" w:firstLineChars="0"/>
              <w:rPr>
                <w:rFonts w:hint="eastAsia" w:ascii="宋体" w:hAnsi="宋体" w:cs="宋体"/>
                <w:bCs/>
                <w:sz w:val="18"/>
                <w:szCs w:val="18"/>
              </w:rPr>
            </w:pPr>
            <w:r>
              <w:rPr>
                <w:rFonts w:hint="eastAsia" w:ascii="宋体" w:hAnsi="宋体" w:cs="宋体"/>
                <w:bCs/>
                <w:sz w:val="18"/>
                <w:szCs w:val="18"/>
              </w:rPr>
              <w:t>（1）具备综合、实用，有效的投资观。</w:t>
            </w:r>
          </w:p>
          <w:p w14:paraId="002C3E73">
            <w:pPr>
              <w:spacing w:line="360" w:lineRule="exact"/>
              <w:ind w:firstLine="0" w:firstLineChars="0"/>
              <w:rPr>
                <w:rFonts w:hint="eastAsia" w:ascii="宋体" w:hAnsi="宋体" w:cs="宋体"/>
                <w:bCs/>
                <w:sz w:val="18"/>
                <w:szCs w:val="18"/>
              </w:rPr>
            </w:pPr>
            <w:r>
              <w:rPr>
                <w:rFonts w:hint="eastAsia" w:ascii="宋体" w:hAnsi="宋体" w:cs="宋体"/>
                <w:bCs/>
                <w:sz w:val="18"/>
                <w:szCs w:val="18"/>
              </w:rPr>
              <w:t>（2）能够掌握广告策划的概念、策略方式。学会运用策划与管理知识开展营销策划活动。</w:t>
            </w:r>
          </w:p>
          <w:p w14:paraId="3C647853">
            <w:pPr>
              <w:spacing w:line="360" w:lineRule="exact"/>
              <w:ind w:firstLine="0" w:firstLineChars="0"/>
              <w:rPr>
                <w:rFonts w:hint="eastAsia" w:ascii="宋体" w:hAnsi="宋体" w:cs="宋体"/>
                <w:bCs/>
                <w:sz w:val="18"/>
                <w:szCs w:val="18"/>
              </w:rPr>
            </w:pPr>
            <w:r>
              <w:rPr>
                <w:rFonts w:hint="eastAsia" w:ascii="宋体" w:hAnsi="宋体" w:cs="宋体"/>
                <w:bCs/>
                <w:sz w:val="18"/>
                <w:szCs w:val="18"/>
              </w:rPr>
              <w:t>（3）能够掌握商务谈判的基本原理和实务，商务谈判的程序、内容及礼仪</w:t>
            </w:r>
          </w:p>
        </w:tc>
        <w:tc>
          <w:tcPr>
            <w:tcW w:w="1999" w:type="dxa"/>
          </w:tcPr>
          <w:p w14:paraId="7568EAFB">
            <w:pPr>
              <w:spacing w:line="360" w:lineRule="exact"/>
              <w:ind w:firstLine="0" w:firstLineChars="0"/>
              <w:rPr>
                <w:rFonts w:hint="eastAsia" w:ascii="宋体" w:hAnsi="宋体" w:cs="宋体"/>
                <w:bCs/>
                <w:sz w:val="18"/>
                <w:szCs w:val="18"/>
              </w:rPr>
            </w:pPr>
            <w:r>
              <w:rPr>
                <w:rFonts w:hint="eastAsia" w:ascii="宋体" w:hAnsi="宋体" w:cs="宋体"/>
                <w:bCs/>
                <w:sz w:val="18"/>
                <w:szCs w:val="18"/>
              </w:rPr>
              <w:t>投融资管理</w:t>
            </w:r>
          </w:p>
          <w:p w14:paraId="550B9DD0">
            <w:pPr>
              <w:spacing w:line="360" w:lineRule="exact"/>
              <w:ind w:firstLine="0" w:firstLineChars="0"/>
              <w:rPr>
                <w:rFonts w:hint="eastAsia" w:ascii="宋体" w:hAnsi="宋体" w:cs="宋体"/>
                <w:bCs/>
                <w:sz w:val="18"/>
                <w:szCs w:val="18"/>
              </w:rPr>
            </w:pPr>
            <w:r>
              <w:rPr>
                <w:rFonts w:hint="eastAsia" w:ascii="宋体" w:hAnsi="宋体" w:cs="宋体"/>
                <w:bCs/>
                <w:sz w:val="18"/>
                <w:szCs w:val="18"/>
              </w:rPr>
              <w:t>内部控制与风险管理</w:t>
            </w:r>
          </w:p>
          <w:p w14:paraId="39B20D81">
            <w:pPr>
              <w:spacing w:line="360" w:lineRule="exact"/>
              <w:ind w:firstLine="0" w:firstLineChars="0"/>
              <w:rPr>
                <w:rFonts w:hint="eastAsia" w:ascii="宋体" w:hAnsi="宋体" w:cs="宋体"/>
                <w:bCs/>
                <w:sz w:val="18"/>
                <w:szCs w:val="18"/>
              </w:rPr>
            </w:pPr>
            <w:r>
              <w:rPr>
                <w:rFonts w:hint="eastAsia" w:ascii="宋体" w:hAnsi="宋体" w:cs="宋体"/>
                <w:bCs/>
                <w:sz w:val="18"/>
                <w:szCs w:val="18"/>
              </w:rPr>
              <w:t>商务谈判</w:t>
            </w:r>
          </w:p>
          <w:p w14:paraId="7EBCD8A3">
            <w:pPr>
              <w:spacing w:line="360" w:lineRule="exact"/>
              <w:ind w:firstLine="0" w:firstLineChars="0"/>
              <w:rPr>
                <w:rFonts w:hint="eastAsia" w:ascii="宋体" w:hAnsi="宋体" w:cs="宋体"/>
                <w:bCs/>
                <w:sz w:val="18"/>
                <w:szCs w:val="18"/>
              </w:rPr>
            </w:pPr>
            <w:r>
              <w:rPr>
                <w:rFonts w:hint="eastAsia" w:ascii="宋体" w:hAnsi="宋体" w:cs="宋体"/>
                <w:bCs/>
                <w:sz w:val="18"/>
                <w:szCs w:val="18"/>
              </w:rPr>
              <w:t>广告策划</w:t>
            </w:r>
          </w:p>
          <w:p w14:paraId="2DCFF00F">
            <w:pPr>
              <w:spacing w:line="360" w:lineRule="exact"/>
              <w:ind w:firstLine="0" w:firstLineChars="0"/>
              <w:rPr>
                <w:rFonts w:hint="eastAsia" w:ascii="宋体" w:hAnsi="宋体" w:cs="宋体"/>
                <w:bCs/>
                <w:sz w:val="18"/>
                <w:szCs w:val="18"/>
              </w:rPr>
            </w:pPr>
            <w:r>
              <w:rPr>
                <w:rFonts w:hint="eastAsia" w:ascii="宋体" w:hAnsi="宋体" w:cs="宋体"/>
                <w:bCs/>
                <w:sz w:val="18"/>
                <w:szCs w:val="18"/>
              </w:rPr>
              <w:t>税法</w:t>
            </w:r>
          </w:p>
          <w:p w14:paraId="1D393942">
            <w:pPr>
              <w:spacing w:line="360" w:lineRule="exact"/>
              <w:ind w:firstLine="0" w:firstLineChars="0"/>
              <w:rPr>
                <w:rFonts w:hint="eastAsia" w:ascii="宋体" w:hAnsi="宋体" w:cs="宋体"/>
                <w:bCs/>
                <w:sz w:val="18"/>
                <w:szCs w:val="18"/>
              </w:rPr>
            </w:pPr>
            <w:r>
              <w:rPr>
                <w:rFonts w:hint="eastAsia" w:ascii="宋体" w:hAnsi="宋体" w:cs="宋体"/>
                <w:bCs/>
                <w:sz w:val="18"/>
                <w:szCs w:val="18"/>
              </w:rPr>
              <w:t>大数据技术应用基础</w:t>
            </w:r>
          </w:p>
        </w:tc>
      </w:tr>
      <w:tr w14:paraId="6F2E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96" w:type="dxa"/>
            <w:vMerge w:val="restart"/>
            <w:vAlign w:val="center"/>
          </w:tcPr>
          <w:p w14:paraId="04443561">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素</w:t>
            </w:r>
          </w:p>
          <w:p w14:paraId="47C06EA7">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质</w:t>
            </w:r>
          </w:p>
          <w:p w14:paraId="3C61E126">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结</w:t>
            </w:r>
          </w:p>
          <w:p w14:paraId="1207388A">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构</w:t>
            </w:r>
          </w:p>
        </w:tc>
        <w:tc>
          <w:tcPr>
            <w:tcW w:w="733" w:type="dxa"/>
            <w:vAlign w:val="center"/>
          </w:tcPr>
          <w:p w14:paraId="3A10AF6B">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思</w:t>
            </w:r>
          </w:p>
          <w:p w14:paraId="2D2678EF">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想</w:t>
            </w:r>
          </w:p>
          <w:p w14:paraId="37FA333B">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政</w:t>
            </w:r>
          </w:p>
          <w:p w14:paraId="148C2013">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治</w:t>
            </w:r>
          </w:p>
          <w:p w14:paraId="5EB730DF">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素</w:t>
            </w:r>
          </w:p>
          <w:p w14:paraId="34DACF27">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质</w:t>
            </w:r>
          </w:p>
        </w:tc>
        <w:tc>
          <w:tcPr>
            <w:tcW w:w="6251" w:type="dxa"/>
          </w:tcPr>
          <w:p w14:paraId="4949D379">
            <w:pPr>
              <w:spacing w:line="360" w:lineRule="exact"/>
              <w:ind w:firstLine="0" w:firstLineChars="0"/>
              <w:rPr>
                <w:rFonts w:hint="eastAsia" w:ascii="宋体" w:hAnsi="宋体" w:cs="宋体"/>
                <w:bCs/>
                <w:sz w:val="18"/>
                <w:szCs w:val="18"/>
              </w:rPr>
            </w:pPr>
            <w:r>
              <w:rPr>
                <w:rFonts w:hint="eastAsia" w:ascii="宋体" w:hAnsi="宋体" w:cs="宋体"/>
                <w:bCs/>
                <w:sz w:val="18"/>
                <w:szCs w:val="18"/>
              </w:rPr>
              <w:t>（1）具有深厚的爱国情感、国家认同感、中华民族自豪感；</w:t>
            </w:r>
          </w:p>
          <w:p w14:paraId="3042ADA9">
            <w:pPr>
              <w:spacing w:line="360" w:lineRule="exact"/>
              <w:ind w:firstLine="0" w:firstLineChars="0"/>
              <w:rPr>
                <w:rFonts w:hint="eastAsia" w:ascii="宋体" w:hAnsi="宋体" w:cs="宋体"/>
                <w:bCs/>
                <w:sz w:val="18"/>
                <w:szCs w:val="18"/>
              </w:rPr>
            </w:pPr>
            <w:r>
              <w:rPr>
                <w:rFonts w:hint="eastAsia" w:ascii="宋体" w:hAnsi="宋体" w:cs="宋体"/>
                <w:bCs/>
                <w:sz w:val="18"/>
                <w:szCs w:val="18"/>
              </w:rPr>
              <w:t>（2）热爱社会主义，坚决拥护中国共产党的领导，树立中国特色社会主义共同理想，践行社会主义核心价值观；</w:t>
            </w:r>
          </w:p>
          <w:p w14:paraId="090D0B08">
            <w:pPr>
              <w:spacing w:line="360" w:lineRule="exact"/>
              <w:ind w:firstLine="0" w:firstLineChars="0"/>
              <w:rPr>
                <w:rFonts w:hint="eastAsia" w:ascii="宋体" w:hAnsi="宋体" w:cs="宋体"/>
                <w:bCs/>
                <w:sz w:val="18"/>
                <w:szCs w:val="18"/>
              </w:rPr>
            </w:pPr>
            <w:r>
              <w:rPr>
                <w:rFonts w:hint="eastAsia" w:ascii="宋体" w:hAnsi="宋体" w:cs="宋体"/>
                <w:bCs/>
                <w:sz w:val="18"/>
                <w:szCs w:val="18"/>
              </w:rPr>
              <w:t>（3）崇尚宪法、遵守法律、遵规守纪，具有社会责任感和参与意识；</w:t>
            </w:r>
          </w:p>
          <w:p w14:paraId="546CF531">
            <w:pPr>
              <w:spacing w:line="360" w:lineRule="exact"/>
              <w:ind w:firstLine="0" w:firstLineChars="0"/>
              <w:rPr>
                <w:rFonts w:hint="eastAsia" w:ascii="宋体" w:hAnsi="宋体" w:cs="宋体"/>
                <w:sz w:val="18"/>
                <w:szCs w:val="18"/>
              </w:rPr>
            </w:pPr>
            <w:r>
              <w:rPr>
                <w:rFonts w:hint="eastAsia" w:ascii="宋体" w:hAnsi="宋体" w:cs="宋体"/>
                <w:bCs/>
                <w:sz w:val="18"/>
                <w:szCs w:val="18"/>
              </w:rPr>
              <w:t>（4）树立正确的世界观、人生观、价值观。</w:t>
            </w:r>
          </w:p>
        </w:tc>
        <w:tc>
          <w:tcPr>
            <w:tcW w:w="1999" w:type="dxa"/>
          </w:tcPr>
          <w:p w14:paraId="20782ABA">
            <w:pPr>
              <w:pStyle w:val="5"/>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毛泽东思想和中国特色社会主义理论体系概论习近平新时代中国特色社会主义思想概论</w:t>
            </w:r>
          </w:p>
          <w:p w14:paraId="730736FC">
            <w:pPr>
              <w:spacing w:line="360" w:lineRule="exact"/>
              <w:ind w:firstLine="0" w:firstLineChars="0"/>
              <w:rPr>
                <w:rFonts w:hint="eastAsia" w:ascii="宋体" w:hAnsi="宋体" w:cs="宋体"/>
                <w:bCs/>
                <w:sz w:val="18"/>
                <w:szCs w:val="18"/>
              </w:rPr>
            </w:pPr>
            <w:r>
              <w:rPr>
                <w:rFonts w:hint="eastAsia" w:ascii="宋体" w:hAnsi="宋体" w:cs="宋体"/>
                <w:bCs/>
                <w:sz w:val="18"/>
                <w:szCs w:val="18"/>
              </w:rPr>
              <w:t>形势与政策</w:t>
            </w:r>
          </w:p>
          <w:p w14:paraId="76D547BF">
            <w:pPr>
              <w:spacing w:line="360" w:lineRule="exact"/>
              <w:ind w:firstLine="0" w:firstLineChars="0"/>
              <w:rPr>
                <w:rFonts w:hint="eastAsia" w:ascii="宋体" w:hAnsi="宋体" w:cs="宋体"/>
                <w:sz w:val="18"/>
                <w:szCs w:val="18"/>
              </w:rPr>
            </w:pPr>
            <w:r>
              <w:rPr>
                <w:rFonts w:hint="eastAsia" w:ascii="宋体" w:hAnsi="宋体" w:cs="宋体"/>
                <w:bCs/>
                <w:sz w:val="18"/>
                <w:szCs w:val="18"/>
              </w:rPr>
              <w:t>思想道德与法治</w:t>
            </w:r>
          </w:p>
        </w:tc>
      </w:tr>
      <w:tr w14:paraId="3B27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96" w:type="dxa"/>
            <w:vMerge w:val="continue"/>
          </w:tcPr>
          <w:p w14:paraId="615784A3">
            <w:pPr>
              <w:spacing w:line="360" w:lineRule="exact"/>
              <w:ind w:firstLine="0" w:firstLineChars="0"/>
              <w:jc w:val="center"/>
              <w:rPr>
                <w:rFonts w:hint="eastAsia" w:ascii="宋体" w:hAnsi="宋体" w:cs="宋体"/>
                <w:sz w:val="18"/>
                <w:szCs w:val="18"/>
              </w:rPr>
            </w:pPr>
          </w:p>
        </w:tc>
        <w:tc>
          <w:tcPr>
            <w:tcW w:w="733" w:type="dxa"/>
            <w:vAlign w:val="center"/>
          </w:tcPr>
          <w:p w14:paraId="75884DEF">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职</w:t>
            </w:r>
          </w:p>
          <w:p w14:paraId="0922B92C">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业</w:t>
            </w:r>
          </w:p>
          <w:p w14:paraId="14267D77">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素</w:t>
            </w:r>
          </w:p>
          <w:p w14:paraId="23A805B7">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质</w:t>
            </w:r>
          </w:p>
        </w:tc>
        <w:tc>
          <w:tcPr>
            <w:tcW w:w="6251" w:type="dxa"/>
          </w:tcPr>
          <w:p w14:paraId="7FEFFBE4">
            <w:pPr>
              <w:spacing w:line="360" w:lineRule="exact"/>
              <w:ind w:firstLine="0" w:firstLineChars="0"/>
              <w:rPr>
                <w:rFonts w:hint="eastAsia" w:ascii="宋体" w:hAnsi="宋体" w:cs="宋体"/>
                <w:bCs/>
                <w:sz w:val="18"/>
                <w:szCs w:val="18"/>
              </w:rPr>
            </w:pPr>
            <w:r>
              <w:rPr>
                <w:rFonts w:hint="eastAsia" w:ascii="宋体" w:hAnsi="宋体" w:cs="宋体"/>
                <w:bCs/>
                <w:sz w:val="18"/>
                <w:szCs w:val="18"/>
              </w:rPr>
              <w:t>（1）爱岗敬业，遵规守纪，自律进取，勇于创新；</w:t>
            </w:r>
          </w:p>
          <w:p w14:paraId="349F65CC">
            <w:pPr>
              <w:spacing w:line="360" w:lineRule="exact"/>
              <w:ind w:firstLine="0" w:firstLineChars="0"/>
              <w:rPr>
                <w:rFonts w:hint="eastAsia" w:ascii="宋体" w:hAnsi="宋体" w:cs="宋体"/>
                <w:bCs/>
                <w:sz w:val="18"/>
                <w:szCs w:val="18"/>
              </w:rPr>
            </w:pPr>
            <w:r>
              <w:rPr>
                <w:rFonts w:hint="eastAsia" w:ascii="宋体" w:hAnsi="宋体" w:cs="宋体"/>
                <w:bCs/>
                <w:sz w:val="18"/>
                <w:szCs w:val="18"/>
              </w:rPr>
              <w:t>（2）具有明确的社会责任感和强烈的事业心；</w:t>
            </w:r>
          </w:p>
          <w:p w14:paraId="62110246">
            <w:pPr>
              <w:spacing w:line="360" w:lineRule="exact"/>
              <w:ind w:firstLine="0" w:firstLineChars="0"/>
              <w:rPr>
                <w:rFonts w:hint="eastAsia" w:ascii="宋体" w:hAnsi="宋体" w:cs="宋体"/>
                <w:bCs/>
                <w:sz w:val="18"/>
                <w:szCs w:val="18"/>
              </w:rPr>
            </w:pPr>
            <w:r>
              <w:rPr>
                <w:rFonts w:hint="eastAsia" w:ascii="宋体" w:hAnsi="宋体" w:cs="宋体"/>
                <w:bCs/>
                <w:sz w:val="18"/>
                <w:szCs w:val="18"/>
              </w:rPr>
              <w:t>（3）具有良好的思想品德、社会公德和职业道德；</w:t>
            </w:r>
          </w:p>
          <w:p w14:paraId="419115FD">
            <w:pPr>
              <w:spacing w:line="360" w:lineRule="exact"/>
              <w:ind w:firstLine="0" w:firstLineChars="0"/>
              <w:rPr>
                <w:rFonts w:hint="eastAsia" w:ascii="宋体" w:hAnsi="宋体" w:cs="宋体"/>
                <w:sz w:val="18"/>
                <w:szCs w:val="18"/>
              </w:rPr>
            </w:pPr>
            <w:r>
              <w:rPr>
                <w:rFonts w:hint="eastAsia" w:ascii="宋体" w:hAnsi="宋体" w:cs="宋体"/>
                <w:bCs/>
                <w:sz w:val="18"/>
                <w:szCs w:val="18"/>
              </w:rPr>
              <w:t>（4）具有求实创新的科学精神、刻苦钻研的实干精神、团结协作的团队精神。</w:t>
            </w:r>
          </w:p>
        </w:tc>
        <w:tc>
          <w:tcPr>
            <w:tcW w:w="1999" w:type="dxa"/>
          </w:tcPr>
          <w:p w14:paraId="76056D96">
            <w:pPr>
              <w:spacing w:line="360" w:lineRule="exact"/>
              <w:ind w:firstLine="0" w:firstLineChars="0"/>
              <w:rPr>
                <w:rFonts w:hint="eastAsia" w:ascii="宋体" w:hAnsi="宋体" w:cs="宋体"/>
                <w:bCs/>
                <w:sz w:val="18"/>
                <w:szCs w:val="18"/>
              </w:rPr>
            </w:pPr>
            <w:r>
              <w:rPr>
                <w:rFonts w:hint="eastAsia" w:ascii="宋体" w:hAnsi="宋体" w:cs="宋体"/>
                <w:bCs/>
                <w:sz w:val="18"/>
                <w:szCs w:val="18"/>
              </w:rPr>
              <w:t>职业发展与就业指导</w:t>
            </w:r>
          </w:p>
          <w:p w14:paraId="494A1C29">
            <w:pPr>
              <w:spacing w:line="360" w:lineRule="exact"/>
              <w:ind w:firstLine="0" w:firstLineChars="0"/>
              <w:rPr>
                <w:rFonts w:hint="eastAsia" w:ascii="宋体" w:hAnsi="宋体" w:cs="宋体"/>
                <w:bCs/>
                <w:sz w:val="18"/>
                <w:szCs w:val="18"/>
              </w:rPr>
            </w:pPr>
            <w:r>
              <w:rPr>
                <w:rFonts w:hint="eastAsia" w:ascii="宋体" w:hAnsi="宋体" w:cs="宋体"/>
                <w:bCs/>
                <w:sz w:val="18"/>
                <w:szCs w:val="18"/>
              </w:rPr>
              <w:t>创新创业教育</w:t>
            </w:r>
          </w:p>
          <w:p w14:paraId="7EC8720F">
            <w:pPr>
              <w:pStyle w:val="17"/>
              <w:ind w:left="0" w:leftChars="0" w:firstLine="0" w:firstLineChars="0"/>
              <w:rPr>
                <w:rFonts w:hint="eastAsia"/>
              </w:rPr>
            </w:pPr>
            <w:r>
              <w:rPr>
                <w:rFonts w:hint="eastAsia"/>
              </w:rPr>
              <w:t>劳动教育与实践</w:t>
            </w:r>
          </w:p>
        </w:tc>
      </w:tr>
      <w:tr w14:paraId="71FC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6" w:type="dxa"/>
            <w:vMerge w:val="continue"/>
          </w:tcPr>
          <w:p w14:paraId="6A6B2B46">
            <w:pPr>
              <w:spacing w:line="360" w:lineRule="exact"/>
              <w:ind w:firstLine="0" w:firstLineChars="0"/>
              <w:jc w:val="center"/>
              <w:rPr>
                <w:rFonts w:hint="eastAsia" w:ascii="宋体" w:hAnsi="宋体" w:cs="宋体"/>
                <w:sz w:val="18"/>
                <w:szCs w:val="18"/>
              </w:rPr>
            </w:pPr>
          </w:p>
        </w:tc>
        <w:tc>
          <w:tcPr>
            <w:tcW w:w="733" w:type="dxa"/>
            <w:vAlign w:val="center"/>
          </w:tcPr>
          <w:p w14:paraId="2C6814FE">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人</w:t>
            </w:r>
          </w:p>
          <w:p w14:paraId="2FFA11B7">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文</w:t>
            </w:r>
          </w:p>
          <w:p w14:paraId="27867139">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素</w:t>
            </w:r>
          </w:p>
          <w:p w14:paraId="6BB26614">
            <w:pPr>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质</w:t>
            </w:r>
          </w:p>
        </w:tc>
        <w:tc>
          <w:tcPr>
            <w:tcW w:w="6251" w:type="dxa"/>
          </w:tcPr>
          <w:p w14:paraId="36030D52">
            <w:pPr>
              <w:spacing w:line="360" w:lineRule="exact"/>
              <w:ind w:firstLine="0" w:firstLineChars="0"/>
              <w:rPr>
                <w:rFonts w:hint="eastAsia" w:ascii="宋体" w:hAnsi="宋体" w:cs="宋体"/>
                <w:bCs/>
                <w:sz w:val="18"/>
                <w:szCs w:val="18"/>
              </w:rPr>
            </w:pPr>
            <w:r>
              <w:rPr>
                <w:rFonts w:hint="eastAsia" w:ascii="宋体" w:hAnsi="宋体" w:cs="宋体"/>
                <w:bCs/>
                <w:sz w:val="18"/>
                <w:szCs w:val="18"/>
              </w:rPr>
              <w:t>（1）具有良好的文化修养；</w:t>
            </w:r>
          </w:p>
          <w:p w14:paraId="2E22C69A">
            <w:pPr>
              <w:spacing w:line="360" w:lineRule="exact"/>
              <w:ind w:firstLine="0" w:firstLineChars="0"/>
              <w:rPr>
                <w:rFonts w:hint="eastAsia" w:ascii="宋体" w:hAnsi="宋体" w:cs="宋体"/>
                <w:bCs/>
                <w:sz w:val="18"/>
                <w:szCs w:val="18"/>
              </w:rPr>
            </w:pPr>
            <w:r>
              <w:rPr>
                <w:rFonts w:hint="eastAsia" w:ascii="宋体" w:hAnsi="宋体" w:cs="宋体"/>
                <w:bCs/>
                <w:sz w:val="18"/>
                <w:szCs w:val="18"/>
              </w:rPr>
              <w:t>（2）具有感受美、表现美、鉴赏美、创造美的能力，具有一定的审美和人文素养；</w:t>
            </w:r>
          </w:p>
          <w:p w14:paraId="0729C430">
            <w:pPr>
              <w:spacing w:line="360" w:lineRule="exact"/>
              <w:ind w:firstLine="0" w:firstLineChars="0"/>
              <w:rPr>
                <w:rFonts w:hint="eastAsia" w:ascii="宋体" w:hAnsi="宋体" w:cs="宋体"/>
                <w:bCs/>
                <w:sz w:val="18"/>
                <w:szCs w:val="18"/>
              </w:rPr>
            </w:pPr>
            <w:r>
              <w:rPr>
                <w:rFonts w:hint="eastAsia" w:ascii="宋体" w:hAnsi="宋体" w:cs="宋体"/>
                <w:bCs/>
                <w:sz w:val="18"/>
                <w:szCs w:val="18"/>
              </w:rPr>
              <w:t>（3）能够形成一两项艺术特长或爱好。</w:t>
            </w:r>
          </w:p>
          <w:p w14:paraId="6858086D">
            <w:pPr>
              <w:spacing w:line="360" w:lineRule="exact"/>
              <w:ind w:firstLine="0" w:firstLineChars="0"/>
              <w:rPr>
                <w:rFonts w:hint="eastAsia" w:ascii="宋体" w:hAnsi="宋体" w:cs="宋体"/>
                <w:sz w:val="18"/>
                <w:szCs w:val="18"/>
              </w:rPr>
            </w:pPr>
            <w:r>
              <w:rPr>
                <w:rFonts w:hint="eastAsia" w:ascii="宋体" w:hAnsi="宋体" w:cs="宋体"/>
                <w:bCs/>
                <w:sz w:val="18"/>
                <w:szCs w:val="18"/>
              </w:rPr>
              <w:t>（4）具有较强的自学能力、创新意识和一定的社会活动能力。</w:t>
            </w:r>
          </w:p>
        </w:tc>
        <w:tc>
          <w:tcPr>
            <w:tcW w:w="1999" w:type="dxa"/>
          </w:tcPr>
          <w:p w14:paraId="4A615E38">
            <w:pPr>
              <w:spacing w:line="360" w:lineRule="exact"/>
              <w:ind w:firstLine="0" w:firstLineChars="0"/>
              <w:rPr>
                <w:rFonts w:hint="eastAsia" w:ascii="宋体" w:hAnsi="宋体" w:cs="宋体"/>
                <w:bCs/>
                <w:sz w:val="18"/>
                <w:szCs w:val="18"/>
              </w:rPr>
            </w:pPr>
            <w:r>
              <w:rPr>
                <w:rFonts w:hint="eastAsia" w:ascii="宋体" w:hAnsi="宋体" w:cs="宋体"/>
                <w:bCs/>
                <w:sz w:val="18"/>
                <w:szCs w:val="18"/>
              </w:rPr>
              <w:t>大学英语</w:t>
            </w:r>
          </w:p>
          <w:p w14:paraId="1468751F">
            <w:pPr>
              <w:spacing w:line="360" w:lineRule="exact"/>
              <w:ind w:firstLine="0" w:firstLineChars="0"/>
              <w:rPr>
                <w:rFonts w:hint="eastAsia" w:ascii="宋体" w:hAnsi="宋体" w:cs="宋体"/>
                <w:bCs/>
                <w:sz w:val="18"/>
                <w:szCs w:val="18"/>
              </w:rPr>
            </w:pPr>
            <w:r>
              <w:rPr>
                <w:rFonts w:hint="eastAsia" w:ascii="宋体" w:hAnsi="宋体" w:cs="宋体"/>
                <w:bCs/>
                <w:sz w:val="18"/>
                <w:szCs w:val="18"/>
              </w:rPr>
              <w:t>经济数学</w:t>
            </w:r>
          </w:p>
          <w:p w14:paraId="0661D386">
            <w:pPr>
              <w:spacing w:line="360" w:lineRule="exact"/>
              <w:ind w:firstLine="0" w:firstLineChars="0"/>
              <w:rPr>
                <w:rFonts w:hint="eastAsia" w:ascii="宋体" w:hAnsi="宋体" w:cs="宋体"/>
                <w:sz w:val="18"/>
                <w:szCs w:val="18"/>
              </w:rPr>
            </w:pPr>
            <w:r>
              <w:rPr>
                <w:rFonts w:hint="eastAsia" w:ascii="宋体" w:hAnsi="宋体" w:cs="宋体"/>
                <w:bCs/>
                <w:sz w:val="18"/>
                <w:szCs w:val="18"/>
              </w:rPr>
              <w:t>大学语文</w:t>
            </w:r>
          </w:p>
        </w:tc>
      </w:tr>
      <w:tr w14:paraId="1674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6" w:type="dxa"/>
            <w:vMerge w:val="continue"/>
          </w:tcPr>
          <w:p w14:paraId="7A97B657">
            <w:pPr>
              <w:spacing w:line="360" w:lineRule="exact"/>
              <w:ind w:firstLine="0" w:firstLineChars="0"/>
              <w:jc w:val="center"/>
              <w:rPr>
                <w:rFonts w:hint="eastAsia" w:ascii="宋体" w:hAnsi="宋体" w:cs="宋体"/>
                <w:sz w:val="18"/>
                <w:szCs w:val="18"/>
              </w:rPr>
            </w:pPr>
          </w:p>
        </w:tc>
        <w:tc>
          <w:tcPr>
            <w:tcW w:w="733" w:type="dxa"/>
            <w:vAlign w:val="center"/>
          </w:tcPr>
          <w:p w14:paraId="293B239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宋体"/>
                <w:b/>
                <w:bCs/>
                <w:sz w:val="18"/>
                <w:szCs w:val="18"/>
              </w:rPr>
            </w:pPr>
            <w:r>
              <w:rPr>
                <w:rFonts w:hint="eastAsia" w:ascii="宋体" w:hAnsi="宋体" w:cs="宋体"/>
                <w:b/>
                <w:bCs/>
                <w:sz w:val="18"/>
                <w:szCs w:val="18"/>
              </w:rPr>
              <w:t>身</w:t>
            </w:r>
          </w:p>
          <w:p w14:paraId="5CD2093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宋体"/>
                <w:b/>
                <w:bCs/>
                <w:sz w:val="18"/>
                <w:szCs w:val="18"/>
              </w:rPr>
            </w:pPr>
            <w:r>
              <w:rPr>
                <w:rFonts w:hint="eastAsia" w:ascii="宋体" w:hAnsi="宋体" w:cs="宋体"/>
                <w:b/>
                <w:bCs/>
                <w:sz w:val="18"/>
                <w:szCs w:val="18"/>
              </w:rPr>
              <w:t>心</w:t>
            </w:r>
          </w:p>
          <w:p w14:paraId="00B7576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宋体"/>
                <w:b/>
                <w:bCs/>
                <w:sz w:val="18"/>
                <w:szCs w:val="18"/>
              </w:rPr>
            </w:pPr>
            <w:r>
              <w:rPr>
                <w:rFonts w:hint="eastAsia" w:ascii="宋体" w:hAnsi="宋体" w:cs="宋体"/>
                <w:b/>
                <w:bCs/>
                <w:sz w:val="18"/>
                <w:szCs w:val="18"/>
              </w:rPr>
              <w:t>素</w:t>
            </w:r>
          </w:p>
          <w:p w14:paraId="14A0992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宋体"/>
                <w:b/>
                <w:bCs/>
                <w:sz w:val="18"/>
                <w:szCs w:val="18"/>
              </w:rPr>
            </w:pPr>
            <w:r>
              <w:rPr>
                <w:rFonts w:hint="eastAsia" w:ascii="宋体" w:hAnsi="宋体" w:cs="宋体"/>
                <w:b/>
                <w:bCs/>
                <w:sz w:val="18"/>
                <w:szCs w:val="18"/>
              </w:rPr>
              <w:t>质</w:t>
            </w:r>
          </w:p>
        </w:tc>
        <w:tc>
          <w:tcPr>
            <w:tcW w:w="6251" w:type="dxa"/>
            <w:vAlign w:val="center"/>
          </w:tcPr>
          <w:p w14:paraId="70214B3B">
            <w:pPr>
              <w:spacing w:line="360" w:lineRule="exact"/>
              <w:ind w:firstLine="0" w:firstLineChars="0"/>
              <w:rPr>
                <w:rFonts w:hint="eastAsia" w:ascii="宋体" w:hAnsi="宋体" w:cs="宋体"/>
                <w:bCs/>
                <w:sz w:val="18"/>
                <w:szCs w:val="18"/>
              </w:rPr>
            </w:pPr>
            <w:r>
              <w:rPr>
                <w:rFonts w:hint="eastAsia" w:ascii="宋体" w:hAnsi="宋体" w:cs="宋体"/>
                <w:bCs/>
                <w:sz w:val="18"/>
                <w:szCs w:val="18"/>
              </w:rPr>
              <w:t>（1）具有健康的体魄和心理、健全的人格，能够掌握基本运动知识和一两项运动技能</w:t>
            </w:r>
          </w:p>
          <w:p w14:paraId="485013C0">
            <w:pPr>
              <w:spacing w:line="360" w:lineRule="exact"/>
              <w:ind w:firstLine="0" w:firstLineChars="0"/>
              <w:rPr>
                <w:rFonts w:hint="eastAsia" w:ascii="宋体" w:hAnsi="宋体" w:cs="宋体"/>
                <w:sz w:val="18"/>
                <w:szCs w:val="18"/>
              </w:rPr>
            </w:pPr>
            <w:r>
              <w:rPr>
                <w:rFonts w:hint="eastAsia" w:ascii="宋体" w:hAnsi="宋体" w:cs="宋体"/>
                <w:bCs/>
                <w:sz w:val="18"/>
                <w:szCs w:val="18"/>
              </w:rPr>
              <w:t>（2）具有坚强的意志和乐观向上的精神风貌。</w:t>
            </w:r>
          </w:p>
        </w:tc>
        <w:tc>
          <w:tcPr>
            <w:tcW w:w="1999" w:type="dxa"/>
          </w:tcPr>
          <w:p w14:paraId="431291FA">
            <w:pPr>
              <w:spacing w:line="360" w:lineRule="exact"/>
              <w:ind w:firstLine="0" w:firstLineChars="0"/>
              <w:rPr>
                <w:rFonts w:hint="eastAsia" w:ascii="宋体" w:hAnsi="宋体" w:cs="宋体"/>
                <w:bCs/>
                <w:sz w:val="18"/>
                <w:szCs w:val="18"/>
              </w:rPr>
            </w:pPr>
            <w:r>
              <w:rPr>
                <w:rFonts w:hint="eastAsia" w:ascii="宋体" w:hAnsi="宋体" w:cs="宋体"/>
                <w:bCs/>
                <w:sz w:val="18"/>
                <w:szCs w:val="18"/>
              </w:rPr>
              <w:t>大学体育</w:t>
            </w:r>
          </w:p>
          <w:p w14:paraId="3A770CDF">
            <w:pPr>
              <w:spacing w:line="360" w:lineRule="exact"/>
              <w:ind w:firstLine="0" w:firstLineChars="0"/>
              <w:rPr>
                <w:rFonts w:hint="eastAsia" w:ascii="宋体" w:hAnsi="宋体" w:cs="宋体"/>
                <w:bCs/>
                <w:sz w:val="18"/>
                <w:szCs w:val="18"/>
              </w:rPr>
            </w:pPr>
            <w:r>
              <w:rPr>
                <w:rFonts w:hint="eastAsia" w:ascii="宋体" w:hAnsi="宋体" w:cs="宋体"/>
                <w:bCs/>
                <w:sz w:val="18"/>
                <w:szCs w:val="18"/>
              </w:rPr>
              <w:t>军事技能训练及入学教育</w:t>
            </w:r>
          </w:p>
          <w:p w14:paraId="043593D1">
            <w:pPr>
              <w:spacing w:line="360" w:lineRule="exact"/>
              <w:ind w:firstLine="0" w:firstLineChars="0"/>
              <w:rPr>
                <w:rFonts w:hint="eastAsia" w:ascii="宋体" w:hAnsi="宋体" w:cs="宋体"/>
                <w:sz w:val="18"/>
                <w:szCs w:val="18"/>
              </w:rPr>
            </w:pPr>
            <w:r>
              <w:rPr>
                <w:rFonts w:hint="eastAsia" w:ascii="宋体" w:hAnsi="宋体" w:cs="宋体"/>
                <w:bCs/>
                <w:sz w:val="18"/>
                <w:szCs w:val="18"/>
              </w:rPr>
              <w:t>大学生心理健康教育</w:t>
            </w:r>
          </w:p>
        </w:tc>
      </w:tr>
    </w:tbl>
    <w:p w14:paraId="0C7AD111">
      <w:pPr>
        <w:pStyle w:val="2"/>
        <w:spacing w:before="0" w:after="0" w:line="360" w:lineRule="exact"/>
        <w:ind w:firstLine="482"/>
      </w:pPr>
      <w:r>
        <w:t>六、课程设置及要求</w:t>
      </w:r>
    </w:p>
    <w:p w14:paraId="5EB32C93">
      <w:pPr>
        <w:pStyle w:val="3"/>
        <w:spacing w:before="0" w:after="0" w:line="360" w:lineRule="exact"/>
        <w:ind w:firstLine="422"/>
        <w:rPr>
          <w:rFonts w:hint="eastAsia"/>
        </w:rPr>
      </w:pPr>
      <w:r>
        <w:rPr>
          <w:rFonts w:hint="eastAsia"/>
        </w:rPr>
        <w:t>（一）公共基础课程</w:t>
      </w:r>
    </w:p>
    <w:tbl>
      <w:tblPr>
        <w:tblStyle w:val="13"/>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631"/>
        <w:gridCol w:w="3229"/>
        <w:gridCol w:w="2965"/>
      </w:tblGrid>
      <w:tr w14:paraId="1622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1AC1F479">
            <w:pPr>
              <w:keepLines/>
              <w:spacing w:line="360" w:lineRule="exact"/>
              <w:ind w:left="0" w:leftChars="0" w:firstLine="0" w:firstLineChars="0"/>
              <w:jc w:val="left"/>
              <w:rPr>
                <w:rFonts w:hint="eastAsia" w:ascii="宋体" w:hAnsi="宋体" w:cs="宋体"/>
                <w:b/>
                <w:sz w:val="18"/>
                <w:szCs w:val="18"/>
              </w:rPr>
            </w:pPr>
            <w:r>
              <w:rPr>
                <w:rFonts w:hint="eastAsia" w:ascii="宋体" w:hAnsi="宋体" w:cs="宋体"/>
                <w:b/>
                <w:sz w:val="18"/>
                <w:szCs w:val="18"/>
              </w:rPr>
              <w:t>课程名称</w:t>
            </w:r>
          </w:p>
        </w:tc>
        <w:tc>
          <w:tcPr>
            <w:tcW w:w="2631" w:type="dxa"/>
            <w:vAlign w:val="center"/>
          </w:tcPr>
          <w:p w14:paraId="1DCC7D1B">
            <w:pPr>
              <w:keepLines/>
              <w:spacing w:line="360" w:lineRule="exact"/>
              <w:ind w:firstLine="361"/>
              <w:jc w:val="center"/>
              <w:rPr>
                <w:rFonts w:hint="eastAsia" w:ascii="宋体" w:hAnsi="宋体" w:cs="宋体"/>
                <w:b/>
                <w:sz w:val="18"/>
                <w:szCs w:val="18"/>
              </w:rPr>
            </w:pPr>
            <w:r>
              <w:rPr>
                <w:rFonts w:hint="eastAsia" w:ascii="宋体" w:hAnsi="宋体" w:cs="宋体"/>
                <w:b/>
                <w:sz w:val="18"/>
                <w:szCs w:val="18"/>
              </w:rPr>
              <w:t>课程目标</w:t>
            </w:r>
          </w:p>
        </w:tc>
        <w:tc>
          <w:tcPr>
            <w:tcW w:w="3229" w:type="dxa"/>
            <w:vAlign w:val="center"/>
          </w:tcPr>
          <w:p w14:paraId="48E842A9">
            <w:pPr>
              <w:keepLines/>
              <w:spacing w:line="360" w:lineRule="exact"/>
              <w:ind w:firstLine="361"/>
              <w:jc w:val="center"/>
              <w:rPr>
                <w:rFonts w:hint="eastAsia" w:ascii="宋体" w:hAnsi="宋体" w:cs="宋体"/>
                <w:b/>
                <w:sz w:val="18"/>
                <w:szCs w:val="18"/>
              </w:rPr>
            </w:pPr>
            <w:r>
              <w:rPr>
                <w:rFonts w:hint="eastAsia" w:ascii="宋体" w:hAnsi="宋体" w:cs="宋体"/>
                <w:b/>
                <w:sz w:val="18"/>
                <w:szCs w:val="18"/>
              </w:rPr>
              <w:t>主要内容</w:t>
            </w:r>
          </w:p>
        </w:tc>
        <w:tc>
          <w:tcPr>
            <w:tcW w:w="2965" w:type="dxa"/>
            <w:vAlign w:val="center"/>
          </w:tcPr>
          <w:p w14:paraId="11521CAC">
            <w:pPr>
              <w:keepLines/>
              <w:spacing w:line="360" w:lineRule="exact"/>
              <w:ind w:firstLine="361"/>
              <w:jc w:val="center"/>
              <w:rPr>
                <w:rFonts w:hint="eastAsia" w:ascii="宋体" w:hAnsi="宋体" w:cs="宋体"/>
                <w:b/>
                <w:sz w:val="18"/>
                <w:szCs w:val="18"/>
              </w:rPr>
            </w:pPr>
            <w:r>
              <w:rPr>
                <w:rFonts w:hint="eastAsia" w:ascii="宋体" w:hAnsi="宋体" w:cs="宋体"/>
                <w:b/>
                <w:sz w:val="18"/>
                <w:szCs w:val="18"/>
              </w:rPr>
              <w:t>教学要求</w:t>
            </w:r>
          </w:p>
        </w:tc>
      </w:tr>
      <w:tr w14:paraId="6A00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4B485466">
            <w:pPr>
              <w:keepLines/>
              <w:spacing w:line="360" w:lineRule="exact"/>
              <w:ind w:firstLine="0" w:firstLineChars="0"/>
              <w:jc w:val="center"/>
              <w:rPr>
                <w:rFonts w:hint="eastAsia" w:ascii="宋体" w:hAnsi="宋体" w:cs="宋体"/>
                <w:sz w:val="18"/>
                <w:szCs w:val="18"/>
              </w:rPr>
            </w:pPr>
            <w:r>
              <w:rPr>
                <w:rFonts w:hint="eastAsia" w:ascii="宋体" w:hAnsi="宋体" w:cs="宋体"/>
                <w:b/>
                <w:bCs/>
                <w:sz w:val="18"/>
                <w:szCs w:val="18"/>
              </w:rPr>
              <w:t>思想道德与法治</w:t>
            </w:r>
          </w:p>
        </w:tc>
        <w:tc>
          <w:tcPr>
            <w:tcW w:w="2631" w:type="dxa"/>
          </w:tcPr>
          <w:p w14:paraId="30DAB32F">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（1）引导大学生树立科学的理想信念，弘扬中国精神，培育正确的人生观、价值观，养成良好的道德品质和法治素养，为逐渐成长为有理想、有本领、有担当的时代新人打下坚实的理论基础。</w:t>
            </w:r>
          </w:p>
          <w:p w14:paraId="5118DBA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（2）帮助学生牢固树立社会主义核心价值观，提高思想道德素质和法治素养，成为全面发展的社会主义事业接班人。</w:t>
            </w:r>
          </w:p>
          <w:p w14:paraId="41AF7DB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（3）增强学法、用法的自觉性，全面提高大学生的思想道德素质、行为修养和法律素养。</w:t>
            </w:r>
          </w:p>
          <w:p w14:paraId="0477C755">
            <w:pPr>
              <w:keepLines/>
              <w:widowControl/>
              <w:spacing w:line="360" w:lineRule="exact"/>
              <w:ind w:firstLine="0" w:firstLineChars="0"/>
              <w:rPr>
                <w:rFonts w:hint="eastAsia" w:ascii="宋体" w:hAnsi="宋体" w:cs="宋体"/>
                <w:bCs/>
                <w:sz w:val="18"/>
                <w:szCs w:val="18"/>
              </w:rPr>
            </w:pPr>
          </w:p>
        </w:tc>
        <w:tc>
          <w:tcPr>
            <w:tcW w:w="3229" w:type="dxa"/>
          </w:tcPr>
          <w:p w14:paraId="0226AB2D">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（1）中国特色社会主义进入了新时代。</w:t>
            </w:r>
          </w:p>
          <w:p w14:paraId="20817FAB">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（2）人生观的基本内涵以及对人生的重要作用，树立为人民服务的人生观。</w:t>
            </w:r>
          </w:p>
          <w:p w14:paraId="230B7DF2">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（3）理想信念对大学生成才的重要意义，树立马克思主义的崇高的理想信念。</w:t>
            </w:r>
          </w:p>
          <w:p w14:paraId="0AEB679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（4）中国精神的科学内涵，实现中国梦必须弘扬中国精神。</w:t>
            </w:r>
          </w:p>
          <w:p w14:paraId="03F1A19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（5）社会主义核心价值观的基本内容、历史底蕴、现实基础、道义力量。</w:t>
            </w:r>
          </w:p>
          <w:p w14:paraId="67D0C4E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（6）道德的历史演变、功能、作用和中华民族优良道德传统、革命道德。</w:t>
            </w:r>
          </w:p>
          <w:p w14:paraId="4F1E510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（7）社会主义法治观念的主要内容、社会主义法治思维方式的基本含义和特征，我国宪法法律规定的权利和义务。</w:t>
            </w:r>
          </w:p>
        </w:tc>
        <w:tc>
          <w:tcPr>
            <w:tcW w:w="2965" w:type="dxa"/>
          </w:tcPr>
          <w:p w14:paraId="5916FFC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625EB89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（2）教学条件：多媒体教室和智慧校园平台。</w:t>
            </w:r>
          </w:p>
          <w:p w14:paraId="66DCC0D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（3）教学方法：运用专题式教学、案例式教学、启发式教学等多种互动教学方法，将课堂教学和课内外实践相结合。</w:t>
            </w:r>
          </w:p>
          <w:p w14:paraId="3DDECA3A">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（4）教师要求：坚持正确的政治方向，有扎实的马克思主义理论基础，在政治立场、政治方向、政治原则、政治道路上同以习近平同志为核心的党中央保持高度一致。</w:t>
            </w:r>
          </w:p>
          <w:p w14:paraId="2700EFE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（5）评价建议：采取平时检测（30%）+阶段考核（20%）+期末考试（50%）评定学习效果。</w:t>
            </w:r>
          </w:p>
        </w:tc>
      </w:tr>
      <w:tr w14:paraId="7D54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2E4E2071">
            <w:pPr>
              <w:pStyle w:val="5"/>
              <w:keepNext w:val="0"/>
              <w:spacing w:line="360" w:lineRule="exact"/>
              <w:jc w:val="center"/>
              <w:rPr>
                <w:rFonts w:hint="eastAsia" w:ascii="宋体" w:hAnsi="宋体" w:cs="宋体"/>
                <w:color w:val="auto"/>
                <w:sz w:val="18"/>
                <w:szCs w:val="18"/>
              </w:rPr>
            </w:pPr>
            <w:r>
              <w:rPr>
                <w:rFonts w:hint="eastAsia" w:ascii="宋体" w:hAnsi="宋体" w:cs="宋体"/>
                <w:color w:val="auto"/>
                <w:sz w:val="18"/>
                <w:szCs w:val="18"/>
              </w:rPr>
              <w:t>毛泽东思想和中国特色社会主义理论体系概论</w:t>
            </w:r>
          </w:p>
        </w:tc>
        <w:tc>
          <w:tcPr>
            <w:tcW w:w="2631" w:type="dxa"/>
          </w:tcPr>
          <w:p w14:paraId="063F6C44">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（1）充分认识马克思主义基本原理必须同中国具体实际相结合才能发挥它的指导作用。</w:t>
            </w:r>
          </w:p>
          <w:p w14:paraId="4A291EAE">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（2）深刻理解马克思主义中国化的科学内涵和历史进程。</w:t>
            </w:r>
          </w:p>
          <w:p w14:paraId="268AD8F9">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（3）正确把握马克思主义中国化理论成果的形成与发展、主要内容、历史地位及内在关系。</w:t>
            </w:r>
          </w:p>
          <w:p w14:paraId="37B2812E">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（4）引导学生运用马克思主义中国化的理论成果指导自己的学习与工作。</w:t>
            </w:r>
          </w:p>
          <w:p w14:paraId="56128871">
            <w:pPr>
              <w:keepLines/>
              <w:spacing w:line="360" w:lineRule="exact"/>
              <w:ind w:firstLine="360"/>
              <w:rPr>
                <w:rFonts w:hint="eastAsia" w:ascii="宋体" w:hAnsi="宋体" w:cs="宋体"/>
                <w:bCs/>
                <w:sz w:val="18"/>
                <w:szCs w:val="18"/>
              </w:rPr>
            </w:pPr>
          </w:p>
        </w:tc>
        <w:tc>
          <w:tcPr>
            <w:tcW w:w="3229" w:type="dxa"/>
          </w:tcPr>
          <w:p w14:paraId="200942E0">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（1）以马克思主义中国化时代化为主线，论述马克思主义中国化时代化的提出及其历史进程。</w:t>
            </w:r>
          </w:p>
          <w:p w14:paraId="1E574D77">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（2）以中国化时代化的马克思主义为重点，论述中国化时代化的马克思主义理论成果之间既一脉相承又与时俱进的关系。</w:t>
            </w:r>
          </w:p>
          <w:p w14:paraId="164389A7">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（3）以中华民族伟大复兴为主题，论述中国共产党在不同时期的主要任务和面临的重大时代课题。</w:t>
            </w:r>
          </w:p>
          <w:p w14:paraId="380480B8">
            <w:pPr>
              <w:keepLines/>
              <w:spacing w:line="360" w:lineRule="exact"/>
              <w:ind w:firstLine="0" w:firstLineChars="0"/>
              <w:rPr>
                <w:rFonts w:hint="eastAsia" w:ascii="宋体" w:hAnsi="宋体" w:cs="宋体"/>
                <w:bCs/>
                <w:sz w:val="18"/>
                <w:szCs w:val="18"/>
              </w:rPr>
            </w:pPr>
            <w:r>
              <w:rPr>
                <w:rFonts w:hint="eastAsia" w:ascii="宋体" w:hAnsi="宋体" w:cs="宋体"/>
                <w:bCs/>
                <w:sz w:val="18"/>
                <w:szCs w:val="18"/>
              </w:rPr>
              <w:t>（4）以中国百年巨变为根据，全面展示中国化时代化马克思主义的实践逻辑。</w:t>
            </w:r>
          </w:p>
          <w:p w14:paraId="1FCADD66">
            <w:pPr>
              <w:keepLines/>
              <w:spacing w:line="360" w:lineRule="exact"/>
              <w:ind w:firstLine="0" w:firstLineChars="0"/>
              <w:rPr>
                <w:rFonts w:hint="eastAsia" w:ascii="宋体" w:hAnsi="宋体" w:cs="宋体"/>
                <w:bCs/>
                <w:sz w:val="18"/>
                <w:szCs w:val="18"/>
              </w:rPr>
            </w:pPr>
            <w:r>
              <w:rPr>
                <w:rFonts w:hint="eastAsia" w:ascii="宋体" w:hAnsi="宋体" w:cs="宋体"/>
                <w:bCs/>
                <w:sz w:val="18"/>
                <w:szCs w:val="18"/>
              </w:rPr>
              <w:t>（5）以坚持和发展中国特色社会主义为方向，全面展示中国特色社会主义的历史逻辑。</w:t>
            </w:r>
          </w:p>
        </w:tc>
        <w:tc>
          <w:tcPr>
            <w:tcW w:w="2965" w:type="dxa"/>
          </w:tcPr>
          <w:p w14:paraId="449C61A1">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3E5A3395">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（2）教学条件：多媒体教室和智慧校园平台。</w:t>
            </w:r>
          </w:p>
          <w:p w14:paraId="2579A9A8">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（3）教学方法：运用专题式教学、案例式教学、启发式教学、微电影创作、主题演讲、模拟法庭等多种互动教学方法，将课堂教学和课内外实践相结合。</w:t>
            </w:r>
          </w:p>
          <w:p w14:paraId="476E534B">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（4）教师要求：具有良好的思想品德、职业道德、责任意识和敬业精神。</w:t>
            </w:r>
          </w:p>
          <w:p w14:paraId="6E7E461A">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544E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22A1CC86">
            <w:pPr>
              <w:pStyle w:val="5"/>
              <w:keepNext w:val="0"/>
              <w:spacing w:line="360" w:lineRule="exact"/>
              <w:jc w:val="center"/>
              <w:rPr>
                <w:rFonts w:hint="eastAsia" w:ascii="宋体" w:hAnsi="宋体" w:cs="宋体"/>
                <w:color w:val="auto"/>
                <w:sz w:val="18"/>
                <w:szCs w:val="18"/>
              </w:rPr>
            </w:pPr>
            <w:r>
              <w:rPr>
                <w:rFonts w:hint="eastAsia" w:ascii="宋体" w:hAnsi="宋体" w:cs="宋体"/>
                <w:color w:val="auto"/>
                <w:sz w:val="18"/>
                <w:szCs w:val="18"/>
              </w:rPr>
              <w:t>习近平新时代中国特色社会主义思想概论</w:t>
            </w:r>
          </w:p>
          <w:p w14:paraId="343007AC">
            <w:pPr>
              <w:pStyle w:val="5"/>
              <w:keepNext w:val="0"/>
              <w:spacing w:line="360" w:lineRule="exact"/>
              <w:jc w:val="center"/>
              <w:rPr>
                <w:rFonts w:hint="eastAsia" w:ascii="宋体" w:hAnsi="宋体" w:cs="宋体"/>
                <w:b w:val="0"/>
                <w:bCs/>
                <w:color w:val="auto"/>
                <w:sz w:val="18"/>
                <w:szCs w:val="18"/>
              </w:rPr>
            </w:pPr>
          </w:p>
        </w:tc>
        <w:tc>
          <w:tcPr>
            <w:tcW w:w="2631" w:type="dxa"/>
          </w:tcPr>
          <w:p w14:paraId="31A326E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（1）引导大学生准确理解，深刻把握习近平新时代中国特色社会主义思想的时代背景、核心要义、精神实质、丰富内涵、实践要求。</w:t>
            </w:r>
          </w:p>
          <w:p w14:paraId="5B18487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（2）引导大学生深刻领会习近平新时代中国特色社会主义思想的时代意义、理论意义、实践意义、世界意义。</w:t>
            </w:r>
          </w:p>
          <w:p w14:paraId="4DA0707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（3）引导大学生全面了解习近平新时代中国特色社会主义思想中蕴含的人民至上、自信自立、守正创新、问题导向、系统观念、胸怀天下等理论品格和鲜明特征。</w:t>
            </w:r>
          </w:p>
          <w:p w14:paraId="1F08704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（4）引导大学生深刻把握习近平新时代中国特色社会主义思想中贯穿的马克思主义立场、观点、方法。</w:t>
            </w:r>
          </w:p>
          <w:p w14:paraId="21C76FB1">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（5）帮助大学生牢固树立“四个意识”、坚定“四个自信”、深刻领会“两个确立”、自觉做到“两个维护”，自觉投身建设社会主义现代化强国、实现中华民族伟大复兴中国梦的奋斗中。</w:t>
            </w:r>
          </w:p>
        </w:tc>
        <w:tc>
          <w:tcPr>
            <w:tcW w:w="3229" w:type="dxa"/>
          </w:tcPr>
          <w:p w14:paraId="7B14995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（1）习近平新时代中国特色社会主义思想的科学体系及其历史地位。</w:t>
            </w:r>
          </w:p>
          <w:p w14:paraId="604C6A3D">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（2）以中国式现代化全面推进中华民族伟大复兴。</w:t>
            </w:r>
          </w:p>
          <w:p w14:paraId="6E947DE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（3）坚持党的全面领导。</w:t>
            </w:r>
          </w:p>
          <w:p w14:paraId="51AED54B">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（4）坚持以人民为中心。</w:t>
            </w:r>
          </w:p>
          <w:p w14:paraId="3B39781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（5）全面深化改革</w:t>
            </w:r>
          </w:p>
          <w:p w14:paraId="26C0B5AA">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（4）“五位一体”总体布局、“四个全面”战略布局。</w:t>
            </w:r>
          </w:p>
          <w:p w14:paraId="4A06142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（5）全面依法治国。</w:t>
            </w:r>
          </w:p>
          <w:p w14:paraId="663FC40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（6）维护和塑造国家安全。</w:t>
            </w:r>
          </w:p>
          <w:p w14:paraId="375032A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（6）建设巩固国防和强大人民军队。</w:t>
            </w:r>
          </w:p>
          <w:p w14:paraId="1AB4496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（7）坚持“一国两制”和推进祖国完全统一。</w:t>
            </w:r>
          </w:p>
          <w:p w14:paraId="116FA26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（8）中国特色大国外交和推动构建人类命运共同体。</w:t>
            </w:r>
          </w:p>
          <w:p w14:paraId="02B5D137">
            <w:pPr>
              <w:keepLines/>
              <w:widowControl/>
              <w:spacing w:line="360" w:lineRule="exact"/>
              <w:ind w:firstLine="0" w:firstLineChars="0"/>
              <w:rPr>
                <w:rFonts w:hint="eastAsia" w:ascii="宋体" w:hAnsi="宋体" w:cs="宋体"/>
                <w:bCs/>
                <w:sz w:val="18"/>
                <w:szCs w:val="18"/>
              </w:rPr>
            </w:pPr>
          </w:p>
        </w:tc>
        <w:tc>
          <w:tcPr>
            <w:tcW w:w="2965" w:type="dxa"/>
          </w:tcPr>
          <w:p w14:paraId="1427DA4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57ED076B">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（2）教学条件：多媒体教室和智慧校园平台。</w:t>
            </w:r>
          </w:p>
          <w:p w14:paraId="3B4284DD">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01EFE8D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（4）教师要求：关注党的最新理论成果、中央重大会议、时政热点等及时把最新的中央精神融入教学内容。</w:t>
            </w:r>
          </w:p>
          <w:p w14:paraId="6BC3DEF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5BBE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5D98264E">
            <w:pPr>
              <w:pStyle w:val="5"/>
              <w:keepNext w:val="0"/>
              <w:spacing w:line="360" w:lineRule="exact"/>
              <w:jc w:val="center"/>
              <w:rPr>
                <w:rFonts w:hint="eastAsia" w:ascii="宋体" w:hAnsi="宋体" w:cs="宋体"/>
                <w:color w:val="auto"/>
                <w:sz w:val="18"/>
                <w:szCs w:val="18"/>
              </w:rPr>
            </w:pPr>
            <w:r>
              <w:rPr>
                <w:rFonts w:hint="eastAsia" w:ascii="宋体" w:hAnsi="宋体" w:cs="宋体"/>
                <w:color w:val="auto"/>
                <w:sz w:val="18"/>
                <w:szCs w:val="18"/>
              </w:rPr>
              <w:t>形势与政策</w:t>
            </w:r>
          </w:p>
          <w:p w14:paraId="310268E3">
            <w:pPr>
              <w:pStyle w:val="5"/>
              <w:keepNext w:val="0"/>
              <w:spacing w:line="360" w:lineRule="exact"/>
              <w:jc w:val="center"/>
              <w:rPr>
                <w:rFonts w:hint="eastAsia" w:ascii="宋体" w:hAnsi="宋体" w:cs="宋体"/>
                <w:color w:val="auto"/>
                <w:sz w:val="18"/>
                <w:szCs w:val="18"/>
              </w:rPr>
            </w:pPr>
          </w:p>
        </w:tc>
        <w:tc>
          <w:tcPr>
            <w:tcW w:w="2631" w:type="dxa"/>
          </w:tcPr>
          <w:p w14:paraId="447E8B2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p>
          <w:p w14:paraId="45AE3ED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帮助学生深入地学习和研究马克思主义中国化时代化理论成果，培养学生理论联系实际的能力，鼓励学生积极投身社会实践，通过实践体会党的路线、方针、政策的正确性，清晰了解我国改革开放以来形成并不断发展完善的一系列政策体系，树立正确的世界观、人生观和价值观。</w:t>
            </w:r>
          </w:p>
          <w:p w14:paraId="48ACF9B2">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（3）帮助学生了解高等教育发展的现状和趋势，对就业形势有一个比较清醒的认识，树立正确的就业观。</w:t>
            </w:r>
          </w:p>
        </w:tc>
        <w:tc>
          <w:tcPr>
            <w:tcW w:w="3229" w:type="dxa"/>
          </w:tcPr>
          <w:p w14:paraId="2EF401B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tc>
        <w:tc>
          <w:tcPr>
            <w:tcW w:w="2965" w:type="dxa"/>
          </w:tcPr>
          <w:p w14:paraId="61F2EACD">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3F26971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（2）教学条件：多媒体教室和智慧校园平台。</w:t>
            </w:r>
          </w:p>
          <w:p w14:paraId="467EEDF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0E7B5DA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（4）教师要求：关注党的最新理论成果、中央重大会议、时政热点等信息，及时把最新的中央精神融入教学内容。</w:t>
            </w:r>
          </w:p>
          <w:p w14:paraId="2DC438AB">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（5）评价建议：采取平时检测（30%）+期末考查（70%）评定学习效果。</w:t>
            </w:r>
          </w:p>
        </w:tc>
      </w:tr>
      <w:tr w14:paraId="79AE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3E25AE9B">
            <w:pPr>
              <w:keepLines/>
              <w:shd w:val="clear" w:color="auto" w:fill="FFFFFF"/>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大学体育</w:t>
            </w:r>
          </w:p>
          <w:p w14:paraId="46A849C6">
            <w:pPr>
              <w:keepLines/>
              <w:shd w:val="clear" w:color="auto" w:fill="FFFFFF"/>
              <w:spacing w:line="360" w:lineRule="exact"/>
              <w:ind w:firstLine="0" w:firstLineChars="0"/>
              <w:jc w:val="center"/>
              <w:rPr>
                <w:rFonts w:hint="eastAsia" w:ascii="宋体" w:hAnsi="宋体" w:cs="宋体"/>
                <w:bCs/>
                <w:sz w:val="18"/>
                <w:szCs w:val="18"/>
              </w:rPr>
            </w:pPr>
          </w:p>
        </w:tc>
        <w:tc>
          <w:tcPr>
            <w:tcW w:w="2631" w:type="dxa"/>
          </w:tcPr>
          <w:p w14:paraId="4123062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落实立德树人的根本任务，以体育人，增强学生体质。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77AEC141">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（2）熟练掌握1-2项健身运动的基本方法和技能，能科学地进行体育锻炼，提高自己的运动能力，掌握常见运动创伤的处置方法。 </w:t>
            </w:r>
          </w:p>
          <w:p w14:paraId="0638CD5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（3）能测试和评价体质健康状况，掌握有效提高身体素质、全面发展体能的知识与方法；提高职业体能水平，树立健康观念，掌握健康知识和与职业相关的健康安全知识，形成健康文明的生活方式。 </w:t>
            </w:r>
          </w:p>
          <w:p w14:paraId="4C29ECF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（4）通过体育锻炼改善情绪状态；促进学生人格发展；培养坚强的意志品质；缓解生理和心理疲劳；培养良好的人际交往能力和合作意识，体验运动乐趣，培养快乐体育、健康体育、终生体育观念。</w:t>
            </w:r>
          </w:p>
          <w:p w14:paraId="7F74138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（5）遵守体育道德规范和行为准则，发扬体育精神，塑造良好的体育品格，增强责任意识、规则意识和团队意识，正确处理竞争与合作的关系。 </w:t>
            </w:r>
          </w:p>
        </w:tc>
        <w:tc>
          <w:tcPr>
            <w:tcW w:w="3229" w:type="dxa"/>
          </w:tcPr>
          <w:p w14:paraId="231DCF14">
            <w:pPr>
              <w:pStyle w:val="6"/>
              <w:keepLines/>
              <w:spacing w:line="360" w:lineRule="exact"/>
              <w:ind w:firstLine="0" w:firstLineChars="0"/>
              <w:jc w:val="both"/>
              <w:rPr>
                <w:rFonts w:hint="eastAsia" w:ascii="宋体" w:hAnsi="宋体" w:cs="宋体"/>
                <w:bCs/>
                <w:sz w:val="18"/>
                <w:szCs w:val="18"/>
              </w:rPr>
            </w:pPr>
            <w:r>
              <w:rPr>
                <w:rFonts w:hint="eastAsia" w:ascii="宋体" w:hAnsi="宋体" w:cs="宋体"/>
                <w:bCs/>
                <w:sz w:val="18"/>
                <w:szCs w:val="18"/>
              </w:rPr>
              <w:t>（1）田径及身体素质练习：力量、速度、耐力、弹跳、协调、灵敏、柔韧等。</w:t>
            </w:r>
          </w:p>
          <w:p w14:paraId="499DEC2F">
            <w:pPr>
              <w:pStyle w:val="6"/>
              <w:keepLines/>
              <w:spacing w:line="360" w:lineRule="exact"/>
              <w:ind w:firstLine="0" w:firstLineChars="0"/>
              <w:jc w:val="both"/>
              <w:rPr>
                <w:rFonts w:hint="eastAsia" w:ascii="宋体" w:hAnsi="宋体" w:cs="宋体"/>
                <w:bCs/>
                <w:sz w:val="18"/>
                <w:szCs w:val="18"/>
              </w:rPr>
            </w:pPr>
            <w:r>
              <w:rPr>
                <w:rFonts w:hint="eastAsia" w:ascii="宋体" w:hAnsi="宋体" w:cs="宋体"/>
                <w:bCs/>
                <w:sz w:val="18"/>
                <w:szCs w:val="18"/>
              </w:rPr>
              <w:t>（2）专项运动技能：田径、健美操、篮球、足球、排球、乒乓球、羽毛球、网球、跆拳道、武术、体育舞蹈等。</w:t>
            </w:r>
          </w:p>
          <w:p w14:paraId="4A7AB093">
            <w:pPr>
              <w:pStyle w:val="6"/>
              <w:keepLines/>
              <w:spacing w:line="360" w:lineRule="exact"/>
              <w:ind w:firstLine="0" w:firstLineChars="0"/>
              <w:jc w:val="both"/>
              <w:rPr>
                <w:rFonts w:hint="eastAsia" w:ascii="宋体" w:hAnsi="宋体" w:cs="宋体"/>
                <w:bCs/>
                <w:sz w:val="18"/>
                <w:szCs w:val="18"/>
              </w:rPr>
            </w:pPr>
            <w:r>
              <w:rPr>
                <w:rFonts w:hint="eastAsia" w:ascii="宋体" w:hAnsi="宋体" w:cs="宋体"/>
                <w:bCs/>
                <w:sz w:val="18"/>
                <w:szCs w:val="18"/>
              </w:rPr>
              <w:t>（3）体质测试训练：跳远、坐位体前屈、仰卧起坐、引体向上、50米跑、肺活量、800/1000米跑等。</w:t>
            </w:r>
          </w:p>
          <w:p w14:paraId="5FD4C7A6">
            <w:pPr>
              <w:pStyle w:val="6"/>
              <w:keepLines/>
              <w:spacing w:line="360" w:lineRule="exact"/>
              <w:ind w:firstLine="0" w:firstLineChars="0"/>
              <w:jc w:val="both"/>
              <w:rPr>
                <w:rFonts w:hint="eastAsia" w:ascii="宋体" w:hAnsi="宋体" w:cs="宋体"/>
                <w:bCs/>
                <w:sz w:val="18"/>
                <w:szCs w:val="18"/>
              </w:rPr>
            </w:pPr>
            <w:r>
              <w:rPr>
                <w:rFonts w:hint="eastAsia" w:ascii="宋体" w:hAnsi="宋体" w:cs="宋体"/>
                <w:bCs/>
                <w:sz w:val="18"/>
                <w:szCs w:val="18"/>
              </w:rPr>
              <w:t>（4）拓展模块：运动减脂、快意网球、体育与欣赏以及武术与健康、健身气功、太极拳等优秀传统文化项目。</w:t>
            </w:r>
          </w:p>
          <w:p w14:paraId="00FC19C1">
            <w:pPr>
              <w:pStyle w:val="6"/>
              <w:keepLines/>
              <w:spacing w:line="360" w:lineRule="exact"/>
              <w:ind w:firstLine="0" w:firstLineChars="0"/>
              <w:jc w:val="both"/>
              <w:rPr>
                <w:rFonts w:hint="eastAsia" w:ascii="宋体" w:hAnsi="宋体" w:cs="宋体"/>
                <w:bCs/>
                <w:sz w:val="18"/>
                <w:szCs w:val="18"/>
              </w:rPr>
            </w:pPr>
            <w:r>
              <w:rPr>
                <w:rFonts w:hint="eastAsia" w:ascii="宋体" w:hAnsi="宋体" w:cs="宋体"/>
                <w:bCs/>
                <w:sz w:val="18"/>
                <w:szCs w:val="18"/>
              </w:rPr>
              <w:t>（5）健康教育：体育保健、健康饮食、心理健康教育等。</w:t>
            </w:r>
          </w:p>
          <w:p w14:paraId="6274AA8C">
            <w:pPr>
              <w:pStyle w:val="6"/>
              <w:keepLines/>
              <w:spacing w:line="360" w:lineRule="exact"/>
              <w:ind w:firstLine="0" w:firstLineChars="0"/>
              <w:jc w:val="both"/>
              <w:rPr>
                <w:rFonts w:hint="eastAsia" w:ascii="宋体" w:hAnsi="宋体" w:cs="宋体"/>
                <w:bCs/>
                <w:sz w:val="18"/>
                <w:szCs w:val="18"/>
              </w:rPr>
            </w:pPr>
          </w:p>
          <w:p w14:paraId="30BFA7DC">
            <w:pPr>
              <w:pStyle w:val="6"/>
              <w:keepLines/>
              <w:spacing w:line="360" w:lineRule="exact"/>
              <w:ind w:firstLine="0" w:firstLineChars="0"/>
              <w:jc w:val="both"/>
              <w:rPr>
                <w:rFonts w:hint="eastAsia" w:ascii="宋体" w:hAnsi="宋体" w:cs="宋体"/>
                <w:bCs/>
                <w:sz w:val="18"/>
                <w:szCs w:val="18"/>
              </w:rPr>
            </w:pPr>
          </w:p>
        </w:tc>
        <w:tc>
          <w:tcPr>
            <w:tcW w:w="2965" w:type="dxa"/>
          </w:tcPr>
          <w:p w14:paraId="4397708C">
            <w:pPr>
              <w:pStyle w:val="5"/>
              <w:keepNext w:val="0"/>
              <w:spacing w:line="360" w:lineRule="exact"/>
              <w:rPr>
                <w:rFonts w:hint="eastAsia" w:ascii="宋体" w:hAnsi="宋体" w:cs="宋体"/>
                <w:b w:val="0"/>
                <w:color w:val="auto"/>
                <w:sz w:val="18"/>
                <w:szCs w:val="18"/>
              </w:rPr>
            </w:pPr>
            <w:r>
              <w:rPr>
                <w:rFonts w:hint="eastAsia" w:ascii="宋体" w:hAnsi="宋体" w:cs="宋体"/>
                <w:b w:val="0"/>
                <w:color w:val="auto"/>
                <w:sz w:val="18"/>
                <w:szCs w:val="18"/>
              </w:rPr>
              <w:t>（1）教学模式：采用1+1+X模式，1为体育与健康必修课程，是体育与健康基础模块，以运动技能基础训练为主；1为体质测试训练课，以体质健康测试项目训练为主；X为拓展模块，为公共选修课程。</w:t>
            </w:r>
          </w:p>
          <w:p w14:paraId="23C58B98">
            <w:pPr>
              <w:pStyle w:val="5"/>
              <w:keepNext w:val="0"/>
              <w:spacing w:line="360" w:lineRule="exact"/>
              <w:rPr>
                <w:rFonts w:hint="eastAsia" w:ascii="宋体" w:hAnsi="宋体" w:cs="宋体"/>
                <w:b w:val="0"/>
                <w:color w:val="auto"/>
                <w:sz w:val="18"/>
                <w:szCs w:val="18"/>
              </w:rPr>
            </w:pPr>
            <w:r>
              <w:rPr>
                <w:rFonts w:hint="eastAsia" w:ascii="宋体" w:hAnsi="宋体" w:cs="宋体"/>
                <w:b w:val="0"/>
                <w:bCs/>
                <w:color w:val="auto"/>
                <w:sz w:val="18"/>
                <w:szCs w:val="18"/>
              </w:rPr>
              <w:t>（2）</w:t>
            </w:r>
            <w:r>
              <w:rPr>
                <w:rFonts w:hint="eastAsia" w:ascii="宋体" w:hAnsi="宋体" w:cs="宋体"/>
                <w:b w:val="0"/>
                <w:color w:val="auto"/>
                <w:sz w:val="18"/>
                <w:szCs w:val="18"/>
              </w:rPr>
              <w:t>教学方法：运用目标教学法、游戏教学法及竞赛教学法，以“教会、勤练、常赛”为主导，提高学生的兴趣，激发学习的主动性。</w:t>
            </w:r>
          </w:p>
          <w:p w14:paraId="6C890CCC">
            <w:pPr>
              <w:pStyle w:val="5"/>
              <w:keepNext w:val="0"/>
              <w:spacing w:line="360" w:lineRule="exact"/>
              <w:rPr>
                <w:rFonts w:hint="eastAsia" w:ascii="宋体" w:hAnsi="宋体" w:cs="宋体"/>
                <w:b w:val="0"/>
                <w:color w:val="auto"/>
                <w:sz w:val="18"/>
                <w:szCs w:val="18"/>
              </w:rPr>
            </w:pPr>
            <w:r>
              <w:rPr>
                <w:rFonts w:hint="eastAsia" w:ascii="宋体" w:hAnsi="宋体" w:cs="宋体"/>
                <w:b w:val="0"/>
                <w:bCs/>
                <w:color w:val="auto"/>
                <w:sz w:val="18"/>
                <w:szCs w:val="18"/>
              </w:rPr>
              <w:t>（3）</w:t>
            </w:r>
            <w:r>
              <w:rPr>
                <w:rFonts w:hint="eastAsia" w:ascii="宋体" w:hAnsi="宋体" w:cs="宋体"/>
                <w:b w:val="0"/>
                <w:color w:val="auto"/>
                <w:sz w:val="18"/>
                <w:szCs w:val="18"/>
              </w:rPr>
              <w:t>教学条件：室外网球场、排球场、田径场等体育教学设施。</w:t>
            </w:r>
          </w:p>
          <w:p w14:paraId="60BCF25B">
            <w:pPr>
              <w:keepLines/>
              <w:spacing w:line="360" w:lineRule="exact"/>
              <w:ind w:firstLine="0" w:firstLineChars="0"/>
              <w:rPr>
                <w:rFonts w:hint="eastAsia" w:ascii="宋体" w:hAnsi="宋体" w:cs="宋体"/>
                <w:bCs/>
                <w:sz w:val="18"/>
                <w:szCs w:val="18"/>
              </w:rPr>
            </w:pPr>
            <w:r>
              <w:rPr>
                <w:rFonts w:hint="eastAsia" w:ascii="宋体" w:hAnsi="宋体" w:cs="宋体"/>
                <w:bCs/>
                <w:sz w:val="18"/>
                <w:szCs w:val="18"/>
              </w:rPr>
              <w:t>（4）教师要求：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4BAA7DD3">
            <w:pPr>
              <w:keepLines/>
              <w:spacing w:line="360" w:lineRule="exact"/>
              <w:ind w:firstLine="0" w:firstLineChars="0"/>
              <w:rPr>
                <w:rFonts w:hint="eastAsia" w:ascii="宋体" w:hAnsi="宋体" w:cs="宋体"/>
                <w:bCs/>
                <w:sz w:val="18"/>
                <w:szCs w:val="18"/>
              </w:rPr>
            </w:pPr>
            <w:r>
              <w:rPr>
                <w:rFonts w:hint="eastAsia" w:ascii="宋体" w:hAnsi="宋体" w:cs="宋体"/>
                <w:bCs/>
                <w:sz w:val="18"/>
                <w:szCs w:val="18"/>
              </w:rPr>
              <w:t>（5）</w:t>
            </w:r>
            <w:r>
              <w:rPr>
                <w:rFonts w:hint="eastAsia" w:ascii="宋体" w:hAnsi="宋体" w:cs="宋体"/>
                <w:kern w:val="0"/>
                <w:sz w:val="18"/>
                <w:szCs w:val="18"/>
              </w:rPr>
              <w:t>评价建议：采取平时成绩（40%）+学期末测试（身体素质+专项技能）（60%）来评定学习效果。</w:t>
            </w:r>
          </w:p>
          <w:p w14:paraId="66A9EFA7">
            <w:pPr>
              <w:keepLines/>
              <w:spacing w:line="360" w:lineRule="exact"/>
              <w:ind w:firstLine="0" w:firstLineChars="0"/>
              <w:rPr>
                <w:rFonts w:hint="eastAsia" w:ascii="宋体" w:hAnsi="宋体" w:cs="宋体"/>
                <w:bCs/>
                <w:sz w:val="18"/>
                <w:szCs w:val="18"/>
              </w:rPr>
            </w:pPr>
          </w:p>
          <w:p w14:paraId="205BB801">
            <w:pPr>
              <w:keepLines/>
              <w:spacing w:line="360" w:lineRule="exact"/>
              <w:ind w:firstLine="0" w:firstLineChars="0"/>
              <w:rPr>
                <w:rFonts w:hint="eastAsia" w:ascii="宋体" w:hAnsi="宋体" w:cs="宋体"/>
                <w:b/>
                <w:bCs/>
                <w:sz w:val="18"/>
                <w:szCs w:val="18"/>
              </w:rPr>
            </w:pPr>
          </w:p>
        </w:tc>
      </w:tr>
      <w:tr w14:paraId="1125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41DA4962">
            <w:pPr>
              <w:keepLines/>
              <w:shd w:val="clear" w:color="auto" w:fill="FFFFFF"/>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军事理论</w:t>
            </w:r>
          </w:p>
          <w:p w14:paraId="6E3E1961">
            <w:pPr>
              <w:keepLines/>
              <w:shd w:val="clear" w:color="auto" w:fill="FFFFFF"/>
              <w:spacing w:line="360" w:lineRule="exact"/>
              <w:ind w:firstLine="0" w:firstLineChars="0"/>
              <w:jc w:val="center"/>
              <w:rPr>
                <w:rFonts w:hint="eastAsia" w:ascii="宋体" w:hAnsi="宋体" w:cs="宋体"/>
                <w:sz w:val="18"/>
                <w:szCs w:val="18"/>
              </w:rPr>
            </w:pPr>
          </w:p>
        </w:tc>
        <w:tc>
          <w:tcPr>
            <w:tcW w:w="2631" w:type="dxa"/>
          </w:tcPr>
          <w:p w14:paraId="5F6083D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（1）提高学生的思想政治觉悟，激发爱国热情，增强国防观念和国家安全意识。</w:t>
            </w:r>
          </w:p>
          <w:p w14:paraId="14AEB4A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（2）进行爱国主义、集体主义和革命英雄主义教育，增强学生的组织纪律观念，培养艰苦奋斗的作风，提高学生的综合素质。</w:t>
            </w:r>
          </w:p>
          <w:p w14:paraId="0D54896A">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（3）使学生掌握基本军事知识和技能，为中国人民解放军培养后备兵员和预备役军官、为国家培养社会主义事业的建设者和接班人打好基础。</w:t>
            </w:r>
          </w:p>
        </w:tc>
        <w:tc>
          <w:tcPr>
            <w:tcW w:w="3229" w:type="dxa"/>
          </w:tcPr>
          <w:p w14:paraId="7F2863D2">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1）中国国防。理解国防内涵和国防历史，树立正确的国防观；了解我国国防体制、国防战略、国防政策以及国防成就，激发学生的爱国热情；熟悉国防法规、武装力量、国防动员的主要内容，增强学生国防意识。</w:t>
            </w:r>
          </w:p>
          <w:p w14:paraId="4B8A77F5">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（2）国家安全。正确把握和认识国家安全的内涵，理解我国总体国家安全观，提升学生防谍保密意识；深刻认识当前我国面临的安全形势；了解世界主要国家军事力量及战略动向，增强学生忧患意识。</w:t>
            </w:r>
          </w:p>
          <w:p w14:paraId="1A28D7D6">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2BECDA73">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（4）现代战争。了解战争内涵、特点、发展历程，理解新军事革命的内涵和发展演变，掌握机械化战争、信息化战争的形成、主要形态、特征、代表性战例和发展趋势，使学生树立打赢信息化战争的信心。</w:t>
            </w:r>
          </w:p>
          <w:p w14:paraId="38853FF9">
            <w:pPr>
              <w:keepLines/>
              <w:widowControl/>
              <w:spacing w:line="360" w:lineRule="exact"/>
              <w:ind w:firstLine="55" w:firstLineChars="0"/>
              <w:rPr>
                <w:rFonts w:hint="eastAsia" w:ascii="宋体" w:hAnsi="宋体" w:cs="宋体"/>
                <w:sz w:val="18"/>
                <w:szCs w:val="18"/>
              </w:rPr>
            </w:pPr>
            <w:r>
              <w:rPr>
                <w:rFonts w:hint="eastAsia" w:ascii="宋体" w:hAnsi="宋体" w:cs="宋体"/>
                <w:sz w:val="18"/>
                <w:szCs w:val="18"/>
              </w:rPr>
              <w:t>（5）</w:t>
            </w:r>
            <w:r>
              <w:rPr>
                <w:rFonts w:hint="eastAsia" w:ascii="宋体" w:hAnsi="宋体" w:cs="宋体"/>
                <w:bCs/>
                <w:sz w:val="18"/>
                <w:szCs w:val="18"/>
              </w:rPr>
              <w:t>信息化装备。了解信息化装备的内涵、分类、发展及对现代作战的影响，熟悉世界主要国家信息化装备的发展情况，激发学生学习高科技的积极性，为国防科研奠定人才基础。</w:t>
            </w:r>
          </w:p>
        </w:tc>
        <w:tc>
          <w:tcPr>
            <w:tcW w:w="2965" w:type="dxa"/>
          </w:tcPr>
          <w:p w14:paraId="6AF41742">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1）教学模式：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312D3D15">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（2）教学条件：多媒体教室、智慧校园平台和智慧树教学平台。</w:t>
            </w:r>
          </w:p>
          <w:p w14:paraId="2F8D1D15">
            <w:pPr>
              <w:pStyle w:val="5"/>
              <w:keepNext w:val="0"/>
              <w:spacing w:line="360" w:lineRule="exact"/>
              <w:ind w:firstLine="55"/>
              <w:rPr>
                <w:rFonts w:hint="eastAsia" w:ascii="宋体" w:hAnsi="宋体" w:cs="宋体"/>
                <w:b w:val="0"/>
                <w:color w:val="auto"/>
                <w:sz w:val="18"/>
                <w:szCs w:val="18"/>
              </w:rPr>
            </w:pPr>
            <w:r>
              <w:rPr>
                <w:rFonts w:hint="eastAsia" w:ascii="宋体" w:hAnsi="宋体" w:cs="宋体"/>
                <w:b w:val="0"/>
                <w:bCs/>
                <w:color w:val="auto"/>
                <w:sz w:val="18"/>
                <w:szCs w:val="18"/>
              </w:rPr>
              <w:t>（3）教学方法：</w:t>
            </w:r>
            <w:r>
              <w:rPr>
                <w:rFonts w:hint="eastAsia" w:ascii="宋体" w:hAnsi="宋体" w:cs="宋体"/>
                <w:b w:val="0"/>
                <w:color w:val="auto"/>
                <w:sz w:val="18"/>
                <w:szCs w:val="18"/>
              </w:rPr>
              <w:t>互动式、典型性案例教学法；针对性、典型性战例教学法；个性化、多样化专题教学法；问题型、讨论型启发式教学法。</w:t>
            </w:r>
          </w:p>
          <w:p w14:paraId="53A168EC">
            <w:pPr>
              <w:pStyle w:val="5"/>
              <w:keepNext w:val="0"/>
              <w:spacing w:line="360" w:lineRule="exact"/>
              <w:ind w:firstLine="55"/>
              <w:rPr>
                <w:rFonts w:hint="eastAsia" w:ascii="宋体" w:hAnsi="宋体" w:cs="宋体"/>
                <w:b w:val="0"/>
                <w:color w:val="auto"/>
                <w:sz w:val="18"/>
                <w:szCs w:val="18"/>
              </w:rPr>
            </w:pPr>
            <w:r>
              <w:rPr>
                <w:rFonts w:hint="eastAsia" w:ascii="宋体" w:hAnsi="宋体" w:cs="宋体"/>
                <w:b w:val="0"/>
                <w:bCs/>
                <w:color w:val="auto"/>
                <w:sz w:val="18"/>
                <w:szCs w:val="18"/>
              </w:rPr>
              <w:t>（4）教师要求：政治立场坚定，要关注时政要闻及国家安全动态；</w:t>
            </w:r>
            <w:r>
              <w:rPr>
                <w:rFonts w:hint="eastAsia" w:ascii="宋体" w:hAnsi="宋体" w:cs="宋体"/>
                <w:b w:val="0"/>
                <w:color w:val="auto"/>
                <w:sz w:val="18"/>
                <w:szCs w:val="18"/>
              </w:rPr>
              <w:t>注重理论联系实际，融入社会、融入生活，强调学生的主体地位和教师的主导地位，重视师生互动，引导学生积极思考，形成正确的世界观、人生观、价值观。</w:t>
            </w:r>
          </w:p>
          <w:p w14:paraId="72430BB6">
            <w:pPr>
              <w:pStyle w:val="5"/>
              <w:keepNext w:val="0"/>
              <w:spacing w:line="360" w:lineRule="exact"/>
              <w:rPr>
                <w:rFonts w:hint="eastAsia" w:ascii="宋体" w:hAnsi="宋体" w:cs="宋体"/>
                <w:color w:val="auto"/>
                <w:sz w:val="18"/>
                <w:szCs w:val="18"/>
              </w:rPr>
            </w:pPr>
            <w:r>
              <w:rPr>
                <w:rFonts w:hint="eastAsia" w:ascii="宋体" w:hAnsi="宋体" w:cs="宋体"/>
                <w:b w:val="0"/>
                <w:bCs/>
                <w:color w:val="auto"/>
                <w:sz w:val="18"/>
                <w:szCs w:val="18"/>
              </w:rPr>
              <w:t>（5）评价建议：采取平时考核（30%）+期末综合考核（70%）来评定学习效果。</w:t>
            </w:r>
          </w:p>
        </w:tc>
      </w:tr>
      <w:tr w14:paraId="5A29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595AC094">
            <w:pPr>
              <w:keepLines/>
              <w:shd w:val="clear" w:color="auto" w:fill="FFFFFF"/>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劳动教育与实践</w:t>
            </w:r>
          </w:p>
          <w:p w14:paraId="099AD253">
            <w:pPr>
              <w:keepLines/>
              <w:shd w:val="clear" w:color="auto" w:fill="FFFFFF"/>
              <w:spacing w:line="360" w:lineRule="exact"/>
              <w:ind w:firstLine="0" w:firstLineChars="0"/>
              <w:jc w:val="center"/>
              <w:rPr>
                <w:rFonts w:hint="eastAsia" w:ascii="宋体" w:hAnsi="宋体" w:cs="宋体"/>
                <w:sz w:val="18"/>
                <w:szCs w:val="18"/>
              </w:rPr>
            </w:pPr>
          </w:p>
        </w:tc>
        <w:tc>
          <w:tcPr>
            <w:tcW w:w="2631" w:type="dxa"/>
          </w:tcPr>
          <w:p w14:paraId="1383647D">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（1）引导大学生理解和形成马克思主义劳动观，牢固树立劳动最光荣、劳动最崇高、劳动最伟大、劳动最美丽的观念。</w:t>
            </w:r>
          </w:p>
          <w:p w14:paraId="32B2DAF0">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（2）促使大学生形成良好的劳动习惯和积极的劳动态度，养成辛勤劳动、诚实劳动、创造性劳动的良好品格。</w:t>
            </w:r>
          </w:p>
          <w:p w14:paraId="128606A0">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（3）提高大学生的劳动素养，帮助学生掌握基本的劳动知识和技能，使学生具备满足生存发展所需的基本劳动能力。</w:t>
            </w:r>
          </w:p>
          <w:p w14:paraId="3AB8EF02">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（4）引导学生领会“幸福是奋斗出来的”内涵与意义，继承中华民族勤俭节约、敬业奉献的优良传统，弘扬开拓创新、砥砺奋进的时代精神，传承并践行劳动精神、劳模精神、工匠精神。</w:t>
            </w:r>
          </w:p>
          <w:p w14:paraId="63B5F31F">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（5）通过实践活动，培养学生的团队合作能力、创新思维和创业意识，同时使学生认识到自己在社会中的角色和责任，培养学生的社会参与意识和公益意识。</w:t>
            </w:r>
          </w:p>
        </w:tc>
        <w:tc>
          <w:tcPr>
            <w:tcW w:w="3229" w:type="dxa"/>
          </w:tcPr>
          <w:p w14:paraId="563CCC78">
            <w:pPr>
              <w:pStyle w:val="6"/>
              <w:keepLines/>
              <w:spacing w:line="360" w:lineRule="exact"/>
              <w:ind w:firstLine="0" w:firstLineChars="0"/>
              <w:jc w:val="both"/>
              <w:rPr>
                <w:rFonts w:hint="eastAsia" w:ascii="宋体" w:hAnsi="宋体" w:cs="宋体"/>
                <w:bCs/>
                <w:sz w:val="18"/>
                <w:szCs w:val="18"/>
              </w:rPr>
            </w:pPr>
            <w:r>
              <w:rPr>
                <w:rFonts w:hint="eastAsia" w:ascii="宋体" w:hAnsi="宋体" w:cs="宋体"/>
                <w:bCs/>
                <w:sz w:val="18"/>
                <w:szCs w:val="18"/>
              </w:rPr>
              <w:t>本课程包含理论教学和实践教学两部分。</w:t>
            </w:r>
          </w:p>
          <w:p w14:paraId="757CFA1F">
            <w:pPr>
              <w:pStyle w:val="6"/>
              <w:keepLines/>
              <w:spacing w:line="360" w:lineRule="exact"/>
              <w:ind w:hanging="425" w:firstLineChars="0"/>
              <w:jc w:val="both"/>
              <w:rPr>
                <w:rFonts w:hint="eastAsia" w:ascii="宋体" w:hAnsi="宋体" w:cs="宋体"/>
                <w:bCs/>
                <w:sz w:val="18"/>
                <w:szCs w:val="18"/>
              </w:rPr>
            </w:pPr>
            <w:r>
              <w:rPr>
                <w:rFonts w:hint="eastAsia" w:ascii="宋体" w:hAnsi="宋体" w:cs="宋体"/>
                <w:bCs/>
                <w:sz w:val="18"/>
                <w:szCs w:val="18"/>
              </w:rPr>
              <w:t>（1）理论教学</w:t>
            </w:r>
          </w:p>
          <w:p w14:paraId="569471FE">
            <w:pPr>
              <w:pStyle w:val="6"/>
              <w:keepLines/>
              <w:spacing w:line="360" w:lineRule="exact"/>
              <w:ind w:firstLine="0" w:firstLineChars="0"/>
              <w:jc w:val="both"/>
              <w:rPr>
                <w:rFonts w:hint="eastAsia" w:ascii="宋体" w:hAnsi="宋体" w:cs="宋体"/>
                <w:bCs/>
                <w:sz w:val="18"/>
                <w:szCs w:val="18"/>
              </w:rPr>
            </w:pPr>
            <w:r>
              <w:rPr>
                <w:rFonts w:hint="eastAsia" w:ascii="宋体" w:hAnsi="宋体" w:cs="宋体"/>
                <w:bCs/>
                <w:sz w:val="18"/>
                <w:szCs w:val="18"/>
              </w:rPr>
              <w:t>模块一 劳动素养篇</w:t>
            </w:r>
            <w:r>
              <w:rPr>
                <w:rFonts w:hint="eastAsia" w:ascii="宋体" w:hAnsi="宋体" w:cs="宋体"/>
                <w:bCs/>
                <w:sz w:val="18"/>
                <w:szCs w:val="18"/>
              </w:rPr>
              <w:tab/>
            </w:r>
          </w:p>
          <w:p w14:paraId="17E60B7F">
            <w:pPr>
              <w:pStyle w:val="6"/>
              <w:keepLines/>
              <w:spacing w:line="360" w:lineRule="exact"/>
              <w:ind w:firstLine="180" w:firstLineChars="100"/>
              <w:jc w:val="both"/>
              <w:rPr>
                <w:rFonts w:hint="eastAsia" w:ascii="宋体" w:hAnsi="宋体" w:cs="宋体"/>
                <w:bCs/>
                <w:sz w:val="18"/>
                <w:szCs w:val="18"/>
              </w:rPr>
            </w:pPr>
            <w:r>
              <w:rPr>
                <w:rFonts w:hint="eastAsia" w:ascii="宋体" w:hAnsi="宋体" w:cs="宋体"/>
                <w:bCs/>
                <w:sz w:val="18"/>
                <w:szCs w:val="18"/>
              </w:rPr>
              <w:t>任务一：马克思主义劳动观</w:t>
            </w:r>
          </w:p>
          <w:p w14:paraId="6F53C207">
            <w:pPr>
              <w:pStyle w:val="6"/>
              <w:keepLines/>
              <w:spacing w:line="360" w:lineRule="exact"/>
              <w:ind w:firstLine="180" w:firstLineChars="100"/>
              <w:jc w:val="both"/>
              <w:rPr>
                <w:rFonts w:hint="eastAsia" w:ascii="宋体" w:hAnsi="宋体" w:cs="宋体"/>
                <w:bCs/>
                <w:sz w:val="18"/>
                <w:szCs w:val="18"/>
              </w:rPr>
            </w:pPr>
            <w:r>
              <w:rPr>
                <w:rFonts w:hint="eastAsia" w:ascii="宋体" w:hAnsi="宋体" w:cs="宋体"/>
                <w:bCs/>
                <w:sz w:val="18"/>
                <w:szCs w:val="18"/>
              </w:rPr>
              <w:t>任务二：崇尚劳动 热爱生活</w:t>
            </w:r>
          </w:p>
          <w:p w14:paraId="7B477DE7">
            <w:pPr>
              <w:pStyle w:val="6"/>
              <w:keepLines/>
              <w:spacing w:line="360" w:lineRule="exact"/>
              <w:ind w:firstLine="180" w:firstLineChars="100"/>
              <w:jc w:val="both"/>
              <w:rPr>
                <w:rFonts w:hint="eastAsia" w:ascii="宋体" w:hAnsi="宋体" w:cs="宋体"/>
                <w:bCs/>
                <w:sz w:val="18"/>
                <w:szCs w:val="18"/>
              </w:rPr>
            </w:pPr>
            <w:r>
              <w:rPr>
                <w:rFonts w:hint="eastAsia" w:ascii="宋体" w:hAnsi="宋体" w:cs="宋体"/>
                <w:bCs/>
                <w:sz w:val="18"/>
                <w:szCs w:val="18"/>
              </w:rPr>
              <w:t>任务三：尊重劳动 塑造品质</w:t>
            </w:r>
          </w:p>
          <w:p w14:paraId="00B5EE66">
            <w:pPr>
              <w:pStyle w:val="6"/>
              <w:keepLines/>
              <w:spacing w:line="360" w:lineRule="exact"/>
              <w:ind w:firstLine="0" w:firstLineChars="0"/>
              <w:jc w:val="both"/>
              <w:rPr>
                <w:rFonts w:hint="eastAsia" w:ascii="宋体" w:hAnsi="宋体" w:cs="宋体"/>
                <w:bCs/>
                <w:sz w:val="18"/>
                <w:szCs w:val="18"/>
              </w:rPr>
            </w:pPr>
            <w:r>
              <w:rPr>
                <w:rFonts w:hint="eastAsia" w:ascii="宋体" w:hAnsi="宋体" w:cs="宋体"/>
                <w:bCs/>
                <w:sz w:val="18"/>
                <w:szCs w:val="18"/>
              </w:rPr>
              <w:t>模块二 劳动技能篇</w:t>
            </w:r>
            <w:r>
              <w:rPr>
                <w:rFonts w:hint="eastAsia" w:ascii="宋体" w:hAnsi="宋体" w:cs="宋体"/>
                <w:bCs/>
                <w:sz w:val="18"/>
                <w:szCs w:val="18"/>
              </w:rPr>
              <w:tab/>
            </w:r>
          </w:p>
          <w:p w14:paraId="5E876CAF">
            <w:pPr>
              <w:pStyle w:val="6"/>
              <w:keepLines/>
              <w:spacing w:line="360" w:lineRule="exact"/>
              <w:ind w:firstLine="180" w:firstLineChars="100"/>
              <w:jc w:val="both"/>
              <w:rPr>
                <w:rFonts w:hint="eastAsia" w:ascii="宋体" w:hAnsi="宋体" w:cs="宋体"/>
                <w:bCs/>
                <w:sz w:val="18"/>
                <w:szCs w:val="18"/>
              </w:rPr>
            </w:pPr>
            <w:r>
              <w:rPr>
                <w:rFonts w:hint="eastAsia" w:ascii="宋体" w:hAnsi="宋体" w:cs="宋体"/>
                <w:bCs/>
                <w:sz w:val="18"/>
                <w:szCs w:val="18"/>
              </w:rPr>
              <w:t>任务四：弘扬精神 传承发展</w:t>
            </w:r>
          </w:p>
          <w:p w14:paraId="0C61672C">
            <w:pPr>
              <w:pStyle w:val="6"/>
              <w:keepLines/>
              <w:spacing w:line="360" w:lineRule="exact"/>
              <w:ind w:firstLine="180" w:firstLineChars="100"/>
              <w:jc w:val="both"/>
              <w:rPr>
                <w:rFonts w:hint="eastAsia" w:ascii="宋体" w:hAnsi="宋体" w:cs="宋体"/>
                <w:bCs/>
                <w:sz w:val="18"/>
                <w:szCs w:val="18"/>
              </w:rPr>
            </w:pPr>
            <w:r>
              <w:rPr>
                <w:rFonts w:hint="eastAsia" w:ascii="宋体" w:hAnsi="宋体" w:cs="宋体"/>
                <w:bCs/>
                <w:sz w:val="18"/>
                <w:szCs w:val="18"/>
              </w:rPr>
              <w:t>任务五：职业体验 提升技能</w:t>
            </w:r>
          </w:p>
          <w:p w14:paraId="0FBFA9A7">
            <w:pPr>
              <w:pStyle w:val="6"/>
              <w:keepLines/>
              <w:spacing w:line="360" w:lineRule="exact"/>
              <w:ind w:firstLine="180" w:firstLineChars="100"/>
              <w:jc w:val="both"/>
              <w:rPr>
                <w:rFonts w:hint="eastAsia" w:ascii="宋体" w:hAnsi="宋体" w:cs="宋体"/>
                <w:bCs/>
                <w:sz w:val="18"/>
                <w:szCs w:val="18"/>
              </w:rPr>
            </w:pPr>
            <w:r>
              <w:rPr>
                <w:rFonts w:hint="eastAsia" w:ascii="宋体" w:hAnsi="宋体" w:cs="宋体"/>
                <w:bCs/>
                <w:sz w:val="18"/>
                <w:szCs w:val="18"/>
              </w:rPr>
              <w:t>任务六：掌握技能 奉献社会</w:t>
            </w:r>
          </w:p>
          <w:p w14:paraId="46DC14A7">
            <w:pPr>
              <w:pStyle w:val="6"/>
              <w:keepLines/>
              <w:spacing w:line="360" w:lineRule="exact"/>
              <w:ind w:firstLine="0" w:firstLineChars="0"/>
              <w:jc w:val="both"/>
              <w:rPr>
                <w:rFonts w:hint="eastAsia" w:ascii="宋体" w:hAnsi="宋体" w:cs="宋体"/>
                <w:bCs/>
                <w:sz w:val="18"/>
                <w:szCs w:val="18"/>
              </w:rPr>
            </w:pPr>
            <w:r>
              <w:rPr>
                <w:rFonts w:hint="eastAsia" w:ascii="宋体" w:hAnsi="宋体" w:cs="宋体"/>
                <w:bCs/>
                <w:sz w:val="18"/>
                <w:szCs w:val="18"/>
              </w:rPr>
              <w:t>模块三 劳动创造篇</w:t>
            </w:r>
          </w:p>
          <w:p w14:paraId="04113239">
            <w:pPr>
              <w:pStyle w:val="6"/>
              <w:keepLines/>
              <w:spacing w:line="360" w:lineRule="exact"/>
              <w:ind w:firstLine="180" w:firstLineChars="100"/>
              <w:jc w:val="both"/>
              <w:rPr>
                <w:rFonts w:hint="eastAsia" w:ascii="宋体" w:hAnsi="宋体" w:cs="宋体"/>
                <w:bCs/>
                <w:sz w:val="18"/>
                <w:szCs w:val="18"/>
              </w:rPr>
            </w:pPr>
            <w:r>
              <w:rPr>
                <w:rFonts w:hint="eastAsia" w:ascii="宋体" w:hAnsi="宋体" w:cs="宋体"/>
                <w:bCs/>
                <w:sz w:val="18"/>
                <w:szCs w:val="18"/>
              </w:rPr>
              <w:t>任务七：社会服务 提升素养</w:t>
            </w:r>
          </w:p>
          <w:p w14:paraId="22C0693C">
            <w:pPr>
              <w:pStyle w:val="6"/>
              <w:keepLines/>
              <w:spacing w:line="360" w:lineRule="exact"/>
              <w:ind w:firstLine="180" w:firstLineChars="100"/>
              <w:jc w:val="both"/>
              <w:rPr>
                <w:rFonts w:hint="eastAsia" w:ascii="宋体" w:hAnsi="宋体" w:cs="宋体"/>
                <w:bCs/>
                <w:sz w:val="18"/>
                <w:szCs w:val="18"/>
              </w:rPr>
            </w:pPr>
            <w:r>
              <w:rPr>
                <w:rFonts w:hint="eastAsia" w:ascii="宋体" w:hAnsi="宋体" w:cs="宋体"/>
                <w:bCs/>
                <w:sz w:val="18"/>
                <w:szCs w:val="18"/>
              </w:rPr>
              <w:t>任务八：遵章守纪 维护幸福</w:t>
            </w:r>
          </w:p>
          <w:p w14:paraId="4A91E2EF">
            <w:pPr>
              <w:pStyle w:val="6"/>
              <w:keepLines/>
              <w:spacing w:line="360" w:lineRule="exact"/>
              <w:ind w:hanging="425" w:firstLineChars="0"/>
              <w:jc w:val="both"/>
              <w:rPr>
                <w:rFonts w:hint="eastAsia" w:ascii="宋体" w:hAnsi="宋体" w:cs="宋体"/>
                <w:bCs/>
                <w:sz w:val="18"/>
                <w:szCs w:val="18"/>
              </w:rPr>
            </w:pPr>
            <w:r>
              <w:rPr>
                <w:rFonts w:hint="eastAsia" w:ascii="宋体" w:hAnsi="宋体" w:cs="宋体"/>
                <w:bCs/>
                <w:sz w:val="18"/>
                <w:szCs w:val="18"/>
              </w:rPr>
              <w:t>（2）实践教学</w:t>
            </w:r>
          </w:p>
          <w:p w14:paraId="59BBD73F">
            <w:pPr>
              <w:pStyle w:val="6"/>
              <w:keepLines/>
              <w:spacing w:line="360" w:lineRule="exact"/>
              <w:ind w:firstLine="0" w:firstLineChars="0"/>
              <w:jc w:val="both"/>
              <w:rPr>
                <w:rFonts w:hint="eastAsia" w:ascii="宋体" w:hAnsi="宋体" w:cs="宋体"/>
                <w:bCs/>
                <w:sz w:val="18"/>
                <w:szCs w:val="18"/>
              </w:rPr>
            </w:pPr>
            <w:r>
              <w:rPr>
                <w:rFonts w:hint="eastAsia" w:ascii="宋体" w:hAnsi="宋体" w:cs="宋体"/>
                <w:bCs/>
                <w:sz w:val="18"/>
                <w:szCs w:val="18"/>
              </w:rPr>
              <w:t>模块一 专业特色劳动实践</w:t>
            </w:r>
          </w:p>
          <w:p w14:paraId="163D5F5C">
            <w:pPr>
              <w:pStyle w:val="6"/>
              <w:keepLines/>
              <w:spacing w:line="360" w:lineRule="exact"/>
              <w:ind w:firstLine="0" w:firstLineChars="0"/>
              <w:jc w:val="both"/>
              <w:rPr>
                <w:rFonts w:hint="eastAsia" w:ascii="宋体" w:hAnsi="宋体" w:cs="宋体"/>
                <w:bCs/>
                <w:sz w:val="18"/>
                <w:szCs w:val="18"/>
              </w:rPr>
            </w:pPr>
            <w:r>
              <w:rPr>
                <w:rFonts w:hint="eastAsia" w:ascii="宋体" w:hAnsi="宋体" w:cs="宋体"/>
                <w:bCs/>
                <w:sz w:val="18"/>
                <w:szCs w:val="18"/>
              </w:rPr>
              <w:t>模块二 校园集体劳动实践</w:t>
            </w:r>
          </w:p>
          <w:p w14:paraId="4B800D3C">
            <w:pPr>
              <w:pStyle w:val="6"/>
              <w:keepLines/>
              <w:spacing w:line="360" w:lineRule="exact"/>
              <w:ind w:firstLine="0" w:firstLineChars="0"/>
              <w:jc w:val="both"/>
              <w:rPr>
                <w:rFonts w:hint="eastAsia" w:ascii="宋体" w:hAnsi="宋体" w:cs="宋体"/>
                <w:bCs/>
                <w:sz w:val="18"/>
                <w:szCs w:val="18"/>
              </w:rPr>
            </w:pPr>
            <w:r>
              <w:rPr>
                <w:rFonts w:hint="eastAsia" w:ascii="宋体" w:hAnsi="宋体" w:cs="宋体"/>
                <w:bCs/>
                <w:sz w:val="18"/>
                <w:szCs w:val="18"/>
              </w:rPr>
              <w:t>模块三 撰写劳动实践报告</w:t>
            </w:r>
          </w:p>
        </w:tc>
        <w:tc>
          <w:tcPr>
            <w:tcW w:w="2965" w:type="dxa"/>
          </w:tcPr>
          <w:p w14:paraId="0A889536">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1）教学模式：理论课教学基于“以学生为中心”的教学理念，采取“导新课－学新知－品案例－思问题－拓知识”五位一体的教学模式，将授课内容与学生兴趣相结合，达到良好的教学效果；实践课教学，指导学生亲身参与实际的劳动实践活动或者完成具体的劳动项目，让学生学以致用，提升劳动素养。</w:t>
            </w:r>
          </w:p>
          <w:p w14:paraId="34D0E700">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（2）教学方法：理论课采用讲解法、讨论法、实例分析法、课堂互动法等；实践课采用实践操作法、小组讨论法、导师指导法等。</w:t>
            </w:r>
          </w:p>
          <w:p w14:paraId="4D3AAF2F">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（3）教学条件：理论课依托多媒体教室和智慧校园平台开展教学；实践课依据课程内容为学生提供实际的劳动实践环境和设备。</w:t>
            </w:r>
          </w:p>
          <w:p w14:paraId="5F5F8327">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（4）教师要求：理论课要求教师具备相关的劳动理论知识和教学经验；实践课要求教师具备劳动实践经验，能够有效地组织和指导学生开展劳动实践活动。</w:t>
            </w:r>
          </w:p>
          <w:p w14:paraId="6E374A47">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5）评价建议：理论课由教师根据学生的期末成绩、课堂表现、课堂互动和考勤情况综合评定，占期末总成绩的30%；实践课考核由专业特色劳动实践、校园集体劳动实践和劳动实践报告三部分构成，分别占总成绩的30%、30%、10%，最终成绩占期末总成绩的70%。</w:t>
            </w:r>
          </w:p>
        </w:tc>
      </w:tr>
      <w:tr w14:paraId="44EC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054E61AA">
            <w:pPr>
              <w:keepLines/>
              <w:shd w:val="clear" w:color="auto" w:fill="FFFFFF"/>
              <w:spacing w:line="360" w:lineRule="exact"/>
              <w:ind w:firstLine="0" w:firstLineChars="0"/>
              <w:jc w:val="center"/>
              <w:rPr>
                <w:rFonts w:hint="eastAsia" w:ascii="宋体" w:hAnsi="宋体" w:cs="宋体"/>
                <w:bCs/>
                <w:sz w:val="18"/>
                <w:szCs w:val="18"/>
              </w:rPr>
            </w:pPr>
            <w:r>
              <w:rPr>
                <w:rFonts w:hint="eastAsia" w:ascii="宋体" w:hAnsi="宋体" w:cs="宋体"/>
                <w:b/>
                <w:bCs/>
                <w:sz w:val="18"/>
                <w:szCs w:val="18"/>
              </w:rPr>
              <w:t>大学生心理健康教育</w:t>
            </w:r>
          </w:p>
        </w:tc>
        <w:tc>
          <w:tcPr>
            <w:tcW w:w="2631" w:type="dxa"/>
          </w:tcPr>
          <w:p w14:paraId="2B056BF5">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（1）通过本课程的教学，使学生了解心理学的有关理论和基本概念，明确心理健康的标准及意义，了解大学阶段人的心理发展特征及异常表现，掌握自我调适的基本知识。</w:t>
            </w:r>
          </w:p>
          <w:p w14:paraId="0A0B6E7F">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2）使学生掌握自我探索技能，心理调适技能及心理发展技能。如学习发展技能、环境适应技能、情绪管理技能、压力管理技能、人际沟通技能、自我管理技能、生涯规划技能、问题解决技能和团队合作技能等。</w:t>
            </w:r>
          </w:p>
          <w:p w14:paraId="739AC577">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3）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13966370">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4）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tc>
        <w:tc>
          <w:tcPr>
            <w:tcW w:w="3229" w:type="dxa"/>
          </w:tcPr>
          <w:p w14:paraId="0B71873F">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 xml:space="preserve">项目一 认识健康 </w:t>
            </w:r>
          </w:p>
          <w:p w14:paraId="1D5E4146">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 xml:space="preserve">认识心理健康，认识大学生心理，了解心理咨询。 </w:t>
            </w:r>
          </w:p>
          <w:p w14:paraId="43FAD58C">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 xml:space="preserve">项目二 健全人格 </w:t>
            </w:r>
          </w:p>
          <w:p w14:paraId="08DF41C4">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 xml:space="preserve">通过认识自我、悦纳自我、成就自我进一步完善自我、健全人格。 </w:t>
            </w:r>
          </w:p>
          <w:p w14:paraId="77EAB0E0">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 xml:space="preserve">项目三 适应环境 </w:t>
            </w:r>
          </w:p>
          <w:p w14:paraId="019075D1">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熟悉新环境新体验，解读新生活新困惑，树立新起点新目标。</w:t>
            </w:r>
          </w:p>
          <w:p w14:paraId="1E0490E5">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 xml:space="preserve">项目四 管理情绪 </w:t>
            </w:r>
          </w:p>
          <w:p w14:paraId="30375CFD">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 xml:space="preserve">透视情绪，了解大学生情绪的特点及不良情绪的原因，掌握管理情绪的方法。 </w:t>
            </w:r>
          </w:p>
          <w:p w14:paraId="56F712F0">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 xml:space="preserve">项目五 提高逆商 </w:t>
            </w:r>
          </w:p>
          <w:p w14:paraId="5F9E6C25">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 xml:space="preserve">认识压力，了解压力的来源，认识大学生压力与身体疾病的关联，认识挫折及原因，学习应对压力和挫折的办法。 </w:t>
            </w:r>
          </w:p>
          <w:p w14:paraId="5BA7BFA0">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 xml:space="preserve">项目六 善于学习 </w:t>
            </w:r>
          </w:p>
          <w:p w14:paraId="4D6F4473">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认识学习适应、学习动机、学习疲劳等常见的影响，了解大学生学习的特点，培养学习策略，进行职业生涯规划。</w:t>
            </w:r>
          </w:p>
          <w:p w14:paraId="40A1DC20">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 xml:space="preserve">项目七 人际交往 </w:t>
            </w:r>
          </w:p>
          <w:p w14:paraId="1C868421">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解读交往密码，识别人际交往中的问题，掌握调适方法、人际交往的原则和技巧。</w:t>
            </w:r>
          </w:p>
          <w:p w14:paraId="6F87AAEB">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 xml:space="preserve">项目八 为爱导航 </w:t>
            </w:r>
          </w:p>
          <w:p w14:paraId="42B4FDC5">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认识爱情及相关理论，了解大学生恋爱的问题，培养健康恋爱观，正确认识性心理的发展。</w:t>
            </w:r>
          </w:p>
          <w:p w14:paraId="347846E8">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项目九 危机干预</w:t>
            </w:r>
          </w:p>
          <w:p w14:paraId="0545120B">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认识危机，了解学校危机干预体系，学习预防危机的办法，掌握自杀危机干预的措施。</w:t>
            </w:r>
          </w:p>
        </w:tc>
        <w:tc>
          <w:tcPr>
            <w:tcW w:w="2965" w:type="dxa"/>
          </w:tcPr>
          <w:p w14:paraId="45D1E8B7">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1）教学模式：本课程采用混合式教学模式，结合教材配套教学资源，综合学校《大学生心理健康教育》在线课、国家级精品在线课、部分高校的大学生心理健康教育中心网站、中国大学MOOC、爱课程等网络资源，实现线上线下、理论实操一体化的教学模式。</w:t>
            </w:r>
          </w:p>
          <w:p w14:paraId="20D9A194">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（2）教学条件：校团体心理辅导室、沙盘治疗室、宣泄室、放松室。</w:t>
            </w:r>
          </w:p>
          <w:p w14:paraId="58187039">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（3）教学方法：运用多种教学方法，以课堂教学为主阵地，以新生入学心理健康普查数据为基础，综合使用讲授分析、案例研讨、合作学习、体验式、直观演示等多种教学方法。</w:t>
            </w:r>
          </w:p>
          <w:p w14:paraId="3C962328">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4）教师要求：教师应坚持育心与育德相结合，发挥课程的育人功能；面向全体学生，尊重个体差异；理论联系实际，注重学生实际应用能力的培养；应将现代化教育技能与课程教学有机结合，给学生提供贴近生活实际、贴近学生发展水平、贴近时代的多样化的课程资源，拓展学习和教学途径。</w:t>
            </w:r>
          </w:p>
          <w:p w14:paraId="66CF9750">
            <w:pPr>
              <w:keepLines/>
              <w:spacing w:line="360" w:lineRule="exact"/>
              <w:ind w:firstLine="55" w:firstLineChars="0"/>
              <w:rPr>
                <w:rFonts w:hint="eastAsia" w:ascii="宋体" w:hAnsi="宋体" w:cs="宋体"/>
                <w:bCs/>
                <w:sz w:val="18"/>
                <w:szCs w:val="18"/>
              </w:rPr>
            </w:pPr>
            <w:r>
              <w:rPr>
                <w:rFonts w:hint="eastAsia" w:ascii="宋体" w:hAnsi="宋体" w:cs="宋体"/>
                <w:bCs/>
                <w:sz w:val="18"/>
                <w:szCs w:val="18"/>
              </w:rPr>
              <w:t>（5）评价建议：采取平时考核（30%）+期末综合考核（70%）来评定学习效果。</w:t>
            </w:r>
          </w:p>
        </w:tc>
      </w:tr>
      <w:tr w14:paraId="2B6E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47AE19E0">
            <w:pPr>
              <w:keepLines/>
              <w:shd w:val="clear" w:color="auto" w:fill="FFFFFF"/>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职业发展与就业指导</w:t>
            </w:r>
          </w:p>
          <w:p w14:paraId="7D2375F2">
            <w:pPr>
              <w:keepLines/>
              <w:shd w:val="clear" w:color="auto" w:fill="FFFFFF"/>
              <w:spacing w:line="360" w:lineRule="exact"/>
              <w:ind w:firstLine="0" w:firstLineChars="0"/>
              <w:jc w:val="center"/>
              <w:rPr>
                <w:rFonts w:hint="eastAsia" w:ascii="宋体" w:hAnsi="宋体" w:cs="宋体"/>
                <w:sz w:val="18"/>
                <w:szCs w:val="18"/>
              </w:rPr>
            </w:pPr>
          </w:p>
        </w:tc>
        <w:tc>
          <w:tcPr>
            <w:tcW w:w="2631" w:type="dxa"/>
          </w:tcPr>
          <w:p w14:paraId="5470C15E">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（1）了解高职教育的特点、目标及其意义，明确职业分类与特征。</w:t>
            </w:r>
          </w:p>
          <w:p w14:paraId="04B7281E">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（2）理解职业生涯及发展的相关理论知识，熟悉职业生涯规划的要素及程序。</w:t>
            </w:r>
          </w:p>
          <w:p w14:paraId="018AA8C5">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（3）清楚就业形势与政策、法规和职业规范，了解毕业生就业权益，掌握就业方法和技巧。</w:t>
            </w:r>
          </w:p>
          <w:p w14:paraId="3F7944F0">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（4）掌握基本的劳动力市场信息、相关的职业分类知识。</w:t>
            </w:r>
          </w:p>
          <w:p w14:paraId="2A568DF2">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（5）具有对自我和环境的分析评价能力。</w:t>
            </w:r>
          </w:p>
          <w:p w14:paraId="55904B4A">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（6）具备信息搜索与管理技能、生涯决策技能、求职技能等。</w:t>
            </w:r>
          </w:p>
          <w:p w14:paraId="1BA52F93">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（7）具备与他人有效沟通与合作能力。</w:t>
            </w:r>
          </w:p>
          <w:p w14:paraId="2B1EDE24">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（8）能够搜集、分析、选择就业信息，制定职业生涯规划。</w:t>
            </w:r>
          </w:p>
          <w:p w14:paraId="5A3CC658">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（9）能应用求职简历、求职信、面试技巧等方法进行自我推荐。</w:t>
            </w:r>
          </w:p>
          <w:p w14:paraId="689211CE">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（10）建立职业生涯发展的自主意识和爱岗敬业、吃苦耐劳、开拓创新的精神，树立积极正确职业态度和就业观念。</w:t>
            </w:r>
          </w:p>
          <w:p w14:paraId="46C204FF">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（11）能自觉为个人生涯发展做出积极的努力，积极投身国家建设事业，为国家发展贡献力量。</w:t>
            </w:r>
          </w:p>
          <w:p w14:paraId="1C467977">
            <w:pPr>
              <w:widowControl/>
              <w:spacing w:line="360" w:lineRule="exact"/>
              <w:ind w:firstLine="55" w:firstLineChars="0"/>
              <w:rPr>
                <w:rFonts w:hint="eastAsia" w:ascii="宋体" w:hAnsi="宋体" w:cs="宋体"/>
                <w:bCs/>
                <w:color w:val="000000"/>
                <w:sz w:val="18"/>
                <w:szCs w:val="18"/>
              </w:rPr>
            </w:pPr>
            <w:r>
              <w:rPr>
                <w:rFonts w:hint="eastAsia" w:ascii="宋体" w:hAnsi="宋体" w:cs="宋体"/>
                <w:color w:val="000000"/>
                <w:sz w:val="18"/>
                <w:szCs w:val="18"/>
              </w:rPr>
              <w:t>（12）了解国家出台的促进学生就业的政策，将自身职业发展与国家发展、时代需要结合起来。</w:t>
            </w:r>
          </w:p>
        </w:tc>
        <w:tc>
          <w:tcPr>
            <w:tcW w:w="3229" w:type="dxa"/>
          </w:tcPr>
          <w:p w14:paraId="56AE8101">
            <w:pPr>
              <w:widowControl/>
              <w:spacing w:line="360" w:lineRule="exact"/>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模块一 认识大学生就业</w:t>
            </w:r>
          </w:p>
          <w:p w14:paraId="7F97D4BB">
            <w:pPr>
              <w:widowControl/>
              <w:spacing w:line="360" w:lineRule="exact"/>
              <w:ind w:firstLine="360"/>
              <w:rPr>
                <w:rFonts w:hint="eastAsia" w:ascii="宋体" w:hAnsi="宋体" w:cs="宋体"/>
                <w:color w:val="000000"/>
                <w:kern w:val="0"/>
                <w:sz w:val="18"/>
                <w:szCs w:val="18"/>
              </w:rPr>
            </w:pPr>
            <w:r>
              <w:rPr>
                <w:rFonts w:hint="eastAsia" w:ascii="宋体" w:hAnsi="宋体" w:cs="宋体"/>
                <w:color w:val="000000"/>
                <w:kern w:val="0"/>
                <w:sz w:val="18"/>
                <w:szCs w:val="18"/>
              </w:rPr>
              <w:t>通过就业指导，熟悉就业制度与政策。</w:t>
            </w:r>
          </w:p>
          <w:p w14:paraId="7EC9142C">
            <w:pPr>
              <w:widowControl/>
              <w:spacing w:line="360" w:lineRule="exact"/>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模块二 规划职业生涯</w:t>
            </w:r>
          </w:p>
          <w:p w14:paraId="0317E123">
            <w:pPr>
              <w:widowControl/>
              <w:spacing w:line="360" w:lineRule="exact"/>
              <w:ind w:firstLine="360"/>
              <w:rPr>
                <w:rFonts w:hint="eastAsia" w:ascii="宋体" w:hAnsi="宋体" w:cs="宋体"/>
                <w:color w:val="000000"/>
                <w:kern w:val="0"/>
                <w:sz w:val="18"/>
                <w:szCs w:val="18"/>
              </w:rPr>
            </w:pPr>
            <w:r>
              <w:rPr>
                <w:rFonts w:hint="eastAsia" w:ascii="宋体" w:hAnsi="宋体" w:cs="宋体"/>
                <w:color w:val="000000"/>
                <w:kern w:val="0"/>
                <w:sz w:val="18"/>
                <w:szCs w:val="18"/>
              </w:rPr>
              <w:t>掌握职业生涯发展理论，学会探索自我，能够进行职业环境评估和职业生涯决策、管理。</w:t>
            </w:r>
          </w:p>
          <w:p w14:paraId="4624A6A6">
            <w:pPr>
              <w:widowControl/>
              <w:spacing w:line="360" w:lineRule="exact"/>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模块三 提升就业能力</w:t>
            </w:r>
          </w:p>
          <w:p w14:paraId="071A0B39">
            <w:pPr>
              <w:widowControl/>
              <w:spacing w:line="360" w:lineRule="exact"/>
              <w:ind w:firstLine="360"/>
              <w:rPr>
                <w:rFonts w:hint="eastAsia" w:ascii="宋体" w:hAnsi="宋体" w:cs="宋体"/>
                <w:color w:val="000000"/>
                <w:kern w:val="0"/>
                <w:sz w:val="18"/>
                <w:szCs w:val="18"/>
              </w:rPr>
            </w:pPr>
            <w:r>
              <w:rPr>
                <w:rFonts w:hint="eastAsia" w:ascii="宋体" w:hAnsi="宋体" w:cs="宋体"/>
                <w:color w:val="000000"/>
                <w:kern w:val="0"/>
                <w:sz w:val="18"/>
                <w:szCs w:val="18"/>
              </w:rPr>
              <w:t>了解大学生就业能力的内涵，培养对环境的适应能力和自主学习的能力，通过学习和活动锻炼培养表达能力、人际交往能力、信息处理能力等。</w:t>
            </w:r>
          </w:p>
          <w:p w14:paraId="0D2D36D1">
            <w:pPr>
              <w:widowControl/>
              <w:spacing w:line="360" w:lineRule="exact"/>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模块四 准备求职面试</w:t>
            </w:r>
          </w:p>
          <w:p w14:paraId="1A9CB0BE">
            <w:pPr>
              <w:widowControl/>
              <w:spacing w:line="360" w:lineRule="exact"/>
              <w:ind w:firstLine="360"/>
              <w:rPr>
                <w:rFonts w:hint="eastAsia" w:ascii="宋体" w:hAnsi="宋体" w:cs="宋体"/>
                <w:color w:val="000000"/>
                <w:kern w:val="0"/>
                <w:sz w:val="18"/>
                <w:szCs w:val="18"/>
              </w:rPr>
            </w:pPr>
            <w:r>
              <w:rPr>
                <w:rFonts w:hint="eastAsia" w:ascii="宋体" w:hAnsi="宋体" w:cs="宋体"/>
                <w:color w:val="000000"/>
                <w:kern w:val="0"/>
                <w:sz w:val="18"/>
                <w:szCs w:val="18"/>
              </w:rPr>
              <w:t>学会对求职信息进行搜集与整理，了解求职材料的准备，了解面试技巧。</w:t>
            </w:r>
          </w:p>
          <w:p w14:paraId="08352113">
            <w:pPr>
              <w:widowControl/>
              <w:spacing w:line="360" w:lineRule="exact"/>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模块五 迈好职场第一步</w:t>
            </w:r>
          </w:p>
          <w:p w14:paraId="79428448">
            <w:pPr>
              <w:widowControl/>
              <w:spacing w:line="360" w:lineRule="exact"/>
              <w:ind w:firstLine="360"/>
              <w:rPr>
                <w:rFonts w:hint="eastAsia" w:ascii="宋体" w:hAnsi="宋体" w:cs="宋体"/>
                <w:color w:val="000000"/>
                <w:kern w:val="0"/>
                <w:sz w:val="18"/>
                <w:szCs w:val="18"/>
              </w:rPr>
            </w:pPr>
            <w:r>
              <w:rPr>
                <w:rFonts w:hint="eastAsia" w:ascii="宋体" w:hAnsi="宋体" w:cs="宋体"/>
                <w:color w:val="000000"/>
                <w:kern w:val="0"/>
                <w:sz w:val="18"/>
                <w:szCs w:val="18"/>
              </w:rPr>
              <w:t>能够顺利转换角色、定位自我，认识和适应新的环境，了解工作中的注意事项。</w:t>
            </w:r>
          </w:p>
          <w:p w14:paraId="07D9A8B5">
            <w:pPr>
              <w:widowControl/>
              <w:spacing w:line="360" w:lineRule="exact"/>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模块六 就业权益与保障</w:t>
            </w:r>
          </w:p>
          <w:p w14:paraId="4429E69E">
            <w:pPr>
              <w:widowControl/>
              <w:spacing w:line="360" w:lineRule="exact"/>
              <w:ind w:firstLine="360"/>
              <w:rPr>
                <w:rFonts w:hint="eastAsia" w:ascii="宋体" w:hAnsi="宋体" w:cs="宋体"/>
                <w:color w:val="000000"/>
                <w:kern w:val="0"/>
                <w:sz w:val="18"/>
                <w:szCs w:val="18"/>
              </w:rPr>
            </w:pPr>
            <w:r>
              <w:rPr>
                <w:rFonts w:hint="eastAsia" w:ascii="宋体" w:hAnsi="宋体" w:cs="宋体"/>
                <w:color w:val="000000"/>
                <w:kern w:val="0"/>
                <w:sz w:val="18"/>
                <w:szCs w:val="18"/>
              </w:rPr>
              <w:t>了解求职过程中常见的侵权行为与保护途径，明白违约责任与劳动争议。</w:t>
            </w:r>
          </w:p>
          <w:p w14:paraId="16812473">
            <w:pPr>
              <w:pStyle w:val="6"/>
              <w:spacing w:line="360" w:lineRule="exact"/>
              <w:ind w:firstLine="0" w:firstLineChars="0"/>
              <w:jc w:val="both"/>
              <w:rPr>
                <w:rFonts w:hint="eastAsia" w:ascii="宋体" w:hAnsi="宋体" w:cs="宋体"/>
                <w:bCs/>
                <w:color w:val="000000"/>
                <w:sz w:val="18"/>
                <w:szCs w:val="18"/>
              </w:rPr>
            </w:pPr>
          </w:p>
        </w:tc>
        <w:tc>
          <w:tcPr>
            <w:tcW w:w="2965" w:type="dxa"/>
          </w:tcPr>
          <w:p w14:paraId="73601C93">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1）教学模式：课程采用模块式教学方法组织教学，采取“教学做一体”的线上线下混合式教学模式，以课堂教学为主，开展形式多样教学活动，促进、提升、改进课堂教学和学生的学习效果；将职业生涯规划教育贯穿大学教育的始终，通过教育和引导帮助大学生树立正确的人生观和职业观，明确人生目标，筹划职业生涯。</w:t>
            </w:r>
          </w:p>
          <w:p w14:paraId="49353A93">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（2）教学方法：遵循教育教学规律，坚持理论讲授与案例分析相结合、小组讨论与角色体验相结合、经验传授与求职就业实践相结合，调动学生学习职业规划的积极性、主动性，不断提高教学质量和水平。</w:t>
            </w:r>
          </w:p>
          <w:p w14:paraId="1A14E6F5">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（3）教学条件：多媒体教室和智慧校园平台。</w:t>
            </w:r>
          </w:p>
          <w:p w14:paraId="2EECF868">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（4）教师要求：本课程的主讲教师须有过指导学生就业或从事过学生管理的工作经历，熟悉企业招聘流程和规则，能够理论联系实际帮助学生做好职业规划。</w:t>
            </w:r>
          </w:p>
          <w:p w14:paraId="5402787C">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（5）课程思政：能够结合社会主义核心价值观引导学生树立“爱岗”“敬业”“诚信”“守信”等良好品质。</w:t>
            </w:r>
          </w:p>
          <w:p w14:paraId="7DD50A8E">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（6）评价建议：采取学习过程考核（30%）+期末测评（70%）评定学习效果。</w:t>
            </w:r>
          </w:p>
          <w:p w14:paraId="7102DDCC">
            <w:pPr>
              <w:widowControl/>
              <w:spacing w:line="360" w:lineRule="exact"/>
              <w:ind w:firstLine="55" w:firstLineChars="0"/>
              <w:rPr>
                <w:rFonts w:hint="eastAsia" w:ascii="宋体" w:hAnsi="宋体" w:cs="宋体"/>
                <w:color w:val="000000"/>
                <w:sz w:val="18"/>
                <w:szCs w:val="18"/>
              </w:rPr>
            </w:pPr>
            <w:r>
              <w:rPr>
                <w:rFonts w:hint="eastAsia" w:ascii="宋体" w:hAnsi="宋体" w:cs="宋体"/>
                <w:color w:val="000000"/>
                <w:sz w:val="18"/>
                <w:szCs w:val="18"/>
              </w:rPr>
              <w:t>（7）课程思政：能够结合社会主义核心价值观引导学生树立“爱岗”“敬业”“诚信”“守信”等良好品质。</w:t>
            </w:r>
          </w:p>
          <w:p w14:paraId="1603D0D3">
            <w:pPr>
              <w:widowControl/>
              <w:spacing w:line="360" w:lineRule="exact"/>
              <w:ind w:firstLine="55" w:firstLineChars="0"/>
              <w:rPr>
                <w:rFonts w:hint="eastAsia" w:ascii="宋体" w:hAnsi="宋体" w:cs="宋体"/>
                <w:b/>
                <w:color w:val="000000"/>
                <w:sz w:val="18"/>
                <w:szCs w:val="18"/>
              </w:rPr>
            </w:pPr>
            <w:r>
              <w:rPr>
                <w:rFonts w:hint="eastAsia" w:ascii="宋体" w:hAnsi="宋体" w:cs="宋体"/>
                <w:color w:val="000000"/>
                <w:sz w:val="18"/>
                <w:szCs w:val="18"/>
              </w:rPr>
              <w:t>（8）评价建议：采取学习过程考核（50%）+期末测评（50%）评定学习效果。</w:t>
            </w:r>
          </w:p>
        </w:tc>
      </w:tr>
      <w:tr w14:paraId="47F1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59F6C5DD">
            <w:pPr>
              <w:keepLines/>
              <w:shd w:val="clear" w:color="auto" w:fill="FFFFFF"/>
              <w:spacing w:line="360" w:lineRule="exact"/>
              <w:ind w:firstLine="0" w:firstLineChars="0"/>
              <w:jc w:val="center"/>
              <w:rPr>
                <w:rFonts w:hint="eastAsia" w:ascii="宋体" w:hAnsi="宋体" w:cs="宋体"/>
                <w:bCs/>
                <w:sz w:val="18"/>
                <w:szCs w:val="18"/>
              </w:rPr>
            </w:pPr>
            <w:r>
              <w:rPr>
                <w:rFonts w:hint="eastAsia" w:ascii="宋体" w:hAnsi="宋体" w:cs="宋体"/>
                <w:b/>
                <w:bCs/>
                <w:sz w:val="18"/>
                <w:szCs w:val="18"/>
              </w:rPr>
              <w:t>创新创业教育</w:t>
            </w:r>
          </w:p>
        </w:tc>
        <w:tc>
          <w:tcPr>
            <w:tcW w:w="2631" w:type="dxa"/>
          </w:tcPr>
          <w:p w14:paraId="6B1191AA">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（1）掌握创新的概念，了解创新的内涵和技法。</w:t>
            </w:r>
          </w:p>
          <w:p w14:paraId="1C0E138E">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（2）掌握开展创新创业活动所需要的基本知识、了解创业优惠政策。</w:t>
            </w:r>
          </w:p>
          <w:p w14:paraId="6310FE88">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（3）了解行业的发展特点和趋势。</w:t>
            </w:r>
          </w:p>
          <w:p w14:paraId="1E01A058">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 xml:space="preserve">（4）掌握创业计划书的内容，熟悉创业方式和基本流程，树立科学的创业观。 </w:t>
            </w:r>
          </w:p>
          <w:p w14:paraId="3F7109E4">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（5）形成创新创业理念、提升创新创业能力，能够撰写创业计划书。</w:t>
            </w:r>
          </w:p>
          <w:p w14:paraId="6E9532F6">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（6）具备团队协作能力。</w:t>
            </w:r>
          </w:p>
          <w:p w14:paraId="6CD0FDFA">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（7）具备与他人合作，提供有价值解决方案的能力。</w:t>
            </w:r>
          </w:p>
          <w:p w14:paraId="28AC4E57">
            <w:pPr>
              <w:keepLines/>
              <w:widowControl/>
              <w:spacing w:line="360" w:lineRule="exact"/>
              <w:ind w:firstLine="0" w:firstLineChars="0"/>
              <w:rPr>
                <w:rFonts w:hint="eastAsia" w:ascii="宋体" w:hAnsi="宋体" w:cs="宋体"/>
                <w:b/>
                <w:bCs/>
                <w:kern w:val="0"/>
                <w:sz w:val="18"/>
                <w:szCs w:val="18"/>
              </w:rPr>
            </w:pPr>
            <w:r>
              <w:rPr>
                <w:rFonts w:hint="eastAsia" w:ascii="宋体" w:hAnsi="宋体" w:cs="宋体"/>
                <w:kern w:val="0"/>
                <w:sz w:val="18"/>
                <w:szCs w:val="18"/>
              </w:rPr>
              <w:t>（8）运用互联网思维利用自身特长进行创业的能力。</w:t>
            </w:r>
          </w:p>
          <w:p w14:paraId="75463672">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（9）培养当代大学生创新创业意识与创新创业思维，提高创新创业综合素质。</w:t>
            </w:r>
          </w:p>
          <w:p w14:paraId="21A3A143">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（10）培养具有创新精神、敢想敢干、有经济头脑、善于发挥自身优势、善于人际交往的创新型人才。</w:t>
            </w:r>
          </w:p>
          <w:p w14:paraId="1D6E45E8">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（11）积极参与创新创业建设，倡导敢为人先、敢于冒险的新风尚。</w:t>
            </w:r>
          </w:p>
          <w:p w14:paraId="2A7CA276">
            <w:pPr>
              <w:keepLines/>
              <w:widowControl/>
              <w:spacing w:line="360" w:lineRule="exact"/>
              <w:ind w:firstLine="55" w:firstLineChars="0"/>
              <w:rPr>
                <w:rFonts w:hint="eastAsia" w:ascii="宋体" w:hAnsi="宋体" w:cs="宋体"/>
                <w:sz w:val="18"/>
                <w:szCs w:val="18"/>
              </w:rPr>
            </w:pPr>
            <w:r>
              <w:rPr>
                <w:rFonts w:hint="eastAsia" w:ascii="宋体" w:hAnsi="宋体" w:cs="宋体"/>
                <w:kern w:val="0"/>
                <w:sz w:val="18"/>
                <w:szCs w:val="18"/>
              </w:rPr>
              <w:t>（12）勇于投身社会实践，推进科技成果向实际生产的转化，为建设创新型国家作出贡献。</w:t>
            </w:r>
          </w:p>
        </w:tc>
        <w:tc>
          <w:tcPr>
            <w:tcW w:w="3229" w:type="dxa"/>
          </w:tcPr>
          <w:p w14:paraId="0A713FCB">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 xml:space="preserve">（1）创新概念和类型。  </w:t>
            </w:r>
          </w:p>
          <w:p w14:paraId="35A907B1">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 xml:space="preserve">（2）创新意识和创新能力。 </w:t>
            </w:r>
          </w:p>
          <w:p w14:paraId="3098ECF0">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 xml:space="preserve">（3）创新思维及分类。 </w:t>
            </w:r>
          </w:p>
          <w:p w14:paraId="75C692A5">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 xml:space="preserve">（4）创新技法。  </w:t>
            </w:r>
          </w:p>
          <w:p w14:paraId="5DF4AD84">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 xml:space="preserve">（5）大学生创新实践项目展示。  </w:t>
            </w:r>
          </w:p>
          <w:p w14:paraId="0EB1783F">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 xml:space="preserve">（6）创业的概念、过程和阶段。  </w:t>
            </w:r>
          </w:p>
          <w:p w14:paraId="495ED3D1">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 xml:space="preserve">（7）创业准备。  </w:t>
            </w:r>
          </w:p>
          <w:p w14:paraId="55F0C4FA">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 xml:space="preserve">（8）创办企业基本步骤。 </w:t>
            </w:r>
          </w:p>
          <w:p w14:paraId="10C192AD">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 xml:space="preserve">（9）新创企业经营管理。 </w:t>
            </w:r>
          </w:p>
          <w:p w14:paraId="6D24A0E1">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 xml:space="preserve">（10）大学生创业实践项目展示。  </w:t>
            </w:r>
          </w:p>
          <w:p w14:paraId="313CD41F">
            <w:pPr>
              <w:keepLines/>
              <w:widowControl/>
              <w:spacing w:line="360" w:lineRule="exact"/>
              <w:ind w:firstLine="55" w:firstLineChars="0"/>
              <w:rPr>
                <w:rFonts w:hint="eastAsia" w:ascii="宋体" w:hAnsi="宋体" w:cs="宋体"/>
                <w:kern w:val="0"/>
                <w:sz w:val="18"/>
                <w:szCs w:val="18"/>
              </w:rPr>
            </w:pPr>
          </w:p>
        </w:tc>
        <w:tc>
          <w:tcPr>
            <w:tcW w:w="2965" w:type="dxa"/>
          </w:tcPr>
          <w:p w14:paraId="05A270D2">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1）教学模式：采用线上+线下混合式教学模式，线上通过课堂外在线自主学习和创新，实现知识传递和展现；线下通过将课堂变成互动场所，进行探究学习，突出强调理论联系实际，切实增强针对性，注重实效。</w:t>
            </w:r>
          </w:p>
          <w:p w14:paraId="43CEEDAC">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（2）教学方法：主要运用案例分析、情景模拟、小组讨论、角色扮演等教学方法，通过社会调查和创新创业大赛等活动激发学生创新创业的热情。</w:t>
            </w:r>
          </w:p>
          <w:p w14:paraId="7480C0F7">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（3）教学条件：多媒体教室和智慧校园平台。</w:t>
            </w:r>
          </w:p>
          <w:p w14:paraId="0A77A9A3">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（4）教师要求：本课程的主讲教师须有过创业经历或参加过创新、创业项目（或大赛）或指导过学生创新创业项目和大赛。</w:t>
            </w:r>
          </w:p>
          <w:p w14:paraId="2BB386E4">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（5）课程思政：在教学实施中，结合社会主义核心价值观，将爱国主义、诚实守信、责任意识、法律意识、团队合作精神等融入课堂教学和案例分析中。</w:t>
            </w:r>
          </w:p>
          <w:p w14:paraId="214AA6E8">
            <w:pPr>
              <w:keepLines/>
              <w:widowControl/>
              <w:spacing w:line="360" w:lineRule="exact"/>
              <w:ind w:firstLine="55" w:firstLineChars="0"/>
              <w:rPr>
                <w:rFonts w:hint="eastAsia" w:ascii="宋体" w:hAnsi="宋体" w:cs="宋体"/>
                <w:bCs/>
                <w:sz w:val="18"/>
                <w:szCs w:val="18"/>
              </w:rPr>
            </w:pPr>
            <w:r>
              <w:rPr>
                <w:rFonts w:hint="eastAsia" w:ascii="宋体" w:hAnsi="宋体" w:cs="宋体"/>
                <w:kern w:val="0"/>
                <w:sz w:val="18"/>
                <w:szCs w:val="18"/>
              </w:rPr>
              <w:t>（6）评价建议：采取学习过程考核（30%）+期末测评（70%）评定学习效果。</w:t>
            </w:r>
          </w:p>
        </w:tc>
      </w:tr>
      <w:tr w14:paraId="3423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22C9234E">
            <w:pPr>
              <w:keepLines/>
              <w:shd w:val="clear" w:color="auto" w:fill="FFFFFF"/>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经济数学</w:t>
            </w:r>
          </w:p>
          <w:p w14:paraId="195C211C">
            <w:pPr>
              <w:keepLines/>
              <w:shd w:val="clear" w:color="auto" w:fill="FFFFFF"/>
              <w:spacing w:line="360" w:lineRule="exact"/>
              <w:ind w:firstLine="0" w:firstLineChars="0"/>
              <w:jc w:val="center"/>
              <w:rPr>
                <w:rFonts w:hint="eastAsia" w:ascii="宋体" w:hAnsi="宋体" w:cs="宋体"/>
                <w:bCs/>
                <w:sz w:val="18"/>
                <w:szCs w:val="18"/>
              </w:rPr>
            </w:pPr>
          </w:p>
        </w:tc>
        <w:tc>
          <w:tcPr>
            <w:tcW w:w="2631" w:type="dxa"/>
          </w:tcPr>
          <w:p w14:paraId="7E6EE45E">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（1）认识微积分的发展史及其重要性、实用性，能够正确描述极限、导数、微分、积分等概念。</w:t>
            </w:r>
          </w:p>
          <w:p w14:paraId="7F3BE900">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（2）能够利用微积分、数学建模等内容的思想方法处理专业中简单的问题，并学会把一些简单的实际问题转化为数学模型求解。</w:t>
            </w:r>
          </w:p>
          <w:p w14:paraId="386692C5">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（3）能够利用已有知识获取新知识，并具有通过解决实际问题获得实用方法和创新思维的能力。</w:t>
            </w:r>
          </w:p>
          <w:p w14:paraId="52196D73">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（4）培养和提升各专业学生进行专业学习和终身学习所必需的数理基础和数理思维。</w:t>
            </w:r>
          </w:p>
          <w:p w14:paraId="3488C578">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（5）培养学生严谨、认真、踏实、细心做事的态度，以及进行质疑和独立思考的习惯。</w:t>
            </w:r>
          </w:p>
          <w:p w14:paraId="7E0C6D9F">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（6）结合数学史和数学文化，贯彻数学精神，感受数学魅力，培养数学素养，使学生坚定文化自信。</w:t>
            </w:r>
          </w:p>
        </w:tc>
        <w:tc>
          <w:tcPr>
            <w:tcW w:w="3229" w:type="dxa"/>
          </w:tcPr>
          <w:p w14:paraId="3DD67595">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（1）函数基础知识。</w:t>
            </w:r>
          </w:p>
          <w:p w14:paraId="6769A2AD">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（2）极限与连续。</w:t>
            </w:r>
          </w:p>
          <w:p w14:paraId="5A92C6F9">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（3）导数与微分。</w:t>
            </w:r>
          </w:p>
          <w:p w14:paraId="4BE82F86">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（4）导数的应用。</w:t>
            </w:r>
          </w:p>
          <w:p w14:paraId="25740531">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（5）不定积分及其运算。</w:t>
            </w:r>
          </w:p>
          <w:p w14:paraId="6EF7F6A6">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（6）定积分及其应用。</w:t>
            </w:r>
          </w:p>
          <w:p w14:paraId="39BE33F1">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（7）多元函数。</w:t>
            </w:r>
          </w:p>
          <w:p w14:paraId="50DB8548">
            <w:pPr>
              <w:pStyle w:val="5"/>
              <w:keepNext w:val="0"/>
              <w:spacing w:line="360" w:lineRule="exact"/>
              <w:ind w:hanging="5"/>
              <w:rPr>
                <w:rFonts w:hint="eastAsia" w:ascii="宋体" w:hAnsi="宋体" w:cs="宋体"/>
                <w:b w:val="0"/>
                <w:color w:val="auto"/>
                <w:sz w:val="18"/>
                <w:szCs w:val="18"/>
              </w:rPr>
            </w:pPr>
          </w:p>
          <w:p w14:paraId="1095081B">
            <w:pPr>
              <w:pStyle w:val="5"/>
              <w:keepNext w:val="0"/>
              <w:spacing w:line="360" w:lineRule="exact"/>
              <w:ind w:hanging="5"/>
              <w:rPr>
                <w:rFonts w:hint="eastAsia" w:ascii="宋体" w:hAnsi="宋体" w:cs="宋体"/>
                <w:b w:val="0"/>
                <w:color w:val="auto"/>
                <w:sz w:val="18"/>
                <w:szCs w:val="18"/>
              </w:rPr>
            </w:pPr>
          </w:p>
          <w:p w14:paraId="4064AB55">
            <w:pPr>
              <w:pStyle w:val="5"/>
              <w:keepNext w:val="0"/>
              <w:spacing w:line="360" w:lineRule="exact"/>
              <w:ind w:hanging="5"/>
              <w:rPr>
                <w:rFonts w:hint="eastAsia" w:ascii="宋体" w:hAnsi="宋体" w:cs="宋体"/>
                <w:b w:val="0"/>
                <w:color w:val="auto"/>
                <w:sz w:val="18"/>
                <w:szCs w:val="18"/>
              </w:rPr>
            </w:pPr>
          </w:p>
          <w:p w14:paraId="710DA635">
            <w:pPr>
              <w:pStyle w:val="5"/>
              <w:keepNext w:val="0"/>
              <w:spacing w:line="360" w:lineRule="exact"/>
              <w:ind w:hanging="5"/>
              <w:rPr>
                <w:rFonts w:hint="eastAsia" w:ascii="宋体" w:hAnsi="宋体" w:cs="宋体"/>
                <w:b w:val="0"/>
                <w:color w:val="auto"/>
                <w:sz w:val="18"/>
                <w:szCs w:val="18"/>
              </w:rPr>
            </w:pPr>
          </w:p>
          <w:p w14:paraId="33AE204A">
            <w:pPr>
              <w:pStyle w:val="5"/>
              <w:keepNext w:val="0"/>
              <w:spacing w:line="360" w:lineRule="exact"/>
              <w:ind w:hanging="5"/>
              <w:rPr>
                <w:rFonts w:hint="eastAsia" w:ascii="宋体" w:hAnsi="宋体" w:cs="宋体"/>
                <w:b w:val="0"/>
                <w:color w:val="auto"/>
                <w:sz w:val="18"/>
                <w:szCs w:val="18"/>
              </w:rPr>
            </w:pPr>
          </w:p>
        </w:tc>
        <w:tc>
          <w:tcPr>
            <w:tcW w:w="2965" w:type="dxa"/>
          </w:tcPr>
          <w:p w14:paraId="3A19730D">
            <w:pPr>
              <w:pStyle w:val="5"/>
              <w:keepNext w:val="0"/>
              <w:spacing w:line="360" w:lineRule="exact"/>
              <w:ind w:hanging="6"/>
              <w:rPr>
                <w:rFonts w:hint="eastAsia" w:ascii="宋体" w:hAnsi="宋体" w:cs="宋体"/>
                <w:b w:val="0"/>
                <w:bCs/>
                <w:color w:val="auto"/>
                <w:sz w:val="18"/>
                <w:szCs w:val="18"/>
              </w:rPr>
            </w:pPr>
            <w:r>
              <w:rPr>
                <w:rFonts w:hint="eastAsia" w:ascii="宋体" w:hAnsi="宋体" w:cs="宋体"/>
                <w:b w:val="0"/>
                <w:bCs/>
                <w:color w:val="auto"/>
                <w:sz w:val="18"/>
                <w:szCs w:val="18"/>
              </w:rPr>
              <w:t>（1）教学模式：以“知识、应用、技能、发展”为要素，以学生为中心，教师讲解为辅，学生练习为主，讲练结合。对学生的共性问题进行答疑，课内课外相结合，开展形式多样的教学，提升课程教学浸润感和实效性。</w:t>
            </w:r>
          </w:p>
          <w:p w14:paraId="7D5F8E17">
            <w:pPr>
              <w:pStyle w:val="5"/>
              <w:keepNext w:val="0"/>
              <w:spacing w:line="360" w:lineRule="exact"/>
              <w:ind w:hanging="6"/>
              <w:rPr>
                <w:rFonts w:hint="eastAsia" w:ascii="宋体" w:hAnsi="宋体" w:cs="宋体"/>
                <w:b w:val="0"/>
                <w:bCs/>
                <w:color w:val="auto"/>
                <w:sz w:val="18"/>
                <w:szCs w:val="18"/>
              </w:rPr>
            </w:pPr>
            <w:r>
              <w:rPr>
                <w:rFonts w:hint="eastAsia" w:ascii="宋体" w:hAnsi="宋体" w:cs="宋体"/>
                <w:b w:val="0"/>
                <w:bCs/>
                <w:color w:val="auto"/>
                <w:sz w:val="18"/>
                <w:szCs w:val="18"/>
              </w:rPr>
              <w:t>（2）教学条件：多媒体教学设备、在线学习平台学习通。</w:t>
            </w:r>
          </w:p>
          <w:p w14:paraId="55DAF66D">
            <w:pPr>
              <w:pStyle w:val="5"/>
              <w:keepNext w:val="0"/>
              <w:spacing w:line="360" w:lineRule="exact"/>
              <w:ind w:hanging="6"/>
              <w:rPr>
                <w:rFonts w:hint="eastAsia" w:ascii="宋体" w:hAnsi="宋体" w:cs="宋体"/>
                <w:b w:val="0"/>
                <w:bCs/>
                <w:color w:val="auto"/>
                <w:sz w:val="18"/>
                <w:szCs w:val="18"/>
              </w:rPr>
            </w:pPr>
            <w:r>
              <w:rPr>
                <w:rFonts w:hint="eastAsia" w:ascii="宋体" w:hAnsi="宋体" w:cs="宋体"/>
                <w:b w:val="0"/>
                <w:bCs/>
                <w:color w:val="auto"/>
                <w:sz w:val="18"/>
                <w:szCs w:val="18"/>
              </w:rPr>
              <w:t>（3）教学方法：运用案例式教学、启发式教学、讨论式教学、任务驱动式教学法、情境教学法等多种互动教学方法，将课堂内外有效结合。同时，开展线上线下混合式教学，为学生提供更加灵活和便捷的学习方式。</w:t>
            </w:r>
          </w:p>
          <w:p w14:paraId="4C2C86FE">
            <w:pPr>
              <w:pStyle w:val="5"/>
              <w:keepNext w:val="0"/>
              <w:spacing w:line="360" w:lineRule="exact"/>
              <w:ind w:hanging="6"/>
              <w:rPr>
                <w:rFonts w:hint="eastAsia" w:ascii="宋体" w:hAnsi="宋体" w:cs="宋体"/>
                <w:b w:val="0"/>
                <w:bCs/>
                <w:color w:val="auto"/>
                <w:sz w:val="18"/>
                <w:szCs w:val="18"/>
              </w:rPr>
            </w:pPr>
            <w:r>
              <w:rPr>
                <w:rFonts w:hint="eastAsia" w:ascii="宋体" w:hAnsi="宋体" w:cs="宋体"/>
                <w:b w:val="0"/>
                <w:bCs/>
                <w:color w:val="auto"/>
                <w:sz w:val="18"/>
                <w:szCs w:val="18"/>
              </w:rPr>
              <w:t>（4）教师要求：任课教师要关注数学的发展动态以及数学专业在生活中的应用，及时把最新的发展方向融入教学内容，告知学生，使其体会到数学的重要性。</w:t>
            </w:r>
          </w:p>
          <w:p w14:paraId="63439E7B">
            <w:pPr>
              <w:pStyle w:val="5"/>
              <w:keepNext w:val="0"/>
              <w:spacing w:line="360" w:lineRule="exact"/>
              <w:ind w:hanging="6"/>
              <w:rPr>
                <w:rFonts w:hint="eastAsia" w:ascii="宋体" w:hAnsi="宋体" w:cs="宋体"/>
                <w:color w:val="auto"/>
                <w:sz w:val="18"/>
                <w:szCs w:val="18"/>
              </w:rPr>
            </w:pPr>
            <w:r>
              <w:rPr>
                <w:rFonts w:hint="eastAsia" w:ascii="宋体" w:hAnsi="宋体" w:cs="宋体"/>
                <w:b w:val="0"/>
                <w:color w:val="auto"/>
                <w:sz w:val="18"/>
                <w:szCs w:val="18"/>
              </w:rPr>
              <w:t>（5）考</w:t>
            </w:r>
            <w:r>
              <w:rPr>
                <w:rFonts w:hint="eastAsia" w:ascii="宋体" w:hAnsi="宋体" w:cs="宋体"/>
                <w:b w:val="0"/>
                <w:bCs/>
                <w:color w:val="auto"/>
                <w:sz w:val="18"/>
                <w:szCs w:val="18"/>
              </w:rPr>
              <w:t>核方式：采取学习过程考核（30%）+期末测评（70%）评定学习效果。</w:t>
            </w:r>
          </w:p>
        </w:tc>
      </w:tr>
      <w:tr w14:paraId="125D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59388D59">
            <w:pPr>
              <w:keepLines/>
              <w:shd w:val="clear" w:color="auto" w:fill="FFFFFF"/>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大学英语</w:t>
            </w:r>
          </w:p>
          <w:p w14:paraId="69937D66">
            <w:pPr>
              <w:keepLines/>
              <w:shd w:val="clear" w:color="auto" w:fill="FFFFFF"/>
              <w:spacing w:line="360" w:lineRule="exact"/>
              <w:ind w:firstLine="0" w:firstLineChars="0"/>
              <w:jc w:val="center"/>
              <w:rPr>
                <w:rFonts w:hint="eastAsia" w:ascii="宋体" w:hAnsi="宋体" w:cs="宋体"/>
                <w:bCs/>
                <w:sz w:val="18"/>
                <w:szCs w:val="18"/>
              </w:rPr>
            </w:pPr>
          </w:p>
        </w:tc>
        <w:tc>
          <w:tcPr>
            <w:tcW w:w="2631" w:type="dxa"/>
          </w:tcPr>
          <w:p w14:paraId="5A3EABBD">
            <w:pPr>
              <w:keepLines/>
              <w:widowControl/>
              <w:spacing w:line="360" w:lineRule="exact"/>
              <w:ind w:firstLine="0" w:firstLineChars="0"/>
              <w:rPr>
                <w:rFonts w:hint="eastAsia" w:ascii="宋体" w:hAnsi="宋体" w:cs="宋体"/>
                <w:bCs/>
                <w:sz w:val="18"/>
                <w:szCs w:val="18"/>
              </w:rPr>
            </w:pPr>
            <w:r>
              <w:rPr>
                <w:rFonts w:hint="eastAsia" w:ascii="宋体" w:hAnsi="宋体" w:cs="宋体"/>
                <w:kern w:val="0"/>
                <w:sz w:val="18"/>
                <w:szCs w:val="18"/>
              </w:rPr>
              <w:t>（1）职场涉外沟通目标：掌握必要的英语语音、词汇、语法、语篇和语用知识，具备必要的英语听、说、读、看、写、译技能，能够根据语</w:t>
            </w:r>
            <w:r>
              <w:rPr>
                <w:rFonts w:hint="eastAsia" w:ascii="宋体" w:hAnsi="宋体" w:cs="宋体"/>
                <w:bCs/>
                <w:sz w:val="18"/>
                <w:szCs w:val="18"/>
              </w:rPr>
              <w:t xml:space="preserve">境运用合适的策略，理解和表达口头和书面话语的意义，有效完成日常生活和职场情境中的沟通任务。 </w:t>
            </w:r>
          </w:p>
          <w:p w14:paraId="314F4AE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2）多元文化交流目标：能够通过英语学习获得多元文化知识，理解文化内涵，汲取文化精华，树立中华民族共同体意识和人类命运共同体意识，形成正确的世界观、人生观、价值观；通过文化比较加深对中华文化的理解，继承中华优秀文化，增强文化自信；坚持中国立场，具有国际视野，能用英语讲述中国故事，传播中华文化。 </w:t>
            </w:r>
          </w:p>
          <w:p w14:paraId="49F9403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语言思维提升目标：通过分析英语口头和书面话语，能够辨析语言和文化中的具体现象，了解抽象与概括、分析与综合、比较与分类等思维方法，辨别中英两种语言思维方式的异同，具有一定的逻辑、思辨和创新思维水平。</w:t>
            </w:r>
          </w:p>
          <w:p w14:paraId="7A21053F">
            <w:pPr>
              <w:keepLines/>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（4）自主学习完善目标：认识英语学习的意义，树立正确的英语学习观，具有明确的英语学习目标，能够有效规划学习时间和学习任务。 </w:t>
            </w:r>
          </w:p>
        </w:tc>
        <w:tc>
          <w:tcPr>
            <w:tcW w:w="3229" w:type="dxa"/>
          </w:tcPr>
          <w:p w14:paraId="5FD3337A">
            <w:pPr>
              <w:spacing w:line="360" w:lineRule="exact"/>
              <w:ind w:firstLine="361"/>
              <w:rPr>
                <w:rFonts w:hint="eastAsia" w:ascii="宋体" w:hAnsi="宋体" w:cs="宋体"/>
                <w:b/>
                <w:bCs/>
                <w:sz w:val="18"/>
                <w:szCs w:val="18"/>
              </w:rPr>
            </w:pPr>
            <w:r>
              <w:rPr>
                <w:rFonts w:hint="eastAsia" w:ascii="宋体" w:hAnsi="宋体" w:cs="宋体"/>
                <w:b/>
                <w:bCs/>
                <w:sz w:val="18"/>
                <w:szCs w:val="18"/>
              </w:rPr>
              <w:t>Unit 1. A New Start</w:t>
            </w:r>
          </w:p>
          <w:p w14:paraId="446AB73F">
            <w:pPr>
              <w:spacing w:line="360" w:lineRule="exact"/>
              <w:ind w:firstLine="180" w:firstLineChars="100"/>
              <w:rPr>
                <w:rFonts w:hint="eastAsia" w:ascii="宋体" w:hAnsi="宋体" w:cs="宋体"/>
                <w:sz w:val="18"/>
                <w:szCs w:val="18"/>
              </w:rPr>
            </w:pPr>
            <w:r>
              <w:rPr>
                <w:rFonts w:hint="eastAsia" w:ascii="宋体" w:hAnsi="宋体" w:cs="宋体"/>
                <w:sz w:val="18"/>
                <w:szCs w:val="18"/>
              </w:rPr>
              <w:t>Let’s Listen</w:t>
            </w:r>
          </w:p>
          <w:p w14:paraId="4D04C341">
            <w:pPr>
              <w:spacing w:line="360" w:lineRule="exact"/>
              <w:ind w:firstLine="180" w:firstLineChars="100"/>
              <w:rPr>
                <w:rFonts w:hint="eastAsia" w:ascii="宋体" w:hAnsi="宋体" w:cs="宋体"/>
                <w:sz w:val="18"/>
                <w:szCs w:val="18"/>
              </w:rPr>
            </w:pPr>
            <w:r>
              <w:rPr>
                <w:rFonts w:hint="eastAsia" w:ascii="宋体" w:hAnsi="宋体" w:cs="宋体"/>
                <w:sz w:val="18"/>
                <w:szCs w:val="18"/>
              </w:rPr>
              <w:t>Let’s Discuss</w:t>
            </w:r>
          </w:p>
          <w:p w14:paraId="4AC36682">
            <w:pPr>
              <w:spacing w:line="360" w:lineRule="exact"/>
              <w:ind w:firstLine="180" w:firstLineChars="100"/>
              <w:rPr>
                <w:rFonts w:hint="eastAsia" w:ascii="宋体" w:hAnsi="宋体" w:cs="宋体"/>
                <w:sz w:val="18"/>
                <w:szCs w:val="18"/>
              </w:rPr>
            </w:pPr>
            <w:r>
              <w:rPr>
                <w:rFonts w:hint="eastAsia" w:ascii="宋体" w:hAnsi="宋体" w:cs="宋体"/>
                <w:sz w:val="18"/>
                <w:szCs w:val="18"/>
              </w:rPr>
              <w:t>Let’s Read</w:t>
            </w:r>
          </w:p>
          <w:p w14:paraId="45407785">
            <w:pPr>
              <w:spacing w:line="360" w:lineRule="exact"/>
              <w:ind w:firstLine="180" w:firstLineChars="100"/>
              <w:rPr>
                <w:rFonts w:hint="eastAsia" w:ascii="宋体" w:hAnsi="宋体" w:cs="宋体"/>
                <w:sz w:val="18"/>
                <w:szCs w:val="18"/>
              </w:rPr>
            </w:pPr>
            <w:r>
              <w:rPr>
                <w:rFonts w:hint="eastAsia" w:ascii="宋体" w:hAnsi="宋体" w:cs="宋体"/>
                <w:sz w:val="18"/>
                <w:szCs w:val="18"/>
              </w:rPr>
              <w:t>Grammar</w:t>
            </w:r>
          </w:p>
          <w:p w14:paraId="5536118A">
            <w:pPr>
              <w:spacing w:line="360" w:lineRule="exact"/>
              <w:ind w:firstLine="180" w:firstLineChars="100"/>
              <w:rPr>
                <w:rFonts w:hint="eastAsia" w:ascii="宋体" w:hAnsi="宋体" w:cs="宋体"/>
                <w:sz w:val="18"/>
                <w:szCs w:val="18"/>
              </w:rPr>
            </w:pPr>
            <w:r>
              <w:rPr>
                <w:rFonts w:hint="eastAsia" w:ascii="宋体" w:hAnsi="宋体" w:cs="宋体"/>
                <w:sz w:val="18"/>
                <w:szCs w:val="18"/>
              </w:rPr>
              <w:t>Let’s Write</w:t>
            </w:r>
          </w:p>
          <w:p w14:paraId="164BCE60">
            <w:pPr>
              <w:spacing w:line="360" w:lineRule="exact"/>
              <w:ind w:firstLine="361"/>
              <w:rPr>
                <w:rFonts w:hint="eastAsia" w:ascii="宋体" w:hAnsi="宋体" w:cs="宋体"/>
                <w:b/>
                <w:bCs/>
                <w:sz w:val="18"/>
                <w:szCs w:val="18"/>
              </w:rPr>
            </w:pPr>
            <w:r>
              <w:rPr>
                <w:rFonts w:hint="eastAsia" w:ascii="宋体" w:hAnsi="宋体" w:cs="宋体"/>
                <w:b/>
                <w:bCs/>
                <w:sz w:val="18"/>
                <w:szCs w:val="18"/>
              </w:rPr>
              <w:t>Unit2. Develop Your Study Habits</w:t>
            </w:r>
          </w:p>
          <w:p w14:paraId="7538FA49">
            <w:pPr>
              <w:spacing w:line="360" w:lineRule="exact"/>
              <w:ind w:firstLine="180" w:firstLineChars="100"/>
              <w:rPr>
                <w:rFonts w:hint="eastAsia" w:ascii="宋体" w:hAnsi="宋体" w:cs="宋体"/>
                <w:sz w:val="18"/>
                <w:szCs w:val="18"/>
              </w:rPr>
            </w:pPr>
            <w:r>
              <w:rPr>
                <w:rFonts w:hint="eastAsia" w:ascii="宋体" w:hAnsi="宋体" w:cs="宋体"/>
                <w:sz w:val="18"/>
                <w:szCs w:val="18"/>
              </w:rPr>
              <w:t>Let’s Listen</w:t>
            </w:r>
          </w:p>
          <w:p w14:paraId="25E6B251">
            <w:pPr>
              <w:spacing w:line="360" w:lineRule="exact"/>
              <w:ind w:firstLine="180" w:firstLineChars="100"/>
              <w:rPr>
                <w:rFonts w:hint="eastAsia" w:ascii="宋体" w:hAnsi="宋体" w:cs="宋体"/>
                <w:sz w:val="18"/>
                <w:szCs w:val="18"/>
              </w:rPr>
            </w:pPr>
            <w:r>
              <w:rPr>
                <w:rFonts w:hint="eastAsia" w:ascii="宋体" w:hAnsi="宋体" w:cs="宋体"/>
                <w:sz w:val="18"/>
                <w:szCs w:val="18"/>
              </w:rPr>
              <w:t>Let’s Discuss</w:t>
            </w:r>
          </w:p>
          <w:p w14:paraId="1E538134">
            <w:pPr>
              <w:spacing w:line="360" w:lineRule="exact"/>
              <w:ind w:firstLine="180" w:firstLineChars="100"/>
              <w:rPr>
                <w:rFonts w:hint="eastAsia" w:ascii="宋体" w:hAnsi="宋体" w:cs="宋体"/>
                <w:sz w:val="18"/>
                <w:szCs w:val="18"/>
              </w:rPr>
            </w:pPr>
            <w:r>
              <w:rPr>
                <w:rFonts w:hint="eastAsia" w:ascii="宋体" w:hAnsi="宋体" w:cs="宋体"/>
                <w:sz w:val="18"/>
                <w:szCs w:val="18"/>
              </w:rPr>
              <w:t>Let’s Read</w:t>
            </w:r>
          </w:p>
          <w:p w14:paraId="04906F14">
            <w:pPr>
              <w:spacing w:line="360" w:lineRule="exact"/>
              <w:ind w:firstLine="180" w:firstLineChars="100"/>
              <w:rPr>
                <w:rFonts w:hint="eastAsia" w:ascii="宋体" w:hAnsi="宋体" w:cs="宋体"/>
                <w:sz w:val="18"/>
                <w:szCs w:val="18"/>
              </w:rPr>
            </w:pPr>
            <w:r>
              <w:rPr>
                <w:rFonts w:hint="eastAsia" w:ascii="宋体" w:hAnsi="宋体" w:cs="宋体"/>
                <w:sz w:val="18"/>
                <w:szCs w:val="18"/>
              </w:rPr>
              <w:t>Grammar</w:t>
            </w:r>
          </w:p>
          <w:p w14:paraId="3401F4CF">
            <w:pPr>
              <w:spacing w:line="360" w:lineRule="exact"/>
              <w:ind w:firstLine="180" w:firstLineChars="100"/>
              <w:rPr>
                <w:rFonts w:hint="eastAsia" w:ascii="宋体" w:hAnsi="宋体" w:cs="宋体"/>
                <w:sz w:val="18"/>
                <w:szCs w:val="18"/>
              </w:rPr>
            </w:pPr>
            <w:r>
              <w:rPr>
                <w:rFonts w:hint="eastAsia" w:ascii="宋体" w:hAnsi="宋体" w:cs="宋体"/>
                <w:sz w:val="18"/>
                <w:szCs w:val="18"/>
              </w:rPr>
              <w:t>Let’s Write</w:t>
            </w:r>
          </w:p>
          <w:p w14:paraId="4A1978EC">
            <w:pPr>
              <w:spacing w:line="360" w:lineRule="exact"/>
              <w:ind w:firstLine="361"/>
              <w:rPr>
                <w:rFonts w:hint="eastAsia" w:ascii="宋体" w:hAnsi="宋体" w:cs="宋体"/>
                <w:b/>
                <w:bCs/>
                <w:sz w:val="18"/>
                <w:szCs w:val="18"/>
              </w:rPr>
            </w:pPr>
            <w:r>
              <w:rPr>
                <w:rFonts w:hint="eastAsia" w:ascii="宋体" w:hAnsi="宋体" w:cs="宋体"/>
                <w:b/>
                <w:bCs/>
                <w:sz w:val="18"/>
                <w:szCs w:val="18"/>
              </w:rPr>
              <w:t>Unit3. Enjoy Your Spare Time</w:t>
            </w:r>
          </w:p>
          <w:p w14:paraId="4E40D9C3">
            <w:pPr>
              <w:spacing w:line="360" w:lineRule="exact"/>
              <w:ind w:firstLine="180" w:firstLineChars="100"/>
              <w:rPr>
                <w:rFonts w:hint="eastAsia" w:ascii="宋体" w:hAnsi="宋体" w:cs="宋体"/>
                <w:sz w:val="18"/>
                <w:szCs w:val="18"/>
              </w:rPr>
            </w:pPr>
            <w:r>
              <w:rPr>
                <w:rFonts w:hint="eastAsia" w:ascii="宋体" w:hAnsi="宋体" w:cs="宋体"/>
                <w:sz w:val="18"/>
                <w:szCs w:val="18"/>
              </w:rPr>
              <w:t>Let’s Listen</w:t>
            </w:r>
          </w:p>
          <w:p w14:paraId="28EEFA7D">
            <w:pPr>
              <w:spacing w:line="360" w:lineRule="exact"/>
              <w:ind w:firstLine="180" w:firstLineChars="100"/>
              <w:rPr>
                <w:rFonts w:hint="eastAsia" w:ascii="宋体" w:hAnsi="宋体" w:cs="宋体"/>
                <w:sz w:val="18"/>
                <w:szCs w:val="18"/>
              </w:rPr>
            </w:pPr>
            <w:r>
              <w:rPr>
                <w:rFonts w:hint="eastAsia" w:ascii="宋体" w:hAnsi="宋体" w:cs="宋体"/>
                <w:sz w:val="18"/>
                <w:szCs w:val="18"/>
              </w:rPr>
              <w:t>Let’s Discuss</w:t>
            </w:r>
          </w:p>
          <w:p w14:paraId="730C4F6B">
            <w:pPr>
              <w:spacing w:line="360" w:lineRule="exact"/>
              <w:ind w:firstLine="180" w:firstLineChars="100"/>
              <w:rPr>
                <w:rFonts w:hint="eastAsia" w:ascii="宋体" w:hAnsi="宋体" w:cs="宋体"/>
                <w:sz w:val="18"/>
                <w:szCs w:val="18"/>
              </w:rPr>
            </w:pPr>
            <w:r>
              <w:rPr>
                <w:rFonts w:hint="eastAsia" w:ascii="宋体" w:hAnsi="宋体" w:cs="宋体"/>
                <w:sz w:val="18"/>
                <w:szCs w:val="18"/>
              </w:rPr>
              <w:t>Let’s Read</w:t>
            </w:r>
          </w:p>
          <w:p w14:paraId="3A4FBD0C">
            <w:pPr>
              <w:spacing w:line="360" w:lineRule="exact"/>
              <w:ind w:firstLine="180" w:firstLineChars="100"/>
              <w:rPr>
                <w:rFonts w:hint="eastAsia" w:ascii="宋体" w:hAnsi="宋体" w:cs="宋体"/>
                <w:sz w:val="18"/>
                <w:szCs w:val="18"/>
              </w:rPr>
            </w:pPr>
            <w:r>
              <w:rPr>
                <w:rFonts w:hint="eastAsia" w:ascii="宋体" w:hAnsi="宋体" w:cs="宋体"/>
                <w:sz w:val="18"/>
                <w:szCs w:val="18"/>
              </w:rPr>
              <w:t>Grammar</w:t>
            </w:r>
          </w:p>
          <w:p w14:paraId="201454E5">
            <w:pPr>
              <w:spacing w:line="360" w:lineRule="exact"/>
              <w:ind w:firstLine="180" w:firstLineChars="100"/>
              <w:rPr>
                <w:rFonts w:hint="eastAsia" w:ascii="宋体" w:hAnsi="宋体" w:cs="宋体"/>
                <w:sz w:val="18"/>
                <w:szCs w:val="18"/>
              </w:rPr>
            </w:pPr>
            <w:r>
              <w:rPr>
                <w:rFonts w:hint="eastAsia" w:ascii="宋体" w:hAnsi="宋体" w:cs="宋体"/>
                <w:sz w:val="18"/>
                <w:szCs w:val="18"/>
              </w:rPr>
              <w:t>Let’s Write</w:t>
            </w:r>
          </w:p>
          <w:p w14:paraId="47099F5F">
            <w:pPr>
              <w:spacing w:line="360" w:lineRule="exact"/>
              <w:ind w:firstLine="361"/>
              <w:rPr>
                <w:rFonts w:hint="eastAsia" w:ascii="宋体" w:hAnsi="宋体" w:cs="宋体"/>
                <w:b/>
                <w:bCs/>
                <w:sz w:val="18"/>
                <w:szCs w:val="18"/>
              </w:rPr>
            </w:pPr>
            <w:r>
              <w:rPr>
                <w:rFonts w:hint="eastAsia" w:ascii="宋体" w:hAnsi="宋体" w:cs="宋体"/>
                <w:b/>
                <w:bCs/>
                <w:sz w:val="18"/>
                <w:szCs w:val="18"/>
              </w:rPr>
              <w:t>Unit 4. Make Your Choices</w:t>
            </w:r>
          </w:p>
          <w:p w14:paraId="5733D29B">
            <w:pPr>
              <w:spacing w:line="360" w:lineRule="exact"/>
              <w:ind w:firstLine="180" w:firstLineChars="100"/>
              <w:rPr>
                <w:rFonts w:hint="eastAsia" w:ascii="宋体" w:hAnsi="宋体" w:cs="宋体"/>
                <w:sz w:val="18"/>
                <w:szCs w:val="18"/>
              </w:rPr>
            </w:pPr>
            <w:r>
              <w:rPr>
                <w:rFonts w:hint="eastAsia" w:ascii="宋体" w:hAnsi="宋体" w:cs="宋体"/>
                <w:sz w:val="18"/>
                <w:szCs w:val="18"/>
              </w:rPr>
              <w:t>Let’s Listen</w:t>
            </w:r>
          </w:p>
          <w:p w14:paraId="7A236F01">
            <w:pPr>
              <w:spacing w:line="360" w:lineRule="exact"/>
              <w:ind w:firstLine="180" w:firstLineChars="100"/>
              <w:rPr>
                <w:rFonts w:hint="eastAsia" w:ascii="宋体" w:hAnsi="宋体" w:cs="宋体"/>
                <w:sz w:val="18"/>
                <w:szCs w:val="18"/>
              </w:rPr>
            </w:pPr>
            <w:r>
              <w:rPr>
                <w:rFonts w:hint="eastAsia" w:ascii="宋体" w:hAnsi="宋体" w:cs="宋体"/>
                <w:sz w:val="18"/>
                <w:szCs w:val="18"/>
              </w:rPr>
              <w:t>Let’s Discuss</w:t>
            </w:r>
          </w:p>
          <w:p w14:paraId="3C666C61">
            <w:pPr>
              <w:spacing w:line="360" w:lineRule="exact"/>
              <w:ind w:firstLine="180" w:firstLineChars="100"/>
              <w:rPr>
                <w:rFonts w:hint="eastAsia" w:ascii="宋体" w:hAnsi="宋体" w:cs="宋体"/>
                <w:sz w:val="18"/>
                <w:szCs w:val="18"/>
              </w:rPr>
            </w:pPr>
            <w:r>
              <w:rPr>
                <w:rFonts w:hint="eastAsia" w:ascii="宋体" w:hAnsi="宋体" w:cs="宋体"/>
                <w:sz w:val="18"/>
                <w:szCs w:val="18"/>
              </w:rPr>
              <w:t>Let’s Read</w:t>
            </w:r>
          </w:p>
          <w:p w14:paraId="4058982F">
            <w:pPr>
              <w:spacing w:line="360" w:lineRule="exact"/>
              <w:ind w:firstLine="180" w:firstLineChars="100"/>
              <w:rPr>
                <w:rFonts w:hint="eastAsia" w:ascii="宋体" w:hAnsi="宋体" w:cs="宋体"/>
                <w:sz w:val="18"/>
                <w:szCs w:val="18"/>
              </w:rPr>
            </w:pPr>
            <w:r>
              <w:rPr>
                <w:rFonts w:hint="eastAsia" w:ascii="宋体" w:hAnsi="宋体" w:cs="宋体"/>
                <w:sz w:val="18"/>
                <w:szCs w:val="18"/>
              </w:rPr>
              <w:t>Grammar</w:t>
            </w:r>
          </w:p>
          <w:p w14:paraId="21D31FD6">
            <w:pPr>
              <w:spacing w:line="360" w:lineRule="exact"/>
              <w:ind w:firstLine="180" w:firstLineChars="100"/>
              <w:rPr>
                <w:rFonts w:hint="eastAsia" w:ascii="宋体" w:hAnsi="宋体" w:cs="宋体"/>
                <w:sz w:val="18"/>
                <w:szCs w:val="18"/>
              </w:rPr>
            </w:pPr>
            <w:r>
              <w:rPr>
                <w:rFonts w:hint="eastAsia" w:ascii="宋体" w:hAnsi="宋体" w:cs="宋体"/>
                <w:sz w:val="18"/>
                <w:szCs w:val="18"/>
              </w:rPr>
              <w:t>Let’s Write</w:t>
            </w:r>
          </w:p>
          <w:p w14:paraId="3B7929A3">
            <w:pPr>
              <w:spacing w:line="360" w:lineRule="exact"/>
              <w:ind w:firstLine="361"/>
              <w:rPr>
                <w:rFonts w:hint="eastAsia" w:ascii="宋体" w:hAnsi="宋体" w:cs="宋体"/>
                <w:b/>
                <w:bCs/>
                <w:sz w:val="18"/>
                <w:szCs w:val="18"/>
              </w:rPr>
            </w:pPr>
            <w:r>
              <w:rPr>
                <w:rFonts w:hint="eastAsia" w:ascii="宋体" w:hAnsi="宋体" w:cs="宋体"/>
                <w:b/>
                <w:bCs/>
                <w:sz w:val="18"/>
                <w:szCs w:val="18"/>
              </w:rPr>
              <w:t>Unit5. Use Your Smart Phones Wisely</w:t>
            </w:r>
          </w:p>
          <w:p w14:paraId="323F2456">
            <w:pPr>
              <w:spacing w:line="360" w:lineRule="exact"/>
              <w:ind w:firstLine="180" w:firstLineChars="100"/>
              <w:rPr>
                <w:rFonts w:hint="eastAsia" w:ascii="宋体" w:hAnsi="宋体" w:cs="宋体"/>
                <w:sz w:val="18"/>
                <w:szCs w:val="18"/>
              </w:rPr>
            </w:pPr>
            <w:r>
              <w:rPr>
                <w:rFonts w:hint="eastAsia" w:ascii="宋体" w:hAnsi="宋体" w:cs="宋体"/>
                <w:sz w:val="18"/>
                <w:szCs w:val="18"/>
              </w:rPr>
              <w:t>Let’s Listen</w:t>
            </w:r>
          </w:p>
          <w:p w14:paraId="3B61D414">
            <w:pPr>
              <w:spacing w:line="360" w:lineRule="exact"/>
              <w:ind w:firstLine="180" w:firstLineChars="100"/>
              <w:rPr>
                <w:rFonts w:hint="eastAsia" w:ascii="宋体" w:hAnsi="宋体" w:cs="宋体"/>
                <w:sz w:val="18"/>
                <w:szCs w:val="18"/>
              </w:rPr>
            </w:pPr>
            <w:r>
              <w:rPr>
                <w:rFonts w:hint="eastAsia" w:ascii="宋体" w:hAnsi="宋体" w:cs="宋体"/>
                <w:sz w:val="18"/>
                <w:szCs w:val="18"/>
              </w:rPr>
              <w:t>Let’s Discuss</w:t>
            </w:r>
          </w:p>
          <w:p w14:paraId="3311DF21">
            <w:pPr>
              <w:spacing w:line="360" w:lineRule="exact"/>
              <w:ind w:firstLine="180" w:firstLineChars="100"/>
              <w:rPr>
                <w:rFonts w:hint="eastAsia" w:ascii="宋体" w:hAnsi="宋体" w:cs="宋体"/>
                <w:sz w:val="18"/>
                <w:szCs w:val="18"/>
              </w:rPr>
            </w:pPr>
            <w:r>
              <w:rPr>
                <w:rFonts w:hint="eastAsia" w:ascii="宋体" w:hAnsi="宋体" w:cs="宋体"/>
                <w:sz w:val="18"/>
                <w:szCs w:val="18"/>
              </w:rPr>
              <w:t>Let’s Read</w:t>
            </w:r>
          </w:p>
          <w:p w14:paraId="4FA9C2FD">
            <w:pPr>
              <w:spacing w:line="360" w:lineRule="exact"/>
              <w:ind w:firstLine="180" w:firstLineChars="100"/>
              <w:rPr>
                <w:rFonts w:hint="eastAsia" w:ascii="宋体" w:hAnsi="宋体" w:cs="宋体"/>
                <w:sz w:val="18"/>
                <w:szCs w:val="18"/>
              </w:rPr>
            </w:pPr>
            <w:r>
              <w:rPr>
                <w:rFonts w:hint="eastAsia" w:ascii="宋体" w:hAnsi="宋体" w:cs="宋体"/>
                <w:sz w:val="18"/>
                <w:szCs w:val="18"/>
              </w:rPr>
              <w:t>Grammar</w:t>
            </w:r>
          </w:p>
          <w:p w14:paraId="3EAA411F">
            <w:pPr>
              <w:spacing w:line="360" w:lineRule="exact"/>
              <w:ind w:firstLine="180" w:firstLineChars="100"/>
              <w:rPr>
                <w:rFonts w:hint="eastAsia" w:ascii="宋体" w:hAnsi="宋体" w:cs="宋体"/>
                <w:sz w:val="18"/>
                <w:szCs w:val="18"/>
              </w:rPr>
            </w:pPr>
            <w:r>
              <w:rPr>
                <w:rFonts w:hint="eastAsia" w:ascii="宋体" w:hAnsi="宋体" w:cs="宋体"/>
                <w:sz w:val="18"/>
                <w:szCs w:val="18"/>
              </w:rPr>
              <w:t>Let’s Write</w:t>
            </w:r>
          </w:p>
          <w:p w14:paraId="24911A9B">
            <w:pPr>
              <w:spacing w:line="360" w:lineRule="exact"/>
              <w:ind w:firstLine="361"/>
              <w:rPr>
                <w:rFonts w:hint="eastAsia" w:ascii="宋体" w:hAnsi="宋体" w:cs="宋体"/>
                <w:b/>
                <w:bCs/>
                <w:sz w:val="18"/>
                <w:szCs w:val="18"/>
              </w:rPr>
            </w:pPr>
            <w:r>
              <w:rPr>
                <w:rFonts w:hint="eastAsia" w:ascii="宋体" w:hAnsi="宋体" w:cs="宋体"/>
                <w:b/>
                <w:bCs/>
                <w:sz w:val="18"/>
                <w:szCs w:val="18"/>
              </w:rPr>
              <w:t>Unit 6. Love Your Parents</w:t>
            </w:r>
          </w:p>
          <w:p w14:paraId="6DB665B4">
            <w:pPr>
              <w:spacing w:line="360" w:lineRule="exact"/>
              <w:ind w:firstLine="180" w:firstLineChars="100"/>
              <w:rPr>
                <w:rFonts w:hint="eastAsia" w:ascii="宋体" w:hAnsi="宋体" w:cs="宋体"/>
                <w:sz w:val="18"/>
                <w:szCs w:val="18"/>
              </w:rPr>
            </w:pPr>
            <w:r>
              <w:rPr>
                <w:rFonts w:hint="eastAsia" w:ascii="宋体" w:hAnsi="宋体" w:cs="宋体"/>
                <w:sz w:val="18"/>
                <w:szCs w:val="18"/>
              </w:rPr>
              <w:t>Let’s Listen</w:t>
            </w:r>
          </w:p>
          <w:p w14:paraId="0968897A">
            <w:pPr>
              <w:spacing w:line="360" w:lineRule="exact"/>
              <w:ind w:firstLine="180" w:firstLineChars="100"/>
              <w:rPr>
                <w:rFonts w:hint="eastAsia" w:ascii="宋体" w:hAnsi="宋体" w:cs="宋体"/>
                <w:sz w:val="18"/>
                <w:szCs w:val="18"/>
              </w:rPr>
            </w:pPr>
            <w:r>
              <w:rPr>
                <w:rFonts w:hint="eastAsia" w:ascii="宋体" w:hAnsi="宋体" w:cs="宋体"/>
                <w:sz w:val="18"/>
                <w:szCs w:val="18"/>
              </w:rPr>
              <w:t>Let’s Discuss</w:t>
            </w:r>
          </w:p>
          <w:p w14:paraId="0A6ED422">
            <w:pPr>
              <w:spacing w:line="360" w:lineRule="exact"/>
              <w:ind w:firstLine="180" w:firstLineChars="100"/>
              <w:rPr>
                <w:rFonts w:hint="eastAsia" w:ascii="宋体" w:hAnsi="宋体" w:cs="宋体"/>
                <w:sz w:val="18"/>
                <w:szCs w:val="18"/>
              </w:rPr>
            </w:pPr>
            <w:r>
              <w:rPr>
                <w:rFonts w:hint="eastAsia" w:ascii="宋体" w:hAnsi="宋体" w:cs="宋体"/>
                <w:sz w:val="18"/>
                <w:szCs w:val="18"/>
              </w:rPr>
              <w:t>Let’s Read</w:t>
            </w:r>
          </w:p>
          <w:p w14:paraId="58CCC26A">
            <w:pPr>
              <w:spacing w:line="360" w:lineRule="exact"/>
              <w:ind w:firstLine="180" w:firstLineChars="100"/>
              <w:rPr>
                <w:rFonts w:hint="eastAsia" w:ascii="宋体" w:hAnsi="宋体" w:cs="宋体"/>
                <w:sz w:val="18"/>
                <w:szCs w:val="18"/>
              </w:rPr>
            </w:pPr>
            <w:r>
              <w:rPr>
                <w:rFonts w:hint="eastAsia" w:ascii="宋体" w:hAnsi="宋体" w:cs="宋体"/>
                <w:sz w:val="18"/>
                <w:szCs w:val="18"/>
              </w:rPr>
              <w:t>Grammar</w:t>
            </w:r>
          </w:p>
          <w:p w14:paraId="424B40D6">
            <w:pPr>
              <w:spacing w:line="360" w:lineRule="exact"/>
              <w:ind w:firstLine="180" w:firstLineChars="100"/>
              <w:rPr>
                <w:rFonts w:hint="eastAsia" w:ascii="宋体" w:hAnsi="宋体" w:cs="宋体"/>
                <w:sz w:val="18"/>
                <w:szCs w:val="18"/>
              </w:rPr>
            </w:pPr>
            <w:r>
              <w:rPr>
                <w:rFonts w:hint="eastAsia" w:ascii="宋体" w:hAnsi="宋体" w:cs="宋体"/>
                <w:sz w:val="18"/>
                <w:szCs w:val="18"/>
              </w:rPr>
              <w:t>Let’s Write</w:t>
            </w:r>
          </w:p>
          <w:p w14:paraId="5C0333E6">
            <w:pPr>
              <w:spacing w:line="360" w:lineRule="exact"/>
              <w:ind w:firstLine="361"/>
              <w:jc w:val="left"/>
              <w:rPr>
                <w:rFonts w:hint="eastAsia" w:ascii="宋体" w:hAnsi="宋体" w:cs="宋体"/>
                <w:b/>
                <w:bCs/>
                <w:sz w:val="18"/>
                <w:szCs w:val="18"/>
              </w:rPr>
            </w:pPr>
            <w:r>
              <w:rPr>
                <w:rFonts w:hint="eastAsia" w:ascii="宋体" w:hAnsi="宋体" w:cs="宋体"/>
                <w:b/>
                <w:bCs/>
                <w:sz w:val="18"/>
                <w:szCs w:val="18"/>
              </w:rPr>
              <w:t>Unit7.Have Some Fun in Festivals</w:t>
            </w:r>
          </w:p>
          <w:p w14:paraId="01EAD673">
            <w:pPr>
              <w:spacing w:line="360" w:lineRule="exact"/>
              <w:ind w:firstLine="180" w:firstLineChars="100"/>
              <w:rPr>
                <w:rFonts w:hint="eastAsia" w:ascii="宋体" w:hAnsi="宋体" w:cs="宋体"/>
                <w:sz w:val="18"/>
                <w:szCs w:val="18"/>
              </w:rPr>
            </w:pPr>
            <w:r>
              <w:rPr>
                <w:rFonts w:hint="eastAsia" w:ascii="宋体" w:hAnsi="宋体" w:cs="宋体"/>
                <w:sz w:val="18"/>
                <w:szCs w:val="18"/>
              </w:rPr>
              <w:t>Let’s Listen</w:t>
            </w:r>
          </w:p>
          <w:p w14:paraId="2931AFBA">
            <w:pPr>
              <w:spacing w:line="360" w:lineRule="exact"/>
              <w:ind w:firstLine="180" w:firstLineChars="100"/>
              <w:rPr>
                <w:rFonts w:hint="eastAsia" w:ascii="宋体" w:hAnsi="宋体" w:cs="宋体"/>
                <w:sz w:val="18"/>
                <w:szCs w:val="18"/>
              </w:rPr>
            </w:pPr>
            <w:r>
              <w:rPr>
                <w:rFonts w:hint="eastAsia" w:ascii="宋体" w:hAnsi="宋体" w:cs="宋体"/>
                <w:sz w:val="18"/>
                <w:szCs w:val="18"/>
              </w:rPr>
              <w:t>Let’s Discuss</w:t>
            </w:r>
          </w:p>
          <w:p w14:paraId="722F4404">
            <w:pPr>
              <w:spacing w:line="360" w:lineRule="exact"/>
              <w:ind w:firstLine="180" w:firstLineChars="100"/>
              <w:rPr>
                <w:rFonts w:hint="eastAsia" w:ascii="宋体" w:hAnsi="宋体" w:cs="宋体"/>
                <w:sz w:val="18"/>
                <w:szCs w:val="18"/>
              </w:rPr>
            </w:pPr>
            <w:r>
              <w:rPr>
                <w:rFonts w:hint="eastAsia" w:ascii="宋体" w:hAnsi="宋体" w:cs="宋体"/>
                <w:sz w:val="18"/>
                <w:szCs w:val="18"/>
              </w:rPr>
              <w:t>Let’s Read</w:t>
            </w:r>
          </w:p>
          <w:p w14:paraId="1A514F4E">
            <w:pPr>
              <w:spacing w:line="360" w:lineRule="exact"/>
              <w:ind w:firstLine="180" w:firstLineChars="100"/>
              <w:rPr>
                <w:rFonts w:hint="eastAsia" w:ascii="宋体" w:hAnsi="宋体" w:cs="宋体"/>
                <w:sz w:val="18"/>
                <w:szCs w:val="18"/>
              </w:rPr>
            </w:pPr>
            <w:r>
              <w:rPr>
                <w:rFonts w:hint="eastAsia" w:ascii="宋体" w:hAnsi="宋体" w:cs="宋体"/>
                <w:sz w:val="18"/>
                <w:szCs w:val="18"/>
              </w:rPr>
              <w:t>Grammar</w:t>
            </w:r>
          </w:p>
          <w:p w14:paraId="3C5C34EF">
            <w:pPr>
              <w:spacing w:line="360" w:lineRule="exact"/>
              <w:ind w:firstLine="180" w:firstLineChars="100"/>
              <w:rPr>
                <w:rFonts w:hint="eastAsia" w:ascii="宋体" w:hAnsi="宋体" w:cs="宋体"/>
                <w:sz w:val="18"/>
                <w:szCs w:val="18"/>
              </w:rPr>
            </w:pPr>
            <w:r>
              <w:rPr>
                <w:rFonts w:hint="eastAsia" w:ascii="宋体" w:hAnsi="宋体" w:cs="宋体"/>
                <w:sz w:val="18"/>
                <w:szCs w:val="18"/>
              </w:rPr>
              <w:t>Let’s Write</w:t>
            </w:r>
          </w:p>
          <w:p w14:paraId="3867873F">
            <w:pPr>
              <w:spacing w:line="360" w:lineRule="exact"/>
              <w:ind w:firstLine="361"/>
              <w:rPr>
                <w:rFonts w:hint="eastAsia" w:ascii="宋体" w:hAnsi="宋体" w:cs="宋体"/>
                <w:b/>
                <w:bCs/>
                <w:sz w:val="18"/>
                <w:szCs w:val="18"/>
              </w:rPr>
            </w:pPr>
            <w:r>
              <w:rPr>
                <w:rFonts w:hint="eastAsia" w:ascii="宋体" w:hAnsi="宋体" w:cs="宋体"/>
                <w:b/>
                <w:bCs/>
                <w:sz w:val="18"/>
                <w:szCs w:val="18"/>
              </w:rPr>
              <w:t>Unit 8. Travel</w:t>
            </w:r>
          </w:p>
          <w:p w14:paraId="76BC4E3B">
            <w:pPr>
              <w:spacing w:line="360" w:lineRule="exact"/>
              <w:ind w:firstLine="180" w:firstLineChars="100"/>
              <w:rPr>
                <w:rFonts w:hint="eastAsia" w:ascii="宋体" w:hAnsi="宋体" w:cs="宋体"/>
                <w:sz w:val="18"/>
                <w:szCs w:val="18"/>
              </w:rPr>
            </w:pPr>
            <w:r>
              <w:rPr>
                <w:rFonts w:hint="eastAsia" w:ascii="宋体" w:hAnsi="宋体" w:cs="宋体"/>
                <w:sz w:val="18"/>
                <w:szCs w:val="18"/>
              </w:rPr>
              <w:t>Let’s Listen</w:t>
            </w:r>
          </w:p>
          <w:p w14:paraId="31121F2D">
            <w:pPr>
              <w:spacing w:line="360" w:lineRule="exact"/>
              <w:ind w:firstLine="180" w:firstLineChars="100"/>
              <w:rPr>
                <w:rFonts w:hint="eastAsia" w:ascii="宋体" w:hAnsi="宋体" w:cs="宋体"/>
                <w:sz w:val="18"/>
                <w:szCs w:val="18"/>
              </w:rPr>
            </w:pPr>
            <w:r>
              <w:rPr>
                <w:rFonts w:hint="eastAsia" w:ascii="宋体" w:hAnsi="宋体" w:cs="宋体"/>
                <w:sz w:val="18"/>
                <w:szCs w:val="18"/>
              </w:rPr>
              <w:t>Let’s Discuss</w:t>
            </w:r>
          </w:p>
          <w:p w14:paraId="1F42D100">
            <w:pPr>
              <w:spacing w:line="360" w:lineRule="exact"/>
              <w:ind w:firstLine="180" w:firstLineChars="100"/>
              <w:rPr>
                <w:rFonts w:hint="eastAsia" w:ascii="宋体" w:hAnsi="宋体" w:cs="宋体"/>
                <w:sz w:val="18"/>
                <w:szCs w:val="18"/>
              </w:rPr>
            </w:pPr>
            <w:r>
              <w:rPr>
                <w:rFonts w:hint="eastAsia" w:ascii="宋体" w:hAnsi="宋体" w:cs="宋体"/>
                <w:sz w:val="18"/>
                <w:szCs w:val="18"/>
              </w:rPr>
              <w:t>Let’s Read</w:t>
            </w:r>
          </w:p>
          <w:p w14:paraId="6158A3B2">
            <w:pPr>
              <w:spacing w:line="360" w:lineRule="exact"/>
              <w:ind w:firstLine="180" w:firstLineChars="100"/>
              <w:rPr>
                <w:rFonts w:hint="eastAsia" w:ascii="宋体" w:hAnsi="宋体" w:cs="宋体"/>
                <w:sz w:val="18"/>
                <w:szCs w:val="18"/>
              </w:rPr>
            </w:pPr>
            <w:r>
              <w:rPr>
                <w:rFonts w:hint="eastAsia" w:ascii="宋体" w:hAnsi="宋体" w:cs="宋体"/>
                <w:sz w:val="18"/>
                <w:szCs w:val="18"/>
              </w:rPr>
              <w:t>Grammar</w:t>
            </w:r>
          </w:p>
          <w:p w14:paraId="208CD46F">
            <w:pPr>
              <w:keepLines/>
              <w:widowControl/>
              <w:spacing w:line="360" w:lineRule="exact"/>
              <w:ind w:firstLine="0" w:firstLineChars="0"/>
              <w:rPr>
                <w:rFonts w:hint="eastAsia" w:ascii="宋体" w:hAnsi="宋体" w:cs="宋体"/>
                <w:bCs/>
                <w:sz w:val="18"/>
                <w:szCs w:val="18"/>
              </w:rPr>
            </w:pPr>
            <w:r>
              <w:rPr>
                <w:rFonts w:hint="eastAsia" w:ascii="宋体" w:hAnsi="宋体" w:cs="宋体"/>
                <w:sz w:val="18"/>
                <w:szCs w:val="18"/>
              </w:rPr>
              <w:t>Let’s Write</w:t>
            </w:r>
          </w:p>
        </w:tc>
        <w:tc>
          <w:tcPr>
            <w:tcW w:w="2965" w:type="dxa"/>
          </w:tcPr>
          <w:p w14:paraId="55BE67F6">
            <w:pPr>
              <w:keepLines/>
              <w:widowControl/>
              <w:spacing w:line="360" w:lineRule="exact"/>
              <w:ind w:firstLine="55" w:firstLineChars="0"/>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教学模式</w:t>
            </w:r>
            <w:r>
              <w:rPr>
                <w:rFonts w:hint="eastAsia" w:ascii="宋体" w:hAnsi="宋体" w:cs="宋体"/>
                <w:kern w:val="0"/>
                <w:sz w:val="18"/>
                <w:szCs w:val="18"/>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04A726B5">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（2）教学方法：运用讨论法、情境教学法、任务驱动教学法、成果导向教学法、启发式教学法等，全面提升课堂效率和学生学习兴趣。</w:t>
            </w:r>
          </w:p>
          <w:p w14:paraId="1B84952B">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（3）教学条件：多媒体教室、学习通、智谱清言、英语趣配音、网易有道词典等。</w:t>
            </w:r>
          </w:p>
          <w:p w14:paraId="485B5AED">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（4）教师要求：</w:t>
            </w:r>
            <w:r>
              <w:rPr>
                <w:rFonts w:hint="eastAsia" w:ascii="宋体" w:hAnsi="宋体" w:cs="宋体"/>
                <w:sz w:val="18"/>
                <w:szCs w:val="18"/>
              </w:rPr>
              <w:t>具有高等教育教师资格证书的专职教师，每位教师均需具备深厚的英语语言文学功底和丰富的教学经验。团队成员的专业背景应广泛覆盖英语教育、英语笔译等多个领域，以确保教学内容的丰富性和深度。</w:t>
            </w:r>
            <w:r>
              <w:rPr>
                <w:rFonts w:hint="eastAsia" w:ascii="宋体" w:hAnsi="宋体" w:cs="宋体"/>
                <w:bCs/>
                <w:sz w:val="18"/>
                <w:szCs w:val="18"/>
              </w:rPr>
              <w:t xml:space="preserve"> </w:t>
            </w:r>
          </w:p>
          <w:p w14:paraId="73BC1ACC">
            <w:pPr>
              <w:keepLines/>
              <w:spacing w:line="360" w:lineRule="exact"/>
              <w:ind w:firstLine="55" w:firstLineChars="0"/>
              <w:rPr>
                <w:rFonts w:hint="eastAsia" w:ascii="宋体" w:hAnsi="宋体" w:cs="宋体"/>
                <w:b/>
                <w:sz w:val="18"/>
                <w:szCs w:val="18"/>
              </w:rPr>
            </w:pPr>
            <w:r>
              <w:rPr>
                <w:rFonts w:hint="eastAsia" w:ascii="宋体" w:hAnsi="宋体" w:cs="宋体"/>
                <w:bCs/>
                <w:sz w:val="18"/>
                <w:szCs w:val="18"/>
              </w:rPr>
              <w:t>（5）考核方式：口语+作文。（考勤+课堂表现+日常作业）平时成绩30%+ （口语35%+作文35%）期末考试成绩70%。将课前、课中、课后三个阶段的学习表现纳入过程考核，注重第二课堂学习成果增值性评价，综合评定学生学习效果。</w:t>
            </w:r>
          </w:p>
        </w:tc>
      </w:tr>
      <w:tr w14:paraId="5F1E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16333A89">
            <w:pPr>
              <w:keepLines/>
              <w:shd w:val="clear" w:color="auto" w:fill="FFFFFF"/>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信息技术</w:t>
            </w:r>
          </w:p>
          <w:p w14:paraId="4659588F">
            <w:pPr>
              <w:keepLines/>
              <w:shd w:val="clear" w:color="auto" w:fill="FFFFFF"/>
              <w:spacing w:line="360" w:lineRule="exact"/>
              <w:ind w:firstLine="0" w:firstLineChars="0"/>
              <w:jc w:val="center"/>
              <w:rPr>
                <w:rFonts w:hint="eastAsia" w:ascii="宋体" w:hAnsi="宋体" w:cs="宋体"/>
                <w:sz w:val="18"/>
                <w:szCs w:val="18"/>
              </w:rPr>
            </w:pPr>
          </w:p>
        </w:tc>
        <w:tc>
          <w:tcPr>
            <w:tcW w:w="2631" w:type="dxa"/>
          </w:tcPr>
          <w:p w14:paraId="6CA7480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1.知识目标</w:t>
            </w:r>
          </w:p>
          <w:p w14:paraId="68832BD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掌握WPSOffice三大核心组件（文字、表格、演示文稿）的基本功能与操作规范，包括文档排版、数据计算、图表制作、幻灯片设计；</w:t>
            </w:r>
          </w:p>
          <w:p w14:paraId="0B35447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理解信息检索的基本原理与流程，熟悉搜索引擎、知网等平台的使用方法；</w:t>
            </w:r>
          </w:p>
          <w:p w14:paraId="158FC0DA">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了解新一代信息技能（人工智能、区块链、5G、量子信息等）的基础概念及典型应用场景。</w:t>
            </w:r>
          </w:p>
          <w:p w14:paraId="46E6333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2.能力目标</w:t>
            </w:r>
          </w:p>
          <w:p w14:paraId="08471ABA">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具备使用WPS完成职业场景任务的能力，如制作商务合同、薪资管理表、工作总结演示文稿；</w:t>
            </w:r>
          </w:p>
          <w:p w14:paraId="2AD8F3F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能够运用信息检索技能获取专业资料，并通过数据分析工具（如数据透视表、分类汇总）处理实际问题；</w:t>
            </w:r>
          </w:p>
          <w:p w14:paraId="60140C8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掌握协同编辑、云端备份等数字化办公技能，适应现代职场协作需求。</w:t>
            </w:r>
          </w:p>
          <w:p w14:paraId="7C31103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3.素质目标</w:t>
            </w:r>
          </w:p>
          <w:p w14:paraId="0148469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培养信息伦理意识，正确辨识网络信息真伪（如“鲁迅名言”真伪辨析任务），遵守信息安全规范；</w:t>
            </w:r>
          </w:p>
          <w:p w14:paraId="4CC9715D">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强化职业责任感，通过案例实践（如社保计算、数字人民币应用）理解技能与社会责任的关联；</w:t>
            </w:r>
          </w:p>
          <w:p w14:paraId="670EDA72">
            <w:pPr>
              <w:keepLines/>
              <w:widowControl/>
              <w:spacing w:line="360" w:lineRule="exact"/>
              <w:ind w:firstLine="0" w:firstLineChars="0"/>
              <w:rPr>
                <w:rFonts w:hint="eastAsia" w:ascii="宋体" w:hAnsi="宋体" w:cs="宋体"/>
                <w:b/>
                <w:bCs/>
                <w:sz w:val="18"/>
                <w:szCs w:val="18"/>
              </w:rPr>
            </w:pPr>
            <w:r>
              <w:rPr>
                <w:rFonts w:hint="eastAsia" w:ascii="宋体" w:hAnsi="宋体" w:cs="宋体"/>
                <w:bCs/>
                <w:sz w:val="18"/>
                <w:szCs w:val="18"/>
              </w:rPr>
              <w:t>激发科技强国意识，结合“量子信息研究成果”“5G测速”等任务融入爱国主义教育。</w:t>
            </w:r>
          </w:p>
        </w:tc>
        <w:tc>
          <w:tcPr>
            <w:tcW w:w="3229" w:type="dxa"/>
          </w:tcPr>
          <w:p w14:paraId="3FDF2EAA">
            <w:pPr>
              <w:spacing w:line="360" w:lineRule="exact"/>
              <w:ind w:firstLine="360"/>
              <w:rPr>
                <w:rFonts w:hint="eastAsia" w:ascii="宋体" w:hAnsi="宋体" w:cs="宋体"/>
                <w:sz w:val="18"/>
                <w:szCs w:val="18"/>
              </w:rPr>
            </w:pPr>
            <w:r>
              <w:rPr>
                <w:rFonts w:hint="eastAsia" w:ascii="宋体" w:hAnsi="宋体" w:cs="宋体"/>
                <w:sz w:val="18"/>
                <w:szCs w:val="18"/>
              </w:rPr>
              <w:t>课程分为六大项目，覆盖理论与实践：</w:t>
            </w:r>
          </w:p>
          <w:p w14:paraId="700E1522">
            <w:pPr>
              <w:spacing w:line="360" w:lineRule="exact"/>
              <w:ind w:firstLine="360"/>
              <w:rPr>
                <w:rFonts w:hint="eastAsia" w:ascii="宋体" w:hAnsi="宋体" w:cs="宋体"/>
                <w:sz w:val="18"/>
                <w:szCs w:val="18"/>
              </w:rPr>
            </w:pPr>
            <w:r>
              <w:rPr>
                <w:rFonts w:hint="eastAsia" w:ascii="宋体" w:hAnsi="宋体" w:cs="宋体"/>
                <w:sz w:val="18"/>
                <w:szCs w:val="18"/>
              </w:rPr>
              <w:t>1.文档处理</w:t>
            </w:r>
          </w:p>
          <w:p w14:paraId="674DB056">
            <w:pPr>
              <w:spacing w:line="360" w:lineRule="exact"/>
              <w:ind w:firstLine="360"/>
              <w:rPr>
                <w:rFonts w:hint="eastAsia" w:ascii="宋体" w:hAnsi="宋体" w:cs="宋体"/>
                <w:sz w:val="18"/>
                <w:szCs w:val="18"/>
              </w:rPr>
            </w:pPr>
            <w:r>
              <w:rPr>
                <w:rFonts w:hint="eastAsia" w:ascii="宋体" w:hAnsi="宋体" w:cs="宋体"/>
                <w:sz w:val="18"/>
                <w:szCs w:val="18"/>
              </w:rPr>
              <w:t>任务：制作商铺租赁合同、编排调研报告、毕业论文排版等。</w:t>
            </w:r>
          </w:p>
          <w:p w14:paraId="2A72BE2B">
            <w:pPr>
              <w:spacing w:line="360" w:lineRule="exact"/>
              <w:ind w:firstLine="360"/>
              <w:rPr>
                <w:rFonts w:hint="eastAsia" w:ascii="宋体" w:hAnsi="宋体" w:cs="宋体"/>
                <w:sz w:val="18"/>
                <w:szCs w:val="18"/>
              </w:rPr>
            </w:pPr>
            <w:r>
              <w:rPr>
                <w:rFonts w:hint="eastAsia" w:ascii="宋体" w:hAnsi="宋体" w:cs="宋体"/>
                <w:sz w:val="18"/>
                <w:szCs w:val="18"/>
              </w:rPr>
              <w:t>技能点：文档加密、修订批注、样式应用、目录生成等。</w:t>
            </w:r>
          </w:p>
          <w:p w14:paraId="0EF632D1">
            <w:pPr>
              <w:spacing w:line="360" w:lineRule="exact"/>
              <w:ind w:firstLine="360"/>
              <w:rPr>
                <w:rFonts w:hint="eastAsia" w:ascii="宋体" w:hAnsi="宋体" w:cs="宋体"/>
                <w:sz w:val="18"/>
                <w:szCs w:val="18"/>
              </w:rPr>
            </w:pPr>
            <w:r>
              <w:rPr>
                <w:rFonts w:hint="eastAsia" w:ascii="宋体" w:hAnsi="宋体" w:cs="宋体"/>
                <w:sz w:val="18"/>
                <w:szCs w:val="18"/>
              </w:rPr>
              <w:t>2.电子表格处理</w:t>
            </w:r>
          </w:p>
          <w:p w14:paraId="16084270">
            <w:pPr>
              <w:spacing w:line="360" w:lineRule="exact"/>
              <w:ind w:firstLine="360"/>
              <w:rPr>
                <w:rFonts w:hint="eastAsia" w:ascii="宋体" w:hAnsi="宋体" w:cs="宋体"/>
                <w:sz w:val="18"/>
                <w:szCs w:val="18"/>
              </w:rPr>
            </w:pPr>
            <w:r>
              <w:rPr>
                <w:rFonts w:hint="eastAsia" w:ascii="宋体" w:hAnsi="宋体" w:cs="宋体"/>
                <w:sz w:val="18"/>
                <w:szCs w:val="18"/>
              </w:rPr>
              <w:t>任务：薪资管理表制作、数据分类汇总、图表与数据透视图分析。</w:t>
            </w:r>
          </w:p>
          <w:p w14:paraId="55E9733D">
            <w:pPr>
              <w:spacing w:line="360" w:lineRule="exact"/>
              <w:ind w:firstLine="360"/>
              <w:rPr>
                <w:rFonts w:hint="eastAsia" w:ascii="宋体" w:hAnsi="宋体" w:cs="宋体"/>
                <w:sz w:val="18"/>
                <w:szCs w:val="18"/>
              </w:rPr>
            </w:pPr>
            <w:r>
              <w:rPr>
                <w:rFonts w:hint="eastAsia" w:ascii="宋体" w:hAnsi="宋体" w:cs="宋体"/>
                <w:sz w:val="18"/>
                <w:szCs w:val="18"/>
              </w:rPr>
              <w:t>技能点：公式函数（SUMIFS、VLOOKUP）、条件格式、数据保护。</w:t>
            </w:r>
          </w:p>
          <w:p w14:paraId="77F6DFF8">
            <w:pPr>
              <w:spacing w:line="360" w:lineRule="exact"/>
              <w:ind w:firstLine="360"/>
              <w:rPr>
                <w:rFonts w:hint="eastAsia" w:ascii="宋体" w:hAnsi="宋体" w:cs="宋体"/>
                <w:sz w:val="18"/>
                <w:szCs w:val="18"/>
              </w:rPr>
            </w:pPr>
            <w:r>
              <w:rPr>
                <w:rFonts w:hint="eastAsia" w:ascii="宋体" w:hAnsi="宋体" w:cs="宋体"/>
                <w:sz w:val="18"/>
                <w:szCs w:val="18"/>
              </w:rPr>
              <w:t>3.演示文稿制作</w:t>
            </w:r>
          </w:p>
          <w:p w14:paraId="54FB341D">
            <w:pPr>
              <w:spacing w:line="360" w:lineRule="exact"/>
              <w:ind w:firstLine="360"/>
              <w:rPr>
                <w:rFonts w:hint="eastAsia" w:ascii="宋体" w:hAnsi="宋体" w:cs="宋体"/>
                <w:sz w:val="18"/>
                <w:szCs w:val="18"/>
              </w:rPr>
            </w:pPr>
            <w:r>
              <w:rPr>
                <w:rFonts w:hint="eastAsia" w:ascii="宋体" w:hAnsi="宋体" w:cs="宋体"/>
                <w:sz w:val="18"/>
                <w:szCs w:val="18"/>
              </w:rPr>
              <w:t>任务：设计“工作总结”演示文稿，设置切换动画与超链接。</w:t>
            </w:r>
          </w:p>
          <w:p w14:paraId="440B22AA">
            <w:pPr>
              <w:spacing w:line="360" w:lineRule="exact"/>
              <w:ind w:firstLine="360"/>
              <w:rPr>
                <w:rFonts w:hint="eastAsia" w:ascii="宋体" w:hAnsi="宋体" w:cs="宋体"/>
                <w:sz w:val="18"/>
                <w:szCs w:val="18"/>
              </w:rPr>
            </w:pPr>
            <w:r>
              <w:rPr>
                <w:rFonts w:hint="eastAsia" w:ascii="宋体" w:hAnsi="宋体" w:cs="宋体"/>
                <w:sz w:val="18"/>
                <w:szCs w:val="18"/>
              </w:rPr>
              <w:t>技能点：母版设计、音频嵌入、打包与放映设置。</w:t>
            </w:r>
          </w:p>
          <w:p w14:paraId="7A3D9D56">
            <w:pPr>
              <w:spacing w:line="360" w:lineRule="exact"/>
              <w:ind w:firstLine="360"/>
              <w:rPr>
                <w:rFonts w:hint="eastAsia" w:ascii="宋体" w:hAnsi="宋体" w:cs="宋体"/>
                <w:sz w:val="18"/>
                <w:szCs w:val="18"/>
              </w:rPr>
            </w:pPr>
            <w:r>
              <w:rPr>
                <w:rFonts w:hint="eastAsia" w:ascii="宋体" w:hAnsi="宋体" w:cs="宋体"/>
                <w:sz w:val="18"/>
                <w:szCs w:val="18"/>
              </w:rPr>
              <w:t>4.信息检索</w:t>
            </w:r>
          </w:p>
          <w:p w14:paraId="28C9D452">
            <w:pPr>
              <w:spacing w:line="360" w:lineRule="exact"/>
              <w:ind w:firstLine="360"/>
              <w:rPr>
                <w:rFonts w:hint="eastAsia" w:ascii="宋体" w:hAnsi="宋体" w:cs="宋体"/>
                <w:sz w:val="18"/>
                <w:szCs w:val="18"/>
              </w:rPr>
            </w:pPr>
            <w:r>
              <w:rPr>
                <w:rFonts w:hint="eastAsia" w:ascii="宋体" w:hAnsi="宋体" w:cs="宋体"/>
                <w:sz w:val="18"/>
                <w:szCs w:val="18"/>
              </w:rPr>
              <w:t>任务：检索最新科研信息、使用专业平台获取资料。</w:t>
            </w:r>
          </w:p>
          <w:p w14:paraId="61E30CCD">
            <w:pPr>
              <w:spacing w:line="360" w:lineRule="exact"/>
              <w:ind w:firstLine="360"/>
              <w:rPr>
                <w:rFonts w:hint="eastAsia" w:ascii="宋体" w:hAnsi="宋体" w:cs="宋体"/>
                <w:sz w:val="18"/>
                <w:szCs w:val="18"/>
              </w:rPr>
            </w:pPr>
            <w:r>
              <w:rPr>
                <w:rFonts w:hint="eastAsia" w:ascii="宋体" w:hAnsi="宋体" w:cs="宋体"/>
                <w:sz w:val="18"/>
                <w:szCs w:val="18"/>
              </w:rPr>
              <w:t>技能点：检索策略优化、专用平台使用技巧。</w:t>
            </w:r>
          </w:p>
          <w:p w14:paraId="5E6F0B75">
            <w:pPr>
              <w:spacing w:line="360" w:lineRule="exact"/>
              <w:ind w:firstLine="360"/>
              <w:rPr>
                <w:rFonts w:hint="eastAsia" w:ascii="宋体" w:hAnsi="宋体" w:cs="宋体"/>
                <w:sz w:val="18"/>
                <w:szCs w:val="18"/>
              </w:rPr>
            </w:pPr>
            <w:r>
              <w:rPr>
                <w:rFonts w:hint="eastAsia" w:ascii="宋体" w:hAnsi="宋体" w:cs="宋体"/>
                <w:sz w:val="18"/>
                <w:szCs w:val="18"/>
              </w:rPr>
              <w:t>5.新一代信息技能概述</w:t>
            </w:r>
          </w:p>
          <w:p w14:paraId="6517726D">
            <w:pPr>
              <w:spacing w:line="360" w:lineRule="exact"/>
              <w:ind w:firstLine="360"/>
              <w:rPr>
                <w:rFonts w:hint="eastAsia" w:ascii="宋体" w:hAnsi="宋体" w:cs="宋体"/>
                <w:sz w:val="18"/>
                <w:szCs w:val="18"/>
              </w:rPr>
            </w:pPr>
            <w:r>
              <w:rPr>
                <w:rFonts w:hint="eastAsia" w:ascii="宋体" w:hAnsi="宋体" w:cs="宋体"/>
                <w:sz w:val="18"/>
                <w:szCs w:val="18"/>
              </w:rPr>
              <w:t>任务：体验物联网应用、人工智能工具操作、区块链技能案例实践。</w:t>
            </w:r>
          </w:p>
          <w:p w14:paraId="4F8DA127">
            <w:pPr>
              <w:spacing w:line="360" w:lineRule="exact"/>
              <w:ind w:firstLine="360"/>
              <w:rPr>
                <w:rFonts w:hint="eastAsia" w:ascii="宋体" w:hAnsi="宋体" w:cs="宋体"/>
                <w:sz w:val="18"/>
                <w:szCs w:val="18"/>
              </w:rPr>
            </w:pPr>
            <w:r>
              <w:rPr>
                <w:rFonts w:hint="eastAsia" w:ascii="宋体" w:hAnsi="宋体" w:cs="宋体"/>
                <w:sz w:val="18"/>
                <w:szCs w:val="18"/>
              </w:rPr>
              <w:t>知识点：技能原理、应用场景及社会影响。</w:t>
            </w:r>
          </w:p>
          <w:p w14:paraId="076C420B">
            <w:pPr>
              <w:spacing w:line="360" w:lineRule="exact"/>
              <w:ind w:firstLine="360"/>
              <w:rPr>
                <w:rFonts w:hint="eastAsia" w:ascii="宋体" w:hAnsi="宋体" w:cs="宋体"/>
                <w:sz w:val="18"/>
                <w:szCs w:val="18"/>
              </w:rPr>
            </w:pPr>
            <w:r>
              <w:rPr>
                <w:rFonts w:hint="eastAsia" w:ascii="宋体" w:hAnsi="宋体" w:cs="宋体"/>
                <w:sz w:val="18"/>
                <w:szCs w:val="18"/>
              </w:rPr>
              <w:t>6.信息素养与社会责任</w:t>
            </w:r>
          </w:p>
          <w:p w14:paraId="5F2E508C">
            <w:pPr>
              <w:spacing w:line="360" w:lineRule="exact"/>
              <w:ind w:firstLine="360"/>
              <w:rPr>
                <w:rFonts w:hint="eastAsia" w:ascii="宋体" w:hAnsi="宋体" w:cs="宋体"/>
                <w:sz w:val="18"/>
                <w:szCs w:val="18"/>
              </w:rPr>
            </w:pPr>
            <w:r>
              <w:rPr>
                <w:rFonts w:hint="eastAsia" w:ascii="宋体" w:hAnsi="宋体" w:cs="宋体"/>
                <w:sz w:val="18"/>
                <w:szCs w:val="18"/>
              </w:rPr>
              <w:t>任务：线上会议操作、信息安全案例分析、职业场景模拟训练。</w:t>
            </w:r>
          </w:p>
          <w:p w14:paraId="0ED4FFAD">
            <w:pPr>
              <w:keepLines/>
              <w:widowControl/>
              <w:spacing w:line="360" w:lineRule="exact"/>
              <w:ind w:firstLine="0" w:firstLineChars="0"/>
              <w:rPr>
                <w:rFonts w:hint="eastAsia" w:ascii="宋体" w:hAnsi="宋体" w:cs="宋体"/>
                <w:bCs/>
                <w:sz w:val="18"/>
                <w:szCs w:val="18"/>
              </w:rPr>
            </w:pPr>
            <w:r>
              <w:rPr>
                <w:rFonts w:hint="eastAsia" w:ascii="宋体" w:hAnsi="宋体" w:cs="宋体"/>
                <w:sz w:val="18"/>
                <w:szCs w:val="18"/>
              </w:rPr>
              <w:t>重点：信息伦理、职业自律、终身学习意识培养。</w:t>
            </w:r>
          </w:p>
        </w:tc>
        <w:tc>
          <w:tcPr>
            <w:tcW w:w="2965" w:type="dxa"/>
          </w:tcPr>
          <w:p w14:paraId="1C614A25">
            <w:pPr>
              <w:spacing w:line="360" w:lineRule="exact"/>
              <w:ind w:firstLine="360"/>
              <w:rPr>
                <w:rFonts w:hint="eastAsia" w:ascii="宋体" w:hAnsi="宋体" w:cs="宋体"/>
                <w:sz w:val="18"/>
                <w:szCs w:val="18"/>
              </w:rPr>
            </w:pPr>
            <w:r>
              <w:rPr>
                <w:rFonts w:hint="eastAsia" w:ascii="宋体" w:hAnsi="宋体" w:cs="宋体"/>
                <w:sz w:val="18"/>
                <w:szCs w:val="18"/>
              </w:rPr>
              <w:t>（1）教学模式</w:t>
            </w:r>
          </w:p>
          <w:p w14:paraId="5B662D0E">
            <w:pPr>
              <w:spacing w:line="360" w:lineRule="exact"/>
              <w:ind w:firstLine="360"/>
              <w:rPr>
                <w:rFonts w:hint="eastAsia" w:ascii="宋体" w:hAnsi="宋体" w:cs="宋体"/>
                <w:sz w:val="18"/>
                <w:szCs w:val="18"/>
              </w:rPr>
            </w:pPr>
            <w:r>
              <w:rPr>
                <w:rFonts w:hint="eastAsia" w:ascii="宋体" w:hAnsi="宋体" w:cs="宋体"/>
                <w:sz w:val="18"/>
                <w:szCs w:val="18"/>
              </w:rPr>
              <w:t>任务驱动：通过“任务工单”引导学习流程（任务描述→分组讨论→实施→评价），强调实践导向。</w:t>
            </w:r>
          </w:p>
          <w:p w14:paraId="79DB5417">
            <w:pPr>
              <w:spacing w:line="360" w:lineRule="exact"/>
              <w:ind w:firstLine="360"/>
              <w:rPr>
                <w:rFonts w:hint="eastAsia" w:ascii="宋体" w:hAnsi="宋体" w:cs="宋体"/>
                <w:sz w:val="18"/>
                <w:szCs w:val="18"/>
              </w:rPr>
            </w:pPr>
            <w:r>
              <w:rPr>
                <w:rFonts w:hint="eastAsia" w:ascii="宋体" w:hAnsi="宋体" w:cs="宋体"/>
                <w:sz w:val="18"/>
                <w:szCs w:val="18"/>
              </w:rPr>
              <w:t>混合式教学：结合微课资源与线下实训，支持分层学习。</w:t>
            </w:r>
          </w:p>
          <w:p w14:paraId="6E35E6AC">
            <w:pPr>
              <w:spacing w:line="360" w:lineRule="exact"/>
              <w:ind w:firstLine="360"/>
              <w:rPr>
                <w:rFonts w:hint="eastAsia" w:ascii="宋体" w:hAnsi="宋体" w:cs="宋体"/>
                <w:sz w:val="18"/>
                <w:szCs w:val="18"/>
              </w:rPr>
            </w:pPr>
            <w:r>
              <w:rPr>
                <w:rFonts w:hint="eastAsia" w:ascii="宋体" w:hAnsi="宋体" w:cs="宋体"/>
                <w:sz w:val="18"/>
                <w:szCs w:val="18"/>
              </w:rPr>
              <w:t>（2）教学条件</w:t>
            </w:r>
          </w:p>
          <w:p w14:paraId="24DF391D">
            <w:pPr>
              <w:spacing w:line="360" w:lineRule="exact"/>
              <w:ind w:firstLine="360"/>
              <w:rPr>
                <w:rFonts w:hint="eastAsia" w:ascii="宋体" w:hAnsi="宋体" w:cs="宋体"/>
                <w:sz w:val="18"/>
                <w:szCs w:val="18"/>
              </w:rPr>
            </w:pPr>
            <w:r>
              <w:rPr>
                <w:rFonts w:hint="eastAsia" w:ascii="宋体" w:hAnsi="宋体" w:cs="宋体"/>
                <w:sz w:val="18"/>
                <w:szCs w:val="18"/>
              </w:rPr>
              <w:t>硬件：配备WPS2019软件的计算机实验室，支持云端协作与数据备份。</w:t>
            </w:r>
          </w:p>
          <w:p w14:paraId="229EE547">
            <w:pPr>
              <w:spacing w:line="360" w:lineRule="exact"/>
              <w:ind w:firstLine="360"/>
              <w:rPr>
                <w:rFonts w:hint="eastAsia" w:ascii="宋体" w:hAnsi="宋体" w:cs="宋体"/>
                <w:sz w:val="18"/>
                <w:szCs w:val="18"/>
              </w:rPr>
            </w:pPr>
            <w:r>
              <w:rPr>
                <w:rFonts w:hint="eastAsia" w:ascii="宋体" w:hAnsi="宋体" w:cs="宋体"/>
                <w:sz w:val="18"/>
                <w:szCs w:val="18"/>
              </w:rPr>
              <w:t>软件：需安装办公软件、安全工具、线上会议平台等，适配课程任务需求。</w:t>
            </w:r>
          </w:p>
          <w:p w14:paraId="44CEA32B">
            <w:pPr>
              <w:spacing w:line="360" w:lineRule="exact"/>
              <w:ind w:firstLine="360"/>
              <w:rPr>
                <w:rFonts w:hint="eastAsia" w:ascii="宋体" w:hAnsi="宋体" w:cs="宋体"/>
                <w:sz w:val="18"/>
                <w:szCs w:val="18"/>
              </w:rPr>
            </w:pPr>
            <w:r>
              <w:rPr>
                <w:rFonts w:hint="eastAsia" w:ascii="宋体" w:hAnsi="宋体" w:cs="宋体"/>
                <w:sz w:val="18"/>
                <w:szCs w:val="18"/>
              </w:rPr>
              <w:t>（3）教学方法</w:t>
            </w:r>
          </w:p>
          <w:p w14:paraId="4656824F">
            <w:pPr>
              <w:spacing w:line="360" w:lineRule="exact"/>
              <w:ind w:firstLine="360"/>
              <w:rPr>
                <w:rFonts w:hint="eastAsia" w:ascii="宋体" w:hAnsi="宋体" w:cs="宋体"/>
                <w:sz w:val="18"/>
                <w:szCs w:val="18"/>
              </w:rPr>
            </w:pPr>
            <w:r>
              <w:rPr>
                <w:rFonts w:hint="eastAsia" w:ascii="宋体" w:hAnsi="宋体" w:cs="宋体"/>
                <w:sz w:val="18"/>
                <w:szCs w:val="18"/>
              </w:rPr>
              <w:t>案例教学：以真实职业场景（如企业简介制作、招聘启事协同编辑）为案例，提升应用能力。</w:t>
            </w:r>
          </w:p>
          <w:p w14:paraId="7FD1FACB">
            <w:pPr>
              <w:spacing w:line="360" w:lineRule="exact"/>
              <w:ind w:firstLine="360"/>
              <w:rPr>
                <w:rFonts w:hint="eastAsia" w:ascii="宋体" w:hAnsi="宋体" w:cs="宋体"/>
                <w:sz w:val="18"/>
                <w:szCs w:val="18"/>
              </w:rPr>
            </w:pPr>
            <w:r>
              <w:rPr>
                <w:rFonts w:hint="eastAsia" w:ascii="宋体" w:hAnsi="宋体" w:cs="宋体"/>
                <w:sz w:val="18"/>
                <w:szCs w:val="18"/>
              </w:rPr>
              <w:t>分组协作：通过小组讨论与协同文档编辑任务培养团队合作能力。</w:t>
            </w:r>
          </w:p>
          <w:p w14:paraId="358F45BE">
            <w:pPr>
              <w:spacing w:line="360" w:lineRule="exact"/>
              <w:ind w:firstLine="360"/>
              <w:rPr>
                <w:rFonts w:hint="eastAsia" w:ascii="宋体" w:hAnsi="宋体" w:cs="宋体"/>
                <w:sz w:val="18"/>
                <w:szCs w:val="18"/>
              </w:rPr>
            </w:pPr>
            <w:r>
              <w:rPr>
                <w:rFonts w:hint="eastAsia" w:ascii="宋体" w:hAnsi="宋体" w:cs="宋体"/>
                <w:sz w:val="18"/>
                <w:szCs w:val="18"/>
              </w:rPr>
              <w:t>（4）教师要求</w:t>
            </w:r>
          </w:p>
          <w:p w14:paraId="54735793">
            <w:pPr>
              <w:spacing w:line="360" w:lineRule="exact"/>
              <w:ind w:firstLine="360"/>
              <w:rPr>
                <w:rFonts w:hint="eastAsia" w:ascii="宋体" w:hAnsi="宋体" w:cs="宋体"/>
                <w:sz w:val="18"/>
                <w:szCs w:val="18"/>
              </w:rPr>
            </w:pPr>
            <w:r>
              <w:rPr>
                <w:rFonts w:hint="eastAsia" w:ascii="宋体" w:hAnsi="宋体" w:cs="宋体"/>
                <w:sz w:val="18"/>
                <w:szCs w:val="18"/>
              </w:rPr>
              <w:t>熟练掌握WPS高级功能（如邮件合并、数据透视表），具备跨学科案例设计能力。</w:t>
            </w:r>
          </w:p>
          <w:p w14:paraId="67F37C2A">
            <w:pPr>
              <w:spacing w:line="360" w:lineRule="exact"/>
              <w:ind w:firstLine="360"/>
              <w:rPr>
                <w:rFonts w:hint="eastAsia" w:ascii="宋体" w:hAnsi="宋体" w:cs="宋体"/>
                <w:sz w:val="18"/>
                <w:szCs w:val="18"/>
              </w:rPr>
            </w:pPr>
            <w:r>
              <w:rPr>
                <w:rFonts w:hint="eastAsia" w:ascii="宋体" w:hAnsi="宋体" w:cs="宋体"/>
                <w:sz w:val="18"/>
                <w:szCs w:val="18"/>
              </w:rPr>
              <w:t>能够运用评分软件进行过程性评价。</w:t>
            </w:r>
          </w:p>
          <w:p w14:paraId="02EF4854">
            <w:pPr>
              <w:spacing w:line="360" w:lineRule="exact"/>
              <w:ind w:firstLine="360"/>
              <w:rPr>
                <w:rFonts w:hint="eastAsia" w:ascii="宋体" w:hAnsi="宋体" w:cs="宋体"/>
                <w:sz w:val="18"/>
                <w:szCs w:val="18"/>
              </w:rPr>
            </w:pPr>
            <w:r>
              <w:rPr>
                <w:rFonts w:hint="eastAsia" w:ascii="宋体" w:hAnsi="宋体" w:cs="宋体"/>
                <w:sz w:val="18"/>
                <w:szCs w:val="18"/>
              </w:rPr>
              <w:t>（5）考核方式</w:t>
            </w:r>
          </w:p>
          <w:p w14:paraId="30B675AA">
            <w:pPr>
              <w:spacing w:line="360" w:lineRule="exact"/>
              <w:ind w:firstLine="360"/>
              <w:rPr>
                <w:rFonts w:hint="eastAsia" w:ascii="宋体" w:hAnsi="宋体" w:cs="宋体"/>
                <w:sz w:val="18"/>
                <w:szCs w:val="18"/>
              </w:rPr>
            </w:pPr>
            <w:r>
              <w:rPr>
                <w:rFonts w:hint="eastAsia" w:ascii="宋体" w:hAnsi="宋体" w:cs="宋体"/>
                <w:sz w:val="18"/>
                <w:szCs w:val="18"/>
              </w:rPr>
              <w:t>过程性考核（50%）：实验报告、小组项目、课堂参与度。</w:t>
            </w:r>
          </w:p>
          <w:p w14:paraId="62CCC89C">
            <w:pPr>
              <w:spacing w:line="360" w:lineRule="exact"/>
              <w:ind w:firstLine="360"/>
              <w:rPr>
                <w:rFonts w:hint="eastAsia" w:ascii="宋体" w:hAnsi="宋体" w:cs="宋体"/>
                <w:sz w:val="18"/>
                <w:szCs w:val="18"/>
              </w:rPr>
            </w:pPr>
            <w:r>
              <w:rPr>
                <w:rFonts w:hint="eastAsia" w:ascii="宋体" w:hAnsi="宋体" w:cs="宋体"/>
                <w:sz w:val="18"/>
                <w:szCs w:val="18"/>
              </w:rPr>
              <w:t>终结性考核（50%）：</w:t>
            </w:r>
          </w:p>
          <w:p w14:paraId="6538EEF2">
            <w:pPr>
              <w:spacing w:line="360" w:lineRule="exact"/>
              <w:ind w:firstLine="360"/>
              <w:rPr>
                <w:rFonts w:hint="eastAsia" w:ascii="宋体" w:hAnsi="宋体" w:cs="宋体"/>
                <w:sz w:val="18"/>
                <w:szCs w:val="18"/>
              </w:rPr>
            </w:pPr>
            <w:r>
              <w:rPr>
                <w:rFonts w:hint="eastAsia" w:ascii="宋体" w:hAnsi="宋体" w:cs="宋体"/>
                <w:sz w:val="18"/>
                <w:szCs w:val="18"/>
              </w:rPr>
              <w:t>理论考试：覆盖信息技能基础概念、伦理规范等。</w:t>
            </w:r>
          </w:p>
          <w:p w14:paraId="5433B7CB">
            <w:pPr>
              <w:spacing w:line="360" w:lineRule="exact"/>
              <w:ind w:firstLine="360"/>
              <w:rPr>
                <w:rFonts w:hint="eastAsia" w:ascii="宋体" w:hAnsi="宋体" w:cs="宋体"/>
                <w:b/>
                <w:bCs/>
                <w:sz w:val="18"/>
                <w:szCs w:val="18"/>
              </w:rPr>
            </w:pPr>
            <w:r>
              <w:rPr>
                <w:rFonts w:hint="eastAsia" w:ascii="宋体" w:hAnsi="宋体" w:cs="宋体"/>
                <w:sz w:val="18"/>
                <w:szCs w:val="18"/>
              </w:rPr>
              <w:t>实操考试：限时完成综合任务（如制作数据分析报告及配套演示文稿）。</w:t>
            </w:r>
          </w:p>
        </w:tc>
      </w:tr>
      <w:tr w14:paraId="1F8B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3AB501D2">
            <w:pPr>
              <w:keepLines/>
              <w:shd w:val="clear" w:color="auto" w:fill="FFFFFF"/>
              <w:spacing w:line="360" w:lineRule="exact"/>
              <w:ind w:firstLine="0" w:firstLineChars="0"/>
              <w:jc w:val="center"/>
              <w:rPr>
                <w:rFonts w:hint="eastAsia" w:ascii="宋体" w:hAnsi="宋体" w:cs="宋体"/>
                <w:sz w:val="18"/>
                <w:szCs w:val="18"/>
              </w:rPr>
            </w:pPr>
            <w:r>
              <w:rPr>
                <w:rFonts w:hint="eastAsia" w:ascii="宋体" w:hAnsi="宋体" w:cs="宋体"/>
                <w:b/>
                <w:bCs/>
                <w:sz w:val="18"/>
                <w:szCs w:val="18"/>
              </w:rPr>
              <w:t>人工智能与应用</w:t>
            </w:r>
          </w:p>
        </w:tc>
        <w:tc>
          <w:tcPr>
            <w:tcW w:w="2631" w:type="dxa"/>
          </w:tcPr>
          <w:p w14:paraId="4D1397E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1.知识目标</w:t>
            </w:r>
          </w:p>
          <w:p w14:paraId="03B73EC1">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掌握人工智能的基本概念、发展简史及前沿技能（如知识图谱、深度学习、自然语言处理等）；</w:t>
            </w:r>
          </w:p>
          <w:p w14:paraId="27EF30A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理解核心算法原理，包括知识表示方法（一阶谓词逻辑、产生式、框架）、搜索策略（启发式搜索、盲目搜索）、推理方法（确定性推理、不确定性推理）、机器学习模型（监督/无监督学习、神经网络）；</w:t>
            </w:r>
          </w:p>
          <w:p w14:paraId="1E2B506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熟悉人工智能在典型领域的应用场景，如智能制造、医疗、交通、教育。</w:t>
            </w:r>
          </w:p>
          <w:p w14:paraId="7EB7C33F">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2.能力目标</w:t>
            </w:r>
          </w:p>
          <w:p w14:paraId="6ACA4D8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能够运用人工智能技能分析和解决实际工程问题（如设计智能分拣系统、故障诊断系统）；</w:t>
            </w:r>
          </w:p>
          <w:p w14:paraId="6E0E429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具备开发简单人工智能系统的实践能力，包括编程实现算法、使用开发工具（如TensorFlow、PyTorch）和云平台（百度智能云、讯飞云）；</w:t>
            </w:r>
          </w:p>
          <w:p w14:paraId="341D540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具备跨学科协作能力，能将人工智能思维迁移到专业领域（如材料科学、建筑设计）。</w:t>
            </w:r>
          </w:p>
          <w:p w14:paraId="642D5AC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3.素质目标</w:t>
            </w:r>
          </w:p>
          <w:p w14:paraId="3B011E2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培养科学伦理意识，关注人工智能技能的社会影响（如隐私、安全、就业）。</w:t>
            </w:r>
          </w:p>
          <w:p w14:paraId="34EF649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强化创新精神和团队协作能力，通过项目实践培养解决复杂问题的综合素养；</w:t>
            </w:r>
          </w:p>
          <w:p w14:paraId="5EF1B556">
            <w:pPr>
              <w:keepLines/>
              <w:widowControl/>
              <w:spacing w:line="360" w:lineRule="exact"/>
              <w:ind w:firstLine="0" w:firstLineChars="0"/>
              <w:rPr>
                <w:rFonts w:hint="eastAsia" w:ascii="宋体" w:hAnsi="宋体" w:cs="宋体"/>
                <w:sz w:val="18"/>
                <w:szCs w:val="18"/>
              </w:rPr>
            </w:pPr>
            <w:r>
              <w:rPr>
                <w:rFonts w:hint="eastAsia" w:ascii="宋体" w:hAnsi="宋体" w:cs="宋体"/>
                <w:bCs/>
                <w:sz w:val="18"/>
                <w:szCs w:val="18"/>
              </w:rPr>
              <w:t>树立文化自信，结合中国科技发展案例融入课程思政。</w:t>
            </w:r>
          </w:p>
        </w:tc>
        <w:tc>
          <w:tcPr>
            <w:tcW w:w="3229" w:type="dxa"/>
          </w:tcPr>
          <w:p w14:paraId="79C699F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课程内容通常分为理论模块与应用模块，涵盖以下主题：</w:t>
            </w:r>
          </w:p>
          <w:p w14:paraId="530D0D31">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1.基础理论</w:t>
            </w:r>
          </w:p>
          <w:p w14:paraId="36BFEBD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人工智能概述：概念、历史、研究领域与伦理。</w:t>
            </w:r>
          </w:p>
          <w:p w14:paraId="7BC7652D">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知识表示与推理：一阶谓词逻辑、产生式规则、框架表示、知识图谱。</w:t>
            </w:r>
          </w:p>
          <w:p w14:paraId="2B8179E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搜索与优化算法：状态空间搜索、遗传算法、粒子群优化。</w:t>
            </w:r>
          </w:p>
          <w:p w14:paraId="212DF42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2.技能方法</w:t>
            </w:r>
          </w:p>
          <w:p w14:paraId="7AFB305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机器学习：监督学习（线性回归、分类器）、无监督学习（聚类算法）。</w:t>
            </w:r>
          </w:p>
          <w:p w14:paraId="117B373B">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神经网络与深度学习：BP网络、卷积神经网络（CNN）、生成对抗网络（GAN）。</w:t>
            </w:r>
          </w:p>
          <w:p w14:paraId="3F02850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自然语言处理：语音识别、语义分析、机器翻译。</w:t>
            </w:r>
          </w:p>
          <w:p w14:paraId="5EB58ED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3.应用实践</w:t>
            </w:r>
          </w:p>
          <w:p w14:paraId="7636BF2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行业应用案例：AI+制造（工艺优化）、AI+医疗（疾病诊断）、AI+教育（个性化推荐）。</w:t>
            </w:r>
          </w:p>
          <w:p w14:paraId="2D4F1EB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综合项目：智能游戏设计、人脸识别系统、语音交互设备开发。</w:t>
            </w:r>
          </w:p>
        </w:tc>
        <w:tc>
          <w:tcPr>
            <w:tcW w:w="2965" w:type="dxa"/>
          </w:tcPr>
          <w:p w14:paraId="4F5A487E">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（1）教学模式</w:t>
            </w:r>
          </w:p>
          <w:p w14:paraId="559BE6D5">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理论与实践结合：采用“课堂讲授+案例研讨+项目实践”模式，例如通过“红军知识图谱”案例融入思政元素，通过“疫情传播仿真”项目培养实际问题解决能力。</w:t>
            </w:r>
          </w:p>
          <w:p w14:paraId="58F36A25">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（2）教学条件</w:t>
            </w:r>
          </w:p>
          <w:p w14:paraId="0D3BF572">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硬件设施：需配备智能实验室（如人形机器人、AI体测系统）及云计算资源。</w:t>
            </w:r>
          </w:p>
          <w:p w14:paraId="5043CE63">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软件工具：常用开发框架（TensorFlow、PyTorch）、云平台接口（百度/讯飞智能云）。</w:t>
            </w:r>
          </w:p>
          <w:p w14:paraId="545179BD">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（3）教学方法</w:t>
            </w:r>
          </w:p>
          <w:p w14:paraId="54B83654">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案例驱动教学：通过真实科研项目转化的案例（如“海洋生态系统模拟”）引导学生模仿与创新。</w:t>
            </w:r>
          </w:p>
          <w:p w14:paraId="3A091938">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问题导向学习（PBL）：以实际工程问题（如“自动驾驶路径规划”）为任务，推动自主探究。</w:t>
            </w:r>
          </w:p>
          <w:p w14:paraId="0A1957FB">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（4）教师要求</w:t>
            </w:r>
          </w:p>
          <w:p w14:paraId="0950FB79">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需具备人工智能跨学科知识及项目开发经验，能够将科研转化为教学案例。</w:t>
            </w:r>
          </w:p>
          <w:p w14:paraId="02CC08C8">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掌握课程思政设计能力，例如通过“专家系统”案例讨论科学求真精神。</w:t>
            </w:r>
          </w:p>
          <w:p w14:paraId="6879A07E">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（5）考核方式</w:t>
            </w:r>
          </w:p>
          <w:p w14:paraId="1D0EF8B0">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过程性评价（40-50%）：包括课堂互动、实验报告、小组项目（如开发智能推荐系统）。</w:t>
            </w:r>
          </w:p>
          <w:p w14:paraId="62674C88">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终结性评价（50-60%）：采用笔试（理论考核）、论文（技能综述）或实践作品（如AI应用原型）。</w:t>
            </w:r>
          </w:p>
          <w:p w14:paraId="2FEFDA05">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创新加分：鼓励参与竞赛（如机器人竞赛、编程设计赛）并纳入成绩评定。</w:t>
            </w:r>
          </w:p>
        </w:tc>
      </w:tr>
      <w:tr w14:paraId="3605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4E3C5E4B">
            <w:pPr>
              <w:keepLines/>
              <w:shd w:val="clear" w:color="auto" w:fill="FFFFFF"/>
              <w:spacing w:line="360" w:lineRule="exact"/>
              <w:ind w:firstLine="0" w:firstLineChars="0"/>
              <w:jc w:val="center"/>
              <w:rPr>
                <w:rFonts w:hint="eastAsia" w:ascii="宋体" w:hAnsi="宋体" w:cs="宋体"/>
                <w:bCs/>
                <w:sz w:val="18"/>
                <w:szCs w:val="18"/>
              </w:rPr>
            </w:pPr>
            <w:r>
              <w:rPr>
                <w:rFonts w:hint="eastAsia" w:ascii="宋体" w:hAnsi="宋体" w:cs="宋体"/>
                <w:b/>
                <w:bCs/>
                <w:sz w:val="18"/>
                <w:szCs w:val="18"/>
              </w:rPr>
              <w:t>国家安全教育</w:t>
            </w:r>
          </w:p>
        </w:tc>
        <w:tc>
          <w:tcPr>
            <w:tcW w:w="2631" w:type="dxa"/>
          </w:tcPr>
          <w:p w14:paraId="7CFA3F54">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（1）了解和掌握国家安全基本知识、总体国家安全观的基本内涵、精神实质、地位作用，理解中华民族命运与国家关系，践行总体国家安全观，建立正确国家安全观念，培育宏观国际视野。</w:t>
            </w:r>
          </w:p>
          <w:p w14:paraId="275C82C9">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 xml:space="preserve">（2）理解中国特色国家安全体系，树立国家安全底线思维，提高政治站位和个人鉴别能力，将国家安全意识转化为自觉行动，强化责任担当。 </w:t>
            </w:r>
          </w:p>
          <w:p w14:paraId="231229DF">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（3）了解政治、军事、经济等重要领域安全及深海、极地、太空和生物等新型领域安全的内涵、内容、面临的威胁和挑战、维护各领域国家安全的途径与方法。</w:t>
            </w:r>
          </w:p>
          <w:p w14:paraId="0ADD031E">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（4）掌握国家安全法律法规，熟悉国家安全应变机制，自觉履行维护国家安全责任。</w:t>
            </w:r>
          </w:p>
          <w:p w14:paraId="5BCD44BA">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（5）增强大学生的爱国意识、国家安全意识和自我保护能力，在潜移默化中坚定学生理想信念、厚植爱国主义情怀，加强品德修养，增长知识见识，培养奋斗精神，提升学生综合素质。</w:t>
            </w:r>
          </w:p>
          <w:p w14:paraId="6CD28190">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（6）掌握安全防范知识和主动增强安全防范能力，激发大学生树立安全第一的意识，确立正确的安全观。</w:t>
            </w:r>
          </w:p>
        </w:tc>
        <w:tc>
          <w:tcPr>
            <w:tcW w:w="3229" w:type="dxa"/>
          </w:tcPr>
          <w:p w14:paraId="62C16407">
            <w:pPr>
              <w:pStyle w:val="6"/>
              <w:keepLines/>
              <w:spacing w:line="360" w:lineRule="exact"/>
              <w:ind w:firstLine="0" w:firstLineChars="0"/>
              <w:jc w:val="both"/>
              <w:rPr>
                <w:rFonts w:hint="eastAsia" w:ascii="宋体" w:hAnsi="宋体" w:cs="宋体"/>
                <w:bCs/>
                <w:sz w:val="18"/>
                <w:szCs w:val="18"/>
              </w:rPr>
            </w:pPr>
            <w:r>
              <w:rPr>
                <w:rFonts w:hint="eastAsia" w:ascii="宋体" w:hAnsi="宋体" w:cs="宋体"/>
                <w:bCs/>
                <w:sz w:val="18"/>
                <w:szCs w:val="18"/>
              </w:rPr>
              <w:t>（1）国家安全概念、内涵、重要性，维护国家安全的基本措施，国家安全教育及其内涵，大学生国家安全教育的意义。</w:t>
            </w:r>
          </w:p>
          <w:p w14:paraId="30273DFB">
            <w:pPr>
              <w:pStyle w:val="6"/>
              <w:keepLines/>
              <w:spacing w:line="360" w:lineRule="exact"/>
              <w:ind w:firstLine="0" w:firstLineChars="0"/>
              <w:jc w:val="both"/>
              <w:rPr>
                <w:rFonts w:hint="eastAsia" w:ascii="宋体" w:hAnsi="宋体" w:cs="宋体"/>
                <w:bCs/>
                <w:sz w:val="18"/>
                <w:szCs w:val="18"/>
              </w:rPr>
            </w:pPr>
            <w:r>
              <w:rPr>
                <w:rFonts w:hint="eastAsia" w:ascii="宋体" w:hAnsi="宋体" w:cs="宋体"/>
                <w:bCs/>
                <w:sz w:val="18"/>
                <w:szCs w:val="18"/>
              </w:rPr>
              <w:t>（2）我国新时代国家安全的形势与特点，总体国家安全观的形成背景、基本内容、丰富内涵及伟大意义。</w:t>
            </w:r>
          </w:p>
          <w:p w14:paraId="6C818D10">
            <w:pPr>
              <w:pStyle w:val="6"/>
              <w:keepLines/>
              <w:spacing w:line="360" w:lineRule="exact"/>
              <w:ind w:firstLine="0" w:firstLineChars="0"/>
              <w:jc w:val="both"/>
              <w:rPr>
                <w:rFonts w:hint="eastAsia" w:ascii="宋体" w:hAnsi="宋体" w:cs="宋体"/>
                <w:bCs/>
                <w:sz w:val="18"/>
                <w:szCs w:val="18"/>
              </w:rPr>
            </w:pPr>
            <w:r>
              <w:rPr>
                <w:rFonts w:hint="eastAsia" w:ascii="宋体" w:hAnsi="宋体" w:cs="宋体"/>
                <w:bCs/>
                <w:sz w:val="18"/>
                <w:szCs w:val="18"/>
              </w:rPr>
              <w:t>（3）政治、军事、经济等重要领域安全及深海、极地、太空和生物等新型领域安全的内涵、内容、面临的威胁和挑战、维护各领域国家安全的途径与方法。</w:t>
            </w:r>
          </w:p>
          <w:p w14:paraId="410D9892">
            <w:pPr>
              <w:pStyle w:val="6"/>
              <w:keepLines/>
              <w:spacing w:line="360" w:lineRule="exact"/>
              <w:ind w:firstLine="0" w:firstLineChars="0"/>
              <w:jc w:val="both"/>
              <w:rPr>
                <w:rFonts w:hint="eastAsia" w:ascii="宋体" w:hAnsi="宋体" w:cs="宋体"/>
                <w:bCs/>
                <w:sz w:val="18"/>
                <w:szCs w:val="18"/>
              </w:rPr>
            </w:pPr>
            <w:r>
              <w:rPr>
                <w:rFonts w:hint="eastAsia" w:ascii="宋体" w:hAnsi="宋体" w:cs="宋体"/>
                <w:bCs/>
                <w:sz w:val="18"/>
                <w:szCs w:val="18"/>
              </w:rPr>
              <w:t>（4）维护国家安全的制度体系和保障机制。</w:t>
            </w:r>
          </w:p>
          <w:p w14:paraId="41A2F952">
            <w:pPr>
              <w:pStyle w:val="6"/>
              <w:keepLines/>
              <w:spacing w:line="360" w:lineRule="exact"/>
              <w:ind w:firstLine="0" w:firstLineChars="0"/>
              <w:jc w:val="both"/>
              <w:rPr>
                <w:rFonts w:hint="eastAsia" w:ascii="宋体" w:hAnsi="宋体" w:cs="宋体"/>
                <w:bCs/>
                <w:sz w:val="18"/>
                <w:szCs w:val="18"/>
              </w:rPr>
            </w:pPr>
            <w:r>
              <w:rPr>
                <w:rFonts w:hint="eastAsia" w:ascii="宋体" w:hAnsi="宋体" w:cs="宋体"/>
                <w:bCs/>
                <w:sz w:val="18"/>
                <w:szCs w:val="18"/>
              </w:rPr>
              <w:t>（5）国家安全法律法规，努力践行总体国家安全观。</w:t>
            </w:r>
          </w:p>
          <w:p w14:paraId="2443A84A">
            <w:pPr>
              <w:pStyle w:val="6"/>
              <w:keepLines/>
              <w:spacing w:line="360" w:lineRule="exact"/>
              <w:ind w:firstLine="0" w:firstLineChars="0"/>
              <w:jc w:val="both"/>
              <w:rPr>
                <w:rFonts w:hint="eastAsia" w:ascii="宋体" w:hAnsi="宋体" w:cs="宋体"/>
                <w:sz w:val="18"/>
                <w:szCs w:val="18"/>
              </w:rPr>
            </w:pPr>
            <w:r>
              <w:rPr>
                <w:rFonts w:hint="eastAsia" w:ascii="宋体" w:hAnsi="宋体" w:cs="宋体"/>
                <w:bCs/>
                <w:sz w:val="18"/>
                <w:szCs w:val="18"/>
              </w:rPr>
              <w:t>（6）财产安全、网络安全、消防安全、学习安全、公共卫生安全、社会活动安全、灾害自救安全等安全防护。</w:t>
            </w:r>
          </w:p>
        </w:tc>
        <w:tc>
          <w:tcPr>
            <w:tcW w:w="2965" w:type="dxa"/>
          </w:tcPr>
          <w:p w14:paraId="529BEF21">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（1）教学模式：合理选用紧靠主题教学的素材与多维立体化资源，注重课程思政设计与渗透，运用信息化教学资源和手段，采取“教学做一体化”教学模式，将课堂教学和课内外实践相结合。</w:t>
            </w:r>
          </w:p>
          <w:p w14:paraId="4331B36F">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（2）教学条件：多媒体教室和智慧校园平台。</w:t>
            </w:r>
          </w:p>
          <w:p w14:paraId="64BD791F">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 xml:space="preserve">（3）教学方法：精讲基本概念、深入进行知识解读，运用案例式教学、启发式教学、讨论式教学、主题演讲辩论、情境教学法等多种互动教学方法。 </w:t>
            </w:r>
          </w:p>
          <w:p w14:paraId="53DC8542">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（4）教师要求：政治立场坚定，要关注时政要闻及国家安全动态，及时把最新的文件精神融入教学内容。</w:t>
            </w:r>
          </w:p>
          <w:p w14:paraId="4DF11D80">
            <w:pPr>
              <w:pStyle w:val="5"/>
              <w:keepNext w:val="0"/>
              <w:spacing w:line="360" w:lineRule="exact"/>
              <w:ind w:firstLine="55"/>
              <w:rPr>
                <w:rFonts w:hint="eastAsia" w:ascii="宋体" w:hAnsi="宋体" w:cs="宋体"/>
                <w:b w:val="0"/>
                <w:color w:val="auto"/>
                <w:sz w:val="18"/>
                <w:szCs w:val="18"/>
              </w:rPr>
            </w:pPr>
            <w:r>
              <w:rPr>
                <w:rFonts w:hint="eastAsia" w:ascii="宋体" w:hAnsi="宋体" w:cs="宋体"/>
                <w:b w:val="0"/>
                <w:bCs/>
                <w:color w:val="auto"/>
                <w:sz w:val="18"/>
                <w:szCs w:val="18"/>
              </w:rPr>
              <w:t>（5）考核方式：采取过程考核（30%）+期末测评（70%）评定学习效果。</w:t>
            </w:r>
          </w:p>
        </w:tc>
      </w:tr>
      <w:tr w14:paraId="414A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10E18E8B">
            <w:pPr>
              <w:keepLines/>
              <w:shd w:val="clear" w:color="auto" w:fill="FFFFFF"/>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大学语文</w:t>
            </w:r>
          </w:p>
          <w:p w14:paraId="3826356D">
            <w:pPr>
              <w:keepLines/>
              <w:shd w:val="clear" w:color="auto" w:fill="FFFFFF"/>
              <w:spacing w:line="360" w:lineRule="exact"/>
              <w:ind w:firstLine="0" w:firstLineChars="0"/>
              <w:jc w:val="center"/>
              <w:rPr>
                <w:rFonts w:hint="eastAsia" w:ascii="宋体" w:hAnsi="宋体" w:cs="宋体"/>
                <w:bCs/>
                <w:sz w:val="18"/>
                <w:szCs w:val="18"/>
              </w:rPr>
            </w:pPr>
          </w:p>
        </w:tc>
        <w:tc>
          <w:tcPr>
            <w:tcW w:w="2631" w:type="dxa"/>
          </w:tcPr>
          <w:p w14:paraId="2CDC62A7">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（1）在中学阶段语文学习的基础上，进一步提高学生正确理解和运用语言文字的能力。</w:t>
            </w:r>
          </w:p>
          <w:p w14:paraId="1DC16228">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（2）通过分析文学作品的思想内容和写作手法等，提高学生阅读理解能力和文学鉴赏能力，进而塑造高尚的人文精神，涵育完善的人文品格。</w:t>
            </w:r>
          </w:p>
          <w:p w14:paraId="1EDF68EF">
            <w:pPr>
              <w:pStyle w:val="5"/>
              <w:keepNext w:val="0"/>
              <w:spacing w:line="360" w:lineRule="exact"/>
              <w:rPr>
                <w:rFonts w:hint="eastAsia" w:ascii="宋体" w:hAnsi="宋体" w:cs="宋体"/>
                <w:bCs/>
                <w:color w:val="auto"/>
                <w:sz w:val="18"/>
                <w:szCs w:val="18"/>
              </w:rPr>
            </w:pPr>
            <w:r>
              <w:rPr>
                <w:rFonts w:hint="eastAsia" w:ascii="宋体" w:hAnsi="宋体" w:cs="宋体"/>
                <w:b w:val="0"/>
                <w:bCs/>
                <w:color w:val="auto"/>
                <w:sz w:val="18"/>
                <w:szCs w:val="18"/>
              </w:rPr>
              <w:t>（3）使学生学会熟练运用语文基础知识进行日常的写作，对学生进行创新思维、口才表达等能力进行系统的指导和训练，使其能够准确有效运用语言进行沟通，致力于职场发展。</w:t>
            </w:r>
          </w:p>
        </w:tc>
        <w:tc>
          <w:tcPr>
            <w:tcW w:w="3229" w:type="dxa"/>
          </w:tcPr>
          <w:p w14:paraId="7BC9487A">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上篇 阅读欣赏能力培养</w:t>
            </w:r>
          </w:p>
          <w:p w14:paraId="73EE5E3D">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 xml:space="preserve">（1）诗歌及其作品赏析 </w:t>
            </w:r>
          </w:p>
          <w:p w14:paraId="1AA235FC">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 xml:space="preserve">（2）小说及其作品赏析 </w:t>
            </w:r>
          </w:p>
          <w:p w14:paraId="5BFDC6B5">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 xml:space="preserve">（3）散文及其作品赏析  </w:t>
            </w:r>
          </w:p>
          <w:p w14:paraId="31BCF681">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 xml:space="preserve">（4）戏剧及其作品赏析  </w:t>
            </w:r>
          </w:p>
          <w:p w14:paraId="39498A28">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中篇 应用文写作</w:t>
            </w:r>
          </w:p>
          <w:p w14:paraId="5545EB75">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 xml:space="preserve">（1）日常文书  </w:t>
            </w:r>
          </w:p>
          <w:p w14:paraId="7666D9EB">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（2）事务文书</w:t>
            </w:r>
          </w:p>
          <w:p w14:paraId="62C2F438">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（3）公务文书</w:t>
            </w:r>
          </w:p>
          <w:p w14:paraId="6C1FFF41">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下篇 沟通表达</w:t>
            </w:r>
          </w:p>
          <w:p w14:paraId="22904492">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 xml:space="preserve">（1）普通话基础训练 </w:t>
            </w:r>
          </w:p>
          <w:p w14:paraId="13A35482">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 xml:space="preserve">（2）日常沟通 </w:t>
            </w:r>
          </w:p>
          <w:p w14:paraId="7BEDACEE">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 xml:space="preserve">（3）面试口才  </w:t>
            </w:r>
          </w:p>
          <w:p w14:paraId="68101F05">
            <w:pPr>
              <w:pStyle w:val="5"/>
              <w:keepNext w:val="0"/>
              <w:spacing w:line="360" w:lineRule="exact"/>
              <w:rPr>
                <w:rFonts w:hint="eastAsia" w:ascii="宋体" w:hAnsi="宋体" w:cs="宋体"/>
                <w:bCs/>
                <w:color w:val="auto"/>
                <w:sz w:val="18"/>
                <w:szCs w:val="18"/>
              </w:rPr>
            </w:pPr>
            <w:r>
              <w:rPr>
                <w:rFonts w:hint="eastAsia" w:ascii="宋体" w:hAnsi="宋体" w:cs="宋体"/>
                <w:b w:val="0"/>
                <w:bCs/>
                <w:color w:val="auto"/>
                <w:sz w:val="18"/>
                <w:szCs w:val="18"/>
              </w:rPr>
              <w:t>（4）竞聘演讲</w:t>
            </w:r>
          </w:p>
        </w:tc>
        <w:tc>
          <w:tcPr>
            <w:tcW w:w="2965" w:type="dxa"/>
          </w:tcPr>
          <w:p w14:paraId="4D82E6B2">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1）教学模式：在工具性与人文性的结合中，实现知识、技能、态度三位一体，将语文学习、语文实践和语文能力培养合一，将单篇教学和专题教学相结合，提高学生阅读能力、欣赏能力、写作能力、口语交际能力以及发现问题、解决问题的能力，培养高尚的审美情趣。</w:t>
            </w:r>
          </w:p>
          <w:p w14:paraId="31D91960">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（2）教学条件：多媒体教室、智慧校园平台等。</w:t>
            </w:r>
          </w:p>
          <w:p w14:paraId="70AF4220">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（3）教学方法：主要采用讲授法、启发法、讨论法、提问法、角色扮演法、表演法等多种教学方法。</w:t>
            </w:r>
          </w:p>
          <w:p w14:paraId="0E88C60E">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（4）教师要求：结合网络教学资源平台、信息化教学平台等，实行课内课外双线并行教学，课堂教学中注重师生互动、生生互动，调动学生充分参与到课堂中来。</w:t>
            </w:r>
          </w:p>
          <w:p w14:paraId="3022C773">
            <w:pPr>
              <w:pStyle w:val="5"/>
              <w:keepNext w:val="0"/>
              <w:spacing w:line="360" w:lineRule="exact"/>
              <w:rPr>
                <w:rFonts w:hint="eastAsia" w:ascii="宋体" w:hAnsi="宋体" w:cs="宋体"/>
                <w:color w:val="auto"/>
                <w:sz w:val="18"/>
                <w:szCs w:val="18"/>
              </w:rPr>
            </w:pPr>
            <w:r>
              <w:rPr>
                <w:rFonts w:hint="eastAsia" w:ascii="宋体" w:hAnsi="宋体" w:cs="宋体"/>
                <w:b w:val="0"/>
                <w:bCs/>
                <w:color w:val="auto"/>
                <w:sz w:val="18"/>
                <w:szCs w:val="18"/>
              </w:rPr>
              <w:t>（5）考核方式：采取过程考核（30%）+期末测评（70%）评定学习效果。</w:t>
            </w:r>
          </w:p>
        </w:tc>
      </w:tr>
      <w:tr w14:paraId="44A6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5D947D21">
            <w:pPr>
              <w:keepLines/>
              <w:shd w:val="clear" w:color="auto" w:fill="FFFFFF"/>
              <w:spacing w:line="360" w:lineRule="exact"/>
              <w:ind w:firstLine="0" w:firstLineChars="0"/>
              <w:jc w:val="center"/>
              <w:rPr>
                <w:rFonts w:hint="eastAsia" w:ascii="宋体" w:hAnsi="宋体" w:cs="宋体"/>
                <w:bCs/>
                <w:sz w:val="18"/>
                <w:szCs w:val="18"/>
              </w:rPr>
            </w:pPr>
            <w:r>
              <w:rPr>
                <w:rFonts w:hint="eastAsia" w:ascii="宋体" w:hAnsi="宋体" w:cs="宋体"/>
                <w:b/>
                <w:bCs/>
                <w:sz w:val="18"/>
                <w:szCs w:val="18"/>
              </w:rPr>
              <w:t>艺术类课程</w:t>
            </w:r>
          </w:p>
        </w:tc>
        <w:tc>
          <w:tcPr>
            <w:tcW w:w="2631" w:type="dxa"/>
          </w:tcPr>
          <w:p w14:paraId="2491434A">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（1）引导学生以社会主义核心价值观为学习内容，树立正确人生观、价值观。</w:t>
            </w:r>
          </w:p>
          <w:p w14:paraId="73CF41BA">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（2）引导大学生系统地了解艺术范畴、指导学生进行艺术欣赏。</w:t>
            </w:r>
          </w:p>
          <w:p w14:paraId="71196039">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（3）通过艺术类课程鉴赏、学习相关理论，使学生树立正确的审美观念，培养高雅的审美品位，提高人文素养。</w:t>
            </w:r>
          </w:p>
          <w:p w14:paraId="758D5B06">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（4）了解、吸纳中外优秀艺术成果，理解并尊重多元文化。</w:t>
            </w:r>
          </w:p>
          <w:p w14:paraId="4AE9D9CF">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（5）拓展形象思维，培养创作精神和实践能力，提高艺术审美与鉴赏能力。</w:t>
            </w:r>
          </w:p>
          <w:p w14:paraId="0855B1F2">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（6）每个非艺术类专业学生在开设的8门课程中至少选修1门课程。</w:t>
            </w:r>
          </w:p>
          <w:p w14:paraId="5A9838ED">
            <w:pPr>
              <w:keepLines/>
              <w:widowControl/>
              <w:adjustRightInd w:val="0"/>
              <w:snapToGrid w:val="0"/>
              <w:spacing w:line="360" w:lineRule="exact"/>
              <w:ind w:firstLine="0" w:firstLineChars="0"/>
              <w:rPr>
                <w:rFonts w:hint="eastAsia" w:ascii="宋体" w:hAnsi="宋体" w:cs="宋体"/>
                <w:bCs/>
                <w:sz w:val="18"/>
                <w:szCs w:val="18"/>
              </w:rPr>
            </w:pPr>
          </w:p>
        </w:tc>
        <w:tc>
          <w:tcPr>
            <w:tcW w:w="3229" w:type="dxa"/>
          </w:tcPr>
          <w:p w14:paraId="1CCCB5CA">
            <w:pPr>
              <w:keepLines/>
              <w:widowControl/>
              <w:spacing w:line="360" w:lineRule="exact"/>
              <w:ind w:firstLine="55" w:firstLineChars="0"/>
              <w:rPr>
                <w:rFonts w:hint="eastAsia" w:ascii="宋体" w:hAnsi="宋体" w:cs="宋体"/>
                <w:sz w:val="18"/>
                <w:szCs w:val="18"/>
              </w:rPr>
            </w:pPr>
            <w:r>
              <w:rPr>
                <w:rFonts w:hint="eastAsia" w:ascii="宋体" w:hAnsi="宋体" w:cs="宋体"/>
                <w:sz w:val="18"/>
                <w:szCs w:val="18"/>
              </w:rPr>
              <w:t>（1）《美术鉴赏》课程主要涵盖中外艺术史脉络、经典流派与代表作品分析，解析绘画、雕塑、建筑等艺术形式的技法特征与创作背景。通过理论与实践结合，培养学生视觉审美能力与批判思维，掌握艺术语言解读方法，探讨作品的文化内涵、时代精神及社会价值，提升学生人文素养与跨文化理解力。</w:t>
            </w:r>
          </w:p>
          <w:p w14:paraId="7466CA1D">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（2）《音乐鉴赏》课程</w:t>
            </w:r>
            <w:r>
              <w:rPr>
                <w:rFonts w:hint="eastAsia" w:ascii="宋体" w:hAnsi="宋体" w:cs="宋体"/>
                <w:sz w:val="18"/>
                <w:szCs w:val="18"/>
              </w:rPr>
              <w:t>旨在帮助学生掌握音乐基本构成与记录方式，了解声乐、器乐体裁，以及古典、浪漫等风格特点。讲述西方音乐从中世纪到现代的发展历程，以及中国音乐从古代到近现代的演变，介绍各时期代表作曲家与作品。并通过对经典作品赏析，结合现场表演欣赏，提升学生音乐感知与鉴赏能力，激发学生热爱生活、热爱自然的情感。</w:t>
            </w:r>
          </w:p>
          <w:p w14:paraId="2664C288">
            <w:pPr>
              <w:keepLines/>
              <w:widowControl/>
              <w:spacing w:line="360" w:lineRule="exact"/>
              <w:ind w:firstLine="55" w:firstLineChars="0"/>
              <w:rPr>
                <w:rFonts w:hint="eastAsia" w:ascii="宋体" w:hAnsi="宋体" w:cs="宋体"/>
                <w:sz w:val="18"/>
                <w:szCs w:val="18"/>
              </w:rPr>
            </w:pPr>
            <w:r>
              <w:rPr>
                <w:rFonts w:hint="eastAsia" w:ascii="宋体" w:hAnsi="宋体" w:cs="宋体"/>
                <w:bCs/>
                <w:sz w:val="18"/>
                <w:szCs w:val="18"/>
              </w:rPr>
              <w:t>（3）《影视鉴赏》课程</w:t>
            </w:r>
            <w:r>
              <w:rPr>
                <w:rFonts w:hint="eastAsia" w:ascii="宋体" w:hAnsi="宋体" w:cs="宋体"/>
                <w:sz w:val="18"/>
                <w:szCs w:val="18"/>
              </w:rPr>
              <w:t>注重影视内容的赏析，引导学生熟悉影视艺术的发展历史，掌握影视艺术的基本语言，领略不同国家、不同时代影视艺术佳作的魅力，提高学生人文素养，最终形成学生健康、多元、开放的审美情趣。</w:t>
            </w:r>
          </w:p>
          <w:p w14:paraId="0287A8F6">
            <w:pPr>
              <w:keepLines/>
              <w:widowControl/>
              <w:spacing w:line="360" w:lineRule="exact"/>
              <w:ind w:firstLine="55" w:firstLineChars="0"/>
              <w:rPr>
                <w:rFonts w:hint="eastAsia" w:ascii="宋体" w:hAnsi="宋体" w:cs="宋体"/>
                <w:sz w:val="18"/>
                <w:szCs w:val="18"/>
              </w:rPr>
            </w:pPr>
            <w:r>
              <w:rPr>
                <w:rFonts w:hint="eastAsia" w:ascii="宋体" w:hAnsi="宋体" w:cs="宋体"/>
                <w:sz w:val="18"/>
                <w:szCs w:val="18"/>
              </w:rPr>
              <w:t>（4）《戏剧鉴赏》课程介绍和欣赏国内外戏剧作品，主要围绕戏剧理论、戏剧文学、表演艺术、舞台美术以及实践鉴赏等方面展开，旨在培养学生对戏剧艺术的全面理解和鉴赏能力，使学生了解有关常识，懂得如何欣赏戏剧。</w:t>
            </w:r>
          </w:p>
          <w:p w14:paraId="296998C5">
            <w:pPr>
              <w:keepLines/>
              <w:widowControl/>
              <w:spacing w:line="360" w:lineRule="exact"/>
              <w:ind w:firstLine="55" w:firstLineChars="0"/>
              <w:rPr>
                <w:rFonts w:hint="eastAsia" w:ascii="宋体" w:hAnsi="宋体" w:cs="宋体"/>
                <w:bCs/>
                <w:sz w:val="18"/>
                <w:szCs w:val="18"/>
              </w:rPr>
            </w:pPr>
            <w:r>
              <w:rPr>
                <w:rFonts w:hint="eastAsia" w:ascii="宋体" w:hAnsi="宋体" w:cs="宋体"/>
                <w:sz w:val="18"/>
                <w:szCs w:val="18"/>
              </w:rPr>
              <w:t>（5）《舞蹈鉴赏》课</w:t>
            </w:r>
            <w:r>
              <w:rPr>
                <w:rFonts w:hint="eastAsia" w:ascii="宋体" w:hAnsi="宋体" w:cs="宋体"/>
                <w:bCs/>
                <w:sz w:val="18"/>
                <w:szCs w:val="18"/>
              </w:rPr>
              <w:t>程主要围绕舞蹈理论知识、舞蹈历史文化、舞蹈表现要素以及具体的鉴赏实践展开，旨在培养学生对舞蹈艺术的感知、理解和评价能力。并通过欣赏分析中外优秀舞蹈作品，使学生了解各国及民族的历史文化民族风情，理解尊重多元文化。</w:t>
            </w:r>
          </w:p>
          <w:p w14:paraId="53168845">
            <w:pPr>
              <w:keepLines/>
              <w:widowControl/>
              <w:spacing w:line="360" w:lineRule="exact"/>
              <w:ind w:firstLine="55" w:firstLineChars="0"/>
              <w:rPr>
                <w:rFonts w:hint="eastAsia" w:ascii="宋体" w:hAnsi="宋体" w:cs="宋体"/>
                <w:sz w:val="18"/>
                <w:szCs w:val="18"/>
                <w:shd w:val="clear" w:color="auto" w:fill="F7F2EB"/>
              </w:rPr>
            </w:pPr>
            <w:r>
              <w:rPr>
                <w:rFonts w:hint="eastAsia" w:ascii="宋体" w:hAnsi="宋体" w:cs="宋体"/>
                <w:bCs/>
                <w:sz w:val="18"/>
                <w:szCs w:val="18"/>
              </w:rPr>
              <w:t>（6）《书法鉴赏》</w:t>
            </w:r>
            <w:r>
              <w:rPr>
                <w:rFonts w:hint="eastAsia" w:ascii="宋体" w:hAnsi="宋体" w:cs="宋体"/>
                <w:sz w:val="18"/>
                <w:szCs w:val="18"/>
              </w:rPr>
              <w:t>课程系统梳理中国书法发展史及历代名家流派，解析篆隶楷行草等书体技法特征与经典作品，结合理论与实践培养鉴赏能力，深入探讨笔法、章法、墨法及文化内涵、时代精神，提升学生审美素养与传统文化理解力。</w:t>
            </w:r>
          </w:p>
          <w:p w14:paraId="2276B395">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（7）《艺术导论》课程</w:t>
            </w:r>
            <w:r>
              <w:rPr>
                <w:rFonts w:hint="eastAsia" w:ascii="宋体" w:hAnsi="宋体" w:cs="宋体"/>
                <w:sz w:val="18"/>
                <w:szCs w:val="18"/>
              </w:rPr>
              <w:t>是一门涵盖广泛的学科，作为一门综合性艺术基础课程，旨在为学生搭建一个全面认识艺术的平台，使其对艺术的本质、发展历程、主要门类及审美特征等有初步的理解和把握。通过学习艺术导论，学生将能够了解艺术的发展历程、不同艺术形式的特点以及艺术对社会和文化的影响。</w:t>
            </w:r>
          </w:p>
          <w:p w14:paraId="3ED41FEA">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8）《钧瓷鉴赏》课程全面解析中国钧窑历史脉络，重点聚焦宋代钧瓷的工艺成就与艺术特征。系统讲授窑变釉色形成原理、蚯蚓走泥纹等独特肌理鉴别方法，剖析天青、月白、玫瑰紫等经典釉色体系。通过实物标本与文献结合，掌握器型演变、胎土特征、支钉烧制工艺等断代依据，深入解读钧瓷在传统文化中的地位及其美学价值，培养学生从工艺技能、艺术表现到历史考据的多维度鉴赏能力。</w:t>
            </w:r>
          </w:p>
        </w:tc>
        <w:tc>
          <w:tcPr>
            <w:tcW w:w="2965" w:type="dxa"/>
          </w:tcPr>
          <w:p w14:paraId="6AD9241B">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（1）教学模式：按照专业注重个性化指导，注重教学时效性、针对性。合理选用教学素材与多维立体化资源，采取“教学做一体”的教学模式。</w:t>
            </w:r>
          </w:p>
          <w:p w14:paraId="274B0051">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（2）教学条件：多媒体教室、教材与参考书籍、校内艺术展示区域、在线艺术资源平台和艺术活动组织与指导。</w:t>
            </w:r>
          </w:p>
          <w:p w14:paraId="0357FB78">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（3）教学方法：讲授法、演示法、实践教学法、讨论式教学法、多媒体与网络教学法等多种互动教学方法进行。</w:t>
            </w:r>
          </w:p>
          <w:p w14:paraId="6156EE7A">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（4）教师要求：任课教师要有扎实的艺术专业知识，运用多样化的教学方法，因材施教，及时关注艺术前沿，把最新的艺术资讯融入教学内容。</w:t>
            </w:r>
          </w:p>
          <w:p w14:paraId="5F07ADE3">
            <w:pPr>
              <w:keepLines/>
              <w:widowControl/>
              <w:spacing w:line="360" w:lineRule="exact"/>
              <w:ind w:firstLine="55" w:firstLineChars="0"/>
              <w:rPr>
                <w:rFonts w:hint="eastAsia" w:ascii="宋体" w:hAnsi="宋体" w:cs="宋体"/>
                <w:bCs/>
                <w:sz w:val="18"/>
                <w:szCs w:val="18"/>
              </w:rPr>
            </w:pPr>
            <w:r>
              <w:rPr>
                <w:rFonts w:hint="eastAsia" w:ascii="宋体" w:hAnsi="宋体" w:cs="宋体"/>
                <w:bCs/>
                <w:sz w:val="18"/>
                <w:szCs w:val="18"/>
              </w:rPr>
              <w:t>（5）评价建议：采取学习过程性与终结性考核相结合评定学习效果。</w:t>
            </w:r>
          </w:p>
        </w:tc>
      </w:tr>
    </w:tbl>
    <w:p w14:paraId="4D7C3E5B">
      <w:pPr>
        <w:pStyle w:val="3"/>
        <w:spacing w:before="0" w:after="0" w:line="360" w:lineRule="exact"/>
        <w:ind w:firstLine="422"/>
        <w:rPr>
          <w:rFonts w:hint="eastAsia" w:cs="Times New Roman"/>
        </w:rPr>
      </w:pPr>
      <w:r>
        <w:rPr>
          <w:rFonts w:hint="eastAsia" w:cs="Times New Roman"/>
        </w:rPr>
        <w:t>（二）专业课程</w:t>
      </w:r>
    </w:p>
    <w:p w14:paraId="30AF62B8">
      <w:pPr>
        <w:spacing w:line="360" w:lineRule="exact"/>
        <w:ind w:firstLine="422"/>
        <w:rPr>
          <w:b/>
          <w:bCs/>
        </w:rPr>
      </w:pPr>
      <w:r>
        <w:rPr>
          <w:rFonts w:hint="eastAsia"/>
          <w:b/>
          <w:bCs/>
        </w:rPr>
        <w:t>1.专业基础课程</w:t>
      </w:r>
    </w:p>
    <w:tbl>
      <w:tblPr>
        <w:tblStyle w:val="13"/>
        <w:tblpPr w:leftFromText="180" w:rightFromText="180" w:vertAnchor="text" w:horzAnchor="page" w:tblpX="1421" w:tblpY="359"/>
        <w:tblOverlap w:val="never"/>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065"/>
        <w:gridCol w:w="2856"/>
        <w:gridCol w:w="3130"/>
      </w:tblGrid>
      <w:tr w14:paraId="4EA3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Align w:val="center"/>
          </w:tcPr>
          <w:p w14:paraId="3FD97CD8">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r>
              <w:rPr>
                <w:rFonts w:hint="eastAsia" w:ascii="宋体" w:hAnsi="宋体" w:cs="宋体"/>
                <w:b/>
                <w:sz w:val="18"/>
                <w:szCs w:val="18"/>
              </w:rPr>
              <w:t>课程名称</w:t>
            </w:r>
          </w:p>
        </w:tc>
        <w:tc>
          <w:tcPr>
            <w:tcW w:w="3065" w:type="dxa"/>
            <w:vAlign w:val="center"/>
          </w:tcPr>
          <w:p w14:paraId="01A01FAF">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r>
              <w:rPr>
                <w:rFonts w:hint="eastAsia" w:ascii="宋体" w:hAnsi="宋体" w:cs="宋体"/>
                <w:b/>
                <w:sz w:val="18"/>
                <w:szCs w:val="18"/>
              </w:rPr>
              <w:t>课程目标</w:t>
            </w:r>
          </w:p>
        </w:tc>
        <w:tc>
          <w:tcPr>
            <w:tcW w:w="2856" w:type="dxa"/>
            <w:vAlign w:val="center"/>
          </w:tcPr>
          <w:p w14:paraId="18A72CE2">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r>
              <w:rPr>
                <w:rFonts w:hint="eastAsia" w:ascii="宋体" w:hAnsi="宋体" w:cs="宋体"/>
                <w:b/>
                <w:sz w:val="18"/>
                <w:szCs w:val="18"/>
              </w:rPr>
              <w:t>主要内容</w:t>
            </w:r>
          </w:p>
        </w:tc>
        <w:tc>
          <w:tcPr>
            <w:tcW w:w="3130" w:type="dxa"/>
            <w:vAlign w:val="center"/>
          </w:tcPr>
          <w:p w14:paraId="40FD27FB">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r>
              <w:rPr>
                <w:rFonts w:hint="eastAsia" w:ascii="宋体" w:hAnsi="宋体" w:cs="宋体"/>
                <w:b/>
                <w:sz w:val="18"/>
                <w:szCs w:val="18"/>
              </w:rPr>
              <w:t>教学要求</w:t>
            </w:r>
          </w:p>
        </w:tc>
      </w:tr>
      <w:tr w14:paraId="4652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14:paraId="243C0809">
            <w:pPr>
              <w:pStyle w:val="5"/>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cs="宋体"/>
                <w:color w:val="auto"/>
                <w:kern w:val="0"/>
                <w:sz w:val="18"/>
                <w:szCs w:val="18"/>
              </w:rPr>
            </w:pPr>
          </w:p>
          <w:p w14:paraId="46CD4919">
            <w:pPr>
              <w:pStyle w:val="5"/>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cs="宋体"/>
                <w:color w:val="auto"/>
                <w:kern w:val="0"/>
                <w:sz w:val="18"/>
                <w:szCs w:val="18"/>
              </w:rPr>
            </w:pPr>
          </w:p>
          <w:p w14:paraId="518E26F7">
            <w:pPr>
              <w:pStyle w:val="5"/>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cs="宋体"/>
                <w:color w:val="auto"/>
                <w:kern w:val="0"/>
                <w:sz w:val="18"/>
                <w:szCs w:val="18"/>
              </w:rPr>
            </w:pPr>
          </w:p>
          <w:p w14:paraId="4723E588">
            <w:pPr>
              <w:pStyle w:val="5"/>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cs="宋体"/>
                <w:color w:val="auto"/>
                <w:kern w:val="0"/>
                <w:sz w:val="18"/>
                <w:szCs w:val="18"/>
              </w:rPr>
            </w:pPr>
          </w:p>
          <w:p w14:paraId="70B827B4">
            <w:pPr>
              <w:pStyle w:val="5"/>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cs="宋体"/>
                <w:color w:val="auto"/>
                <w:kern w:val="0"/>
                <w:sz w:val="18"/>
                <w:szCs w:val="18"/>
              </w:rPr>
            </w:pPr>
          </w:p>
          <w:p w14:paraId="3116934D">
            <w:pPr>
              <w:pStyle w:val="5"/>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cs="宋体"/>
                <w:color w:val="auto"/>
                <w:kern w:val="0"/>
                <w:sz w:val="18"/>
                <w:szCs w:val="18"/>
              </w:rPr>
            </w:pPr>
          </w:p>
          <w:p w14:paraId="5A736C26">
            <w:pPr>
              <w:pStyle w:val="5"/>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cs="宋体"/>
                <w:color w:val="auto"/>
                <w:kern w:val="0"/>
                <w:sz w:val="18"/>
                <w:szCs w:val="18"/>
              </w:rPr>
            </w:pPr>
          </w:p>
          <w:p w14:paraId="0B722DF3">
            <w:pPr>
              <w:pStyle w:val="5"/>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cs="宋体"/>
                <w:color w:val="auto"/>
                <w:kern w:val="0"/>
                <w:sz w:val="18"/>
                <w:szCs w:val="18"/>
              </w:rPr>
            </w:pPr>
          </w:p>
          <w:p w14:paraId="35DEE768">
            <w:pPr>
              <w:pStyle w:val="5"/>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cs="宋体"/>
                <w:color w:val="auto"/>
                <w:kern w:val="0"/>
                <w:sz w:val="18"/>
                <w:szCs w:val="18"/>
              </w:rPr>
            </w:pPr>
          </w:p>
          <w:p w14:paraId="0876C354">
            <w:pPr>
              <w:pStyle w:val="5"/>
              <w:pageBreakBefore w:val="0"/>
              <w:widowControl w:val="0"/>
              <w:kinsoku/>
              <w:wordWrap w:val="0"/>
              <w:overflowPunct/>
              <w:topLinePunct w:val="0"/>
              <w:autoSpaceDE/>
              <w:autoSpaceDN/>
              <w:bidi w:val="0"/>
              <w:adjustRightInd w:val="0"/>
              <w:snapToGrid w:val="0"/>
              <w:spacing w:line="360" w:lineRule="exact"/>
              <w:jc w:val="center"/>
              <w:textAlignment w:val="auto"/>
              <w:rPr>
                <w:rFonts w:hint="eastAsia" w:ascii="宋体" w:hAnsi="宋体" w:cs="宋体"/>
                <w:color w:val="auto"/>
                <w:kern w:val="0"/>
                <w:sz w:val="18"/>
                <w:szCs w:val="18"/>
              </w:rPr>
            </w:pPr>
          </w:p>
          <w:p w14:paraId="23EB920C">
            <w:pPr>
              <w:pStyle w:val="5"/>
              <w:pageBreakBefore w:val="0"/>
              <w:widowControl w:val="0"/>
              <w:kinsoku/>
              <w:wordWrap w:val="0"/>
              <w:overflowPunct/>
              <w:topLinePunct w:val="0"/>
              <w:autoSpaceDE/>
              <w:autoSpaceDN/>
              <w:bidi w:val="0"/>
              <w:adjustRightInd w:val="0"/>
              <w:snapToGrid w:val="0"/>
              <w:spacing w:line="360" w:lineRule="exact"/>
              <w:ind w:firstLine="0" w:firstLineChars="0"/>
              <w:jc w:val="center"/>
              <w:textAlignment w:val="auto"/>
              <w:rPr>
                <w:rFonts w:hint="eastAsia" w:ascii="宋体" w:hAnsi="宋体" w:cs="宋体"/>
                <w:b/>
                <w:sz w:val="18"/>
                <w:szCs w:val="18"/>
              </w:rPr>
            </w:pPr>
            <w:r>
              <w:rPr>
                <w:rFonts w:hint="eastAsia" w:ascii="宋体" w:hAnsi="宋体" w:cs="宋体"/>
                <w:color w:val="auto"/>
                <w:sz w:val="18"/>
                <w:szCs w:val="18"/>
              </w:rPr>
              <w:t>会计基础</w:t>
            </w:r>
          </w:p>
        </w:tc>
        <w:tc>
          <w:tcPr>
            <w:tcW w:w="3065" w:type="dxa"/>
            <w:vAlign w:val="top"/>
          </w:tcPr>
          <w:p w14:paraId="235C96B7">
            <w:pPr>
              <w:pageBreakBefore w:val="0"/>
              <w:widowControl w:val="0"/>
              <w:kinsoku/>
              <w:wordWrap w:val="0"/>
              <w:overflowPunct/>
              <w:topLinePunct w:val="0"/>
              <w:autoSpaceDE/>
              <w:autoSpaceDN/>
              <w:bidi w:val="0"/>
              <w:spacing w:line="400" w:lineRule="atLeast"/>
              <w:ind w:firstLine="0" w:firstLineChars="0"/>
              <w:textAlignment w:val="auto"/>
              <w:rPr>
                <w:rFonts w:hint="eastAsia" w:ascii="宋体" w:hAnsi="宋体" w:cs="宋体"/>
                <w:bCs/>
                <w:sz w:val="18"/>
                <w:szCs w:val="18"/>
              </w:rPr>
            </w:pPr>
            <w:r>
              <w:rPr>
                <w:rFonts w:hint="eastAsia" w:ascii="宋体" w:hAnsi="宋体" w:cs="宋体"/>
                <w:bCs/>
                <w:sz w:val="18"/>
                <w:szCs w:val="18"/>
              </w:rPr>
              <w:t>1.素质目标：</w:t>
            </w:r>
          </w:p>
          <w:p w14:paraId="15DB0C01">
            <w:pPr>
              <w:keepLines/>
              <w:pageBreakBefore w:val="0"/>
              <w:widowControl w:val="0"/>
              <w:kinsoku/>
              <w:wordWrap w:val="0"/>
              <w:overflowPunct/>
              <w:topLinePunct w:val="0"/>
              <w:autoSpaceDE/>
              <w:autoSpaceDN/>
              <w:bidi w:val="0"/>
              <w:spacing w:line="400" w:lineRule="atLeast"/>
              <w:ind w:firstLine="0" w:firstLineChars="0"/>
              <w:textAlignment w:val="auto"/>
              <w:rPr>
                <w:rFonts w:hint="eastAsia" w:ascii="宋体" w:hAnsi="宋体" w:cs="宋体"/>
                <w:bCs/>
                <w:sz w:val="18"/>
                <w:szCs w:val="18"/>
              </w:rPr>
            </w:pPr>
            <w:r>
              <w:rPr>
                <w:rFonts w:hint="eastAsia" w:ascii="宋体" w:hAnsi="宋体" w:cs="宋体"/>
                <w:bCs/>
                <w:sz w:val="18"/>
                <w:szCs w:val="18"/>
              </w:rPr>
              <w:t>（1）具备严谨踏实的工作作风，实事求是的思想作风和学风，以及创新意识。</w:t>
            </w:r>
          </w:p>
          <w:p w14:paraId="0676FFDB">
            <w:pPr>
              <w:keepLines/>
              <w:pageBreakBefore w:val="0"/>
              <w:widowControl w:val="0"/>
              <w:kinsoku/>
              <w:wordWrap w:val="0"/>
              <w:overflowPunct/>
              <w:topLinePunct w:val="0"/>
              <w:autoSpaceDE/>
              <w:autoSpaceDN/>
              <w:bidi w:val="0"/>
              <w:spacing w:line="400" w:lineRule="atLeast"/>
              <w:ind w:firstLine="0" w:firstLineChars="0"/>
              <w:textAlignment w:val="auto"/>
              <w:rPr>
                <w:rFonts w:hint="eastAsia" w:ascii="宋体" w:hAnsi="宋体" w:cs="宋体"/>
                <w:bCs/>
                <w:sz w:val="18"/>
                <w:szCs w:val="18"/>
              </w:rPr>
            </w:pPr>
            <w:r>
              <w:rPr>
                <w:rFonts w:hint="eastAsia" w:ascii="宋体" w:hAnsi="宋体" w:cs="宋体"/>
                <w:bCs/>
                <w:sz w:val="18"/>
                <w:szCs w:val="18"/>
              </w:rPr>
              <w:t>（2）具有“诚信”和“法制”观念，培养自觉遵纪守法意识。</w:t>
            </w:r>
          </w:p>
          <w:p w14:paraId="13E406E0">
            <w:pPr>
              <w:keepLines/>
              <w:pageBreakBefore w:val="0"/>
              <w:widowControl w:val="0"/>
              <w:kinsoku/>
              <w:wordWrap w:val="0"/>
              <w:overflowPunct/>
              <w:topLinePunct w:val="0"/>
              <w:autoSpaceDE/>
              <w:autoSpaceDN/>
              <w:bidi w:val="0"/>
              <w:spacing w:line="400" w:lineRule="atLeast"/>
              <w:ind w:firstLine="0" w:firstLineChars="0"/>
              <w:textAlignment w:val="auto"/>
              <w:rPr>
                <w:rFonts w:hint="eastAsia" w:ascii="宋体" w:hAnsi="宋体" w:cs="宋体"/>
                <w:bCs/>
                <w:sz w:val="18"/>
                <w:szCs w:val="18"/>
              </w:rPr>
            </w:pPr>
            <w:r>
              <w:rPr>
                <w:rFonts w:hint="eastAsia" w:ascii="宋体" w:hAnsi="宋体" w:cs="宋体"/>
                <w:bCs/>
                <w:sz w:val="18"/>
                <w:szCs w:val="18"/>
              </w:rPr>
              <w:t>（3）具备较强的责任心和职业道德，能够保护企业的财务信息安全，遵守会计职业道德和法律法规。</w:t>
            </w:r>
          </w:p>
          <w:p w14:paraId="582005AD">
            <w:pPr>
              <w:pageBreakBefore w:val="0"/>
              <w:widowControl w:val="0"/>
              <w:kinsoku/>
              <w:wordWrap w:val="0"/>
              <w:overflowPunct/>
              <w:topLinePunct w:val="0"/>
              <w:autoSpaceDE/>
              <w:autoSpaceDN/>
              <w:bidi w:val="0"/>
              <w:spacing w:line="400" w:lineRule="atLeast"/>
              <w:ind w:firstLine="0" w:firstLineChars="0"/>
              <w:textAlignment w:val="auto"/>
              <w:rPr>
                <w:rFonts w:hint="eastAsia" w:ascii="宋体" w:hAnsi="宋体" w:cs="宋体"/>
                <w:bCs/>
                <w:sz w:val="18"/>
                <w:szCs w:val="18"/>
              </w:rPr>
            </w:pPr>
            <w:r>
              <w:rPr>
                <w:rFonts w:hint="eastAsia" w:ascii="宋体" w:hAnsi="宋体" w:cs="宋体"/>
                <w:bCs/>
                <w:sz w:val="18"/>
                <w:szCs w:val="18"/>
              </w:rPr>
              <w:t>2.知识目标：</w:t>
            </w:r>
          </w:p>
          <w:p w14:paraId="45C00D88">
            <w:pPr>
              <w:keepLines/>
              <w:pageBreakBefore w:val="0"/>
              <w:widowControl w:val="0"/>
              <w:kinsoku/>
              <w:wordWrap w:val="0"/>
              <w:overflowPunct/>
              <w:topLinePunct w:val="0"/>
              <w:autoSpaceDE/>
              <w:autoSpaceDN/>
              <w:bidi w:val="0"/>
              <w:spacing w:line="400" w:lineRule="atLeast"/>
              <w:ind w:firstLine="0" w:firstLineChars="0"/>
              <w:textAlignment w:val="auto"/>
              <w:rPr>
                <w:rFonts w:hint="eastAsia" w:ascii="宋体" w:hAnsi="宋体" w:cs="宋体"/>
                <w:bCs/>
                <w:sz w:val="18"/>
                <w:szCs w:val="18"/>
              </w:rPr>
            </w:pPr>
            <w:r>
              <w:rPr>
                <w:rFonts w:hint="eastAsia" w:ascii="宋体" w:hAnsi="宋体" w:cs="宋体"/>
                <w:bCs/>
                <w:sz w:val="18"/>
                <w:szCs w:val="18"/>
              </w:rPr>
              <w:t>（1）掌握会计基础知识，包括会计原理、会计制度和财务会计准则等；</w:t>
            </w:r>
          </w:p>
          <w:p w14:paraId="13EB44F5">
            <w:pPr>
              <w:keepLines/>
              <w:pageBreakBefore w:val="0"/>
              <w:widowControl w:val="0"/>
              <w:kinsoku/>
              <w:wordWrap w:val="0"/>
              <w:overflowPunct/>
              <w:topLinePunct w:val="0"/>
              <w:autoSpaceDE/>
              <w:autoSpaceDN/>
              <w:bidi w:val="0"/>
              <w:spacing w:line="400" w:lineRule="atLeast"/>
              <w:ind w:firstLine="0" w:firstLineChars="0"/>
              <w:textAlignment w:val="auto"/>
              <w:rPr>
                <w:rFonts w:hint="eastAsia" w:ascii="宋体" w:hAnsi="宋体" w:cs="宋体"/>
                <w:bCs/>
                <w:sz w:val="18"/>
                <w:szCs w:val="18"/>
              </w:rPr>
            </w:pPr>
            <w:r>
              <w:rPr>
                <w:rFonts w:hint="eastAsia" w:ascii="宋体" w:hAnsi="宋体" w:cs="宋体"/>
                <w:bCs/>
                <w:sz w:val="18"/>
                <w:szCs w:val="18"/>
              </w:rPr>
              <w:t>（2）理解大数据技术的基本概念和原理，包括数据存储、数据处理、数据分析和数据可视化等；</w:t>
            </w:r>
          </w:p>
          <w:p w14:paraId="28D4279D">
            <w:pPr>
              <w:pageBreakBefore w:val="0"/>
              <w:widowControl w:val="0"/>
              <w:kinsoku/>
              <w:wordWrap w:val="0"/>
              <w:overflowPunct/>
              <w:topLinePunct w:val="0"/>
              <w:autoSpaceDE/>
              <w:autoSpaceDN/>
              <w:bidi w:val="0"/>
              <w:spacing w:line="400" w:lineRule="atLeast"/>
              <w:ind w:firstLine="0" w:firstLineChars="0"/>
              <w:textAlignment w:val="auto"/>
              <w:rPr>
                <w:rFonts w:hint="eastAsia" w:ascii="宋体" w:hAnsi="宋体" w:cs="宋体"/>
                <w:bCs/>
                <w:sz w:val="18"/>
                <w:szCs w:val="18"/>
              </w:rPr>
            </w:pPr>
            <w:r>
              <w:rPr>
                <w:rFonts w:hint="eastAsia" w:ascii="宋体" w:hAnsi="宋体" w:cs="宋体"/>
                <w:bCs/>
                <w:sz w:val="18"/>
                <w:szCs w:val="18"/>
              </w:rPr>
              <w:t>3.能力目标：</w:t>
            </w:r>
          </w:p>
          <w:p w14:paraId="57114623">
            <w:pPr>
              <w:keepLines/>
              <w:pageBreakBefore w:val="0"/>
              <w:widowControl w:val="0"/>
              <w:kinsoku/>
              <w:wordWrap w:val="0"/>
              <w:overflowPunct/>
              <w:topLinePunct w:val="0"/>
              <w:autoSpaceDE/>
              <w:autoSpaceDN/>
              <w:bidi w:val="0"/>
              <w:spacing w:line="400" w:lineRule="atLeast"/>
              <w:ind w:firstLine="0" w:firstLineChars="0"/>
              <w:textAlignment w:val="auto"/>
              <w:rPr>
                <w:rFonts w:hint="eastAsia" w:ascii="宋体" w:hAnsi="宋体" w:cs="宋体"/>
                <w:bCs/>
                <w:sz w:val="18"/>
                <w:szCs w:val="18"/>
              </w:rPr>
            </w:pPr>
            <w:r>
              <w:rPr>
                <w:rFonts w:hint="eastAsia" w:ascii="宋体" w:hAnsi="宋体" w:cs="宋体"/>
                <w:bCs/>
                <w:sz w:val="18"/>
                <w:szCs w:val="18"/>
              </w:rPr>
              <w:t>（1）具备会计基本操作能力，包括建账、记账、算账和对账等能力；</w:t>
            </w:r>
          </w:p>
          <w:p w14:paraId="37713611">
            <w:pPr>
              <w:keepLines/>
              <w:pageBreakBefore w:val="0"/>
              <w:widowControl w:val="0"/>
              <w:kinsoku/>
              <w:wordWrap w:val="0"/>
              <w:overflowPunct/>
              <w:topLinePunct w:val="0"/>
              <w:autoSpaceDE/>
              <w:autoSpaceDN/>
              <w:bidi w:val="0"/>
              <w:spacing w:line="400" w:lineRule="atLeast"/>
              <w:ind w:firstLine="0" w:firstLineChars="0"/>
              <w:textAlignment w:val="auto"/>
              <w:rPr>
                <w:rFonts w:hint="eastAsia" w:ascii="宋体" w:hAnsi="宋体" w:cs="宋体"/>
                <w:bCs/>
                <w:sz w:val="18"/>
                <w:szCs w:val="18"/>
              </w:rPr>
            </w:pPr>
            <w:r>
              <w:rPr>
                <w:rFonts w:hint="eastAsia" w:ascii="宋体" w:hAnsi="宋体" w:cs="宋体"/>
                <w:bCs/>
                <w:sz w:val="18"/>
                <w:szCs w:val="18"/>
              </w:rPr>
              <w:t>（2）具备大数据处理和分析的能力，包括数据清洗、数据挖掘和可视化等能力；</w:t>
            </w:r>
          </w:p>
          <w:p w14:paraId="2260F788">
            <w:pPr>
              <w:keepLines/>
              <w:pageBreakBefore w:val="0"/>
              <w:widowControl w:val="0"/>
              <w:kinsoku/>
              <w:wordWrap w:val="0"/>
              <w:overflowPunct/>
              <w:topLinePunct w:val="0"/>
              <w:autoSpaceDE/>
              <w:autoSpaceDN/>
              <w:bidi w:val="0"/>
              <w:spacing w:line="400" w:lineRule="atLeast"/>
              <w:ind w:firstLine="0" w:firstLineChars="0"/>
              <w:textAlignment w:val="auto"/>
              <w:rPr>
                <w:rFonts w:hint="eastAsia" w:ascii="宋体" w:hAnsi="宋体" w:cs="宋体"/>
                <w:bCs/>
                <w:sz w:val="18"/>
                <w:szCs w:val="18"/>
              </w:rPr>
            </w:pPr>
            <w:r>
              <w:rPr>
                <w:rFonts w:hint="eastAsia" w:ascii="宋体" w:hAnsi="宋体" w:cs="宋体"/>
                <w:bCs/>
                <w:sz w:val="18"/>
                <w:szCs w:val="18"/>
              </w:rPr>
              <w:t>（3）具备运用大数据技术进行会计分析和处理的能力，包括财务数据分析、成本核算和分析等能力；</w:t>
            </w:r>
          </w:p>
          <w:p w14:paraId="4F7883EB">
            <w:pPr>
              <w:keepLines/>
              <w:pageBreakBefore w:val="0"/>
              <w:widowControl w:val="0"/>
              <w:kinsoku/>
              <w:wordWrap w:val="0"/>
              <w:overflowPunct/>
              <w:topLinePunct w:val="0"/>
              <w:autoSpaceDE/>
              <w:autoSpaceDN/>
              <w:bidi w:val="0"/>
              <w:spacing w:line="400" w:lineRule="atLeast"/>
              <w:ind w:firstLine="0" w:firstLineChars="0"/>
              <w:textAlignment w:val="auto"/>
              <w:rPr>
                <w:rFonts w:hint="eastAsia" w:ascii="宋体" w:hAnsi="宋体" w:cs="宋体"/>
                <w:bCs/>
                <w:sz w:val="18"/>
                <w:szCs w:val="18"/>
              </w:rPr>
            </w:pPr>
            <w:r>
              <w:rPr>
                <w:rFonts w:hint="eastAsia" w:ascii="宋体" w:hAnsi="宋体" w:cs="宋体"/>
                <w:bCs/>
                <w:sz w:val="18"/>
                <w:szCs w:val="18"/>
              </w:rPr>
              <w:t>具备解决会计实际问题的能力，包括财务风险管理、内部控制和审计等能力。</w:t>
            </w:r>
          </w:p>
        </w:tc>
        <w:tc>
          <w:tcPr>
            <w:tcW w:w="2856" w:type="dxa"/>
            <w:vAlign w:val="top"/>
          </w:tcPr>
          <w:p w14:paraId="771DC04B">
            <w:pPr>
              <w:pStyle w:val="17"/>
              <w:pageBreakBefore w:val="0"/>
              <w:widowControl w:val="0"/>
              <w:kinsoku/>
              <w:wordWrap w:val="0"/>
              <w:overflowPunct/>
              <w:topLinePunct w:val="0"/>
              <w:autoSpaceDE/>
              <w:autoSpaceDN/>
              <w:bidi w:val="0"/>
              <w:spacing w:line="400" w:lineRule="atLeast"/>
              <w:ind w:firstLine="0" w:firstLineChars="0"/>
              <w:textAlignment w:val="auto"/>
              <w:rPr>
                <w:rFonts w:hint="eastAsia"/>
                <w:bCs/>
                <w:kern w:val="2"/>
              </w:rPr>
            </w:pPr>
            <w:r>
              <w:rPr>
                <w:rFonts w:hint="eastAsia"/>
                <w:bCs/>
                <w:kern w:val="2"/>
              </w:rPr>
              <w:t>模块一：会计基础知识</w:t>
            </w:r>
          </w:p>
          <w:p w14:paraId="01C2B7EC">
            <w:pPr>
              <w:pStyle w:val="17"/>
              <w:pageBreakBefore w:val="0"/>
              <w:widowControl w:val="0"/>
              <w:kinsoku/>
              <w:wordWrap w:val="0"/>
              <w:overflowPunct/>
              <w:topLinePunct w:val="0"/>
              <w:autoSpaceDE/>
              <w:autoSpaceDN/>
              <w:bidi w:val="0"/>
              <w:spacing w:line="400" w:lineRule="atLeast"/>
              <w:ind w:firstLine="0" w:firstLineChars="0"/>
              <w:textAlignment w:val="auto"/>
              <w:rPr>
                <w:rFonts w:hint="eastAsia"/>
                <w:bCs/>
                <w:kern w:val="2"/>
              </w:rPr>
            </w:pPr>
            <w:r>
              <w:rPr>
                <w:rFonts w:hint="eastAsia"/>
                <w:bCs/>
                <w:kern w:val="2"/>
              </w:rPr>
              <w:t>会计原理、会计制度和财务会计准则等；</w:t>
            </w:r>
          </w:p>
          <w:p w14:paraId="1D370659">
            <w:pPr>
              <w:pStyle w:val="17"/>
              <w:pageBreakBefore w:val="0"/>
              <w:widowControl w:val="0"/>
              <w:kinsoku/>
              <w:wordWrap w:val="0"/>
              <w:overflowPunct/>
              <w:topLinePunct w:val="0"/>
              <w:autoSpaceDE/>
              <w:autoSpaceDN/>
              <w:bidi w:val="0"/>
              <w:spacing w:line="400" w:lineRule="atLeast"/>
              <w:ind w:firstLine="0" w:firstLineChars="0"/>
              <w:textAlignment w:val="auto"/>
              <w:rPr>
                <w:rFonts w:hint="eastAsia"/>
                <w:bCs/>
                <w:kern w:val="2"/>
              </w:rPr>
            </w:pPr>
            <w:r>
              <w:rPr>
                <w:rFonts w:hint="eastAsia"/>
                <w:bCs/>
                <w:kern w:val="2"/>
              </w:rPr>
              <w:t>模块二：会计要素与会计等式</w:t>
            </w:r>
          </w:p>
          <w:p w14:paraId="54C9CF48">
            <w:pPr>
              <w:pStyle w:val="17"/>
              <w:pageBreakBefore w:val="0"/>
              <w:widowControl w:val="0"/>
              <w:kinsoku/>
              <w:wordWrap w:val="0"/>
              <w:overflowPunct/>
              <w:topLinePunct w:val="0"/>
              <w:autoSpaceDE/>
              <w:autoSpaceDN/>
              <w:bidi w:val="0"/>
              <w:spacing w:line="400" w:lineRule="atLeast"/>
              <w:ind w:firstLine="0" w:firstLineChars="0"/>
              <w:textAlignment w:val="auto"/>
              <w:rPr>
                <w:rFonts w:hint="eastAsia"/>
                <w:bCs/>
                <w:kern w:val="2"/>
              </w:rPr>
            </w:pPr>
            <w:r>
              <w:rPr>
                <w:rFonts w:hint="eastAsia"/>
                <w:bCs/>
                <w:kern w:val="2"/>
              </w:rPr>
              <w:t>会计要素（资产、负债、所有者权益、收入、费用、利润）的确认与计量；会计等式（资产=负债+所有者权益；收入-费用=利润）的原理与应用；经济业务对会计等式的影响分析。</w:t>
            </w:r>
          </w:p>
          <w:p w14:paraId="1A88A8F7">
            <w:pPr>
              <w:pStyle w:val="17"/>
              <w:pageBreakBefore w:val="0"/>
              <w:widowControl w:val="0"/>
              <w:kinsoku/>
              <w:wordWrap w:val="0"/>
              <w:overflowPunct/>
              <w:topLinePunct w:val="0"/>
              <w:autoSpaceDE/>
              <w:autoSpaceDN/>
              <w:bidi w:val="0"/>
              <w:spacing w:line="400" w:lineRule="atLeast"/>
              <w:ind w:firstLine="0" w:firstLineChars="0"/>
              <w:textAlignment w:val="auto"/>
              <w:rPr>
                <w:rFonts w:hint="eastAsia"/>
                <w:bCs/>
                <w:kern w:val="2"/>
              </w:rPr>
            </w:pPr>
            <w:r>
              <w:rPr>
                <w:rFonts w:hint="eastAsia"/>
                <w:bCs/>
                <w:kern w:val="2"/>
              </w:rPr>
              <w:t>模块三：会计科目与账户</w:t>
            </w:r>
          </w:p>
          <w:p w14:paraId="657E5BE2">
            <w:pPr>
              <w:pStyle w:val="17"/>
              <w:pageBreakBefore w:val="0"/>
              <w:widowControl w:val="0"/>
              <w:kinsoku/>
              <w:wordWrap w:val="0"/>
              <w:overflowPunct/>
              <w:topLinePunct w:val="0"/>
              <w:autoSpaceDE/>
              <w:autoSpaceDN/>
              <w:bidi w:val="0"/>
              <w:spacing w:line="400" w:lineRule="atLeast"/>
              <w:ind w:firstLine="0" w:firstLineChars="0"/>
              <w:textAlignment w:val="auto"/>
              <w:rPr>
                <w:rFonts w:hint="eastAsia"/>
                <w:bCs/>
                <w:kern w:val="2"/>
              </w:rPr>
            </w:pPr>
            <w:r>
              <w:rPr>
                <w:rFonts w:hint="eastAsia"/>
                <w:bCs/>
                <w:kern w:val="2"/>
              </w:rPr>
              <w:t>会计科目的分类（资产类、负债类、所有者权益类、成本类、损益类）；会计账户的结构与功能；会计科目与账户的关系及运用。</w:t>
            </w:r>
          </w:p>
          <w:p w14:paraId="59530F27">
            <w:pPr>
              <w:pStyle w:val="17"/>
              <w:pageBreakBefore w:val="0"/>
              <w:widowControl w:val="0"/>
              <w:kinsoku/>
              <w:wordWrap w:val="0"/>
              <w:overflowPunct/>
              <w:topLinePunct w:val="0"/>
              <w:autoSpaceDE/>
              <w:autoSpaceDN/>
              <w:bidi w:val="0"/>
              <w:spacing w:line="400" w:lineRule="atLeast"/>
              <w:ind w:firstLine="0" w:firstLineChars="0"/>
              <w:textAlignment w:val="auto"/>
              <w:rPr>
                <w:rFonts w:hint="eastAsia"/>
                <w:bCs/>
                <w:kern w:val="2"/>
              </w:rPr>
            </w:pPr>
            <w:r>
              <w:rPr>
                <w:rFonts w:hint="eastAsia"/>
                <w:bCs/>
                <w:kern w:val="2"/>
              </w:rPr>
              <w:t>模块四：复式记账法</w:t>
            </w:r>
          </w:p>
          <w:p w14:paraId="31455C21">
            <w:pPr>
              <w:pStyle w:val="17"/>
              <w:pageBreakBefore w:val="0"/>
              <w:widowControl w:val="0"/>
              <w:kinsoku/>
              <w:wordWrap w:val="0"/>
              <w:overflowPunct/>
              <w:topLinePunct w:val="0"/>
              <w:autoSpaceDE/>
              <w:autoSpaceDN/>
              <w:bidi w:val="0"/>
              <w:spacing w:line="400" w:lineRule="atLeast"/>
              <w:ind w:firstLine="0" w:firstLineChars="0"/>
              <w:textAlignment w:val="auto"/>
              <w:rPr>
                <w:rFonts w:hint="eastAsia"/>
                <w:bCs/>
                <w:kern w:val="2"/>
              </w:rPr>
            </w:pPr>
            <w:r>
              <w:rPr>
                <w:rFonts w:hint="eastAsia"/>
                <w:bCs/>
                <w:kern w:val="2"/>
              </w:rPr>
              <w:t>借贷记账法的记账符号、账户结构、记账规则；会计分录的编制方法；试算平衡表的编制与运用。</w:t>
            </w:r>
          </w:p>
          <w:p w14:paraId="17E0246A">
            <w:pPr>
              <w:pStyle w:val="17"/>
              <w:pageBreakBefore w:val="0"/>
              <w:widowControl w:val="0"/>
              <w:kinsoku/>
              <w:wordWrap w:val="0"/>
              <w:overflowPunct/>
              <w:topLinePunct w:val="0"/>
              <w:autoSpaceDE/>
              <w:autoSpaceDN/>
              <w:bidi w:val="0"/>
              <w:spacing w:line="400" w:lineRule="atLeast"/>
              <w:ind w:firstLine="0" w:firstLineChars="0"/>
              <w:textAlignment w:val="auto"/>
              <w:rPr>
                <w:rFonts w:hint="eastAsia"/>
                <w:bCs/>
                <w:kern w:val="2"/>
              </w:rPr>
            </w:pPr>
            <w:r>
              <w:rPr>
                <w:rFonts w:hint="eastAsia"/>
                <w:bCs/>
                <w:kern w:val="2"/>
              </w:rPr>
              <w:t>模块五：会计凭证</w:t>
            </w:r>
          </w:p>
          <w:p w14:paraId="1D285877">
            <w:pPr>
              <w:pStyle w:val="17"/>
              <w:pageBreakBefore w:val="0"/>
              <w:widowControl w:val="0"/>
              <w:kinsoku/>
              <w:wordWrap w:val="0"/>
              <w:overflowPunct/>
              <w:topLinePunct w:val="0"/>
              <w:autoSpaceDE/>
              <w:autoSpaceDN/>
              <w:bidi w:val="0"/>
              <w:spacing w:line="400" w:lineRule="atLeast"/>
              <w:ind w:firstLine="0" w:firstLineChars="0"/>
              <w:textAlignment w:val="auto"/>
              <w:rPr>
                <w:rFonts w:hint="eastAsia"/>
                <w:bCs/>
                <w:kern w:val="2"/>
              </w:rPr>
            </w:pPr>
            <w:r>
              <w:rPr>
                <w:rFonts w:hint="eastAsia"/>
                <w:bCs/>
                <w:kern w:val="2"/>
              </w:rPr>
              <w:t>原始凭证的种类、填制与审核；记账凭证的种类、填制与审核；会计凭证的传递与保管。</w:t>
            </w:r>
          </w:p>
          <w:p w14:paraId="6790248C">
            <w:pPr>
              <w:pStyle w:val="17"/>
              <w:pageBreakBefore w:val="0"/>
              <w:widowControl w:val="0"/>
              <w:kinsoku/>
              <w:wordWrap w:val="0"/>
              <w:overflowPunct/>
              <w:topLinePunct w:val="0"/>
              <w:autoSpaceDE/>
              <w:autoSpaceDN/>
              <w:bidi w:val="0"/>
              <w:spacing w:line="400" w:lineRule="atLeast"/>
              <w:ind w:firstLine="0" w:firstLineChars="0"/>
              <w:textAlignment w:val="auto"/>
              <w:rPr>
                <w:rFonts w:hint="eastAsia"/>
                <w:bCs/>
                <w:kern w:val="2"/>
              </w:rPr>
            </w:pPr>
            <w:r>
              <w:rPr>
                <w:rFonts w:hint="eastAsia"/>
                <w:bCs/>
                <w:kern w:val="2"/>
              </w:rPr>
              <w:t>模块六：会计账簿</w:t>
            </w:r>
          </w:p>
          <w:p w14:paraId="2CD468C7">
            <w:pPr>
              <w:pStyle w:val="17"/>
              <w:pageBreakBefore w:val="0"/>
              <w:widowControl w:val="0"/>
              <w:kinsoku/>
              <w:wordWrap w:val="0"/>
              <w:overflowPunct/>
              <w:topLinePunct w:val="0"/>
              <w:autoSpaceDE/>
              <w:autoSpaceDN/>
              <w:bidi w:val="0"/>
              <w:spacing w:line="400" w:lineRule="atLeast"/>
              <w:ind w:firstLine="0" w:firstLineChars="0"/>
              <w:textAlignment w:val="auto"/>
              <w:rPr>
                <w:rFonts w:hint="eastAsia"/>
                <w:bCs/>
                <w:kern w:val="2"/>
              </w:rPr>
            </w:pPr>
            <w:r>
              <w:rPr>
                <w:rFonts w:hint="eastAsia"/>
                <w:bCs/>
                <w:kern w:val="2"/>
              </w:rPr>
              <w:t>会计账簿的种类（日记账、分类账、备查账）；会计账簿的启用、登记与核对；错账更正方法（划线更正法、红字更正法、补充登记法）；结账与对账的程序与方法。</w:t>
            </w:r>
          </w:p>
          <w:p w14:paraId="41BBA6CD">
            <w:pPr>
              <w:pStyle w:val="17"/>
              <w:pageBreakBefore w:val="0"/>
              <w:widowControl w:val="0"/>
              <w:kinsoku/>
              <w:wordWrap w:val="0"/>
              <w:overflowPunct/>
              <w:topLinePunct w:val="0"/>
              <w:autoSpaceDE/>
              <w:autoSpaceDN/>
              <w:bidi w:val="0"/>
              <w:spacing w:line="400" w:lineRule="atLeast"/>
              <w:ind w:firstLine="0" w:firstLineChars="0"/>
              <w:textAlignment w:val="auto"/>
              <w:rPr>
                <w:rFonts w:hint="eastAsia"/>
                <w:bCs/>
                <w:kern w:val="2"/>
              </w:rPr>
            </w:pPr>
            <w:r>
              <w:rPr>
                <w:rFonts w:hint="eastAsia"/>
                <w:bCs/>
                <w:kern w:val="2"/>
              </w:rPr>
              <w:t>模块七：财产清查</w:t>
            </w:r>
          </w:p>
          <w:p w14:paraId="2567156C">
            <w:pPr>
              <w:pStyle w:val="17"/>
              <w:pageBreakBefore w:val="0"/>
              <w:widowControl w:val="0"/>
              <w:kinsoku/>
              <w:wordWrap w:val="0"/>
              <w:overflowPunct/>
              <w:topLinePunct w:val="0"/>
              <w:autoSpaceDE/>
              <w:autoSpaceDN/>
              <w:bidi w:val="0"/>
              <w:spacing w:line="400" w:lineRule="atLeast"/>
              <w:ind w:firstLine="0" w:firstLineChars="0"/>
              <w:textAlignment w:val="auto"/>
              <w:rPr>
                <w:rFonts w:hint="eastAsia"/>
                <w:bCs/>
                <w:kern w:val="2"/>
              </w:rPr>
            </w:pPr>
            <w:r>
              <w:rPr>
                <w:rFonts w:hint="eastAsia"/>
                <w:bCs/>
                <w:kern w:val="2"/>
              </w:rPr>
              <w:t>财产清查的种类（全面清查、局部清查；定期清查、不定期清查）；财产清查的方法（实地盘点法、技术推算法、发函询证法等）；财产清查结果的处理（盘盈、盘亏的账务处理）。</w:t>
            </w:r>
          </w:p>
          <w:p w14:paraId="66EC76D2">
            <w:pPr>
              <w:pStyle w:val="17"/>
              <w:pageBreakBefore w:val="0"/>
              <w:widowControl w:val="0"/>
              <w:kinsoku/>
              <w:wordWrap w:val="0"/>
              <w:overflowPunct/>
              <w:topLinePunct w:val="0"/>
              <w:autoSpaceDE/>
              <w:autoSpaceDN/>
              <w:bidi w:val="0"/>
              <w:spacing w:line="400" w:lineRule="atLeast"/>
              <w:ind w:firstLine="0" w:firstLineChars="0"/>
              <w:textAlignment w:val="auto"/>
              <w:rPr>
                <w:rFonts w:hint="eastAsia"/>
                <w:bCs/>
                <w:kern w:val="2"/>
              </w:rPr>
            </w:pPr>
            <w:r>
              <w:rPr>
                <w:rFonts w:hint="eastAsia"/>
                <w:bCs/>
                <w:kern w:val="2"/>
              </w:rPr>
              <w:t>模块八：财务会计报告</w:t>
            </w:r>
          </w:p>
          <w:p w14:paraId="6125A1BB">
            <w:pPr>
              <w:pStyle w:val="17"/>
              <w:pageBreakBefore w:val="0"/>
              <w:widowControl w:val="0"/>
              <w:kinsoku/>
              <w:wordWrap w:val="0"/>
              <w:overflowPunct/>
              <w:topLinePunct w:val="0"/>
              <w:autoSpaceDE/>
              <w:autoSpaceDN/>
              <w:bidi w:val="0"/>
              <w:spacing w:line="400" w:lineRule="atLeast"/>
              <w:ind w:firstLine="0" w:firstLineChars="0"/>
              <w:textAlignment w:val="auto"/>
              <w:rPr>
                <w:rFonts w:hint="eastAsia" w:ascii="宋体" w:hAnsi="宋体" w:cs="宋体"/>
                <w:bCs/>
                <w:sz w:val="18"/>
                <w:szCs w:val="18"/>
              </w:rPr>
            </w:pPr>
            <w:r>
              <w:rPr>
                <w:rFonts w:hint="eastAsia"/>
                <w:bCs/>
                <w:kern w:val="2"/>
              </w:rPr>
              <w:t>财务会计报告的构成（资产负债表、利润表、现金流量表、所有者权益变动表及附注）；资产负债表的结构、内容与编制方法；利润表的结构、内容与编制方法；现金流量表的结构、内容与编制原理；所有者权益变动表及附注的披露要求。</w:t>
            </w:r>
          </w:p>
        </w:tc>
        <w:tc>
          <w:tcPr>
            <w:tcW w:w="3130" w:type="dxa"/>
            <w:vAlign w:val="top"/>
          </w:tcPr>
          <w:p w14:paraId="5A348A0A">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教学模式：融合理论与实践及跨学科知识，传授会计基础时引入大数据技术，让学生掌握用大数据进行财务分析、决策支持的方法。采用线上线下混合式教学，借助网络平台提供丰富资源与互动机会。</w:t>
            </w:r>
          </w:p>
          <w:p w14:paraId="77F1F9A5">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教学方法：多样化教学，如案例分析展示大数据在会计领域的应用；小组讨论促进学生交流合作、共同解难；模拟实验让学生在模拟环境实践大数据工具，提升实践能力。</w:t>
            </w:r>
          </w:p>
          <w:p w14:paraId="7A6280DE">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教学条件：硬件上，配备高性能计算机、服务器及稳定网络；软件上，提供大数据分析、会计模拟软件；教材资料方面，选用合适教材，提供在线资源与案例库。</w:t>
            </w:r>
          </w:p>
          <w:p w14:paraId="3EFC6E1C">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评价建议：采用多元评价，过程性评价关注课堂参与、小组讨论、作业完成；结果性评价通过期末考试、项目报告等评价知识掌握与应用能力；实践评价依据学生参与大数据会计项目或比赛的表现。</w:t>
            </w:r>
          </w:p>
          <w:p w14:paraId="3657D243">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教师要求：具备扎实会计基础和大数据理论基础，熟练运用相关软件；有一定会计实务和大数据分析实践经验；拥有良好教学与沟通能力；具备跨学科融合能力，为学生提供全面学习体验。</w:t>
            </w:r>
          </w:p>
        </w:tc>
      </w:tr>
      <w:tr w14:paraId="6CC1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77E6DFEF">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2949AA02">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69158776">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12EB5DBC">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15F78EFF">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703EBD95">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3085ACD8">
            <w:pPr>
              <w:pageBreakBefore w:val="0"/>
              <w:widowControl w:val="0"/>
              <w:kinsoku/>
              <w:wordWrap w:val="0"/>
              <w:overflowPunct/>
              <w:topLinePunct w:val="0"/>
              <w:autoSpaceDE/>
              <w:autoSpaceDN/>
              <w:bidi w:val="0"/>
              <w:spacing w:line="360" w:lineRule="exact"/>
              <w:ind w:firstLine="0" w:firstLineChars="0"/>
              <w:jc w:val="both"/>
              <w:textAlignment w:val="auto"/>
              <w:rPr>
                <w:rFonts w:hint="eastAsia" w:ascii="宋体" w:hAnsi="宋体" w:cs="宋体"/>
                <w:b/>
                <w:sz w:val="18"/>
                <w:szCs w:val="18"/>
              </w:rPr>
            </w:pPr>
          </w:p>
          <w:p w14:paraId="0118BA3B">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6662C2CD">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56EF2035">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r>
              <w:rPr>
                <w:rFonts w:hint="eastAsia" w:ascii="宋体" w:hAnsi="宋体" w:cs="宋体"/>
                <w:b/>
                <w:sz w:val="18"/>
                <w:szCs w:val="18"/>
              </w:rPr>
              <w:t>经济学基础</w:t>
            </w:r>
          </w:p>
        </w:tc>
        <w:tc>
          <w:tcPr>
            <w:tcW w:w="3065" w:type="dxa"/>
          </w:tcPr>
          <w:p w14:paraId="510641F2">
            <w:pPr>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color w:val="000000"/>
                <w:sz w:val="18"/>
                <w:szCs w:val="18"/>
              </w:rPr>
            </w:pPr>
            <w:r>
              <w:rPr>
                <w:rFonts w:hint="eastAsia" w:ascii="宋体" w:hAnsi="宋体" w:cs="宋体"/>
                <w:bCs/>
                <w:color w:val="000000"/>
                <w:sz w:val="18"/>
                <w:szCs w:val="18"/>
              </w:rPr>
              <w:t>1.素质目标：</w:t>
            </w:r>
          </w:p>
          <w:p w14:paraId="48EB2D9C">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(1)具备较强的责任心和职业道德，遵守职业道德和法律法规。</w:t>
            </w:r>
          </w:p>
          <w:p w14:paraId="28986CA5">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（2）具备良好的团队协作能力，能够与同事共同合作，提高整个团队的工作效率。</w:t>
            </w:r>
          </w:p>
          <w:p w14:paraId="02C313C8">
            <w:pPr>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color w:val="000000"/>
                <w:sz w:val="18"/>
                <w:szCs w:val="18"/>
              </w:rPr>
            </w:pPr>
            <w:r>
              <w:rPr>
                <w:rFonts w:hint="eastAsia" w:ascii="宋体" w:hAnsi="宋体" w:cs="宋体"/>
                <w:bCs/>
                <w:color w:val="000000"/>
                <w:sz w:val="18"/>
                <w:szCs w:val="18"/>
              </w:rPr>
              <w:t>2.知识目标：</w:t>
            </w:r>
          </w:p>
          <w:p w14:paraId="5DF960CE">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（1）掌握经济学的基本概念、原理和方法；</w:t>
            </w:r>
          </w:p>
          <w:p w14:paraId="08BECCBD">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（2）理解微观经济学和宏观经济学的基本理论和实践；</w:t>
            </w:r>
          </w:p>
          <w:p w14:paraId="319D58BB">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了解经济学的最新发展和前沿问题。</w:t>
            </w:r>
          </w:p>
          <w:p w14:paraId="0C842843">
            <w:pPr>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color w:val="000000"/>
                <w:sz w:val="18"/>
                <w:szCs w:val="18"/>
              </w:rPr>
            </w:pPr>
            <w:r>
              <w:rPr>
                <w:rFonts w:hint="eastAsia" w:ascii="宋体" w:hAnsi="宋体" w:cs="宋体"/>
                <w:bCs/>
                <w:color w:val="000000"/>
                <w:sz w:val="18"/>
                <w:szCs w:val="18"/>
              </w:rPr>
              <w:t>3.能力目标：</w:t>
            </w:r>
          </w:p>
          <w:p w14:paraId="55AE6D58">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(1)具备经济学思维能力和问题解决能力；</w:t>
            </w:r>
          </w:p>
          <w:p w14:paraId="5491519A">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（2）具备运用经济学基础和方法分析现实经济问题的能力；</w:t>
            </w:r>
          </w:p>
          <w:p w14:paraId="0FD6C126">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具备批判性思维和创新能力，能够进一步探索和研究经济学领域的相关问题；</w:t>
            </w:r>
          </w:p>
          <w:p w14:paraId="789FA16F">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（3）具备数据处理和数据分析能力，能够运用经济学软件进行实证分析和模拟。</w:t>
            </w:r>
          </w:p>
        </w:tc>
        <w:tc>
          <w:tcPr>
            <w:tcW w:w="2856" w:type="dxa"/>
          </w:tcPr>
          <w:p w14:paraId="5E3D724B">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模块一：微观经济学</w:t>
            </w:r>
          </w:p>
          <w:p w14:paraId="36C6AC4A">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主要包括资源配置、市场需求与供给、消费者行为、生产成本、市场均衡、价格理论、竞争与垄断、市场失灵等基本理论。</w:t>
            </w:r>
          </w:p>
          <w:p w14:paraId="07F74D46">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模块二：福利经济学</w:t>
            </w:r>
          </w:p>
          <w:p w14:paraId="480E69F2">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微观经济政策等方面的内容。</w:t>
            </w:r>
          </w:p>
          <w:p w14:paraId="47FE2C42">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模块三：宏观经济学</w:t>
            </w:r>
          </w:p>
          <w:p w14:paraId="0B7D261A">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主要包括国民收入核算、经济增长、经济周期、通货膨胀与失业、货币政策、财政政策、国际贸易、国际金融等基本理论。</w:t>
            </w:r>
          </w:p>
          <w:p w14:paraId="56A8313B">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模块四：宏观经济政策</w:t>
            </w:r>
          </w:p>
          <w:p w14:paraId="03F69116">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通货膨胀与反通胀政策。</w:t>
            </w:r>
          </w:p>
          <w:p w14:paraId="59C572C7">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模块五：经济周期理论</w:t>
            </w:r>
          </w:p>
          <w:p w14:paraId="1C945E29">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劳动市场理论等相关的内容。</w:t>
            </w:r>
          </w:p>
        </w:tc>
        <w:tc>
          <w:tcPr>
            <w:tcW w:w="3130" w:type="dxa"/>
            <w:vAlign w:val="center"/>
          </w:tcPr>
          <w:p w14:paraId="06D84E2B">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教学模式：秉持理论与实践结合原则，注重学生参与互动。综合运用案例教学、模拟实验、课堂讨论等方式，助力学生在掌握经济学基础理论的同时，能将其灵活应用于实际问题。</w:t>
            </w:r>
          </w:p>
          <w:p w14:paraId="7E109FAE">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教学方法：采用案例教学以实际情境促理解；互动式教学激发学生思维；实践教学强化动手操作；跨学科教学拓宽学生视野，培养综合素养。</w:t>
            </w:r>
          </w:p>
          <w:p w14:paraId="597265E5">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教学条件：教室配备多媒体投影仪、音响等现代化设备；引入经济学模拟软件辅助教学；提供丰富教材、参考书、案例库等资料；建设在线学习平台，提供视频教程、在线测试等资源。</w:t>
            </w:r>
          </w:p>
          <w:p w14:paraId="75105EB3">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评价建议：平时表现关注课堂参与度、作业完成、小组讨论情况；期末考试以闭卷或开卷形式检验知识掌握；实践报告要求学生提交分析报告，评估实践与分析能力；综合评价结合多方面成绩给出最终结果。</w:t>
            </w:r>
          </w:p>
          <w:p w14:paraId="10FC71B5">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教师要求：</w:t>
            </w:r>
          </w:p>
          <w:p w14:paraId="560FF53D">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教师应具备扎实的经济学理论基础和丰富的实践经验，能够准确、深入地讲解经济学基础。</w:t>
            </w:r>
          </w:p>
          <w:p w14:paraId="28A8DBBA">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教学能力，激发学生的学习兴趣和动力，促进学生的积极参与。关注经济学领域的最新研究成果和动态，并将其引入教学中。能够以身作则、言传身教，为学生树立良好的榜样。</w:t>
            </w:r>
          </w:p>
        </w:tc>
      </w:tr>
      <w:tr w14:paraId="2D9D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5F618D2C">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2BB959C7">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17A75718">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0AA499CF">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7866E1FD">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5EE3EA80">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34CB1126">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1C4F9C81">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r>
              <w:rPr>
                <w:rFonts w:hint="eastAsia" w:ascii="宋体" w:hAnsi="宋体" w:cs="宋体"/>
                <w:b/>
                <w:sz w:val="18"/>
                <w:szCs w:val="18"/>
              </w:rPr>
              <w:t>经济法基础</w:t>
            </w:r>
          </w:p>
          <w:p w14:paraId="6B3EA9B5">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tc>
        <w:tc>
          <w:tcPr>
            <w:tcW w:w="3065" w:type="dxa"/>
          </w:tcPr>
          <w:p w14:paraId="38E9A694">
            <w:pPr>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color w:val="000000"/>
                <w:sz w:val="18"/>
                <w:szCs w:val="18"/>
              </w:rPr>
            </w:pPr>
            <w:r>
              <w:rPr>
                <w:rFonts w:hint="eastAsia" w:ascii="宋体" w:hAnsi="宋体" w:cs="宋体"/>
                <w:bCs/>
                <w:color w:val="000000"/>
                <w:sz w:val="18"/>
                <w:szCs w:val="18"/>
              </w:rPr>
              <w:t>1.素质目标：</w:t>
            </w:r>
          </w:p>
          <w:p w14:paraId="32E94FC8">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（1）具备严谨踏实的工作作风，实事求是的思想作风和学风，以及创新意识。</w:t>
            </w:r>
          </w:p>
          <w:p w14:paraId="2CE43866">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（2）具有“诚信”和“法制”观念，培养自觉遵纪守法意识。</w:t>
            </w:r>
          </w:p>
          <w:p w14:paraId="2770A64F">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（3）具备较强的责任心和职业道德，能够保护企业的财务信息安全，遵守会计职业道德和法律法规。</w:t>
            </w:r>
          </w:p>
          <w:p w14:paraId="261B3B7B">
            <w:pPr>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color w:val="000000"/>
                <w:sz w:val="18"/>
                <w:szCs w:val="18"/>
              </w:rPr>
            </w:pPr>
            <w:r>
              <w:rPr>
                <w:rFonts w:hint="eastAsia" w:ascii="宋体" w:hAnsi="宋体" w:cs="宋体"/>
                <w:bCs/>
                <w:color w:val="000000"/>
                <w:sz w:val="18"/>
                <w:szCs w:val="18"/>
              </w:rPr>
              <w:t>2.知识目标：</w:t>
            </w:r>
          </w:p>
          <w:p w14:paraId="6D337E3C">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（1）掌握经济法基础的基本理论、原则和制度；</w:t>
            </w:r>
          </w:p>
          <w:p w14:paraId="742BC8C8">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（2）理解经济法基础律关系、法律责任和法律风险；</w:t>
            </w:r>
          </w:p>
          <w:p w14:paraId="6B6C7CA4">
            <w:pPr>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color w:val="000000"/>
                <w:sz w:val="18"/>
                <w:szCs w:val="18"/>
              </w:rPr>
            </w:pPr>
            <w:r>
              <w:rPr>
                <w:rFonts w:hint="eastAsia" w:ascii="宋体" w:hAnsi="宋体" w:cs="宋体"/>
                <w:bCs/>
                <w:color w:val="000000"/>
                <w:sz w:val="18"/>
                <w:szCs w:val="18"/>
              </w:rPr>
              <w:t>3.能力目标：</w:t>
            </w:r>
          </w:p>
          <w:p w14:paraId="3B69BF3A">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（1）具备运用经济法基础知识分析和解决实际问题的能力；</w:t>
            </w:r>
          </w:p>
          <w:p w14:paraId="4A4B9927">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（2）具备经济法基础律风险防范和控制的能力；</w:t>
            </w:r>
          </w:p>
          <w:p w14:paraId="0957862D">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（3）具备经济法基础律事务的处理能力，包括合同管理、公司设立、证券发行、税收筹划等；</w:t>
            </w:r>
          </w:p>
          <w:p w14:paraId="4A914985">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p>
        </w:tc>
        <w:tc>
          <w:tcPr>
            <w:tcW w:w="2856" w:type="dxa"/>
          </w:tcPr>
          <w:p w14:paraId="335FEAF4">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模块一：经济法基础的定义、地位</w:t>
            </w:r>
          </w:p>
          <w:p w14:paraId="7FE6BB5D">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作用、历史发展、法律关系、法律责任等。</w:t>
            </w:r>
          </w:p>
          <w:p w14:paraId="34C401AB">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模块二：合同的概念、形式</w:t>
            </w:r>
          </w:p>
          <w:p w14:paraId="047D7A09">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内容，合同的订立、效力、履行、保全、变更和转让等。</w:t>
            </w:r>
          </w:p>
          <w:p w14:paraId="26B03139">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模块三：公司的概念</w:t>
            </w:r>
          </w:p>
          <w:p w14:paraId="39E200D1">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类型、设立、组织形式、资本制度、治理结构、合并、解散、清算等。</w:t>
            </w:r>
          </w:p>
          <w:p w14:paraId="65586D22">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模块四：证券</w:t>
            </w:r>
          </w:p>
          <w:p w14:paraId="2E20E930">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证券的概念、种类、发行、交易、监管等，涉及证券市场、证券机构、证券投资等。</w:t>
            </w:r>
          </w:p>
          <w:p w14:paraId="1EFB01B8">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模块五：消费者权益保护法</w:t>
            </w:r>
          </w:p>
          <w:p w14:paraId="603DA152">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消费者权益保护法的概念、原则、适用范围，消费者权利、经营者义务、争议解决等。</w:t>
            </w:r>
          </w:p>
        </w:tc>
        <w:tc>
          <w:tcPr>
            <w:tcW w:w="3130" w:type="dxa"/>
          </w:tcPr>
          <w:p w14:paraId="7A9FC028">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1.教学模式：</w:t>
            </w:r>
          </w:p>
          <w:p w14:paraId="38BF08C0">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应强调理论与实践的紧密结合。案例导入、互动教学：采用分组讨论、角色扮演等形式，增强学生的参与度和实践能力。</w:t>
            </w:r>
          </w:p>
          <w:p w14:paraId="5D865707">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实践环节：设置模拟法庭、实地考察等实践环节，让学生在实践中掌握经济法基础的应用。</w:t>
            </w:r>
          </w:p>
          <w:p w14:paraId="22D5DF23">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2.教学方法：</w:t>
            </w:r>
          </w:p>
          <w:p w14:paraId="2184EA58">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应灵活多样，包括：讲授法、案例教学法、讨论法、模拟法等。</w:t>
            </w:r>
          </w:p>
          <w:p w14:paraId="597FC4AE">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3.教学条件：</w:t>
            </w:r>
          </w:p>
          <w:p w14:paraId="491A524E">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教室设施：配备多媒体设备，便于教师进行案例分析、视频展示等。</w:t>
            </w:r>
          </w:p>
          <w:p w14:paraId="3418B151">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法律图书馆：提供丰富的法律书籍、期刊和数据库资源，供学生查阅和学习。</w:t>
            </w:r>
          </w:p>
          <w:p w14:paraId="4F1CC5D8">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实践基地：建立与法院、律师事务所等实践基地的合作，为学生提供实践机会。</w:t>
            </w:r>
          </w:p>
          <w:p w14:paraId="389C0953">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4.评价建议：</w:t>
            </w:r>
          </w:p>
          <w:p w14:paraId="70D715ED">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平时成绩：根据学生在课堂上的表现、作业完成情况、小组讨论参与度等进行评价。</w:t>
            </w:r>
          </w:p>
          <w:p w14:paraId="335B752A">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期末考试：综合评价学生对经济法基础知识的理解和应用能力。</w:t>
            </w:r>
          </w:p>
          <w:p w14:paraId="2AEE6183">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5.教师要求：</w:t>
            </w:r>
          </w:p>
          <w:p w14:paraId="20E224A3">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具有扎实的法学理论基础，熟悉经济法基础的法律原则和制度。有一定的法律实践经验，能够为学生提供有效的实践指导和建议。具备良好的教学能力和教学方法，能够激发学生的学习兴趣和积极性。具备高尚的师德修养，能够以身作则、言传身教，为学生树立良好的榜样。</w:t>
            </w:r>
          </w:p>
        </w:tc>
      </w:tr>
      <w:tr w14:paraId="13EB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14:paraId="5648A0C5">
            <w:pPr>
              <w:keepNext w:val="0"/>
              <w:keepLines/>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宋体"/>
                <w:b/>
                <w:bCs/>
                <w:sz w:val="18"/>
                <w:szCs w:val="18"/>
              </w:rPr>
            </w:pPr>
          </w:p>
          <w:p w14:paraId="1AD263CF">
            <w:pPr>
              <w:keepNext w:val="0"/>
              <w:keepLines/>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宋体"/>
                <w:b/>
                <w:bCs/>
                <w:sz w:val="18"/>
                <w:szCs w:val="18"/>
              </w:rPr>
            </w:pPr>
          </w:p>
          <w:p w14:paraId="06FCD609">
            <w:pPr>
              <w:keepNext w:val="0"/>
              <w:keepLines/>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宋体"/>
                <w:b/>
                <w:bCs/>
                <w:sz w:val="18"/>
                <w:szCs w:val="18"/>
              </w:rPr>
            </w:pPr>
          </w:p>
          <w:p w14:paraId="190936D3">
            <w:pPr>
              <w:keepNext w:val="0"/>
              <w:keepLines/>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宋体"/>
                <w:b/>
                <w:bCs/>
                <w:sz w:val="18"/>
                <w:szCs w:val="18"/>
              </w:rPr>
            </w:pPr>
          </w:p>
          <w:p w14:paraId="186ABD9C">
            <w:pPr>
              <w:keepNext w:val="0"/>
              <w:keepLines/>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宋体"/>
                <w:b/>
                <w:bCs/>
                <w:sz w:val="18"/>
                <w:szCs w:val="18"/>
              </w:rPr>
            </w:pPr>
          </w:p>
          <w:p w14:paraId="4241489A">
            <w:pPr>
              <w:keepNext w:val="0"/>
              <w:keepLines/>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宋体"/>
                <w:b/>
                <w:bCs/>
                <w:sz w:val="18"/>
                <w:szCs w:val="18"/>
              </w:rPr>
            </w:pPr>
          </w:p>
          <w:p w14:paraId="59CC8849">
            <w:pPr>
              <w:keepNext w:val="0"/>
              <w:keepLines/>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宋体"/>
                <w:b/>
                <w:bCs/>
                <w:sz w:val="18"/>
                <w:szCs w:val="18"/>
              </w:rPr>
            </w:pPr>
          </w:p>
          <w:p w14:paraId="06F2F0D6">
            <w:pPr>
              <w:keepNext w:val="0"/>
              <w:keepLines/>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宋体"/>
                <w:b/>
                <w:bCs/>
                <w:sz w:val="18"/>
                <w:szCs w:val="18"/>
              </w:rPr>
            </w:pPr>
          </w:p>
          <w:p w14:paraId="1DEB89CF">
            <w:pPr>
              <w:keepNext w:val="0"/>
              <w:keepLines/>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宋体"/>
                <w:b/>
                <w:bCs/>
                <w:sz w:val="18"/>
                <w:szCs w:val="18"/>
              </w:rPr>
            </w:pPr>
          </w:p>
          <w:p w14:paraId="18978392">
            <w:pPr>
              <w:keepNext w:val="0"/>
              <w:keepLines/>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出纳业务操作</w:t>
            </w:r>
          </w:p>
          <w:p w14:paraId="50741793">
            <w:pPr>
              <w:keepNext w:val="0"/>
              <w:keepLines/>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宋体"/>
                <w:b/>
                <w:bCs/>
                <w:sz w:val="18"/>
                <w:szCs w:val="18"/>
              </w:rPr>
            </w:pPr>
          </w:p>
          <w:p w14:paraId="4959A34E">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p>
        </w:tc>
        <w:tc>
          <w:tcPr>
            <w:tcW w:w="3065" w:type="dxa"/>
            <w:vAlign w:val="top"/>
          </w:tcPr>
          <w:p w14:paraId="4A7AE7B0">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素质目标​</w:t>
            </w:r>
          </w:p>
          <w:p w14:paraId="35BDD75D">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培养学生严谨细致、诚实守信的职业操守，强化责任意识，使学生在处理现金、票据等业务时做到认真负责，杜绝挪用公款、伪造凭证等违规行为。​</w:t>
            </w:r>
          </w:p>
          <w:p w14:paraId="66D7CBCE">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ascii="宋体" w:hAnsi="宋体" w:cs="宋体"/>
                <w:sz w:val="18"/>
                <w:szCs w:val="18"/>
              </w:rPr>
              <w:t>提升学生的沟通协调能力，使其能够与银行、税务部门、企业内部各部门进行有效沟通，保障出纳业务顺利开展。​</w:t>
            </w:r>
          </w:p>
          <w:p w14:paraId="573CB1C7">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（2）</w:t>
            </w:r>
            <w:r>
              <w:rPr>
                <w:rFonts w:ascii="宋体" w:hAnsi="宋体" w:cs="宋体"/>
                <w:sz w:val="18"/>
                <w:szCs w:val="18"/>
              </w:rPr>
              <w:t>增强学生的风险防范意识，使其在工作中能够敏锐识别出纳业务操作中的潜在风险，如假币风险、票据诈骗风险等，并主动采取防范措施。​</w:t>
            </w:r>
          </w:p>
          <w:p w14:paraId="287DB562">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2.</w:t>
            </w:r>
            <w:r>
              <w:rPr>
                <w:rFonts w:ascii="宋体" w:hAnsi="宋体" w:cs="宋体"/>
                <w:sz w:val="18"/>
                <w:szCs w:val="18"/>
              </w:rPr>
              <w:t>知识目标​</w:t>
            </w:r>
          </w:p>
          <w:p w14:paraId="6D8A8047">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使学生全面掌握出纳岗位的基本职责、工作流程和职业道德规范，了解出纳工作在</w:t>
            </w:r>
            <w:r>
              <w:rPr>
                <w:rFonts w:hint="eastAsia" w:ascii="宋体" w:hAnsi="宋体" w:cs="宋体"/>
                <w:sz w:val="18"/>
                <w:szCs w:val="18"/>
              </w:rPr>
              <w:t>财务管理实务</w:t>
            </w:r>
            <w:r>
              <w:rPr>
                <w:rFonts w:ascii="宋体" w:hAnsi="宋体" w:cs="宋体"/>
                <w:sz w:val="18"/>
                <w:szCs w:val="18"/>
              </w:rPr>
              <w:t>中的重要地位。​</w:t>
            </w:r>
          </w:p>
          <w:p w14:paraId="6D6E66BA">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（2）</w:t>
            </w:r>
            <w:r>
              <w:rPr>
                <w:rFonts w:ascii="宋体" w:hAnsi="宋体" w:cs="宋体"/>
                <w:sz w:val="18"/>
                <w:szCs w:val="18"/>
              </w:rPr>
              <w:t>帮助学生熟悉现金管理制度、银行结算制度等相关财经法规，掌握各种结算方式（如支票、汇票、本票等）的适用范围、办理程序和注意事项。​</w:t>
            </w:r>
          </w:p>
          <w:p w14:paraId="69535368">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（3）</w:t>
            </w:r>
            <w:r>
              <w:rPr>
                <w:rFonts w:ascii="宋体" w:hAnsi="宋体" w:cs="宋体"/>
                <w:sz w:val="18"/>
                <w:szCs w:val="18"/>
              </w:rPr>
              <w:t>引导学生了解出纳工作中涉及的凭证填制、账簿登记、报表编制等会计基础知识，以及财务软件中出纳模块的基本操作原理。</w:t>
            </w:r>
          </w:p>
          <w:p w14:paraId="18A7BCF9">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3.</w:t>
            </w:r>
            <w:r>
              <w:rPr>
                <w:rFonts w:ascii="宋体" w:hAnsi="宋体" w:cs="宋体"/>
                <w:sz w:val="18"/>
                <w:szCs w:val="18"/>
              </w:rPr>
              <w:t>能力目标​</w:t>
            </w:r>
          </w:p>
          <w:p w14:paraId="47724A25">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让学生熟练掌握现金收付、整点、保管及现金日记账登记的技能，能够准确无误地完成日常现金收支业务。​</w:t>
            </w:r>
          </w:p>
          <w:p w14:paraId="13B00923">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（2）</w:t>
            </w:r>
            <w:r>
              <w:rPr>
                <w:rFonts w:ascii="宋体" w:hAnsi="宋体" w:cs="宋体"/>
                <w:sz w:val="18"/>
                <w:szCs w:val="18"/>
              </w:rPr>
              <w:t>培养学生熟练办理银行存款开户、销户、转账、存取款等业务的能力，正确填制和审核各种银行结算凭证，及时与银行进行对账。​</w:t>
            </w:r>
          </w:p>
          <w:p w14:paraId="260A1104">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（3）</w:t>
            </w:r>
            <w:r>
              <w:rPr>
                <w:rFonts w:ascii="宋体" w:hAnsi="宋体" w:cs="宋体"/>
                <w:sz w:val="18"/>
                <w:szCs w:val="18"/>
              </w:rPr>
              <w:t>使学生具备熟练操作财务软件出纳模块，进行电子收付记录、银行对账、生成出纳报表等工作的能力，以及对出纳业务相关凭证、账簿、报表进行整理、装订和归档的能力。</w:t>
            </w:r>
          </w:p>
          <w:p w14:paraId="392673FA">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bCs/>
                <w:sz w:val="18"/>
                <w:szCs w:val="18"/>
              </w:rPr>
            </w:pPr>
          </w:p>
        </w:tc>
        <w:tc>
          <w:tcPr>
            <w:tcW w:w="2856" w:type="dxa"/>
            <w:vAlign w:val="top"/>
          </w:tcPr>
          <w:p w14:paraId="7CE06E5D">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模块一：出纳岗位认知</w:t>
            </w:r>
            <w:r>
              <w:rPr>
                <w:rFonts w:ascii="宋体" w:hAnsi="宋体" w:cs="宋体"/>
                <w:sz w:val="18"/>
                <w:szCs w:val="18"/>
              </w:rPr>
              <w:t>：出纳岗位的职责与权限，出纳工作的职业道德规范，出纳与会计、企业其他部门的关系。</w:t>
            </w:r>
          </w:p>
          <w:p w14:paraId="2EA35E0E">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模块二：</w:t>
            </w:r>
            <w:r>
              <w:rPr>
                <w:rFonts w:ascii="宋体" w:hAnsi="宋体" w:cs="宋体"/>
                <w:sz w:val="18"/>
                <w:szCs w:val="18"/>
              </w:rPr>
              <w:t>现金业务操作：现金管理制度，现金收付业务流程，现金的整点、鉴别与保管，现金日记账的登记与核对，现金盘点与长款、短款的处理。​</w:t>
            </w:r>
          </w:p>
          <w:p w14:paraId="38ADE998">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模块三：</w:t>
            </w:r>
            <w:r>
              <w:rPr>
                <w:rFonts w:ascii="宋体" w:hAnsi="宋体" w:cs="宋体"/>
                <w:sz w:val="18"/>
                <w:szCs w:val="18"/>
              </w:rPr>
              <w:t>银行存款业务操作：银行账户的开立、变更与撤销，银行结算方式（支票、银行汇票、商业汇票、银行本票、汇兑、委托收款、托收承付等）的操作流程，银行存款日记账的登记与银行对账，银行存款余额调节表的编制。​</w:t>
            </w:r>
          </w:p>
          <w:p w14:paraId="2787229F">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模块四：</w:t>
            </w:r>
            <w:r>
              <w:rPr>
                <w:rFonts w:ascii="宋体" w:hAnsi="宋体" w:cs="宋体"/>
                <w:sz w:val="18"/>
                <w:szCs w:val="18"/>
              </w:rPr>
              <w:t>票据业务操作：支票、汇票、本票等常见票据的填制、审核、背书转让与保管，票据挂失、止付等特殊情况的处理。​</w:t>
            </w:r>
          </w:p>
          <w:p w14:paraId="07AFDC27">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模块五：</w:t>
            </w:r>
            <w:r>
              <w:rPr>
                <w:rFonts w:ascii="宋体" w:hAnsi="宋体" w:cs="宋体"/>
                <w:sz w:val="18"/>
                <w:szCs w:val="18"/>
              </w:rPr>
              <w:t>出纳凭证与账簿管理：出纳相关原始凭证和记账凭证的填制与审核，现金日记账和银行存款日记账的登记、结账与错账更正，出纳凭证、账簿的整理、装订与归档。​</w:t>
            </w:r>
          </w:p>
          <w:p w14:paraId="19ED0C02">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模块六：</w:t>
            </w:r>
            <w:r>
              <w:rPr>
                <w:rFonts w:ascii="宋体" w:hAnsi="宋体" w:cs="宋体"/>
                <w:sz w:val="18"/>
                <w:szCs w:val="18"/>
              </w:rPr>
              <w:t>财务软件出纳模块操作：财务软件中出纳模块的功能介绍，电子收付记录的录入与查询，银行对账功能的使用，出纳报表的生成与打印。</w:t>
            </w:r>
          </w:p>
          <w:p w14:paraId="44C76684">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bCs/>
                <w:kern w:val="2"/>
              </w:rPr>
            </w:pPr>
          </w:p>
        </w:tc>
        <w:tc>
          <w:tcPr>
            <w:tcW w:w="3130" w:type="dxa"/>
            <w:vAlign w:val="top"/>
          </w:tcPr>
          <w:p w14:paraId="72A75FFE">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教学模式​</w:t>
            </w:r>
          </w:p>
          <w:p w14:paraId="14759F0E">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ascii="宋体" w:hAnsi="宋体" w:cs="宋体"/>
                <w:sz w:val="18"/>
                <w:szCs w:val="18"/>
              </w:rPr>
              <w:t>采用“岗课融合、工学交替”的教学模式。将出纳岗位的实际工作内容和要求融入课程教学，以真实的出纳业务为项目载体，设计教学任务；安排学生到企业进行阶段性实习，让学生在实际工作场景中巩固所学知识和技能，实现学校学习与岗位工作的无缝对接。​</w:t>
            </w:r>
          </w:p>
          <w:p w14:paraId="0DBEAC36">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2.</w:t>
            </w:r>
            <w:r>
              <w:rPr>
                <w:rFonts w:ascii="宋体" w:hAnsi="宋体" w:cs="宋体"/>
                <w:sz w:val="18"/>
                <w:szCs w:val="18"/>
              </w:rPr>
              <w:t>教学方法​</w:t>
            </w:r>
          </w:p>
          <w:p w14:paraId="777824AC">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ascii="宋体" w:hAnsi="宋体" w:cs="宋体"/>
                <w:sz w:val="18"/>
                <w:szCs w:val="18"/>
              </w:rPr>
              <w:t>情景模拟教学法：模拟企业财务室、银行柜台等工作场景，让学生分别扮演出纳、会计、银行职员等角色，进行现金收付、银行结算等业务操作，增强学生的实践体验。​</w:t>
            </w:r>
          </w:p>
          <w:p w14:paraId="0ABFFA90">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ascii="宋体" w:hAnsi="宋体" w:cs="宋体"/>
                <w:sz w:val="18"/>
                <w:szCs w:val="18"/>
              </w:rPr>
              <w:t>案例教学法：选取企业出纳业务中常见的错误案例、风险案例进行分析，引导学生从中吸取教训，掌握正确的操作方法和风险防范措施。​</w:t>
            </w:r>
          </w:p>
          <w:p w14:paraId="3E096117">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ascii="宋体" w:hAnsi="宋体" w:cs="宋体"/>
                <w:sz w:val="18"/>
                <w:szCs w:val="18"/>
              </w:rPr>
              <w:t>示范教学法：教师对现金点钞、票据填制、账簿登记等操作进行规范示范，让学生直观学习操作要领，然后学生进行模仿练习，教师及时给予指导和纠正。​</w:t>
            </w:r>
          </w:p>
          <w:p w14:paraId="1F822763">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ascii="宋体" w:hAnsi="宋体" w:cs="宋体"/>
                <w:sz w:val="18"/>
                <w:szCs w:val="18"/>
              </w:rPr>
              <w:t>小组合作学习法：将学生分成小组，共同完成一个完整的出纳业务项目，如一个月的现金与银行存款业务处理，培养学生的团队协作能力和沟通能力。​</w:t>
            </w:r>
          </w:p>
          <w:p w14:paraId="6ED7B13C">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3.</w:t>
            </w:r>
            <w:r>
              <w:rPr>
                <w:rFonts w:ascii="宋体" w:hAnsi="宋体" w:cs="宋体"/>
                <w:sz w:val="18"/>
                <w:szCs w:val="18"/>
              </w:rPr>
              <w:t>教学条件​</w:t>
            </w:r>
          </w:p>
          <w:p w14:paraId="58C366CA">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ascii="宋体" w:hAnsi="宋体" w:cs="宋体"/>
                <w:sz w:val="18"/>
                <w:szCs w:val="18"/>
              </w:rPr>
              <w:t>教学场地：建设模拟财务实训室，配备现金收付设备（如点钞机、验钞机）、票据打印机、财务软件、仿真票据、印章等，模拟企业出纳工作环境。​</w:t>
            </w:r>
          </w:p>
          <w:p w14:paraId="07D61E0C">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ascii="宋体" w:hAnsi="宋体" w:cs="宋体"/>
                <w:sz w:val="18"/>
                <w:szCs w:val="18"/>
              </w:rPr>
              <w:t>教学资源：选用内容贴合实际工作、案例丰富的教材，开发配套的教学课件、实训指导书、案例库、习题库等教学资源，同时利用在线教学平台提供拓展学习资料。​</w:t>
            </w:r>
          </w:p>
          <w:p w14:paraId="139553E6">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ascii="宋体" w:hAnsi="宋体" w:cs="宋体"/>
                <w:sz w:val="18"/>
                <w:szCs w:val="18"/>
              </w:rPr>
              <w:t>校企合作：与企业建立合作关系，邀请企业出纳人员到学校进行讲座和实践指导，安排学生到企业出纳岗位进行实习，获取真实的工作经验；引入企业实际出纳业务案例作为教学素材。​</w:t>
            </w:r>
          </w:p>
          <w:p w14:paraId="7EA78072">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4.</w:t>
            </w:r>
            <w:r>
              <w:rPr>
                <w:rFonts w:ascii="宋体" w:hAnsi="宋体" w:cs="宋体"/>
                <w:sz w:val="18"/>
                <w:szCs w:val="18"/>
              </w:rPr>
              <w:t>教师要求​</w:t>
            </w:r>
          </w:p>
          <w:p w14:paraId="6F6A7856">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ascii="宋体" w:hAnsi="宋体" w:cs="宋体"/>
                <w:sz w:val="18"/>
                <w:szCs w:val="18"/>
              </w:rPr>
              <w:t>专业知识：教师应具备扎实的会计、出纳专业知识，熟悉相关财经法规和财务软件操作，了解出纳岗位的最新工作要求和行业动态。</w:t>
            </w:r>
          </w:p>
          <w:p w14:paraId="60D813CA">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ascii="宋体" w:hAnsi="宋体" w:cs="宋体"/>
                <w:sz w:val="18"/>
                <w:szCs w:val="18"/>
              </w:rPr>
              <w:t>教学能力：能够根据课程特点和学生实际情况，合理设计教学内容和教学方法，具备良好的课堂组织和教学评价能力，善于引导学生进行实践操作。​</w:t>
            </w:r>
          </w:p>
          <w:p w14:paraId="642CFDB0">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ascii="宋体" w:hAnsi="宋体" w:cs="宋体"/>
                <w:sz w:val="18"/>
                <w:szCs w:val="18"/>
              </w:rPr>
              <w:t>实践能力：具有丰富的出纳或相关财务工作经验，定期到企业进行实践锻炼，将实际工作经验和最新业务操作规范融入教学过程。​</w:t>
            </w:r>
          </w:p>
          <w:p w14:paraId="428F25ED">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ascii="宋体" w:hAnsi="宋体" w:cs="宋体"/>
                <w:sz w:val="18"/>
                <w:szCs w:val="18"/>
              </w:rPr>
              <w:t>职业素养：具备良好的职业道德和责任心，能够通过言传身教，培养学生的职业精神和职业素养。</w:t>
            </w:r>
            <w:r>
              <w:rPr>
                <w:rFonts w:hint="eastAsia" w:ascii="宋体" w:hAnsi="宋体" w:cs="宋体"/>
                <w:sz w:val="18"/>
                <w:szCs w:val="18"/>
              </w:rPr>
              <w:t>5.评价建议：</w:t>
            </w:r>
          </w:p>
          <w:p w14:paraId="52624178">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bCs/>
                <w:sz w:val="18"/>
                <w:szCs w:val="18"/>
              </w:rPr>
            </w:pPr>
            <w:r>
              <w:rPr>
                <w:rFonts w:hint="eastAsia" w:ascii="宋体" w:hAnsi="宋体" w:cs="宋体"/>
                <w:sz w:val="18"/>
                <w:szCs w:val="18"/>
              </w:rPr>
              <w:t>采用过程化考核（30%）+期末测评（70%）评定学习效果。</w:t>
            </w:r>
          </w:p>
        </w:tc>
      </w:tr>
      <w:tr w14:paraId="0D53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E077E1E">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29FD2B49">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42B8B76B">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7D362FEB">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23FFD753">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234D22FF">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70AAC143">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7DB5C826">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19FDB0AC">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4051A16E">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449CD4E9">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46118757">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747862F0">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r>
              <w:rPr>
                <w:rFonts w:hint="eastAsia" w:ascii="宋体" w:hAnsi="宋体" w:cs="宋体"/>
                <w:b/>
                <w:sz w:val="18"/>
                <w:szCs w:val="18"/>
              </w:rPr>
              <w:t>市场营销基础</w:t>
            </w:r>
          </w:p>
        </w:tc>
        <w:tc>
          <w:tcPr>
            <w:tcW w:w="3065" w:type="dxa"/>
            <w:vAlign w:val="top"/>
          </w:tcPr>
          <w:p w14:paraId="03D1F385">
            <w:pPr>
              <w:pStyle w:val="5"/>
              <w:pageBreakBefore w:val="0"/>
              <w:widowControl w:val="0"/>
              <w:kinsoku/>
              <w:wordWrap w:val="0"/>
              <w:overflowPunct/>
              <w:topLinePunct w:val="0"/>
              <w:autoSpaceDE/>
              <w:autoSpaceDN/>
              <w:bidi w:val="0"/>
              <w:adjustRightInd w:val="0"/>
              <w:snapToGrid w:val="0"/>
              <w:spacing w:line="360" w:lineRule="exact"/>
              <w:textAlignment w:val="auto"/>
              <w:rPr>
                <w:rFonts w:hint="eastAsia" w:ascii="宋体" w:hAnsi="宋体" w:cs="宋体"/>
                <w:b w:val="0"/>
                <w:bCs/>
                <w:color w:val="000000"/>
                <w:sz w:val="18"/>
                <w:szCs w:val="18"/>
              </w:rPr>
            </w:pPr>
            <w:r>
              <w:rPr>
                <w:rFonts w:hint="eastAsia" w:ascii="宋体" w:hAnsi="宋体" w:cs="宋体"/>
                <w:b w:val="0"/>
                <w:bCs/>
                <w:color w:val="000000"/>
                <w:sz w:val="18"/>
                <w:szCs w:val="18"/>
              </w:rPr>
              <w:t>1.素质目标：</w:t>
            </w:r>
          </w:p>
          <w:p w14:paraId="192AFF6D">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培养学生的市场意识和创新思维，能够识别和把握市场机遇。培养学生的团队合作和沟通能力，能够与不同团队成员合作开展市场营销工作。培养学生的分析思考和问题解决能力，能够在市场竞争中做出准确的决策。培养学生的职业道德和社会责任意识，注重市场营销的合规和社会影响。</w:t>
            </w:r>
          </w:p>
          <w:p w14:paraId="50739693">
            <w:pPr>
              <w:pStyle w:val="5"/>
              <w:pageBreakBefore w:val="0"/>
              <w:widowControl w:val="0"/>
              <w:kinsoku/>
              <w:wordWrap w:val="0"/>
              <w:overflowPunct/>
              <w:topLinePunct w:val="0"/>
              <w:autoSpaceDE/>
              <w:autoSpaceDN/>
              <w:bidi w:val="0"/>
              <w:adjustRightInd w:val="0"/>
              <w:snapToGrid w:val="0"/>
              <w:spacing w:line="360" w:lineRule="exact"/>
              <w:textAlignment w:val="auto"/>
              <w:rPr>
                <w:rFonts w:hint="eastAsia" w:ascii="宋体" w:hAnsi="宋体" w:cs="宋体"/>
                <w:b w:val="0"/>
                <w:bCs/>
                <w:sz w:val="18"/>
                <w:szCs w:val="18"/>
              </w:rPr>
            </w:pPr>
            <w:r>
              <w:rPr>
                <w:rFonts w:hint="eastAsia" w:ascii="宋体" w:hAnsi="宋体" w:cs="宋体"/>
                <w:b w:val="0"/>
                <w:bCs/>
                <w:color w:val="000000"/>
                <w:sz w:val="18"/>
                <w:szCs w:val="18"/>
              </w:rPr>
              <w:t>2.知识目标：</w:t>
            </w:r>
          </w:p>
          <w:p w14:paraId="0CA62D6F">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理解市场营销的基本概念、原理和方法。掌握市场营销的市场分析、消费者行为、市场定位和营销策略等相关知识。掌握市场营销的最新发展和趋势，包括数字化营销、社交媒体营销等新兴领域。</w:t>
            </w:r>
          </w:p>
          <w:p w14:paraId="5221B5A4">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color w:val="000000"/>
                <w:sz w:val="18"/>
                <w:szCs w:val="18"/>
              </w:rPr>
            </w:pPr>
            <w:r>
              <w:rPr>
                <w:rFonts w:hint="eastAsia" w:ascii="宋体" w:hAnsi="宋体" w:cs="宋体"/>
                <w:bCs/>
                <w:color w:val="000000"/>
                <w:sz w:val="18"/>
                <w:szCs w:val="18"/>
              </w:rPr>
              <w:t>3.能力目标：</w:t>
            </w:r>
          </w:p>
          <w:p w14:paraId="4C53D6C1">
            <w:pPr>
              <w:keepLines/>
              <w:pageBreakBefore w:val="0"/>
              <w:widowControl w:val="0"/>
              <w:kinsoku/>
              <w:wordWrap w:val="0"/>
              <w:overflowPunct/>
              <w:topLinePunct w:val="0"/>
              <w:autoSpaceDE/>
              <w:autoSpaceDN/>
              <w:bidi w:val="0"/>
              <w:spacing w:line="360" w:lineRule="exact"/>
              <w:ind w:firstLine="0" w:firstLineChars="0"/>
              <w:textAlignment w:val="auto"/>
              <w:rPr>
                <w:rFonts w:hint="eastAsia"/>
              </w:rPr>
            </w:pPr>
            <w:r>
              <w:rPr>
                <w:rFonts w:hint="eastAsia" w:ascii="宋体" w:hAnsi="宋体" w:cs="宋体"/>
                <w:bCs/>
                <w:sz w:val="18"/>
                <w:szCs w:val="18"/>
              </w:rPr>
              <w:t>能够进行市场调研和市场分析，掌握市场需求和竞争情况。具备制定市场定位和营销策略的能力，包括产品定价、渠道选择、推广策略等。能够进行市场推广活动的策划和执行，包括广告、促销、公关等手段的运用。具备分析消费者行为和市场趋势的能力，为企业提供市场洞察和决策支持。</w:t>
            </w:r>
          </w:p>
        </w:tc>
        <w:tc>
          <w:tcPr>
            <w:tcW w:w="2856" w:type="dxa"/>
            <w:vAlign w:val="top"/>
          </w:tcPr>
          <w:p w14:paraId="50313467">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模块一：市场营销概述</w:t>
            </w:r>
          </w:p>
          <w:p w14:paraId="33365E67">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介绍市场营销的基本概念、发展历程和重要性。</w:t>
            </w:r>
          </w:p>
          <w:p w14:paraId="4DF40991">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模块二：市场分析</w:t>
            </w:r>
          </w:p>
          <w:p w14:paraId="432AECB7">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探讨市场环境分析、竞争分析、目标市场选择和市场细分等内容。</w:t>
            </w:r>
          </w:p>
          <w:p w14:paraId="1AAF26FE">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模块三：消费者行为</w:t>
            </w:r>
          </w:p>
          <w:p w14:paraId="658A8FFE">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研究消费者的心理、决策过程和购买行为，以及如何理解和满足消费者需求。</w:t>
            </w:r>
          </w:p>
          <w:p w14:paraId="2FF5A2CE">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模块四：产品和定价策略</w:t>
            </w:r>
          </w:p>
          <w:p w14:paraId="6645C02B">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涵盖产品开发、产品定位、品牌管理和定价决策等方面的内容。</w:t>
            </w:r>
          </w:p>
          <w:p w14:paraId="2C99395A">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模块五：渠道管理</w:t>
            </w:r>
          </w:p>
          <w:p w14:paraId="269592C3">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讨论渠道选择、渠道设计、渠道合作和供应链管理等问题。</w:t>
            </w:r>
          </w:p>
          <w:p w14:paraId="7F9340D8">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模块六：市场传播</w:t>
            </w:r>
          </w:p>
          <w:p w14:paraId="16F716B1">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研究市场推广和广告传播的原理和策略，包括广告、销售促销和公关等方面的内容。</w:t>
            </w:r>
          </w:p>
          <w:p w14:paraId="58F1C0BE">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模块七：销售管理</w:t>
            </w:r>
          </w:p>
          <w:p w14:paraId="23D65470">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探讨销售组织、销售管理和销售技巧的重要性和实践。</w:t>
            </w:r>
          </w:p>
          <w:p w14:paraId="1CB2DBF8">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模块八;市场营销策略</w:t>
            </w:r>
          </w:p>
          <w:p w14:paraId="5C88C5C1">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讲解市场营销战略的制定和实施，包括市场定位、市场细分和差异化策略等。</w:t>
            </w:r>
          </w:p>
        </w:tc>
        <w:tc>
          <w:tcPr>
            <w:tcW w:w="3130" w:type="dxa"/>
            <w:vAlign w:val="top"/>
          </w:tcPr>
          <w:p w14:paraId="7373FD3F">
            <w:pPr>
              <w:pStyle w:val="5"/>
              <w:pageBreakBefore w:val="0"/>
              <w:widowControl w:val="0"/>
              <w:kinsoku/>
              <w:wordWrap w:val="0"/>
              <w:overflowPunct/>
              <w:topLinePunct w:val="0"/>
              <w:autoSpaceDE/>
              <w:autoSpaceDN/>
              <w:bidi w:val="0"/>
              <w:adjustRightInd w:val="0"/>
              <w:snapToGrid w:val="0"/>
              <w:spacing w:line="360" w:lineRule="exact"/>
              <w:textAlignment w:val="auto"/>
              <w:rPr>
                <w:rFonts w:hint="eastAsia" w:ascii="宋体" w:hAnsi="宋体" w:cs="宋体"/>
                <w:b w:val="0"/>
                <w:bCs/>
                <w:color w:val="auto"/>
                <w:sz w:val="18"/>
                <w:szCs w:val="18"/>
              </w:rPr>
            </w:pPr>
            <w:r>
              <w:rPr>
                <w:rFonts w:hint="eastAsia" w:ascii="宋体" w:hAnsi="宋体" w:cs="宋体"/>
                <w:b w:val="0"/>
                <w:bCs/>
                <w:color w:val="auto"/>
                <w:sz w:val="18"/>
                <w:szCs w:val="18"/>
              </w:rPr>
              <w:t>1.教学模式：</w:t>
            </w:r>
          </w:p>
          <w:p w14:paraId="323BFE44">
            <w:pPr>
              <w:pStyle w:val="5"/>
              <w:pageBreakBefore w:val="0"/>
              <w:widowControl w:val="0"/>
              <w:kinsoku/>
              <w:wordWrap w:val="0"/>
              <w:overflowPunct/>
              <w:topLinePunct w:val="0"/>
              <w:autoSpaceDE/>
              <w:autoSpaceDN/>
              <w:bidi w:val="0"/>
              <w:adjustRightInd w:val="0"/>
              <w:snapToGrid w:val="0"/>
              <w:spacing w:line="360" w:lineRule="exact"/>
              <w:textAlignment w:val="auto"/>
              <w:rPr>
                <w:rFonts w:hint="eastAsia" w:ascii="宋体" w:hAnsi="宋体" w:cs="宋体"/>
                <w:b w:val="0"/>
                <w:bCs/>
                <w:color w:val="000000"/>
                <w:sz w:val="18"/>
                <w:szCs w:val="18"/>
              </w:rPr>
            </w:pPr>
            <w:r>
              <w:rPr>
                <w:rFonts w:hint="eastAsia" w:ascii="宋体" w:hAnsi="宋体" w:cs="宋体"/>
                <w:b w:val="0"/>
                <w:bCs/>
                <w:color w:val="000000"/>
                <w:sz w:val="18"/>
                <w:szCs w:val="18"/>
              </w:rPr>
              <w:t>合理选用教学素材与多维立体化资源，采取“教学做一体”的教学模式。</w:t>
            </w:r>
          </w:p>
          <w:p w14:paraId="0748700C">
            <w:pPr>
              <w:pStyle w:val="5"/>
              <w:pageBreakBefore w:val="0"/>
              <w:widowControl w:val="0"/>
              <w:kinsoku/>
              <w:wordWrap w:val="0"/>
              <w:overflowPunct/>
              <w:topLinePunct w:val="0"/>
              <w:autoSpaceDE/>
              <w:autoSpaceDN/>
              <w:bidi w:val="0"/>
              <w:adjustRightInd w:val="0"/>
              <w:snapToGrid w:val="0"/>
              <w:spacing w:line="360" w:lineRule="exact"/>
              <w:textAlignment w:val="auto"/>
              <w:rPr>
                <w:rFonts w:hint="eastAsia" w:ascii="宋体" w:hAnsi="宋体" w:cs="宋体"/>
                <w:b w:val="0"/>
                <w:bCs/>
                <w:color w:val="auto"/>
                <w:sz w:val="18"/>
                <w:szCs w:val="18"/>
              </w:rPr>
            </w:pPr>
            <w:r>
              <w:rPr>
                <w:rFonts w:hint="eastAsia" w:ascii="宋体" w:hAnsi="宋体" w:cs="宋体"/>
                <w:b w:val="0"/>
                <w:bCs/>
                <w:color w:val="auto"/>
                <w:sz w:val="18"/>
                <w:szCs w:val="18"/>
              </w:rPr>
              <w:t>2.教学方法：</w:t>
            </w:r>
          </w:p>
          <w:p w14:paraId="2FDED7D2">
            <w:pPr>
              <w:pStyle w:val="5"/>
              <w:pageBreakBefore w:val="0"/>
              <w:widowControl w:val="0"/>
              <w:kinsoku/>
              <w:wordWrap w:val="0"/>
              <w:overflowPunct/>
              <w:topLinePunct w:val="0"/>
              <w:autoSpaceDE/>
              <w:autoSpaceDN/>
              <w:bidi w:val="0"/>
              <w:adjustRightInd w:val="0"/>
              <w:snapToGrid w:val="0"/>
              <w:spacing w:line="360" w:lineRule="exact"/>
              <w:textAlignment w:val="auto"/>
              <w:rPr>
                <w:rFonts w:hint="eastAsia" w:ascii="宋体" w:hAnsi="宋体" w:cs="宋体"/>
                <w:b w:val="0"/>
                <w:bCs/>
                <w:color w:val="000000"/>
                <w:sz w:val="18"/>
                <w:szCs w:val="18"/>
              </w:rPr>
            </w:pPr>
            <w:r>
              <w:rPr>
                <w:rFonts w:hint="eastAsia" w:ascii="宋体" w:hAnsi="宋体" w:cs="宋体"/>
                <w:b w:val="0"/>
                <w:bCs/>
                <w:color w:val="000000"/>
                <w:sz w:val="18"/>
                <w:szCs w:val="18"/>
              </w:rPr>
              <w:t>讲解法；多媒体演示法；场景模拟法。</w:t>
            </w:r>
          </w:p>
          <w:p w14:paraId="1926C8ED">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3.教学条件：</w:t>
            </w:r>
          </w:p>
          <w:p w14:paraId="0A45B79B">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color w:val="000000"/>
                <w:sz w:val="18"/>
                <w:szCs w:val="18"/>
              </w:rPr>
            </w:pPr>
            <w:r>
              <w:rPr>
                <w:rFonts w:hint="eastAsia" w:ascii="宋体" w:hAnsi="宋体" w:cs="宋体"/>
                <w:bCs/>
                <w:color w:val="000000"/>
                <w:sz w:val="18"/>
                <w:szCs w:val="18"/>
              </w:rPr>
              <w:t>多媒体教室和智慧校园平台。</w:t>
            </w:r>
          </w:p>
          <w:p w14:paraId="39F10489">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4.教师要求：</w:t>
            </w:r>
          </w:p>
          <w:p w14:paraId="4421BDA5">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color w:val="000000"/>
                <w:sz w:val="18"/>
                <w:szCs w:val="18"/>
              </w:rPr>
            </w:pPr>
            <w:r>
              <w:rPr>
                <w:rFonts w:hint="eastAsia" w:ascii="宋体" w:hAnsi="宋体" w:cs="宋体"/>
                <w:bCs/>
                <w:sz w:val="18"/>
                <w:szCs w:val="18"/>
              </w:rPr>
              <w:t>结合网络教学资源平台、信息化教学平台等，课堂教学中注重师生互动、生生互动，调动学生充分参与到课堂中来。</w:t>
            </w:r>
          </w:p>
          <w:p w14:paraId="3EE16DE1">
            <w:pPr>
              <w:pStyle w:val="5"/>
              <w:pageBreakBefore w:val="0"/>
              <w:widowControl w:val="0"/>
              <w:kinsoku/>
              <w:wordWrap w:val="0"/>
              <w:overflowPunct/>
              <w:topLinePunct w:val="0"/>
              <w:autoSpaceDE/>
              <w:autoSpaceDN/>
              <w:bidi w:val="0"/>
              <w:adjustRightInd w:val="0"/>
              <w:snapToGrid w:val="0"/>
              <w:spacing w:line="360" w:lineRule="exact"/>
              <w:textAlignment w:val="auto"/>
              <w:rPr>
                <w:rFonts w:hint="eastAsia" w:ascii="宋体" w:hAnsi="宋体" w:cs="宋体"/>
                <w:b w:val="0"/>
                <w:bCs/>
                <w:color w:val="auto"/>
                <w:sz w:val="18"/>
                <w:szCs w:val="18"/>
              </w:rPr>
            </w:pPr>
            <w:r>
              <w:rPr>
                <w:rFonts w:hint="eastAsia" w:ascii="宋体" w:hAnsi="宋体" w:cs="宋体"/>
                <w:b w:val="0"/>
                <w:bCs/>
                <w:color w:val="auto"/>
                <w:sz w:val="18"/>
                <w:szCs w:val="18"/>
              </w:rPr>
              <w:t>5.评价建议：</w:t>
            </w:r>
          </w:p>
          <w:p w14:paraId="472E4006">
            <w:pPr>
              <w:pStyle w:val="5"/>
              <w:pageBreakBefore w:val="0"/>
              <w:widowControl w:val="0"/>
              <w:kinsoku/>
              <w:wordWrap w:val="0"/>
              <w:overflowPunct/>
              <w:topLinePunct w:val="0"/>
              <w:autoSpaceDE/>
              <w:autoSpaceDN/>
              <w:bidi w:val="0"/>
              <w:adjustRightInd w:val="0"/>
              <w:snapToGrid w:val="0"/>
              <w:spacing w:line="360" w:lineRule="exact"/>
              <w:ind w:firstLine="0" w:firstLineChars="0"/>
              <w:textAlignment w:val="auto"/>
              <w:rPr>
                <w:rFonts w:hint="eastAsia" w:ascii="宋体" w:hAnsi="宋体" w:cs="宋体"/>
                <w:b w:val="0"/>
                <w:bCs/>
                <w:color w:val="auto"/>
                <w:sz w:val="18"/>
                <w:szCs w:val="18"/>
              </w:rPr>
            </w:pPr>
            <w:r>
              <w:rPr>
                <w:rFonts w:hint="eastAsia" w:ascii="宋体" w:hAnsi="宋体" w:cs="宋体"/>
                <w:b w:val="0"/>
                <w:bCs/>
                <w:color w:val="000000"/>
                <w:sz w:val="18"/>
                <w:szCs w:val="18"/>
              </w:rPr>
              <w:t>对学生的评价与考核分三个部分：职业素养考核、知识考核、技能考核。</w:t>
            </w:r>
          </w:p>
        </w:tc>
      </w:tr>
      <w:tr w14:paraId="087D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14:paraId="3DA80BA7">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461EB265">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556F4417">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359C2DE9">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4DBBB6D9">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30C145FD">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62F08C58">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r>
              <w:rPr>
                <w:rFonts w:hint="eastAsia" w:ascii="宋体" w:hAnsi="宋体" w:cs="宋体"/>
                <w:b/>
                <w:sz w:val="18"/>
                <w:szCs w:val="18"/>
              </w:rPr>
              <w:t>统计基础</w:t>
            </w:r>
          </w:p>
        </w:tc>
        <w:tc>
          <w:tcPr>
            <w:tcW w:w="3065" w:type="dxa"/>
            <w:vAlign w:val="top"/>
          </w:tcPr>
          <w:p w14:paraId="1D2FC8BB">
            <w:pPr>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color w:val="000000"/>
                <w:sz w:val="18"/>
                <w:szCs w:val="18"/>
              </w:rPr>
            </w:pPr>
            <w:r>
              <w:rPr>
                <w:rFonts w:hint="eastAsia" w:ascii="宋体" w:hAnsi="宋体" w:cs="宋体"/>
                <w:bCs/>
                <w:color w:val="000000"/>
                <w:sz w:val="18"/>
                <w:szCs w:val="18"/>
              </w:rPr>
              <w:t>1.素质目标：</w:t>
            </w:r>
          </w:p>
          <w:p w14:paraId="1428E053">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（1）具备严谨踏实的工作作风，实事求是的思想作风和学风，以及创新意识。</w:t>
            </w:r>
          </w:p>
          <w:p w14:paraId="17EC69AD">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（2）具有“诚信”和“法制”观念，培养自觉遵纪守法意识。</w:t>
            </w:r>
          </w:p>
          <w:p w14:paraId="70AA835C">
            <w:pPr>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color w:val="000000"/>
                <w:sz w:val="18"/>
                <w:szCs w:val="18"/>
              </w:rPr>
            </w:pPr>
            <w:r>
              <w:rPr>
                <w:rFonts w:hint="eastAsia" w:ascii="宋体" w:hAnsi="宋体" w:cs="宋体"/>
                <w:bCs/>
                <w:color w:val="000000"/>
                <w:sz w:val="18"/>
                <w:szCs w:val="18"/>
              </w:rPr>
              <w:t>2.知识目标：</w:t>
            </w:r>
          </w:p>
          <w:p w14:paraId="486C48F7">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（1）理解统计基本概念：学生应能够清晰理解统计学的基本概念，包括统计数据、统计变量、统计总体和样本等，并掌握这些概念在统计学中的基础作用。</w:t>
            </w:r>
          </w:p>
          <w:p w14:paraId="4278411B">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（2）掌握统计数据的来源：学生应掌握统计数据的来源，包括一手数据和二手数据，以及它们各自的获取方式和特点。</w:t>
            </w:r>
          </w:p>
          <w:p w14:paraId="0AD270EE">
            <w:pPr>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color w:val="000000"/>
                <w:sz w:val="18"/>
                <w:szCs w:val="18"/>
              </w:rPr>
            </w:pPr>
            <w:r>
              <w:rPr>
                <w:rFonts w:hint="eastAsia" w:ascii="宋体" w:hAnsi="宋体" w:cs="宋体"/>
                <w:bCs/>
                <w:color w:val="000000"/>
                <w:sz w:val="18"/>
                <w:szCs w:val="18"/>
              </w:rPr>
              <w:t>3.能力目标：</w:t>
            </w:r>
          </w:p>
          <w:p w14:paraId="0FC248CD">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（1）数据分析能力：学生应能够运用所学的统计知识和方法，对实际问题进行数据分析，提取有价值的信息，为决策提供支持。</w:t>
            </w:r>
          </w:p>
          <w:p w14:paraId="464DD00B">
            <w:pPr>
              <w:keepLines/>
              <w:pageBreakBefore w:val="0"/>
              <w:widowControl w:val="0"/>
              <w:kinsoku/>
              <w:wordWrap w:val="0"/>
              <w:overflowPunct/>
              <w:topLinePunct w:val="0"/>
              <w:autoSpaceDE/>
              <w:autoSpaceDN/>
              <w:bidi w:val="0"/>
              <w:spacing w:line="360" w:lineRule="exact"/>
              <w:ind w:firstLine="0" w:firstLineChars="0"/>
              <w:textAlignment w:val="auto"/>
              <w:rPr>
                <w:rFonts w:hint="eastAsia"/>
              </w:rPr>
            </w:pPr>
            <w:r>
              <w:rPr>
                <w:rFonts w:hint="eastAsia" w:ascii="宋体" w:hAnsi="宋体" w:cs="宋体"/>
                <w:bCs/>
                <w:sz w:val="18"/>
                <w:szCs w:val="18"/>
              </w:rPr>
              <w:t>（2）问题解决能力：学生应能够将统计学的原理和方法应用于实际问题的解决过程中，提出合理的解决方案，并进行有效的实施。</w:t>
            </w:r>
          </w:p>
        </w:tc>
        <w:tc>
          <w:tcPr>
            <w:tcW w:w="2856" w:type="dxa"/>
            <w:vAlign w:val="top"/>
          </w:tcPr>
          <w:p w14:paraId="7E292A3D">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模块一：统计导论</w:t>
            </w:r>
          </w:p>
          <w:p w14:paraId="3D821F9D">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介绍统计学的定义、目的和应用领域。阐述统计学与其他学科的关系。讨论统计学的历史发展和重要性</w:t>
            </w:r>
          </w:p>
          <w:p w14:paraId="2280131E">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模块二：统计数据的收集与整理</w:t>
            </w:r>
          </w:p>
          <w:p w14:paraId="43C0D8DA">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阐述统计数据的来源和类型。介绍数据收集的方法和工具，如问卷调查、实验设计等。讨论数据整理的步骤，如数据编码、分组、制表等。</w:t>
            </w:r>
          </w:p>
          <w:p w14:paraId="574363EC">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模块三：描述性统计</w:t>
            </w:r>
          </w:p>
          <w:p w14:paraId="6821EFFF">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介绍描述性统计的概念和目的。</w:t>
            </w:r>
          </w:p>
          <w:p w14:paraId="4DDD0A04">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阐述集中趋势和离散程度的度量指标，如均值、中位数、众数、方差等。讲解数据分布的类型和特点，如正态分布、偏态分布等。</w:t>
            </w:r>
          </w:p>
          <w:p w14:paraId="738299F3">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模块四：推断性统计</w:t>
            </w:r>
          </w:p>
          <w:p w14:paraId="45159C42">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介绍推断性统计的概念和目的。</w:t>
            </w:r>
          </w:p>
          <w:p w14:paraId="698D2111">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阐述参数估计的基本原理和方法，如点估计和区间估计。讲解假设检验的基本原理和步骤，包括单样本和双样本检验。引入方差分析、回归分析等高级统计方法。</w:t>
            </w:r>
          </w:p>
          <w:p w14:paraId="087447F6">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模块五：统计应用与实践</w:t>
            </w:r>
          </w:p>
          <w:p w14:paraId="3D51DE14">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介绍统计学在各个领域的应用案例。讨论统计软件的使用方法和技巧，如Excel、SPSS等。安排实践项目或案例分析，让学生将所学知识应用于实际问题中。</w:t>
            </w:r>
          </w:p>
        </w:tc>
        <w:tc>
          <w:tcPr>
            <w:tcW w:w="3130" w:type="dxa"/>
            <w:vAlign w:val="top"/>
          </w:tcPr>
          <w:p w14:paraId="4BB55A2C">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1.教学模式：案例教学模式：通过引入实际案例，让学生在解决问题的过程中学习统计知识，增强实践能力。</w:t>
            </w:r>
          </w:p>
          <w:p w14:paraId="51DFD85A">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翻转课堂模式：鼓励学生提前预习课程内容，课堂上通过讨论、互动等方式深化理解，提高学习效率</w:t>
            </w:r>
          </w:p>
          <w:p w14:paraId="668BE079">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2.教学方法：</w:t>
            </w:r>
          </w:p>
          <w:p w14:paraId="1C31B352">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讲授法：系统介绍统计学的基本概念、原理和方法，为学生打下坚实基础。</w:t>
            </w:r>
          </w:p>
          <w:p w14:paraId="2BCBB4CE">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讨论法：通过小组讨论、课堂辩论等形式，鼓励学生发表观点，培养批判性思维能力。实验法：利用统计软件，让学生亲自动手进行数据分析，增强实践能力。引导发现法：通过问题引导，让学生在解决问题的过程中发现并掌握统计知识。</w:t>
            </w:r>
          </w:p>
          <w:p w14:paraId="45ABA326">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3.教学条件：</w:t>
            </w:r>
          </w:p>
          <w:p w14:paraId="33B52B66">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教室设施：配备多媒体教学设备，如投影仪、电脑等，以便教师进行案例展示和软件操作演示。</w:t>
            </w:r>
          </w:p>
          <w:p w14:paraId="35E3A96B">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软件支持：提供统计软件（如Excel、SPSS等）的安装包和使用说明，确保学生能够在课堂上和课后进行实践操作。</w:t>
            </w:r>
          </w:p>
          <w:p w14:paraId="3ADB1624">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4.教师要求：</w:t>
            </w:r>
          </w:p>
          <w:p w14:paraId="4AB49E82">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专业知识：具备扎实的统计学理论基础和丰富的实践经验，能够为学生提供准确、深入的教学内容。</w:t>
            </w:r>
          </w:p>
          <w:p w14:paraId="5FDCBB38">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5.评价建议：</w:t>
            </w:r>
          </w:p>
          <w:p w14:paraId="6C03C721">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 w:val="0"/>
                <w:bCs/>
                <w:color w:val="auto"/>
                <w:sz w:val="18"/>
                <w:szCs w:val="18"/>
              </w:rPr>
            </w:pPr>
            <w:r>
              <w:rPr>
                <w:rFonts w:hint="eastAsia" w:ascii="宋体" w:hAnsi="宋体" w:cs="宋体"/>
                <w:bCs/>
                <w:sz w:val="18"/>
                <w:szCs w:val="18"/>
              </w:rPr>
              <w:t>综合评价：结合平时成绩、实践成绩和期末考试成绩，对学生进行综合评价，以全面反映学生的学习情况。</w:t>
            </w:r>
          </w:p>
        </w:tc>
      </w:tr>
      <w:tr w14:paraId="65F8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6B32588">
            <w:pPr>
              <w:pageBreakBefore w:val="0"/>
              <w:widowControl w:val="0"/>
              <w:kinsoku/>
              <w:wordWrap w:val="0"/>
              <w:overflowPunct/>
              <w:topLinePunct w:val="0"/>
              <w:autoSpaceDE/>
              <w:autoSpaceDN/>
              <w:bidi w:val="0"/>
              <w:spacing w:line="360" w:lineRule="exact"/>
              <w:ind w:firstLine="0" w:firstLineChars="0"/>
              <w:jc w:val="both"/>
              <w:textAlignment w:val="auto"/>
              <w:rPr>
                <w:rFonts w:hint="eastAsia" w:ascii="宋体" w:hAnsi="宋体" w:cs="宋体"/>
                <w:b/>
                <w:sz w:val="18"/>
                <w:szCs w:val="18"/>
              </w:rPr>
            </w:pPr>
          </w:p>
          <w:p w14:paraId="21DDC2B6">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p>
          <w:p w14:paraId="58379CFB">
            <w:pPr>
              <w:pageBreakBefore w:val="0"/>
              <w:widowControl w:val="0"/>
              <w:kinsoku/>
              <w:wordWrap w:val="0"/>
              <w:overflowPunct/>
              <w:topLinePunct w:val="0"/>
              <w:autoSpaceDE/>
              <w:autoSpaceDN/>
              <w:bidi w:val="0"/>
              <w:spacing w:line="360" w:lineRule="exact"/>
              <w:ind w:firstLine="0" w:firstLineChars="0"/>
              <w:jc w:val="center"/>
              <w:textAlignment w:val="auto"/>
              <w:rPr>
                <w:rFonts w:hint="eastAsia" w:ascii="宋体" w:hAnsi="宋体" w:cs="宋体"/>
                <w:b/>
                <w:sz w:val="18"/>
                <w:szCs w:val="18"/>
              </w:rPr>
            </w:pPr>
            <w:r>
              <w:rPr>
                <w:rFonts w:hint="eastAsia" w:ascii="宋体" w:hAnsi="宋体" w:cs="宋体"/>
                <w:b/>
                <w:sz w:val="18"/>
                <w:szCs w:val="18"/>
              </w:rPr>
              <w:t>企业管理基础</w:t>
            </w:r>
          </w:p>
        </w:tc>
        <w:tc>
          <w:tcPr>
            <w:tcW w:w="3065" w:type="dxa"/>
          </w:tcPr>
          <w:p w14:paraId="3AE0F100">
            <w:pPr>
              <w:pStyle w:val="5"/>
              <w:pageBreakBefore w:val="0"/>
              <w:widowControl w:val="0"/>
              <w:kinsoku/>
              <w:wordWrap w:val="0"/>
              <w:overflowPunct/>
              <w:topLinePunct w:val="0"/>
              <w:autoSpaceDE/>
              <w:autoSpaceDN/>
              <w:bidi w:val="0"/>
              <w:adjustRightInd w:val="0"/>
              <w:snapToGrid w:val="0"/>
              <w:spacing w:line="360" w:lineRule="exact"/>
              <w:textAlignment w:val="auto"/>
              <w:rPr>
                <w:rFonts w:hint="eastAsia" w:ascii="宋体" w:hAnsi="宋体" w:cs="宋体"/>
                <w:b w:val="0"/>
                <w:bCs/>
                <w:color w:val="000000"/>
                <w:sz w:val="18"/>
                <w:szCs w:val="18"/>
              </w:rPr>
            </w:pPr>
            <w:r>
              <w:rPr>
                <w:rFonts w:hint="eastAsia" w:ascii="宋体" w:hAnsi="宋体" w:cs="宋体"/>
                <w:b w:val="0"/>
                <w:bCs/>
                <w:color w:val="000000"/>
                <w:sz w:val="18"/>
                <w:szCs w:val="18"/>
              </w:rPr>
              <w:t>1.素质目标：</w:t>
            </w:r>
          </w:p>
          <w:p w14:paraId="737D726B">
            <w:pPr>
              <w:pStyle w:val="17"/>
              <w:pageBreakBefore w:val="0"/>
              <w:widowControl w:val="0"/>
              <w:kinsoku/>
              <w:wordWrap w:val="0"/>
              <w:overflowPunct/>
              <w:topLinePunct w:val="0"/>
              <w:autoSpaceDE/>
              <w:autoSpaceDN/>
              <w:bidi w:val="0"/>
              <w:textAlignment w:val="auto"/>
              <w:rPr>
                <w:rFonts w:hint="eastAsia"/>
              </w:rPr>
            </w:pPr>
            <w:r>
              <w:rPr>
                <w:rFonts w:hint="eastAsia"/>
              </w:rPr>
              <w:t>使学生具备从事基层管理岗位的综合管理素质；培养学生崇高的敬业精神和良好的职业道德，有积极的开拓精神和创新意识，良好的团队合作精神；培养学生作为领导者应具备的宽容胸襟并注重提高个人修养，以身作则。</w:t>
            </w:r>
          </w:p>
          <w:p w14:paraId="449D21CE">
            <w:pPr>
              <w:pStyle w:val="5"/>
              <w:pageBreakBefore w:val="0"/>
              <w:widowControl w:val="0"/>
              <w:kinsoku/>
              <w:wordWrap w:val="0"/>
              <w:overflowPunct/>
              <w:topLinePunct w:val="0"/>
              <w:autoSpaceDE/>
              <w:autoSpaceDN/>
              <w:bidi w:val="0"/>
              <w:adjustRightInd w:val="0"/>
              <w:snapToGrid w:val="0"/>
              <w:spacing w:line="360" w:lineRule="exact"/>
              <w:textAlignment w:val="auto"/>
              <w:rPr>
                <w:rFonts w:hint="eastAsia" w:ascii="宋体" w:hAnsi="宋体" w:cs="宋体"/>
                <w:b w:val="0"/>
                <w:bCs/>
                <w:color w:val="auto"/>
                <w:sz w:val="18"/>
                <w:szCs w:val="18"/>
              </w:rPr>
            </w:pPr>
            <w:r>
              <w:rPr>
                <w:rFonts w:hint="eastAsia" w:ascii="宋体" w:hAnsi="宋体" w:cs="宋体"/>
                <w:b w:val="0"/>
                <w:bCs/>
                <w:color w:val="auto"/>
                <w:sz w:val="18"/>
                <w:szCs w:val="18"/>
              </w:rPr>
              <w:t>2.知识目标：</w:t>
            </w:r>
          </w:p>
          <w:p w14:paraId="40287A6D">
            <w:pPr>
              <w:pStyle w:val="17"/>
              <w:pageBreakBefore w:val="0"/>
              <w:widowControl w:val="0"/>
              <w:kinsoku/>
              <w:wordWrap w:val="0"/>
              <w:overflowPunct/>
              <w:topLinePunct w:val="0"/>
              <w:autoSpaceDE/>
              <w:autoSpaceDN/>
              <w:bidi w:val="0"/>
              <w:textAlignment w:val="auto"/>
              <w:rPr>
                <w:rFonts w:hint="eastAsia"/>
              </w:rPr>
            </w:pPr>
            <w:r>
              <w:rPr>
                <w:rFonts w:hint="eastAsia"/>
              </w:rPr>
              <w:t>正确理解管理的涵义，掌握管理学所涉及的核心概念和理论；掌握管理活动的产生、管理思想的演进及其主要理论流派；理解现代管理理论的主要思想和最新管理趋势；掌握管理系统的构成；掌握管理者的管理职能、实务与技能体系。</w:t>
            </w:r>
          </w:p>
          <w:p w14:paraId="5508E501">
            <w:pPr>
              <w:pStyle w:val="5"/>
              <w:pageBreakBefore w:val="0"/>
              <w:widowControl w:val="0"/>
              <w:kinsoku/>
              <w:wordWrap w:val="0"/>
              <w:overflowPunct/>
              <w:topLinePunct w:val="0"/>
              <w:autoSpaceDE/>
              <w:autoSpaceDN/>
              <w:bidi w:val="0"/>
              <w:adjustRightInd w:val="0"/>
              <w:snapToGrid w:val="0"/>
              <w:spacing w:line="360" w:lineRule="exact"/>
              <w:textAlignment w:val="auto"/>
              <w:rPr>
                <w:rFonts w:hint="eastAsia" w:ascii="宋体" w:hAnsi="宋体" w:cs="宋体"/>
                <w:b w:val="0"/>
                <w:bCs/>
                <w:color w:val="000000"/>
                <w:sz w:val="18"/>
                <w:szCs w:val="18"/>
              </w:rPr>
            </w:pPr>
            <w:r>
              <w:rPr>
                <w:rFonts w:hint="eastAsia" w:ascii="宋体" w:hAnsi="宋体" w:cs="宋体"/>
                <w:b w:val="0"/>
                <w:bCs/>
                <w:color w:val="000000"/>
                <w:sz w:val="18"/>
                <w:szCs w:val="18"/>
              </w:rPr>
              <w:t>3.能力目标：</w:t>
            </w:r>
          </w:p>
          <w:p w14:paraId="1BD9C49C">
            <w:pPr>
              <w:pStyle w:val="17"/>
              <w:pageBreakBefore w:val="0"/>
              <w:widowControl w:val="0"/>
              <w:kinsoku/>
              <w:wordWrap w:val="0"/>
              <w:overflowPunct/>
              <w:topLinePunct w:val="0"/>
              <w:autoSpaceDE/>
              <w:autoSpaceDN/>
              <w:bidi w:val="0"/>
              <w:textAlignment w:val="auto"/>
              <w:rPr>
                <w:rFonts w:hint="eastAsia"/>
              </w:rPr>
            </w:pPr>
            <w:r>
              <w:rPr>
                <w:rFonts w:hint="eastAsia"/>
              </w:rPr>
              <w:t>能够根据管理基本原理及学科体系，对现实中的管理现象进行正确的分析；能够仔细、理性的观察内外部环境，从而有效的配置资源； 能够综合运用计划的知识，制定企业短期计划。</w:t>
            </w:r>
          </w:p>
        </w:tc>
        <w:tc>
          <w:tcPr>
            <w:tcW w:w="2856" w:type="dxa"/>
          </w:tcPr>
          <w:p w14:paraId="24DF5774">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 xml:space="preserve">模块一：管理认知 </w:t>
            </w:r>
          </w:p>
          <w:p w14:paraId="688BEF02">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走进管理；解析管理思想。</w:t>
            </w:r>
          </w:p>
          <w:p w14:paraId="654F41C4">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模块二：科学决策</w:t>
            </w:r>
          </w:p>
          <w:p w14:paraId="0EA37DD8">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分析决策过程；选择决策方法。</w:t>
            </w:r>
          </w:p>
          <w:p w14:paraId="0FDE0220">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模块三：编制计划</w:t>
            </w:r>
          </w:p>
          <w:p w14:paraId="1038E520">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确定企业目标；制定企业计划。</w:t>
            </w:r>
          </w:p>
          <w:p w14:paraId="5330753D">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模块四：明确分工</w:t>
            </w:r>
          </w:p>
          <w:p w14:paraId="645D3B0B">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设计组织结构；分析组织结构形式；配备岗位人员。</w:t>
            </w:r>
          </w:p>
          <w:p w14:paraId="36E034EC">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模块五：领导艺术</w:t>
            </w:r>
          </w:p>
          <w:p w14:paraId="22A60D5B">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树立领导理念； 再现领导理论；善用领导艺术。</w:t>
            </w:r>
          </w:p>
          <w:p w14:paraId="2F94FD55">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模块六：沟通技巧</w:t>
            </w:r>
          </w:p>
          <w:p w14:paraId="0EF44CAC">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识别沟通条件；克服沟通障碍；实现有效沟通。</w:t>
            </w:r>
          </w:p>
          <w:p w14:paraId="0B66D42D">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模块七：有效激励</w:t>
            </w:r>
          </w:p>
          <w:p w14:paraId="477696D4">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分析激励过程；解读激励理论；选择激励方法。</w:t>
            </w:r>
          </w:p>
          <w:p w14:paraId="779EBB31">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模块八：检查纠偏</w:t>
            </w:r>
          </w:p>
          <w:p w14:paraId="7BBBA954">
            <w:pPr>
              <w:keepLines/>
              <w:pageBreakBefore w:val="0"/>
              <w:widowControl w:val="0"/>
              <w:kinsoku/>
              <w:wordWrap w:val="0"/>
              <w:overflowPunct/>
              <w:topLinePunct w:val="0"/>
              <w:autoSpaceDE/>
              <w:autoSpaceDN/>
              <w:bidi w:val="0"/>
              <w:spacing w:line="360" w:lineRule="exact"/>
              <w:ind w:firstLine="0" w:firstLineChars="0"/>
              <w:textAlignment w:val="auto"/>
              <w:rPr>
                <w:rFonts w:hint="eastAsia" w:ascii="宋体" w:hAnsi="宋体" w:cs="宋体"/>
                <w:bCs/>
                <w:sz w:val="18"/>
                <w:szCs w:val="18"/>
              </w:rPr>
            </w:pPr>
            <w:r>
              <w:rPr>
                <w:rFonts w:hint="eastAsia" w:ascii="宋体" w:hAnsi="宋体" w:cs="宋体"/>
                <w:bCs/>
                <w:sz w:val="18"/>
                <w:szCs w:val="18"/>
              </w:rPr>
              <w:t>分析控制过程。</w:t>
            </w:r>
          </w:p>
        </w:tc>
        <w:tc>
          <w:tcPr>
            <w:tcW w:w="3130" w:type="dxa"/>
            <w:vAlign w:val="center"/>
          </w:tcPr>
          <w:p w14:paraId="55A96EB4">
            <w:pPr>
              <w:pStyle w:val="5"/>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cs="宋体"/>
                <w:b w:val="0"/>
                <w:bCs/>
                <w:color w:val="000000"/>
                <w:sz w:val="18"/>
                <w:szCs w:val="18"/>
              </w:rPr>
            </w:pPr>
            <w:r>
              <w:rPr>
                <w:rFonts w:hint="eastAsia" w:ascii="宋体" w:hAnsi="宋体" w:cs="宋体"/>
                <w:b w:val="0"/>
                <w:bCs/>
                <w:color w:val="000000"/>
                <w:sz w:val="18"/>
                <w:szCs w:val="18"/>
              </w:rPr>
              <w:t>1.教学模式：</w:t>
            </w:r>
          </w:p>
          <w:p w14:paraId="1AD6D3D7">
            <w:pPr>
              <w:pStyle w:val="5"/>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cs="宋体"/>
                <w:b w:val="0"/>
                <w:bCs/>
                <w:color w:val="000000"/>
                <w:sz w:val="18"/>
                <w:szCs w:val="18"/>
              </w:rPr>
            </w:pPr>
            <w:r>
              <w:rPr>
                <w:rFonts w:hint="eastAsia" w:ascii="宋体" w:hAnsi="宋体" w:cs="宋体"/>
                <w:b w:val="0"/>
                <w:bCs/>
                <w:color w:val="000000"/>
                <w:sz w:val="18"/>
                <w:szCs w:val="18"/>
              </w:rPr>
              <w:t>按照专业注重个性化指导，注重教学时效性、针对性。合理选用教学素材与多维立体化资源，采取“教学做一体”的教学模式。</w:t>
            </w:r>
          </w:p>
          <w:p w14:paraId="4ECC60C6">
            <w:pPr>
              <w:pStyle w:val="5"/>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cs="宋体"/>
                <w:b w:val="0"/>
                <w:bCs/>
                <w:color w:val="000000"/>
                <w:sz w:val="18"/>
                <w:szCs w:val="18"/>
              </w:rPr>
            </w:pPr>
            <w:r>
              <w:rPr>
                <w:rFonts w:hint="eastAsia" w:ascii="宋体" w:hAnsi="宋体" w:cs="宋体"/>
                <w:b w:val="0"/>
                <w:bCs/>
                <w:color w:val="000000"/>
                <w:sz w:val="18"/>
                <w:szCs w:val="18"/>
              </w:rPr>
              <w:t>2.教学方法：</w:t>
            </w:r>
          </w:p>
          <w:p w14:paraId="3D1696CC">
            <w:pPr>
              <w:pStyle w:val="5"/>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cs="宋体"/>
                <w:b w:val="0"/>
                <w:bCs/>
                <w:color w:val="000000"/>
                <w:sz w:val="18"/>
                <w:szCs w:val="18"/>
              </w:rPr>
            </w:pPr>
            <w:r>
              <w:rPr>
                <w:rFonts w:hint="eastAsia" w:ascii="宋体" w:hAnsi="宋体" w:cs="宋体"/>
                <w:b w:val="0"/>
                <w:bCs/>
                <w:color w:val="000000"/>
                <w:sz w:val="18"/>
                <w:szCs w:val="18"/>
              </w:rPr>
              <w:t>讲解法:主要用于讲授本课程的基础知识、行业岗位知识等理论性较强的知识。多媒体演示法:在讲解过程中，借助音频、视频、图片等直观手段来呈现教学内容，在激发其学习兴趣和积极性的同时，不断提高其知识储备能力和综合文化素质。场景模拟法:针对所教内容布置任务，引导学生通过情景化的模拟训练来提升知识的实际应用能力和职业素养。</w:t>
            </w:r>
          </w:p>
          <w:p w14:paraId="6D97E5D1">
            <w:pPr>
              <w:pStyle w:val="5"/>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cs="宋体"/>
                <w:b w:val="0"/>
                <w:bCs/>
                <w:color w:val="000000"/>
                <w:sz w:val="18"/>
                <w:szCs w:val="18"/>
              </w:rPr>
            </w:pPr>
            <w:r>
              <w:rPr>
                <w:rFonts w:hint="eastAsia" w:ascii="宋体" w:hAnsi="宋体" w:cs="宋体"/>
                <w:b w:val="0"/>
                <w:bCs/>
                <w:color w:val="000000"/>
                <w:sz w:val="18"/>
                <w:szCs w:val="18"/>
              </w:rPr>
              <w:t>3.教学条件：</w:t>
            </w:r>
          </w:p>
          <w:p w14:paraId="0C11133B">
            <w:pPr>
              <w:pStyle w:val="5"/>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cs="宋体"/>
                <w:b w:val="0"/>
                <w:bCs/>
                <w:color w:val="000000"/>
                <w:sz w:val="18"/>
                <w:szCs w:val="18"/>
              </w:rPr>
            </w:pPr>
            <w:r>
              <w:rPr>
                <w:rFonts w:hint="eastAsia" w:ascii="宋体" w:hAnsi="宋体" w:cs="宋体"/>
                <w:b w:val="0"/>
                <w:bCs/>
                <w:color w:val="000000"/>
                <w:sz w:val="18"/>
                <w:szCs w:val="18"/>
              </w:rPr>
              <w:t>多媒体教室和智慧校园平台。</w:t>
            </w:r>
          </w:p>
          <w:p w14:paraId="1DA406B7">
            <w:pPr>
              <w:keepLines/>
              <w:pageBreakBefore w:val="0"/>
              <w:widowControl w:val="0"/>
              <w:kinsoku/>
              <w:wordWrap w:val="0"/>
              <w:overflowPunct/>
              <w:topLinePunct w:val="0"/>
              <w:autoSpaceDE/>
              <w:autoSpaceDN/>
              <w:bidi w:val="0"/>
              <w:spacing w:line="360" w:lineRule="exact"/>
              <w:ind w:firstLine="0" w:firstLineChars="0"/>
              <w:jc w:val="left"/>
              <w:textAlignment w:val="auto"/>
              <w:rPr>
                <w:rFonts w:hint="eastAsia" w:ascii="宋体" w:hAnsi="宋体" w:cs="宋体"/>
                <w:bCs/>
                <w:sz w:val="18"/>
                <w:szCs w:val="18"/>
              </w:rPr>
            </w:pPr>
            <w:r>
              <w:rPr>
                <w:rFonts w:hint="eastAsia" w:ascii="宋体" w:hAnsi="宋体" w:cs="宋体"/>
                <w:bCs/>
                <w:sz w:val="18"/>
                <w:szCs w:val="18"/>
              </w:rPr>
              <w:t>4.教师要求：</w:t>
            </w:r>
          </w:p>
          <w:p w14:paraId="3750BC52">
            <w:pPr>
              <w:keepLines/>
              <w:pageBreakBefore w:val="0"/>
              <w:widowControl w:val="0"/>
              <w:kinsoku/>
              <w:wordWrap w:val="0"/>
              <w:overflowPunct/>
              <w:topLinePunct w:val="0"/>
              <w:autoSpaceDE/>
              <w:autoSpaceDN/>
              <w:bidi w:val="0"/>
              <w:spacing w:line="360" w:lineRule="exact"/>
              <w:ind w:firstLine="0" w:firstLineChars="0"/>
              <w:jc w:val="left"/>
              <w:textAlignment w:val="auto"/>
              <w:rPr>
                <w:rFonts w:hint="eastAsia" w:ascii="宋体" w:hAnsi="宋体" w:cs="宋体"/>
                <w:bCs/>
                <w:color w:val="000000"/>
                <w:sz w:val="18"/>
                <w:szCs w:val="18"/>
              </w:rPr>
            </w:pPr>
            <w:r>
              <w:rPr>
                <w:rFonts w:hint="eastAsia" w:ascii="宋体" w:hAnsi="宋体" w:cs="宋体"/>
                <w:bCs/>
                <w:sz w:val="18"/>
                <w:szCs w:val="18"/>
              </w:rPr>
              <w:t>结合网络教学资源平台、信息化教学平台等，实行课内课外双线并行教学，课堂教学中注重师生互动、生生互动，调动学生充分参与到课堂中来。</w:t>
            </w:r>
          </w:p>
          <w:p w14:paraId="337BE5C0">
            <w:pPr>
              <w:pStyle w:val="5"/>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cs="宋体"/>
                <w:b w:val="0"/>
                <w:bCs/>
                <w:color w:val="000000"/>
                <w:sz w:val="18"/>
                <w:szCs w:val="18"/>
              </w:rPr>
            </w:pPr>
            <w:r>
              <w:rPr>
                <w:rFonts w:hint="eastAsia" w:ascii="宋体" w:hAnsi="宋体" w:cs="宋体"/>
                <w:b w:val="0"/>
                <w:bCs/>
                <w:color w:val="000000"/>
                <w:sz w:val="18"/>
                <w:szCs w:val="18"/>
              </w:rPr>
              <w:t>5.评价建议：</w:t>
            </w:r>
          </w:p>
          <w:p w14:paraId="5BE27F9A">
            <w:pPr>
              <w:pStyle w:val="5"/>
              <w:pageBreakBefore w:val="0"/>
              <w:widowControl w:val="0"/>
              <w:kinsoku/>
              <w:wordWrap w:val="0"/>
              <w:overflowPunct/>
              <w:topLinePunct w:val="0"/>
              <w:autoSpaceDE/>
              <w:autoSpaceDN/>
              <w:bidi w:val="0"/>
              <w:adjustRightInd w:val="0"/>
              <w:snapToGrid w:val="0"/>
              <w:spacing w:line="360" w:lineRule="exact"/>
              <w:jc w:val="left"/>
              <w:textAlignment w:val="auto"/>
              <w:rPr>
                <w:rFonts w:hint="eastAsia" w:ascii="宋体" w:hAnsi="宋体" w:cs="宋体"/>
                <w:b w:val="0"/>
                <w:bCs/>
                <w:sz w:val="18"/>
                <w:szCs w:val="18"/>
              </w:rPr>
            </w:pPr>
            <w:r>
              <w:rPr>
                <w:rFonts w:hint="eastAsia" w:ascii="宋体" w:hAnsi="宋体" w:cs="宋体"/>
                <w:b w:val="0"/>
                <w:bCs/>
                <w:color w:val="auto"/>
                <w:sz w:val="18"/>
                <w:szCs w:val="18"/>
              </w:rPr>
              <w:t>采用“过程性考核+期末综合技能测试”相结合的考核方式</w:t>
            </w:r>
            <w:r>
              <w:rPr>
                <w:rFonts w:hint="eastAsia" w:ascii="宋体" w:hAnsi="宋体" w:cs="宋体"/>
                <w:b w:val="0"/>
                <w:bCs/>
                <w:color w:val="000000"/>
                <w:sz w:val="18"/>
                <w:szCs w:val="18"/>
              </w:rPr>
              <w:t>。</w:t>
            </w:r>
          </w:p>
        </w:tc>
      </w:tr>
    </w:tbl>
    <w:p w14:paraId="1EDDBE87">
      <w:pPr>
        <w:pStyle w:val="4"/>
        <w:spacing w:line="360" w:lineRule="exact"/>
        <w:ind w:firstLine="422"/>
      </w:pPr>
      <w:r>
        <w:rPr>
          <w:rFonts w:hint="eastAsia"/>
        </w:rPr>
        <w:t>2.专业核心课程</w:t>
      </w:r>
    </w:p>
    <w:tbl>
      <w:tblPr>
        <w:tblStyle w:val="1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042"/>
        <w:gridCol w:w="3077"/>
        <w:gridCol w:w="2878"/>
      </w:tblGrid>
      <w:tr w14:paraId="54B5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Align w:val="center"/>
          </w:tcPr>
          <w:p w14:paraId="3BE2F0C6">
            <w:pPr>
              <w:spacing w:line="360" w:lineRule="exact"/>
              <w:ind w:firstLine="0" w:firstLineChars="0"/>
              <w:jc w:val="center"/>
              <w:rPr>
                <w:rFonts w:hint="eastAsia" w:ascii="宋体" w:hAnsi="宋体" w:cs="宋体"/>
                <w:b/>
                <w:color w:val="000000"/>
                <w:sz w:val="18"/>
                <w:szCs w:val="18"/>
              </w:rPr>
            </w:pPr>
            <w:r>
              <w:rPr>
                <w:rFonts w:hint="eastAsia" w:ascii="宋体" w:hAnsi="宋体" w:cs="宋体"/>
                <w:b/>
                <w:sz w:val="18"/>
                <w:szCs w:val="18"/>
              </w:rPr>
              <w:t>课程名称</w:t>
            </w:r>
          </w:p>
        </w:tc>
        <w:tc>
          <w:tcPr>
            <w:tcW w:w="3042" w:type="dxa"/>
            <w:vAlign w:val="center"/>
          </w:tcPr>
          <w:p w14:paraId="0C3BAA75">
            <w:pPr>
              <w:spacing w:line="360" w:lineRule="exact"/>
              <w:ind w:firstLine="0" w:firstLineChars="0"/>
              <w:jc w:val="center"/>
              <w:rPr>
                <w:rFonts w:hint="eastAsia" w:ascii="宋体" w:hAnsi="宋体" w:cs="宋体"/>
                <w:b/>
                <w:color w:val="000000"/>
                <w:sz w:val="18"/>
                <w:szCs w:val="18"/>
              </w:rPr>
            </w:pPr>
            <w:r>
              <w:rPr>
                <w:rFonts w:hint="eastAsia" w:ascii="宋体" w:hAnsi="宋体" w:cs="宋体"/>
                <w:b/>
                <w:sz w:val="18"/>
                <w:szCs w:val="18"/>
              </w:rPr>
              <w:t>课程目标</w:t>
            </w:r>
          </w:p>
        </w:tc>
        <w:tc>
          <w:tcPr>
            <w:tcW w:w="3077" w:type="dxa"/>
            <w:vAlign w:val="center"/>
          </w:tcPr>
          <w:p w14:paraId="68070BC4">
            <w:pPr>
              <w:spacing w:line="360" w:lineRule="exact"/>
              <w:ind w:firstLine="0" w:firstLineChars="0"/>
              <w:jc w:val="center"/>
              <w:rPr>
                <w:rFonts w:hint="eastAsia" w:ascii="宋体" w:hAnsi="宋体" w:cs="宋体"/>
                <w:b/>
                <w:color w:val="000000"/>
                <w:sz w:val="18"/>
                <w:szCs w:val="18"/>
              </w:rPr>
            </w:pPr>
            <w:r>
              <w:rPr>
                <w:rFonts w:hint="eastAsia" w:ascii="宋体" w:hAnsi="宋体" w:cs="宋体"/>
                <w:b/>
                <w:sz w:val="18"/>
                <w:szCs w:val="18"/>
              </w:rPr>
              <w:t>主要内容</w:t>
            </w:r>
          </w:p>
        </w:tc>
        <w:tc>
          <w:tcPr>
            <w:tcW w:w="2878" w:type="dxa"/>
            <w:vAlign w:val="center"/>
          </w:tcPr>
          <w:p w14:paraId="715B400F">
            <w:pPr>
              <w:spacing w:line="360" w:lineRule="exact"/>
              <w:ind w:firstLine="0" w:firstLineChars="0"/>
              <w:jc w:val="center"/>
              <w:rPr>
                <w:rFonts w:hint="eastAsia" w:ascii="宋体" w:hAnsi="宋体" w:cs="宋体"/>
                <w:b/>
                <w:color w:val="000000"/>
                <w:sz w:val="18"/>
                <w:szCs w:val="18"/>
              </w:rPr>
            </w:pPr>
            <w:r>
              <w:rPr>
                <w:rFonts w:hint="eastAsia" w:ascii="宋体" w:hAnsi="宋体" w:cs="宋体"/>
                <w:b/>
                <w:sz w:val="18"/>
                <w:szCs w:val="18"/>
              </w:rPr>
              <w:t>教学要求</w:t>
            </w:r>
          </w:p>
        </w:tc>
      </w:tr>
      <w:tr w14:paraId="1F79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41" w:type="dxa"/>
          </w:tcPr>
          <w:p w14:paraId="7BC04C59">
            <w:pPr>
              <w:spacing w:line="360" w:lineRule="exact"/>
              <w:ind w:firstLine="0" w:firstLineChars="0"/>
              <w:jc w:val="center"/>
              <w:rPr>
                <w:rFonts w:hint="eastAsia" w:ascii="宋体" w:hAnsi="宋体" w:cs="宋体"/>
                <w:b/>
                <w:sz w:val="18"/>
                <w:szCs w:val="18"/>
              </w:rPr>
            </w:pPr>
          </w:p>
          <w:p w14:paraId="74DE164F">
            <w:pPr>
              <w:spacing w:line="360" w:lineRule="exact"/>
              <w:ind w:firstLine="0" w:firstLineChars="0"/>
              <w:jc w:val="center"/>
              <w:rPr>
                <w:rFonts w:hint="eastAsia" w:ascii="宋体" w:hAnsi="宋体" w:cs="宋体"/>
                <w:b/>
                <w:sz w:val="18"/>
                <w:szCs w:val="18"/>
              </w:rPr>
            </w:pPr>
          </w:p>
          <w:p w14:paraId="0BA0F504">
            <w:pPr>
              <w:spacing w:line="360" w:lineRule="exact"/>
              <w:ind w:firstLine="0" w:firstLineChars="0"/>
              <w:jc w:val="center"/>
              <w:rPr>
                <w:rFonts w:hint="eastAsia" w:ascii="宋体" w:hAnsi="宋体" w:cs="宋体"/>
                <w:b/>
                <w:sz w:val="18"/>
                <w:szCs w:val="18"/>
              </w:rPr>
            </w:pPr>
          </w:p>
          <w:p w14:paraId="5BDBDF52">
            <w:pPr>
              <w:spacing w:line="360" w:lineRule="exact"/>
              <w:ind w:firstLine="0" w:firstLineChars="0"/>
              <w:jc w:val="center"/>
              <w:rPr>
                <w:rFonts w:hint="eastAsia" w:ascii="宋体" w:hAnsi="宋体" w:cs="宋体"/>
                <w:b/>
                <w:sz w:val="18"/>
                <w:szCs w:val="18"/>
              </w:rPr>
            </w:pPr>
          </w:p>
          <w:p w14:paraId="1C160F09">
            <w:pPr>
              <w:spacing w:line="360" w:lineRule="exact"/>
              <w:ind w:firstLine="0" w:firstLineChars="0"/>
              <w:jc w:val="center"/>
              <w:rPr>
                <w:rFonts w:hint="eastAsia" w:ascii="宋体" w:hAnsi="宋体" w:cs="宋体"/>
                <w:b/>
                <w:sz w:val="18"/>
                <w:szCs w:val="18"/>
              </w:rPr>
            </w:pPr>
          </w:p>
          <w:p w14:paraId="74AB8F11">
            <w:pPr>
              <w:spacing w:line="360" w:lineRule="exact"/>
              <w:ind w:firstLine="0" w:firstLineChars="0"/>
              <w:jc w:val="center"/>
              <w:rPr>
                <w:rFonts w:hint="eastAsia" w:ascii="宋体" w:hAnsi="宋体" w:cs="宋体"/>
                <w:b/>
                <w:sz w:val="18"/>
                <w:szCs w:val="18"/>
              </w:rPr>
            </w:pPr>
          </w:p>
          <w:p w14:paraId="6DC2752E">
            <w:pPr>
              <w:spacing w:line="360" w:lineRule="exact"/>
              <w:ind w:firstLine="0" w:firstLineChars="0"/>
              <w:jc w:val="center"/>
              <w:rPr>
                <w:rFonts w:hint="eastAsia" w:ascii="宋体" w:hAnsi="宋体" w:cs="宋体"/>
                <w:b/>
                <w:sz w:val="18"/>
                <w:szCs w:val="18"/>
              </w:rPr>
            </w:pPr>
          </w:p>
          <w:p w14:paraId="37733215">
            <w:pPr>
              <w:spacing w:line="360" w:lineRule="exact"/>
              <w:ind w:firstLine="0" w:firstLineChars="0"/>
              <w:jc w:val="center"/>
              <w:rPr>
                <w:rFonts w:hint="eastAsia" w:ascii="宋体" w:hAnsi="宋体" w:cs="宋体"/>
                <w:b/>
                <w:sz w:val="18"/>
                <w:szCs w:val="18"/>
              </w:rPr>
            </w:pPr>
          </w:p>
          <w:p w14:paraId="4D76EEE3">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财务管理</w:t>
            </w:r>
          </w:p>
        </w:tc>
        <w:tc>
          <w:tcPr>
            <w:tcW w:w="3042" w:type="dxa"/>
          </w:tcPr>
          <w:p w14:paraId="66B75161">
            <w:pPr>
              <w:spacing w:line="360" w:lineRule="exact"/>
              <w:ind w:firstLine="0" w:firstLineChars="0"/>
              <w:rPr>
                <w:rFonts w:hint="eastAsia" w:ascii="宋体" w:hAnsi="宋体" w:cs="宋体"/>
                <w:bCs/>
                <w:sz w:val="18"/>
                <w:szCs w:val="18"/>
              </w:rPr>
            </w:pPr>
            <w:r>
              <w:rPr>
                <w:rFonts w:hint="eastAsia" w:ascii="宋体" w:hAnsi="宋体" w:cs="宋体"/>
                <w:bCs/>
                <w:sz w:val="18"/>
                <w:szCs w:val="18"/>
              </w:rPr>
              <w:t>1.知识目标</w:t>
            </w:r>
          </w:p>
          <w:p w14:paraId="21B9EB0E">
            <w:pPr>
              <w:spacing w:line="360" w:lineRule="exact"/>
              <w:ind w:firstLine="0" w:firstLineChars="0"/>
              <w:rPr>
                <w:rFonts w:hint="eastAsia" w:ascii="宋体" w:hAnsi="宋体" w:cs="宋体"/>
                <w:bCs/>
                <w:sz w:val="18"/>
                <w:szCs w:val="18"/>
              </w:rPr>
            </w:pPr>
            <w:r>
              <w:rPr>
                <w:rFonts w:hint="eastAsia" w:ascii="宋体" w:hAnsi="宋体" w:cs="宋体"/>
                <w:bCs/>
                <w:sz w:val="18"/>
                <w:szCs w:val="18"/>
              </w:rPr>
              <w:t>（1）掌握财务管理基础概念、目标、功能及原则，奠定坚实的理论基础。</w:t>
            </w:r>
          </w:p>
          <w:p w14:paraId="747B3261">
            <w:pPr>
              <w:spacing w:line="360" w:lineRule="exact"/>
              <w:ind w:firstLine="0" w:firstLineChars="0"/>
              <w:rPr>
                <w:rFonts w:hint="eastAsia" w:ascii="宋体" w:hAnsi="宋体" w:cs="宋体"/>
                <w:bCs/>
                <w:sz w:val="18"/>
                <w:szCs w:val="18"/>
              </w:rPr>
            </w:pPr>
            <w:r>
              <w:rPr>
                <w:rFonts w:hint="eastAsia" w:ascii="宋体" w:hAnsi="宋体" w:cs="宋体"/>
                <w:bCs/>
                <w:sz w:val="18"/>
                <w:szCs w:val="18"/>
              </w:rPr>
              <w:t>（2）掌握投资项目评估方法，掌握投资策略制定技巧，助力企业战略目标实现。</w:t>
            </w:r>
          </w:p>
          <w:p w14:paraId="35489937">
            <w:pPr>
              <w:spacing w:line="360" w:lineRule="exact"/>
              <w:ind w:firstLine="0" w:firstLineChars="0"/>
              <w:rPr>
                <w:rFonts w:hint="eastAsia" w:ascii="宋体" w:hAnsi="宋体" w:cs="宋体"/>
                <w:bCs/>
                <w:sz w:val="18"/>
                <w:szCs w:val="18"/>
              </w:rPr>
            </w:pPr>
            <w:r>
              <w:rPr>
                <w:rFonts w:hint="eastAsia" w:ascii="宋体" w:hAnsi="宋体" w:cs="宋体"/>
                <w:bCs/>
                <w:sz w:val="18"/>
                <w:szCs w:val="18"/>
              </w:rPr>
              <w:t>（3）熟悉多种筹资方式，掌握资本结构理论，掌握资本成本计算与筹资策略规划。</w:t>
            </w:r>
          </w:p>
          <w:p w14:paraId="3D2AB510">
            <w:pPr>
              <w:spacing w:line="360" w:lineRule="exact"/>
              <w:ind w:firstLine="0" w:firstLineChars="0"/>
              <w:rPr>
                <w:rFonts w:hint="eastAsia" w:ascii="宋体" w:hAnsi="宋体" w:cs="宋体"/>
                <w:bCs/>
                <w:sz w:val="18"/>
                <w:szCs w:val="18"/>
              </w:rPr>
            </w:pPr>
            <w:r>
              <w:rPr>
                <w:rFonts w:hint="eastAsia" w:ascii="宋体" w:hAnsi="宋体" w:cs="宋体"/>
                <w:bCs/>
                <w:sz w:val="18"/>
                <w:szCs w:val="18"/>
              </w:rPr>
              <w:t>（4）学习运营资金高效管理策略，包括现金、应收账款、存货等关键要素的管理。</w:t>
            </w:r>
          </w:p>
          <w:p w14:paraId="2A70F7BD">
            <w:pPr>
              <w:spacing w:line="360" w:lineRule="exact"/>
              <w:ind w:firstLine="0" w:firstLineChars="0"/>
              <w:rPr>
                <w:rFonts w:hint="eastAsia" w:ascii="宋体" w:hAnsi="宋体" w:cs="宋体"/>
                <w:bCs/>
                <w:sz w:val="18"/>
                <w:szCs w:val="18"/>
              </w:rPr>
            </w:pPr>
            <w:r>
              <w:rPr>
                <w:rFonts w:hint="eastAsia" w:ascii="宋体" w:hAnsi="宋体" w:cs="宋体"/>
                <w:bCs/>
                <w:sz w:val="18"/>
                <w:szCs w:val="18"/>
              </w:rPr>
              <w:t>（5）精通财务报表解读，掌握财务比率与杜邦分析，进行行业比较与财务预测。</w:t>
            </w:r>
          </w:p>
          <w:p w14:paraId="4ADCC7BB">
            <w:pPr>
              <w:spacing w:line="360" w:lineRule="exact"/>
              <w:ind w:firstLine="0" w:firstLineChars="0"/>
              <w:rPr>
                <w:rFonts w:hint="eastAsia" w:ascii="宋体" w:hAnsi="宋体" w:cs="宋体"/>
                <w:bCs/>
                <w:sz w:val="18"/>
                <w:szCs w:val="18"/>
              </w:rPr>
            </w:pPr>
            <w:r>
              <w:rPr>
                <w:rFonts w:hint="eastAsia" w:ascii="宋体" w:hAnsi="宋体" w:cs="宋体"/>
                <w:bCs/>
                <w:sz w:val="18"/>
                <w:szCs w:val="18"/>
              </w:rPr>
              <w:t>（6）掌握利润分配原则，学习制定合理利润分配政策，平衡企业与股东利益。</w:t>
            </w:r>
          </w:p>
          <w:p w14:paraId="12E72202">
            <w:pPr>
              <w:spacing w:line="360" w:lineRule="exact"/>
              <w:ind w:firstLine="0" w:firstLineChars="0"/>
              <w:rPr>
                <w:rFonts w:hint="eastAsia" w:ascii="宋体" w:hAnsi="宋体" w:cs="宋体"/>
                <w:bCs/>
                <w:sz w:val="18"/>
                <w:szCs w:val="18"/>
              </w:rPr>
            </w:pPr>
            <w:r>
              <w:rPr>
                <w:rFonts w:hint="eastAsia" w:ascii="宋体" w:hAnsi="宋体" w:cs="宋体"/>
                <w:bCs/>
                <w:sz w:val="18"/>
                <w:szCs w:val="18"/>
              </w:rPr>
              <w:t>（7）掌握成本控制方法，提高成本效益分析能力，助力企业盈利目标达成。</w:t>
            </w:r>
          </w:p>
          <w:p w14:paraId="48106EBC">
            <w:pPr>
              <w:spacing w:line="360" w:lineRule="exact"/>
              <w:ind w:firstLine="0" w:firstLineChars="0"/>
              <w:rPr>
                <w:rFonts w:hint="eastAsia" w:ascii="宋体" w:hAnsi="宋体" w:cs="宋体"/>
                <w:bCs/>
                <w:sz w:val="18"/>
                <w:szCs w:val="18"/>
              </w:rPr>
            </w:pPr>
            <w:r>
              <w:rPr>
                <w:rFonts w:hint="eastAsia" w:ascii="宋体" w:hAnsi="宋体" w:cs="宋体"/>
                <w:bCs/>
                <w:sz w:val="18"/>
                <w:szCs w:val="18"/>
              </w:rPr>
              <w:t>（8）建立有效的责任体系，明确权责分配，提升企业管理效率与效果。</w:t>
            </w:r>
          </w:p>
          <w:p w14:paraId="3974EB21">
            <w:pPr>
              <w:spacing w:line="360" w:lineRule="exact"/>
              <w:ind w:firstLine="0" w:firstLineChars="0"/>
              <w:rPr>
                <w:rFonts w:hint="eastAsia" w:ascii="宋体" w:hAnsi="宋体" w:cs="宋体"/>
                <w:bCs/>
                <w:sz w:val="18"/>
                <w:szCs w:val="18"/>
              </w:rPr>
            </w:pPr>
            <w:r>
              <w:rPr>
                <w:rFonts w:hint="eastAsia" w:ascii="宋体" w:hAnsi="宋体" w:cs="宋体"/>
                <w:bCs/>
                <w:sz w:val="18"/>
                <w:szCs w:val="18"/>
              </w:rPr>
              <w:t>2.能力目标</w:t>
            </w:r>
          </w:p>
          <w:p w14:paraId="556D19BE">
            <w:pPr>
              <w:spacing w:line="360" w:lineRule="exact"/>
              <w:ind w:firstLine="0" w:firstLineChars="0"/>
              <w:rPr>
                <w:rFonts w:hint="eastAsia" w:ascii="宋体" w:hAnsi="宋体" w:cs="宋体"/>
                <w:bCs/>
                <w:sz w:val="18"/>
                <w:szCs w:val="18"/>
              </w:rPr>
            </w:pPr>
            <w:r>
              <w:rPr>
                <w:rFonts w:hint="eastAsia" w:ascii="宋体" w:hAnsi="宋体" w:cs="宋体"/>
                <w:bCs/>
                <w:sz w:val="18"/>
                <w:szCs w:val="18"/>
              </w:rPr>
              <w:t>（1）能够运用财务管理理论框架分析实际问题，提出初步解决方案。</w:t>
            </w:r>
          </w:p>
          <w:p w14:paraId="5581762C">
            <w:pPr>
              <w:spacing w:line="360" w:lineRule="exact"/>
              <w:ind w:firstLine="0" w:firstLineChars="0"/>
              <w:rPr>
                <w:rFonts w:hint="eastAsia" w:ascii="宋体" w:hAnsi="宋体" w:cs="宋体"/>
                <w:bCs/>
                <w:sz w:val="18"/>
                <w:szCs w:val="18"/>
              </w:rPr>
            </w:pPr>
            <w:r>
              <w:rPr>
                <w:rFonts w:hint="eastAsia" w:ascii="宋体" w:hAnsi="宋体" w:cs="宋体"/>
                <w:bCs/>
                <w:sz w:val="18"/>
                <w:szCs w:val="18"/>
              </w:rPr>
              <w:t>（2）具备投资项目评估与投资策略制定能力，支持企业投资决策。</w:t>
            </w:r>
          </w:p>
          <w:p w14:paraId="629F6241">
            <w:pPr>
              <w:spacing w:line="360" w:lineRule="exact"/>
              <w:ind w:firstLine="0" w:firstLineChars="0"/>
              <w:rPr>
                <w:rFonts w:hint="eastAsia" w:ascii="宋体" w:hAnsi="宋体" w:cs="宋体"/>
                <w:bCs/>
                <w:sz w:val="18"/>
                <w:szCs w:val="18"/>
              </w:rPr>
            </w:pPr>
            <w:r>
              <w:rPr>
                <w:rFonts w:hint="eastAsia" w:ascii="宋体" w:hAnsi="宋体" w:cs="宋体"/>
                <w:bCs/>
                <w:sz w:val="18"/>
                <w:szCs w:val="18"/>
              </w:rPr>
              <w:t>（3）能够根据企业需求选择合适的筹资方式，优化资本结构，降低资本成本。</w:t>
            </w:r>
          </w:p>
          <w:p w14:paraId="17894383">
            <w:pPr>
              <w:spacing w:line="360" w:lineRule="exact"/>
              <w:ind w:firstLine="0" w:firstLineChars="0"/>
              <w:rPr>
                <w:rFonts w:hint="eastAsia" w:ascii="宋体" w:hAnsi="宋体" w:cs="宋体"/>
                <w:bCs/>
                <w:sz w:val="18"/>
                <w:szCs w:val="18"/>
              </w:rPr>
            </w:pPr>
            <w:r>
              <w:rPr>
                <w:rFonts w:hint="eastAsia" w:ascii="宋体" w:hAnsi="宋体" w:cs="宋体"/>
                <w:bCs/>
                <w:sz w:val="18"/>
                <w:szCs w:val="18"/>
              </w:rPr>
              <w:t>（4）高效管理运营资金，提升现金流与运营效率，减少资金占用。</w:t>
            </w:r>
          </w:p>
          <w:p w14:paraId="07EFC1A6">
            <w:pPr>
              <w:spacing w:line="360" w:lineRule="exact"/>
              <w:ind w:firstLine="0" w:firstLineChars="0"/>
              <w:rPr>
                <w:rFonts w:hint="eastAsia" w:ascii="宋体" w:hAnsi="宋体" w:cs="宋体"/>
                <w:bCs/>
                <w:sz w:val="18"/>
                <w:szCs w:val="18"/>
              </w:rPr>
            </w:pPr>
            <w:r>
              <w:rPr>
                <w:rFonts w:hint="eastAsia" w:ascii="宋体" w:hAnsi="宋体" w:cs="宋体"/>
                <w:bCs/>
                <w:sz w:val="18"/>
                <w:szCs w:val="18"/>
              </w:rPr>
              <w:t>（5）准确解读财务报表，运用财务比率与模型进行深度分析，预测企业发展趋势。</w:t>
            </w:r>
          </w:p>
          <w:p w14:paraId="13E4B49B">
            <w:pPr>
              <w:spacing w:line="360" w:lineRule="exact"/>
              <w:ind w:firstLine="0" w:firstLineChars="0"/>
              <w:rPr>
                <w:rFonts w:hint="eastAsia" w:ascii="宋体" w:hAnsi="宋体" w:cs="宋体"/>
                <w:bCs/>
                <w:sz w:val="18"/>
                <w:szCs w:val="18"/>
              </w:rPr>
            </w:pPr>
            <w:r>
              <w:rPr>
                <w:rFonts w:hint="eastAsia" w:ascii="宋体" w:hAnsi="宋体" w:cs="宋体"/>
                <w:bCs/>
                <w:sz w:val="18"/>
                <w:szCs w:val="18"/>
              </w:rPr>
              <w:t>（6）平衡企业长远发展与股东利益，制定并执行合理的利润分配方案。</w:t>
            </w:r>
          </w:p>
          <w:p w14:paraId="47F153BB">
            <w:pPr>
              <w:spacing w:line="360" w:lineRule="exact"/>
              <w:ind w:firstLine="0" w:firstLineChars="0"/>
              <w:rPr>
                <w:rFonts w:hint="eastAsia" w:ascii="宋体" w:hAnsi="宋体" w:cs="宋体"/>
                <w:bCs/>
                <w:sz w:val="18"/>
                <w:szCs w:val="18"/>
              </w:rPr>
            </w:pPr>
            <w:r>
              <w:rPr>
                <w:rFonts w:hint="eastAsia" w:ascii="宋体" w:hAnsi="宋体" w:cs="宋体"/>
                <w:bCs/>
                <w:sz w:val="18"/>
                <w:szCs w:val="18"/>
              </w:rPr>
              <w:t>（7）有效控制成本，优化成本结构，提升企业的成本竞争力与盈利能力。</w:t>
            </w:r>
          </w:p>
          <w:p w14:paraId="10261A55">
            <w:pPr>
              <w:spacing w:line="360" w:lineRule="exact"/>
              <w:ind w:firstLine="0" w:firstLineChars="0"/>
              <w:rPr>
                <w:rFonts w:hint="eastAsia" w:ascii="宋体" w:hAnsi="宋体" w:cs="宋体"/>
                <w:bCs/>
                <w:sz w:val="18"/>
                <w:szCs w:val="18"/>
              </w:rPr>
            </w:pPr>
            <w:r>
              <w:rPr>
                <w:rFonts w:hint="eastAsia" w:ascii="宋体" w:hAnsi="宋体" w:cs="宋体"/>
                <w:bCs/>
                <w:sz w:val="18"/>
                <w:szCs w:val="18"/>
              </w:rPr>
              <w:t>（8）构建高效的责任体系，确保各部门与个人职责明确，提升管理执行力。</w:t>
            </w:r>
          </w:p>
          <w:p w14:paraId="20CCE9DA">
            <w:pPr>
              <w:spacing w:line="360" w:lineRule="exact"/>
              <w:ind w:firstLine="0" w:firstLineChars="0"/>
              <w:rPr>
                <w:rFonts w:hint="eastAsia" w:ascii="宋体" w:hAnsi="宋体" w:cs="宋体"/>
                <w:bCs/>
                <w:sz w:val="18"/>
                <w:szCs w:val="18"/>
              </w:rPr>
            </w:pPr>
            <w:r>
              <w:rPr>
                <w:rFonts w:hint="eastAsia" w:ascii="宋体" w:hAnsi="宋体" w:cs="宋体"/>
                <w:bCs/>
                <w:sz w:val="18"/>
                <w:szCs w:val="18"/>
              </w:rPr>
              <w:t>3.素质目标</w:t>
            </w:r>
          </w:p>
          <w:p w14:paraId="703401CC">
            <w:pPr>
              <w:spacing w:line="360" w:lineRule="exact"/>
              <w:ind w:firstLine="0" w:firstLineChars="0"/>
              <w:rPr>
                <w:rFonts w:hint="eastAsia" w:ascii="宋体" w:hAnsi="宋体" w:cs="宋体"/>
                <w:bCs/>
                <w:sz w:val="18"/>
                <w:szCs w:val="18"/>
              </w:rPr>
            </w:pPr>
            <w:r>
              <w:rPr>
                <w:rFonts w:hint="eastAsia" w:ascii="宋体" w:hAnsi="宋体" w:cs="宋体"/>
                <w:bCs/>
                <w:sz w:val="18"/>
                <w:szCs w:val="18"/>
              </w:rPr>
              <w:t>（1）培养严谨的逻辑思维与财务管理意识，为职业生涯打下坚实基础。</w:t>
            </w:r>
          </w:p>
          <w:p w14:paraId="1635D264">
            <w:pPr>
              <w:spacing w:line="360" w:lineRule="exact"/>
              <w:ind w:firstLine="0" w:firstLineChars="0"/>
              <w:rPr>
                <w:rFonts w:hint="eastAsia" w:ascii="宋体" w:hAnsi="宋体" w:cs="宋体"/>
                <w:bCs/>
                <w:sz w:val="18"/>
                <w:szCs w:val="18"/>
              </w:rPr>
            </w:pPr>
            <w:r>
              <w:rPr>
                <w:rFonts w:hint="eastAsia" w:ascii="宋体" w:hAnsi="宋体" w:cs="宋体"/>
                <w:bCs/>
                <w:sz w:val="18"/>
                <w:szCs w:val="18"/>
              </w:rPr>
              <w:t>（2）增强风险意识与决策能力，成为企业投资决策的智囊团。</w:t>
            </w:r>
          </w:p>
          <w:p w14:paraId="29D513BB">
            <w:pPr>
              <w:spacing w:line="360" w:lineRule="exact"/>
              <w:ind w:firstLine="0" w:firstLineChars="0"/>
              <w:rPr>
                <w:rFonts w:hint="eastAsia" w:ascii="宋体" w:hAnsi="宋体" w:cs="宋体"/>
                <w:bCs/>
                <w:sz w:val="18"/>
                <w:szCs w:val="18"/>
              </w:rPr>
            </w:pPr>
            <w:r>
              <w:rPr>
                <w:rFonts w:hint="eastAsia" w:ascii="宋体" w:hAnsi="宋体" w:cs="宋体"/>
                <w:bCs/>
                <w:sz w:val="18"/>
                <w:szCs w:val="18"/>
              </w:rPr>
              <w:t>（3）树立成本效益观念，灵活应对金融市场变化，为企业融资提供最优方案。</w:t>
            </w:r>
          </w:p>
          <w:p w14:paraId="6E62B8C2">
            <w:pPr>
              <w:spacing w:line="360" w:lineRule="exact"/>
              <w:ind w:firstLine="0" w:firstLineChars="0"/>
              <w:rPr>
                <w:rFonts w:hint="eastAsia" w:ascii="宋体" w:hAnsi="宋体" w:cs="宋体"/>
                <w:bCs/>
                <w:sz w:val="18"/>
                <w:szCs w:val="18"/>
              </w:rPr>
            </w:pPr>
            <w:r>
              <w:rPr>
                <w:rFonts w:hint="eastAsia" w:ascii="宋体" w:hAnsi="宋体" w:cs="宋体"/>
                <w:bCs/>
                <w:sz w:val="18"/>
                <w:szCs w:val="18"/>
              </w:rPr>
              <w:t>（4）强化资金管理与运营效率意识，保障企业现金流健康。</w:t>
            </w:r>
          </w:p>
          <w:p w14:paraId="5C56E3C9">
            <w:pPr>
              <w:spacing w:line="360" w:lineRule="exact"/>
              <w:ind w:firstLine="0" w:firstLineChars="0"/>
              <w:rPr>
                <w:rFonts w:hint="eastAsia" w:ascii="宋体" w:hAnsi="宋体" w:cs="宋体"/>
                <w:bCs/>
                <w:sz w:val="18"/>
                <w:szCs w:val="18"/>
              </w:rPr>
            </w:pPr>
            <w:r>
              <w:rPr>
                <w:rFonts w:hint="eastAsia" w:ascii="宋体" w:hAnsi="宋体" w:cs="宋体"/>
                <w:bCs/>
                <w:sz w:val="18"/>
                <w:szCs w:val="18"/>
              </w:rPr>
              <w:t>（5）培养敏锐的财务洞察力，为企业战略决策提供数据支持。</w:t>
            </w:r>
          </w:p>
          <w:p w14:paraId="0C6D72DC">
            <w:pPr>
              <w:spacing w:line="360" w:lineRule="exact"/>
              <w:ind w:firstLine="0" w:firstLineChars="0"/>
              <w:rPr>
                <w:rFonts w:hint="eastAsia" w:ascii="宋体" w:hAnsi="宋体" w:cs="宋体"/>
                <w:bCs/>
                <w:sz w:val="18"/>
                <w:szCs w:val="18"/>
              </w:rPr>
            </w:pPr>
            <w:r>
              <w:rPr>
                <w:rFonts w:hint="eastAsia" w:ascii="宋体" w:hAnsi="宋体" w:cs="宋体"/>
                <w:bCs/>
                <w:sz w:val="18"/>
                <w:szCs w:val="18"/>
              </w:rPr>
              <w:t>（6）增强责任感与公平意识，平衡各方利益，促进企业与股东共赢。</w:t>
            </w:r>
          </w:p>
          <w:p w14:paraId="5DDC176B">
            <w:pPr>
              <w:spacing w:line="360" w:lineRule="exact"/>
              <w:ind w:firstLine="0" w:firstLineChars="0"/>
              <w:rPr>
                <w:rFonts w:hint="eastAsia" w:ascii="宋体" w:hAnsi="宋体" w:cs="宋体"/>
                <w:bCs/>
                <w:sz w:val="18"/>
                <w:szCs w:val="18"/>
              </w:rPr>
            </w:pPr>
            <w:r>
              <w:rPr>
                <w:rFonts w:hint="eastAsia" w:ascii="宋体" w:hAnsi="宋体" w:cs="宋体"/>
                <w:bCs/>
                <w:sz w:val="18"/>
                <w:szCs w:val="18"/>
              </w:rPr>
              <w:t>（7）树立节约意识与持续改进观念，推动企业成本持续优化。</w:t>
            </w:r>
          </w:p>
          <w:p w14:paraId="5F7B583C">
            <w:pPr>
              <w:spacing w:line="360" w:lineRule="exact"/>
              <w:ind w:firstLine="0" w:firstLineChars="0"/>
              <w:rPr>
                <w:rFonts w:hint="eastAsia" w:ascii="宋体" w:hAnsi="宋体" w:cs="宋体"/>
                <w:bCs/>
                <w:sz w:val="18"/>
                <w:szCs w:val="18"/>
              </w:rPr>
            </w:pPr>
            <w:r>
              <w:rPr>
                <w:rFonts w:hint="eastAsia" w:ascii="宋体" w:hAnsi="宋体" w:cs="宋体"/>
                <w:bCs/>
                <w:sz w:val="18"/>
                <w:szCs w:val="18"/>
              </w:rPr>
              <w:t>（8）培养团队合作精神与责任心，促进企业内部管理顺畅与高效。</w:t>
            </w:r>
          </w:p>
        </w:tc>
        <w:tc>
          <w:tcPr>
            <w:tcW w:w="3077" w:type="dxa"/>
          </w:tcPr>
          <w:p w14:paraId="19F4D303">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模块一：财务管理概论</w:t>
            </w:r>
          </w:p>
          <w:p w14:paraId="604FCC11">
            <w:pPr>
              <w:spacing w:line="360" w:lineRule="exact"/>
              <w:ind w:firstLine="0" w:firstLineChars="0"/>
              <w:rPr>
                <w:rFonts w:hint="eastAsia" w:ascii="宋体" w:hAnsi="宋体" w:cs="宋体"/>
                <w:bCs/>
                <w:sz w:val="18"/>
                <w:szCs w:val="18"/>
              </w:rPr>
            </w:pPr>
            <w:r>
              <w:rPr>
                <w:rFonts w:hint="eastAsia" w:ascii="宋体" w:hAnsi="宋体" w:cs="宋体"/>
                <w:bCs/>
                <w:sz w:val="18"/>
                <w:szCs w:val="18"/>
              </w:rPr>
              <w:t>介绍财务管理的基本概念、目标、功能和原则，为后续的深入学习打下基础。</w:t>
            </w:r>
          </w:p>
          <w:p w14:paraId="705487EE">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模块二：投资管理学习</w:t>
            </w:r>
          </w:p>
          <w:p w14:paraId="75EFBAE8">
            <w:pPr>
              <w:spacing w:line="360" w:lineRule="exact"/>
              <w:ind w:firstLine="0" w:firstLineChars="0"/>
              <w:rPr>
                <w:rFonts w:hint="eastAsia" w:ascii="宋体" w:hAnsi="宋体" w:cs="宋体"/>
                <w:bCs/>
                <w:sz w:val="18"/>
                <w:szCs w:val="18"/>
              </w:rPr>
            </w:pPr>
            <w:r>
              <w:rPr>
                <w:rFonts w:hint="eastAsia" w:ascii="宋体" w:hAnsi="宋体" w:cs="宋体"/>
                <w:bCs/>
                <w:sz w:val="18"/>
                <w:szCs w:val="18"/>
              </w:rPr>
              <w:t>如何评估投资项目、制定投资策略以实现企业的战略目标。</w:t>
            </w:r>
          </w:p>
          <w:p w14:paraId="08E24375">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模块三：筹资管理</w:t>
            </w:r>
          </w:p>
          <w:p w14:paraId="6B4285A4">
            <w:pPr>
              <w:spacing w:line="360" w:lineRule="exact"/>
              <w:ind w:firstLine="0" w:firstLineChars="0"/>
              <w:rPr>
                <w:rFonts w:hint="eastAsia" w:ascii="宋体" w:hAnsi="宋体" w:cs="宋体"/>
                <w:bCs/>
                <w:sz w:val="18"/>
                <w:szCs w:val="18"/>
              </w:rPr>
            </w:pPr>
            <w:r>
              <w:rPr>
                <w:rFonts w:hint="eastAsia" w:ascii="宋体" w:hAnsi="宋体" w:cs="宋体"/>
                <w:bCs/>
                <w:sz w:val="18"/>
                <w:szCs w:val="18"/>
              </w:rPr>
              <w:t>筹资方式（如发行股票、债券、银行贷款等）、资本结构理论（如MM理论、权衡理论）、资本成本计算、筹资策略等。</w:t>
            </w:r>
          </w:p>
          <w:p w14:paraId="720DCFDF">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模块四：运营资本管理</w:t>
            </w:r>
          </w:p>
          <w:p w14:paraId="16ECA26A">
            <w:pPr>
              <w:spacing w:line="360" w:lineRule="exact"/>
              <w:ind w:firstLine="0" w:firstLineChars="0"/>
              <w:rPr>
                <w:rFonts w:hint="eastAsia" w:ascii="宋体" w:hAnsi="宋体" w:cs="宋体"/>
                <w:bCs/>
                <w:sz w:val="18"/>
                <w:szCs w:val="18"/>
              </w:rPr>
            </w:pPr>
            <w:r>
              <w:rPr>
                <w:rFonts w:hint="eastAsia" w:ascii="宋体" w:hAnsi="宋体" w:cs="宋体"/>
                <w:bCs/>
                <w:sz w:val="18"/>
                <w:szCs w:val="18"/>
              </w:rPr>
              <w:t>学习如何有效地管理企业的日常运营资金，包括现金、应收账款、存货等。</w:t>
            </w:r>
          </w:p>
          <w:p w14:paraId="0F1F6E7D">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模块五：财务分析</w:t>
            </w:r>
          </w:p>
          <w:p w14:paraId="43DE6ACE">
            <w:pPr>
              <w:spacing w:line="360" w:lineRule="exact"/>
              <w:ind w:firstLine="0" w:firstLineChars="0"/>
              <w:rPr>
                <w:rFonts w:hint="eastAsia" w:ascii="宋体" w:hAnsi="宋体" w:cs="宋体"/>
                <w:bCs/>
                <w:sz w:val="18"/>
                <w:szCs w:val="18"/>
              </w:rPr>
            </w:pPr>
            <w:r>
              <w:rPr>
                <w:rFonts w:hint="eastAsia" w:ascii="宋体" w:hAnsi="宋体" w:cs="宋体"/>
                <w:bCs/>
                <w:sz w:val="18"/>
                <w:szCs w:val="18"/>
              </w:rPr>
              <w:t>财务报表分析（如资产负债表、利润表、现金流量表）、财务比率分析、杜邦分析、行业比较、财务预测等。</w:t>
            </w:r>
          </w:p>
          <w:p w14:paraId="46B43FEB">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模块六：利润分配管理</w:t>
            </w:r>
          </w:p>
          <w:p w14:paraId="0C050778">
            <w:pPr>
              <w:spacing w:line="360" w:lineRule="exact"/>
              <w:ind w:firstLine="0" w:firstLineChars="0"/>
              <w:rPr>
                <w:rFonts w:hint="eastAsia" w:ascii="宋体" w:hAnsi="宋体" w:cs="宋体"/>
                <w:bCs/>
                <w:sz w:val="18"/>
                <w:szCs w:val="18"/>
              </w:rPr>
            </w:pPr>
            <w:r>
              <w:rPr>
                <w:rFonts w:hint="eastAsia" w:ascii="宋体" w:hAnsi="宋体" w:cs="宋体"/>
                <w:bCs/>
                <w:sz w:val="18"/>
                <w:szCs w:val="18"/>
              </w:rPr>
              <w:t>探讨如何制定合理的利润分配政策，以满足企业的长远发展和股东的利益。</w:t>
            </w:r>
          </w:p>
          <w:p w14:paraId="37FC4C0E">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模块七：成本管理</w:t>
            </w:r>
          </w:p>
          <w:p w14:paraId="64FE772C">
            <w:pPr>
              <w:spacing w:line="360" w:lineRule="exact"/>
              <w:ind w:firstLine="0" w:firstLineChars="0"/>
              <w:rPr>
                <w:rFonts w:hint="eastAsia" w:ascii="宋体" w:hAnsi="宋体" w:cs="宋体"/>
                <w:bCs/>
                <w:sz w:val="18"/>
                <w:szCs w:val="18"/>
              </w:rPr>
            </w:pPr>
            <w:r>
              <w:rPr>
                <w:rFonts w:hint="eastAsia" w:ascii="宋体" w:hAnsi="宋体" w:cs="宋体"/>
                <w:bCs/>
                <w:sz w:val="18"/>
                <w:szCs w:val="18"/>
              </w:rPr>
              <w:t>学习如何控制成本、提高效益，以实现企业的盈利目标。</w:t>
            </w:r>
          </w:p>
          <w:p w14:paraId="112EB4C5">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模块八：责任管理</w:t>
            </w:r>
          </w:p>
          <w:p w14:paraId="47D99E9E">
            <w:pPr>
              <w:spacing w:line="360" w:lineRule="exact"/>
              <w:ind w:firstLine="0" w:firstLineChars="0"/>
              <w:rPr>
                <w:rFonts w:hint="eastAsia" w:ascii="宋体" w:hAnsi="宋体" w:cs="宋体"/>
                <w:bCs/>
                <w:sz w:val="18"/>
                <w:szCs w:val="18"/>
              </w:rPr>
            </w:pPr>
            <w:r>
              <w:rPr>
                <w:rFonts w:hint="eastAsia" w:ascii="宋体" w:hAnsi="宋体" w:cs="宋体"/>
                <w:bCs/>
                <w:sz w:val="18"/>
                <w:szCs w:val="18"/>
              </w:rPr>
              <w:t>建立责任制度，明确各部门和个人的职责和权限，以提高企业的管理效率和效果。</w:t>
            </w:r>
          </w:p>
        </w:tc>
        <w:tc>
          <w:tcPr>
            <w:tcW w:w="2878" w:type="dxa"/>
          </w:tcPr>
          <w:p w14:paraId="02A6DDF5">
            <w:pPr>
              <w:spacing w:line="360" w:lineRule="exact"/>
              <w:ind w:firstLine="0" w:firstLineChars="0"/>
              <w:rPr>
                <w:rFonts w:hint="eastAsia" w:ascii="宋体" w:hAnsi="宋体" w:cs="宋体"/>
                <w:bCs/>
                <w:sz w:val="18"/>
                <w:szCs w:val="18"/>
              </w:rPr>
            </w:pPr>
            <w:r>
              <w:rPr>
                <w:rFonts w:hint="eastAsia" w:ascii="宋体" w:hAnsi="宋体" w:cs="宋体"/>
                <w:bCs/>
                <w:sz w:val="18"/>
                <w:szCs w:val="18"/>
              </w:rPr>
              <w:t>1.教学模式：</w:t>
            </w:r>
          </w:p>
          <w:p w14:paraId="569DA937">
            <w:pPr>
              <w:spacing w:line="360" w:lineRule="exact"/>
              <w:ind w:firstLine="0" w:firstLineChars="0"/>
              <w:rPr>
                <w:rFonts w:hint="eastAsia" w:ascii="宋体" w:hAnsi="宋体" w:cs="宋体"/>
                <w:bCs/>
                <w:sz w:val="18"/>
                <w:szCs w:val="18"/>
              </w:rPr>
            </w:pPr>
            <w:r>
              <w:rPr>
                <w:rFonts w:hint="eastAsia" w:ascii="宋体" w:hAnsi="宋体" w:cs="宋体"/>
                <w:bCs/>
                <w:sz w:val="18"/>
                <w:szCs w:val="18"/>
              </w:rPr>
              <w:t>提供实际案例，让学生能够将理论知识与实践活动联系起来，引导学生进行团队合作项目和小组讨论，培养他们的团队合作和沟通能力。</w:t>
            </w:r>
          </w:p>
          <w:p w14:paraId="79717912">
            <w:pPr>
              <w:spacing w:line="360" w:lineRule="exact"/>
              <w:ind w:firstLine="0" w:firstLineChars="0"/>
              <w:rPr>
                <w:rFonts w:hint="eastAsia" w:ascii="宋体" w:hAnsi="宋体" w:cs="宋体"/>
                <w:bCs/>
                <w:sz w:val="18"/>
                <w:szCs w:val="18"/>
              </w:rPr>
            </w:pPr>
            <w:r>
              <w:rPr>
                <w:rFonts w:hint="eastAsia" w:ascii="宋体" w:hAnsi="宋体" w:cs="宋体"/>
                <w:bCs/>
                <w:sz w:val="18"/>
                <w:szCs w:val="18"/>
              </w:rPr>
              <w:t>2.教学条件：</w:t>
            </w:r>
          </w:p>
          <w:p w14:paraId="113EB36F">
            <w:pPr>
              <w:spacing w:line="360" w:lineRule="exact"/>
              <w:ind w:firstLine="0" w:firstLineChars="0"/>
              <w:rPr>
                <w:rFonts w:hint="eastAsia" w:ascii="宋体" w:hAnsi="宋体" w:cs="宋体"/>
                <w:bCs/>
                <w:sz w:val="18"/>
                <w:szCs w:val="18"/>
              </w:rPr>
            </w:pPr>
            <w:r>
              <w:rPr>
                <w:rFonts w:hint="eastAsia" w:ascii="宋体" w:hAnsi="宋体" w:cs="宋体"/>
                <w:bCs/>
                <w:sz w:val="18"/>
                <w:szCs w:val="18"/>
              </w:rPr>
              <w:t>多媒体教室和智慧校园平台。</w:t>
            </w:r>
          </w:p>
          <w:p w14:paraId="2D766199">
            <w:pPr>
              <w:spacing w:line="360" w:lineRule="exact"/>
              <w:ind w:firstLine="0" w:firstLineChars="0"/>
              <w:rPr>
                <w:rFonts w:hint="eastAsia" w:ascii="宋体" w:hAnsi="宋体" w:cs="宋体"/>
                <w:bCs/>
                <w:sz w:val="18"/>
                <w:szCs w:val="18"/>
              </w:rPr>
            </w:pPr>
            <w:r>
              <w:rPr>
                <w:rFonts w:hint="eastAsia" w:ascii="宋体" w:hAnsi="宋体" w:cs="宋体"/>
                <w:bCs/>
                <w:sz w:val="18"/>
                <w:szCs w:val="18"/>
              </w:rPr>
              <w:t>3.教学方法：</w:t>
            </w:r>
          </w:p>
          <w:p w14:paraId="318AEDDE">
            <w:pPr>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精讲基本概念、深入进行知识解读，运用案例式教学、启发式教学、讨论式教学、主题演讲辩论、情境教学法等多种互动教学方法。 </w:t>
            </w:r>
          </w:p>
          <w:p w14:paraId="39D43BD6">
            <w:pPr>
              <w:spacing w:line="360" w:lineRule="exact"/>
              <w:ind w:firstLine="0" w:firstLineChars="0"/>
              <w:rPr>
                <w:rFonts w:hint="eastAsia" w:ascii="宋体" w:hAnsi="宋体" w:cs="宋体"/>
                <w:bCs/>
                <w:sz w:val="18"/>
                <w:szCs w:val="18"/>
              </w:rPr>
            </w:pPr>
            <w:r>
              <w:rPr>
                <w:rFonts w:hint="eastAsia" w:ascii="宋体" w:hAnsi="宋体" w:cs="宋体"/>
                <w:bCs/>
                <w:sz w:val="18"/>
                <w:szCs w:val="18"/>
              </w:rPr>
              <w:t>4.教师要求：</w:t>
            </w:r>
          </w:p>
          <w:p w14:paraId="1E084095">
            <w:pPr>
              <w:spacing w:line="360" w:lineRule="exact"/>
              <w:ind w:firstLine="0" w:firstLineChars="0"/>
              <w:rPr>
                <w:rFonts w:hint="eastAsia" w:ascii="宋体" w:hAnsi="宋体" w:cs="宋体"/>
                <w:bCs/>
                <w:sz w:val="18"/>
                <w:szCs w:val="18"/>
              </w:rPr>
            </w:pPr>
            <w:r>
              <w:rPr>
                <w:rFonts w:hint="eastAsia" w:ascii="宋体" w:hAnsi="宋体" w:cs="宋体"/>
                <w:bCs/>
                <w:sz w:val="18"/>
                <w:szCs w:val="18"/>
              </w:rPr>
              <w:t>任课教师必须具有扎实的财务管理知识（包括理论知识和实践知识）,且具有课程开发能力。</w:t>
            </w:r>
          </w:p>
          <w:p w14:paraId="3DA264AD">
            <w:pPr>
              <w:spacing w:line="360" w:lineRule="exact"/>
              <w:ind w:firstLine="0" w:firstLineChars="0"/>
              <w:rPr>
                <w:rFonts w:hint="eastAsia" w:ascii="宋体" w:hAnsi="宋体" w:cs="宋体"/>
                <w:bCs/>
                <w:sz w:val="18"/>
                <w:szCs w:val="18"/>
              </w:rPr>
            </w:pPr>
            <w:r>
              <w:rPr>
                <w:rFonts w:hint="eastAsia" w:ascii="宋体" w:hAnsi="宋体" w:cs="宋体"/>
                <w:bCs/>
                <w:sz w:val="18"/>
                <w:szCs w:val="18"/>
              </w:rPr>
              <w:t>5.评价建议：</w:t>
            </w:r>
          </w:p>
          <w:p w14:paraId="19FD24CE">
            <w:pPr>
              <w:spacing w:line="360" w:lineRule="exact"/>
              <w:ind w:firstLine="0" w:firstLineChars="0"/>
              <w:rPr>
                <w:rFonts w:hint="eastAsia" w:ascii="宋体" w:hAnsi="宋体" w:cs="宋体"/>
                <w:bCs/>
                <w:sz w:val="18"/>
                <w:szCs w:val="18"/>
              </w:rPr>
            </w:pPr>
            <w:r>
              <w:rPr>
                <w:rFonts w:hint="eastAsia" w:ascii="宋体" w:hAnsi="宋体" w:cs="宋体"/>
                <w:bCs/>
                <w:sz w:val="18"/>
                <w:szCs w:val="18"/>
              </w:rPr>
              <w:t>采取学习过程考核（30%）+期末测评（70%）评定学习效果。</w:t>
            </w:r>
          </w:p>
        </w:tc>
      </w:tr>
      <w:tr w14:paraId="72ED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41" w:type="dxa"/>
            <w:vAlign w:val="center"/>
          </w:tcPr>
          <w:p w14:paraId="1AB4484E">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战略管理</w:t>
            </w:r>
          </w:p>
        </w:tc>
        <w:tc>
          <w:tcPr>
            <w:tcW w:w="3042" w:type="dxa"/>
          </w:tcPr>
          <w:p w14:paraId="11468C6A">
            <w:pPr>
              <w:spacing w:line="360" w:lineRule="exact"/>
              <w:ind w:firstLine="0" w:firstLineChars="0"/>
              <w:rPr>
                <w:rFonts w:hint="eastAsia" w:ascii="宋体" w:hAnsi="宋体" w:cs="宋体"/>
                <w:bCs/>
                <w:sz w:val="18"/>
                <w:szCs w:val="18"/>
              </w:rPr>
            </w:pPr>
            <w:r>
              <w:rPr>
                <w:rFonts w:hint="eastAsia" w:ascii="宋体" w:hAnsi="宋体" w:cs="宋体"/>
                <w:bCs/>
                <w:sz w:val="18"/>
                <w:szCs w:val="18"/>
              </w:rPr>
              <w:t>1.知识目标</w:t>
            </w:r>
          </w:p>
          <w:p w14:paraId="5A857B33">
            <w:pPr>
              <w:spacing w:line="360" w:lineRule="exact"/>
              <w:ind w:firstLine="0" w:firstLineChars="0"/>
              <w:rPr>
                <w:rFonts w:hint="eastAsia" w:ascii="宋体" w:hAnsi="宋体" w:cs="宋体"/>
                <w:bCs/>
                <w:sz w:val="18"/>
                <w:szCs w:val="18"/>
              </w:rPr>
            </w:pPr>
            <w:r>
              <w:rPr>
                <w:rFonts w:hint="eastAsia" w:ascii="宋体" w:hAnsi="宋体" w:cs="宋体"/>
                <w:bCs/>
                <w:sz w:val="18"/>
                <w:szCs w:val="18"/>
              </w:rPr>
              <w:t>（1）掌握战略管理的定义与重要性以及主要流派与理论。掌握战略管理的基本框架：包括战略分析、战略选择、战略实施和战略评价等阶段。</w:t>
            </w:r>
          </w:p>
          <w:p w14:paraId="4DD43250">
            <w:pPr>
              <w:spacing w:line="360" w:lineRule="exact"/>
              <w:ind w:firstLine="0" w:firstLineChars="0"/>
              <w:rPr>
                <w:rFonts w:hint="eastAsia" w:ascii="宋体" w:hAnsi="宋体" w:cs="宋体"/>
                <w:bCs/>
                <w:sz w:val="18"/>
                <w:szCs w:val="18"/>
              </w:rPr>
            </w:pPr>
            <w:r>
              <w:rPr>
                <w:rFonts w:hint="eastAsia" w:ascii="宋体" w:hAnsi="宋体" w:cs="宋体"/>
                <w:bCs/>
                <w:sz w:val="18"/>
                <w:szCs w:val="18"/>
              </w:rPr>
              <w:t>（2）熟悉宏观环境分析工具，掌握宏观环境对企业的影响和市场动态与趋势。</w:t>
            </w:r>
          </w:p>
          <w:p w14:paraId="609AF848">
            <w:pPr>
              <w:spacing w:line="360" w:lineRule="exact"/>
              <w:ind w:firstLine="0" w:firstLineChars="0"/>
              <w:rPr>
                <w:rFonts w:hint="eastAsia" w:ascii="宋体" w:hAnsi="宋体" w:cs="宋体"/>
                <w:bCs/>
                <w:sz w:val="18"/>
                <w:szCs w:val="18"/>
              </w:rPr>
            </w:pPr>
            <w:r>
              <w:rPr>
                <w:rFonts w:hint="eastAsia" w:ascii="宋体" w:hAnsi="宋体" w:cs="宋体"/>
                <w:bCs/>
                <w:sz w:val="18"/>
                <w:szCs w:val="18"/>
              </w:rPr>
              <w:t>（3）掌握企业内部条件分析的要素，掌握企业内部分析方法，学会评估企业内部优势与劣势。掌握企业文化与组织结构。</w:t>
            </w:r>
          </w:p>
          <w:p w14:paraId="3433DE77">
            <w:pPr>
              <w:spacing w:line="360" w:lineRule="exact"/>
              <w:ind w:firstLine="0" w:firstLineChars="0"/>
              <w:rPr>
                <w:rFonts w:hint="eastAsia" w:ascii="宋体" w:hAnsi="宋体" w:cs="宋体"/>
                <w:bCs/>
                <w:sz w:val="18"/>
                <w:szCs w:val="18"/>
              </w:rPr>
            </w:pPr>
            <w:r>
              <w:rPr>
                <w:rFonts w:hint="eastAsia" w:ascii="宋体" w:hAnsi="宋体" w:cs="宋体"/>
                <w:bCs/>
                <w:sz w:val="18"/>
                <w:szCs w:val="18"/>
              </w:rPr>
              <w:t>（4）明确企业战略目标的内涵，掌握战略目标的设定原则，掌握战略目标的分解与落实。</w:t>
            </w:r>
          </w:p>
          <w:p w14:paraId="44EA3BD2">
            <w:pPr>
              <w:spacing w:line="360" w:lineRule="exact"/>
              <w:ind w:firstLine="0" w:firstLineChars="0"/>
              <w:rPr>
                <w:rFonts w:hint="eastAsia" w:ascii="宋体" w:hAnsi="宋体" w:cs="宋体"/>
                <w:bCs/>
                <w:sz w:val="18"/>
                <w:szCs w:val="18"/>
              </w:rPr>
            </w:pPr>
            <w:r>
              <w:rPr>
                <w:rFonts w:hint="eastAsia" w:ascii="宋体" w:hAnsi="宋体" w:cs="宋体"/>
                <w:bCs/>
                <w:sz w:val="18"/>
                <w:szCs w:val="18"/>
              </w:rPr>
              <w:t>2.能力目标</w:t>
            </w:r>
          </w:p>
          <w:p w14:paraId="6905B0CB">
            <w:pPr>
              <w:spacing w:line="360" w:lineRule="exact"/>
              <w:ind w:firstLine="0" w:firstLineChars="0"/>
              <w:rPr>
                <w:rFonts w:hint="eastAsia" w:ascii="宋体" w:hAnsi="宋体" w:cs="宋体"/>
                <w:bCs/>
                <w:sz w:val="18"/>
                <w:szCs w:val="18"/>
              </w:rPr>
            </w:pPr>
            <w:r>
              <w:rPr>
                <w:rFonts w:hint="eastAsia" w:ascii="宋体" w:hAnsi="宋体" w:cs="宋体"/>
                <w:bCs/>
                <w:sz w:val="18"/>
                <w:szCs w:val="18"/>
              </w:rPr>
              <w:t>（1）具备战略思维能力，掌握战略分析工具，能够熟练运用各种战略分析工具进行问题分析和决策。</w:t>
            </w:r>
          </w:p>
          <w:p w14:paraId="1A5C3CDB">
            <w:pPr>
              <w:spacing w:line="360" w:lineRule="exact"/>
              <w:ind w:firstLine="0" w:firstLineChars="0"/>
              <w:rPr>
                <w:rFonts w:hint="eastAsia" w:ascii="宋体" w:hAnsi="宋体" w:cs="宋体"/>
                <w:bCs/>
                <w:sz w:val="18"/>
                <w:szCs w:val="18"/>
              </w:rPr>
            </w:pPr>
            <w:r>
              <w:rPr>
                <w:rFonts w:hint="eastAsia" w:ascii="宋体" w:hAnsi="宋体" w:cs="宋体"/>
                <w:bCs/>
                <w:sz w:val="18"/>
                <w:szCs w:val="18"/>
              </w:rPr>
              <w:t>（2）具备市场洞察能力，具备行业分析能力，能够深入分析行业结构、竞争态势和市场需求。</w:t>
            </w:r>
          </w:p>
          <w:p w14:paraId="5F97609E">
            <w:pPr>
              <w:spacing w:line="360" w:lineRule="exact"/>
              <w:ind w:firstLine="0" w:firstLineChars="0"/>
              <w:rPr>
                <w:rFonts w:hint="eastAsia" w:ascii="宋体" w:hAnsi="宋体" w:cs="宋体"/>
                <w:bCs/>
                <w:sz w:val="18"/>
                <w:szCs w:val="18"/>
              </w:rPr>
            </w:pPr>
            <w:r>
              <w:rPr>
                <w:rFonts w:hint="eastAsia" w:ascii="宋体" w:hAnsi="宋体" w:cs="宋体"/>
                <w:bCs/>
                <w:sz w:val="18"/>
                <w:szCs w:val="18"/>
              </w:rPr>
              <w:t>（3）具备资源评估能力和能力评估能力，能够评估企业的核心竞争力、组织能力和文化等。</w:t>
            </w:r>
          </w:p>
          <w:p w14:paraId="4D627D0B">
            <w:pPr>
              <w:spacing w:line="360" w:lineRule="exact"/>
              <w:ind w:firstLine="0" w:firstLineChars="0"/>
              <w:rPr>
                <w:rFonts w:hint="eastAsia" w:ascii="宋体" w:hAnsi="宋体" w:cs="宋体"/>
                <w:bCs/>
                <w:sz w:val="18"/>
                <w:szCs w:val="18"/>
              </w:rPr>
            </w:pPr>
            <w:r>
              <w:rPr>
                <w:rFonts w:hint="eastAsia" w:ascii="宋体" w:hAnsi="宋体" w:cs="宋体"/>
                <w:bCs/>
                <w:sz w:val="18"/>
                <w:szCs w:val="18"/>
              </w:rPr>
              <w:t>（4）具备目标设定能力、目标分解与执行能力，能够将战略目标分解为具体的行动计划和任务，并有效执行。</w:t>
            </w:r>
          </w:p>
          <w:p w14:paraId="5663DB32">
            <w:pPr>
              <w:spacing w:line="360" w:lineRule="exact"/>
              <w:ind w:firstLine="0" w:firstLineChars="0"/>
              <w:rPr>
                <w:rFonts w:hint="eastAsia" w:ascii="宋体" w:hAnsi="宋体" w:cs="宋体"/>
                <w:bCs/>
                <w:sz w:val="18"/>
                <w:szCs w:val="18"/>
              </w:rPr>
            </w:pPr>
            <w:r>
              <w:rPr>
                <w:rFonts w:hint="eastAsia" w:ascii="宋体" w:hAnsi="宋体" w:cs="宋体"/>
                <w:bCs/>
                <w:sz w:val="18"/>
                <w:szCs w:val="18"/>
              </w:rPr>
              <w:t>3.素质目标</w:t>
            </w:r>
          </w:p>
          <w:p w14:paraId="4FDD02F3">
            <w:pPr>
              <w:spacing w:line="360" w:lineRule="exact"/>
              <w:ind w:firstLine="0" w:firstLineChars="0"/>
              <w:rPr>
                <w:rFonts w:hint="eastAsia" w:ascii="宋体" w:hAnsi="宋体" w:cs="宋体"/>
                <w:bCs/>
                <w:sz w:val="18"/>
                <w:szCs w:val="18"/>
              </w:rPr>
            </w:pPr>
            <w:r>
              <w:rPr>
                <w:rFonts w:hint="eastAsia" w:ascii="宋体" w:hAnsi="宋体" w:cs="宋体"/>
                <w:bCs/>
                <w:sz w:val="18"/>
                <w:szCs w:val="18"/>
              </w:rPr>
              <w:t>（1）具备良好的宏观把握能力和高度的责任心，对战略管理的过程和结果负责。</w:t>
            </w:r>
          </w:p>
          <w:p w14:paraId="6CC712CB">
            <w:pPr>
              <w:spacing w:line="360" w:lineRule="exact"/>
              <w:ind w:firstLine="0" w:firstLineChars="0"/>
              <w:rPr>
                <w:rFonts w:hint="eastAsia" w:ascii="宋体" w:hAnsi="宋体" w:cs="宋体"/>
                <w:bCs/>
                <w:sz w:val="18"/>
                <w:szCs w:val="18"/>
              </w:rPr>
            </w:pPr>
            <w:r>
              <w:rPr>
                <w:rFonts w:hint="eastAsia" w:ascii="宋体" w:hAnsi="宋体" w:cs="宋体"/>
                <w:bCs/>
                <w:sz w:val="18"/>
                <w:szCs w:val="18"/>
              </w:rPr>
              <w:t>（2）具备敏锐的市场感知力和开放的心态，能够敏锐地捕捉到市场变化和趋势。</w:t>
            </w:r>
          </w:p>
          <w:p w14:paraId="2C28F2E1">
            <w:pPr>
              <w:spacing w:line="360" w:lineRule="exact"/>
              <w:ind w:firstLine="0" w:firstLineChars="0"/>
              <w:rPr>
                <w:rFonts w:hint="eastAsia" w:ascii="宋体" w:hAnsi="宋体" w:cs="宋体"/>
                <w:bCs/>
                <w:sz w:val="18"/>
                <w:szCs w:val="18"/>
              </w:rPr>
            </w:pPr>
            <w:r>
              <w:rPr>
                <w:rFonts w:hint="eastAsia" w:ascii="宋体" w:hAnsi="宋体" w:cs="宋体"/>
                <w:bCs/>
                <w:sz w:val="18"/>
                <w:szCs w:val="18"/>
              </w:rPr>
              <w:t>（3）具备自我反思能力和团队协作精神，能够客观评估企业内部的优势和劣势。</w:t>
            </w:r>
          </w:p>
          <w:p w14:paraId="39FA6267">
            <w:pPr>
              <w:spacing w:line="360" w:lineRule="exact"/>
              <w:ind w:firstLine="0" w:firstLineChars="0"/>
              <w:rPr>
                <w:rFonts w:hint="eastAsia" w:ascii="宋体" w:hAnsi="宋体" w:cs="宋体"/>
                <w:bCs/>
                <w:sz w:val="18"/>
                <w:szCs w:val="18"/>
              </w:rPr>
            </w:pPr>
            <w:r>
              <w:rPr>
                <w:rFonts w:hint="eastAsia" w:ascii="宋体" w:hAnsi="宋体" w:cs="宋体"/>
                <w:bCs/>
                <w:sz w:val="18"/>
                <w:szCs w:val="18"/>
              </w:rPr>
              <w:t>（4）具备坚定的信念和创新意识，能够在战略目标的确定过程中提出创新性的想法和建议。</w:t>
            </w:r>
          </w:p>
        </w:tc>
        <w:tc>
          <w:tcPr>
            <w:tcW w:w="3077" w:type="dxa"/>
          </w:tcPr>
          <w:p w14:paraId="559DD9E4">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模块一：企业战略管理概论</w:t>
            </w:r>
          </w:p>
          <w:p w14:paraId="23BCDCD1">
            <w:pPr>
              <w:spacing w:line="360" w:lineRule="exact"/>
              <w:ind w:firstLine="0" w:firstLineChars="0"/>
              <w:rPr>
                <w:rFonts w:hint="eastAsia" w:ascii="宋体" w:hAnsi="宋体" w:cs="宋体"/>
                <w:bCs/>
                <w:sz w:val="18"/>
                <w:szCs w:val="18"/>
              </w:rPr>
            </w:pPr>
            <w:r>
              <w:rPr>
                <w:rFonts w:hint="eastAsia" w:ascii="宋体" w:hAnsi="宋体" w:cs="宋体"/>
                <w:bCs/>
                <w:sz w:val="18"/>
                <w:szCs w:val="18"/>
              </w:rPr>
              <w:t>介绍战略管理的基本概念、重要性以及它在企业中的作用。</w:t>
            </w:r>
          </w:p>
          <w:p w14:paraId="1F70015D">
            <w:pPr>
              <w:spacing w:line="360" w:lineRule="exact"/>
              <w:ind w:firstLine="0" w:firstLineChars="0"/>
              <w:rPr>
                <w:rFonts w:hint="eastAsia" w:ascii="宋体" w:hAnsi="宋体" w:cs="宋体"/>
                <w:bCs/>
                <w:sz w:val="18"/>
                <w:szCs w:val="18"/>
              </w:rPr>
            </w:pPr>
            <w:r>
              <w:rPr>
                <w:rFonts w:hint="eastAsia" w:ascii="宋体" w:hAnsi="宋体" w:cs="宋体"/>
                <w:bCs/>
                <w:sz w:val="18"/>
                <w:szCs w:val="18"/>
              </w:rPr>
              <w:t>包括战略管理的定义、目标、原则和过程。</w:t>
            </w:r>
          </w:p>
          <w:p w14:paraId="26F1128C">
            <w:pPr>
              <w:spacing w:line="360" w:lineRule="exact"/>
              <w:ind w:firstLine="0" w:firstLineChars="0"/>
              <w:rPr>
                <w:rFonts w:hint="eastAsia" w:ascii="宋体" w:hAnsi="宋体" w:cs="宋体"/>
                <w:bCs/>
                <w:sz w:val="18"/>
                <w:szCs w:val="18"/>
              </w:rPr>
            </w:pPr>
            <w:r>
              <w:rPr>
                <w:rFonts w:hint="eastAsia" w:ascii="宋体" w:hAnsi="宋体" w:cs="宋体"/>
                <w:bCs/>
                <w:sz w:val="18"/>
                <w:szCs w:val="18"/>
              </w:rPr>
              <w:t>还可能涉及到战略规划的不同阶段，如战略制定、实施、评估和控制。</w:t>
            </w:r>
          </w:p>
          <w:p w14:paraId="09613C76">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模块二：企业外部环境分析</w:t>
            </w:r>
          </w:p>
          <w:p w14:paraId="725925CC">
            <w:pPr>
              <w:spacing w:line="360" w:lineRule="exact"/>
              <w:ind w:firstLine="0" w:firstLineChars="0"/>
              <w:rPr>
                <w:rFonts w:hint="eastAsia" w:ascii="宋体" w:hAnsi="宋体" w:cs="宋体"/>
                <w:bCs/>
                <w:sz w:val="18"/>
                <w:szCs w:val="18"/>
              </w:rPr>
            </w:pPr>
            <w:r>
              <w:rPr>
                <w:rFonts w:hint="eastAsia" w:ascii="宋体" w:hAnsi="宋体" w:cs="宋体"/>
                <w:bCs/>
                <w:sz w:val="18"/>
                <w:szCs w:val="18"/>
              </w:rPr>
              <w:t>分析企业外部环境，以识别可能影响企业战略的因素。</w:t>
            </w:r>
          </w:p>
          <w:p w14:paraId="610C0662">
            <w:pPr>
              <w:spacing w:line="360" w:lineRule="exact"/>
              <w:ind w:firstLine="0" w:firstLineChars="0"/>
              <w:rPr>
                <w:rFonts w:hint="eastAsia" w:ascii="宋体" w:hAnsi="宋体" w:cs="宋体"/>
                <w:bCs/>
                <w:sz w:val="18"/>
                <w:szCs w:val="18"/>
              </w:rPr>
            </w:pPr>
            <w:r>
              <w:rPr>
                <w:rFonts w:hint="eastAsia" w:ascii="宋体" w:hAnsi="宋体" w:cs="宋体"/>
                <w:bCs/>
                <w:sz w:val="18"/>
                <w:szCs w:val="18"/>
              </w:rPr>
              <w:t>包括宏观环境分析（如政治、经济、社会和技术因素）和行业环境分析（如波特的五力模型）。</w:t>
            </w:r>
          </w:p>
          <w:p w14:paraId="255DC06F">
            <w:pPr>
              <w:spacing w:line="360" w:lineRule="exact"/>
              <w:ind w:firstLine="0" w:firstLineChars="0"/>
              <w:rPr>
                <w:rFonts w:hint="eastAsia" w:ascii="宋体" w:hAnsi="宋体" w:cs="宋体"/>
                <w:bCs/>
                <w:sz w:val="18"/>
                <w:szCs w:val="18"/>
              </w:rPr>
            </w:pPr>
            <w:r>
              <w:rPr>
                <w:rFonts w:hint="eastAsia" w:ascii="宋体" w:hAnsi="宋体" w:cs="宋体"/>
                <w:bCs/>
                <w:sz w:val="18"/>
                <w:szCs w:val="18"/>
              </w:rPr>
              <w:t>外部环境分析帮助企业识别机会和威胁，从而制定相应的战略。</w:t>
            </w:r>
          </w:p>
          <w:p w14:paraId="18AC2C35">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模块三：企业内部条件分析</w:t>
            </w:r>
          </w:p>
          <w:p w14:paraId="2028A47A">
            <w:pPr>
              <w:spacing w:line="360" w:lineRule="exact"/>
              <w:ind w:firstLine="0" w:firstLineChars="0"/>
              <w:rPr>
                <w:rFonts w:hint="eastAsia" w:ascii="宋体" w:hAnsi="宋体" w:cs="宋体"/>
                <w:bCs/>
                <w:sz w:val="18"/>
                <w:szCs w:val="18"/>
              </w:rPr>
            </w:pPr>
            <w:r>
              <w:rPr>
                <w:rFonts w:hint="eastAsia" w:ascii="宋体" w:hAnsi="宋体" w:cs="宋体"/>
                <w:bCs/>
                <w:sz w:val="18"/>
                <w:szCs w:val="18"/>
              </w:rPr>
              <w:t>关注企业内部资源和能力，评估企业的优势和劣势。</w:t>
            </w:r>
          </w:p>
          <w:p w14:paraId="523AB123">
            <w:pPr>
              <w:spacing w:line="360" w:lineRule="exact"/>
              <w:ind w:firstLine="0" w:firstLineChars="0"/>
              <w:rPr>
                <w:rFonts w:hint="eastAsia" w:ascii="宋体" w:hAnsi="宋体" w:cs="宋体"/>
                <w:bCs/>
                <w:sz w:val="18"/>
                <w:szCs w:val="18"/>
              </w:rPr>
            </w:pPr>
            <w:r>
              <w:rPr>
                <w:rFonts w:hint="eastAsia" w:ascii="宋体" w:hAnsi="宋体" w:cs="宋体"/>
                <w:bCs/>
                <w:sz w:val="18"/>
                <w:szCs w:val="18"/>
              </w:rPr>
              <w:t>包括对企业资源、组织结构、企业文化、管理能力等的评估。</w:t>
            </w:r>
          </w:p>
          <w:p w14:paraId="30AA7D3C">
            <w:pPr>
              <w:spacing w:line="360" w:lineRule="exact"/>
              <w:ind w:firstLine="0" w:firstLineChars="0"/>
              <w:rPr>
                <w:rFonts w:hint="eastAsia" w:ascii="宋体" w:hAnsi="宋体" w:cs="宋体"/>
                <w:bCs/>
                <w:sz w:val="18"/>
                <w:szCs w:val="18"/>
              </w:rPr>
            </w:pPr>
            <w:r>
              <w:rPr>
                <w:rFonts w:hint="eastAsia" w:ascii="宋体" w:hAnsi="宋体" w:cs="宋体"/>
                <w:bCs/>
                <w:sz w:val="18"/>
                <w:szCs w:val="18"/>
              </w:rPr>
              <w:t>内部条件分析有助于企业掌握自身的核心竞争力，并在战略规划中加以利用。</w:t>
            </w:r>
          </w:p>
          <w:p w14:paraId="17932165">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模块四：企业战略目标的确定</w:t>
            </w:r>
          </w:p>
          <w:p w14:paraId="0274D4D2">
            <w:pPr>
              <w:spacing w:line="360" w:lineRule="exact"/>
              <w:ind w:firstLine="0" w:firstLineChars="0"/>
              <w:rPr>
                <w:rFonts w:hint="eastAsia" w:ascii="宋体" w:hAnsi="宋体" w:cs="宋体"/>
                <w:bCs/>
                <w:sz w:val="18"/>
                <w:szCs w:val="18"/>
              </w:rPr>
            </w:pPr>
            <w:r>
              <w:rPr>
                <w:rFonts w:hint="eastAsia" w:ascii="宋体" w:hAnsi="宋体" w:cs="宋体"/>
                <w:bCs/>
                <w:sz w:val="18"/>
                <w:szCs w:val="18"/>
              </w:rPr>
              <w:t>指导如何设定企业的战略目标，这些目标应该是具体、可衡量、可达成、相关和时限性的（SMART）。</w:t>
            </w:r>
          </w:p>
          <w:p w14:paraId="57152772">
            <w:pPr>
              <w:spacing w:line="360" w:lineRule="exact"/>
              <w:ind w:firstLine="0" w:firstLineChars="0"/>
              <w:rPr>
                <w:rFonts w:hint="eastAsia" w:ascii="宋体" w:hAnsi="宋体" w:cs="宋体"/>
                <w:bCs/>
                <w:sz w:val="18"/>
                <w:szCs w:val="18"/>
              </w:rPr>
            </w:pPr>
            <w:r>
              <w:rPr>
                <w:rFonts w:hint="eastAsia" w:ascii="宋体" w:hAnsi="宋体" w:cs="宋体"/>
                <w:bCs/>
                <w:sz w:val="18"/>
                <w:szCs w:val="18"/>
              </w:rPr>
              <w:t>包括战略目标的设定过程，如何将愿景和使命转化为具体的战略目标。</w:t>
            </w:r>
          </w:p>
          <w:p w14:paraId="6197323B">
            <w:pPr>
              <w:spacing w:line="360" w:lineRule="exact"/>
              <w:ind w:firstLine="0" w:firstLineChars="0"/>
            </w:pPr>
            <w:r>
              <w:rPr>
                <w:rFonts w:hint="eastAsia" w:ascii="宋体" w:hAnsi="宋体" w:cs="宋体"/>
                <w:bCs/>
                <w:sz w:val="18"/>
                <w:szCs w:val="18"/>
              </w:rPr>
              <w:t>还可能涉及到如何将战略目标与企业的整体战略规划和资源配置相协调。</w:t>
            </w:r>
          </w:p>
        </w:tc>
        <w:tc>
          <w:tcPr>
            <w:tcW w:w="2878" w:type="dxa"/>
          </w:tcPr>
          <w:p w14:paraId="006EEEE8">
            <w:pPr>
              <w:spacing w:line="360" w:lineRule="exact"/>
              <w:ind w:firstLine="0" w:firstLineChars="0"/>
              <w:rPr>
                <w:rFonts w:hint="eastAsia" w:ascii="宋体" w:hAnsi="宋体" w:cs="宋体"/>
                <w:bCs/>
                <w:sz w:val="18"/>
                <w:szCs w:val="18"/>
              </w:rPr>
            </w:pPr>
            <w:r>
              <w:rPr>
                <w:rFonts w:hint="eastAsia" w:ascii="宋体" w:hAnsi="宋体" w:cs="宋体"/>
                <w:bCs/>
                <w:sz w:val="18"/>
                <w:szCs w:val="18"/>
              </w:rPr>
              <w:t>1.教学模式：</w:t>
            </w:r>
          </w:p>
          <w:p w14:paraId="3ACFFC38">
            <w:pPr>
              <w:spacing w:line="360" w:lineRule="exact"/>
              <w:ind w:firstLine="0" w:firstLineChars="0"/>
              <w:rPr>
                <w:rFonts w:hint="eastAsia" w:ascii="宋体" w:hAnsi="宋体" w:cs="宋体"/>
                <w:bCs/>
                <w:sz w:val="18"/>
                <w:szCs w:val="18"/>
              </w:rPr>
            </w:pPr>
            <w:r>
              <w:rPr>
                <w:rFonts w:hint="eastAsia" w:ascii="宋体" w:hAnsi="宋体" w:cs="宋体"/>
                <w:bCs/>
                <w:sz w:val="18"/>
                <w:szCs w:val="18"/>
              </w:rPr>
              <w:t>提供实际案例，让学生能够将理论知识与实践活动联系起来，引导学生进行团队合作项目和小组讨论，培养他们的团队合作和沟通能力。</w:t>
            </w:r>
          </w:p>
          <w:p w14:paraId="580BC430">
            <w:pPr>
              <w:spacing w:line="360" w:lineRule="exact"/>
              <w:ind w:firstLine="0" w:firstLineChars="0"/>
              <w:rPr>
                <w:rFonts w:hint="eastAsia" w:ascii="宋体" w:hAnsi="宋体" w:cs="宋体"/>
                <w:bCs/>
                <w:sz w:val="18"/>
                <w:szCs w:val="18"/>
              </w:rPr>
            </w:pPr>
            <w:r>
              <w:rPr>
                <w:rFonts w:hint="eastAsia" w:ascii="宋体" w:hAnsi="宋体" w:cs="宋体"/>
                <w:bCs/>
                <w:sz w:val="18"/>
                <w:szCs w:val="18"/>
              </w:rPr>
              <w:t>2.教学条件：</w:t>
            </w:r>
          </w:p>
          <w:p w14:paraId="5672548E">
            <w:pPr>
              <w:spacing w:line="360" w:lineRule="exact"/>
              <w:ind w:firstLine="0" w:firstLineChars="0"/>
              <w:rPr>
                <w:rFonts w:hint="eastAsia" w:ascii="宋体" w:hAnsi="宋体" w:cs="宋体"/>
                <w:bCs/>
                <w:sz w:val="18"/>
                <w:szCs w:val="18"/>
              </w:rPr>
            </w:pPr>
            <w:r>
              <w:rPr>
                <w:rFonts w:hint="eastAsia" w:ascii="宋体" w:hAnsi="宋体" w:cs="宋体"/>
                <w:bCs/>
                <w:sz w:val="18"/>
                <w:szCs w:val="18"/>
              </w:rPr>
              <w:t>多媒体教室和智慧校园平台。</w:t>
            </w:r>
          </w:p>
          <w:p w14:paraId="7B22B3BC">
            <w:pPr>
              <w:spacing w:line="360" w:lineRule="exact"/>
              <w:ind w:firstLine="0" w:firstLineChars="0"/>
              <w:rPr>
                <w:rFonts w:hint="eastAsia" w:ascii="宋体" w:hAnsi="宋体" w:cs="宋体"/>
                <w:bCs/>
                <w:sz w:val="18"/>
                <w:szCs w:val="18"/>
              </w:rPr>
            </w:pPr>
            <w:r>
              <w:rPr>
                <w:rFonts w:hint="eastAsia" w:ascii="宋体" w:hAnsi="宋体" w:cs="宋体"/>
                <w:bCs/>
                <w:sz w:val="18"/>
                <w:szCs w:val="18"/>
              </w:rPr>
              <w:t>3.教学方法：</w:t>
            </w:r>
          </w:p>
          <w:p w14:paraId="7D561F91">
            <w:pPr>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精讲基本概念、深入进行知识解读，运用案例式教学、启发式教学、讨论式教学、主题演讲辩论、情境教学法等多种互动教学方法。 </w:t>
            </w:r>
          </w:p>
          <w:p w14:paraId="6C05E9A5">
            <w:pPr>
              <w:spacing w:line="360" w:lineRule="exact"/>
              <w:ind w:firstLine="0" w:firstLineChars="0"/>
              <w:rPr>
                <w:rFonts w:hint="eastAsia" w:ascii="宋体" w:hAnsi="宋体" w:cs="宋体"/>
                <w:bCs/>
                <w:sz w:val="18"/>
                <w:szCs w:val="18"/>
              </w:rPr>
            </w:pPr>
            <w:r>
              <w:rPr>
                <w:rFonts w:hint="eastAsia" w:ascii="宋体" w:hAnsi="宋体" w:cs="宋体"/>
                <w:bCs/>
                <w:sz w:val="18"/>
                <w:szCs w:val="18"/>
              </w:rPr>
              <w:t>4.教师要求：</w:t>
            </w:r>
          </w:p>
          <w:p w14:paraId="39E15567">
            <w:pPr>
              <w:spacing w:line="360" w:lineRule="exact"/>
              <w:ind w:firstLine="0" w:firstLineChars="0"/>
              <w:rPr>
                <w:rFonts w:hint="eastAsia" w:ascii="宋体" w:hAnsi="宋体" w:cs="宋体"/>
                <w:bCs/>
                <w:sz w:val="18"/>
                <w:szCs w:val="18"/>
              </w:rPr>
            </w:pPr>
            <w:r>
              <w:rPr>
                <w:rFonts w:hint="eastAsia" w:ascii="宋体" w:hAnsi="宋体" w:cs="宋体"/>
                <w:bCs/>
                <w:sz w:val="18"/>
                <w:szCs w:val="18"/>
              </w:rPr>
              <w:t>任课教师必须具有扎实的企业战略管理知识（包括理论知识和实践知识）,且具有课程开发能力。</w:t>
            </w:r>
          </w:p>
          <w:p w14:paraId="14963101">
            <w:pPr>
              <w:spacing w:line="360" w:lineRule="exact"/>
              <w:ind w:firstLine="0" w:firstLineChars="0"/>
              <w:rPr>
                <w:rFonts w:hint="eastAsia" w:ascii="宋体" w:hAnsi="宋体" w:cs="宋体"/>
                <w:bCs/>
                <w:sz w:val="18"/>
                <w:szCs w:val="18"/>
              </w:rPr>
            </w:pPr>
            <w:r>
              <w:rPr>
                <w:rFonts w:hint="eastAsia" w:ascii="宋体" w:hAnsi="宋体" w:cs="宋体"/>
                <w:bCs/>
                <w:sz w:val="18"/>
                <w:szCs w:val="18"/>
              </w:rPr>
              <w:t>5.评价建议：</w:t>
            </w:r>
          </w:p>
          <w:p w14:paraId="60E2AC02">
            <w:pPr>
              <w:spacing w:line="360" w:lineRule="exact"/>
              <w:ind w:firstLine="0" w:firstLineChars="0"/>
              <w:rPr>
                <w:rFonts w:hint="eastAsia" w:ascii="宋体" w:hAnsi="宋体" w:cs="宋体"/>
                <w:bCs/>
                <w:sz w:val="18"/>
                <w:szCs w:val="18"/>
              </w:rPr>
            </w:pPr>
            <w:r>
              <w:rPr>
                <w:rFonts w:hint="eastAsia" w:ascii="宋体" w:hAnsi="宋体" w:cs="宋体"/>
                <w:bCs/>
                <w:sz w:val="18"/>
                <w:szCs w:val="18"/>
              </w:rPr>
              <w:t>采取学习过程考核（30%）+期末测评（70%）评定学习效果。</w:t>
            </w:r>
          </w:p>
        </w:tc>
      </w:tr>
      <w:tr w14:paraId="33ED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14:paraId="33786DED">
            <w:pPr>
              <w:spacing w:line="360" w:lineRule="exact"/>
              <w:ind w:firstLine="0" w:firstLineChars="0"/>
              <w:jc w:val="center"/>
              <w:rPr>
                <w:rFonts w:hint="eastAsia" w:ascii="宋体" w:hAnsi="宋体" w:cs="宋体"/>
                <w:b/>
                <w:sz w:val="18"/>
                <w:szCs w:val="18"/>
              </w:rPr>
            </w:pPr>
          </w:p>
          <w:p w14:paraId="6464AAE7">
            <w:pPr>
              <w:spacing w:line="360" w:lineRule="exact"/>
              <w:ind w:firstLine="0" w:firstLineChars="0"/>
              <w:jc w:val="center"/>
              <w:rPr>
                <w:rFonts w:hint="eastAsia" w:ascii="宋体" w:hAnsi="宋体" w:cs="宋体"/>
                <w:b/>
                <w:sz w:val="18"/>
                <w:szCs w:val="18"/>
              </w:rPr>
            </w:pPr>
          </w:p>
          <w:p w14:paraId="48CA4E5C">
            <w:pPr>
              <w:spacing w:line="360" w:lineRule="exact"/>
              <w:ind w:firstLine="0" w:firstLineChars="0"/>
              <w:jc w:val="center"/>
              <w:rPr>
                <w:rFonts w:hint="eastAsia" w:ascii="宋体" w:hAnsi="宋体" w:cs="宋体"/>
                <w:b/>
                <w:sz w:val="18"/>
                <w:szCs w:val="18"/>
              </w:rPr>
            </w:pPr>
          </w:p>
          <w:p w14:paraId="572B16F1">
            <w:pPr>
              <w:spacing w:line="360" w:lineRule="exact"/>
              <w:ind w:firstLine="0" w:firstLineChars="0"/>
              <w:jc w:val="center"/>
              <w:rPr>
                <w:rFonts w:hint="eastAsia" w:ascii="宋体" w:hAnsi="宋体" w:cs="宋体"/>
                <w:b/>
                <w:sz w:val="18"/>
                <w:szCs w:val="18"/>
              </w:rPr>
            </w:pPr>
          </w:p>
          <w:p w14:paraId="7714AEA2">
            <w:pPr>
              <w:spacing w:line="360" w:lineRule="exact"/>
              <w:ind w:firstLine="0" w:firstLineChars="0"/>
              <w:jc w:val="center"/>
              <w:rPr>
                <w:rFonts w:hint="eastAsia" w:ascii="宋体" w:hAnsi="宋体" w:cs="宋体"/>
                <w:b/>
                <w:sz w:val="18"/>
                <w:szCs w:val="18"/>
              </w:rPr>
            </w:pPr>
          </w:p>
          <w:p w14:paraId="67968962">
            <w:pPr>
              <w:spacing w:line="360" w:lineRule="exact"/>
              <w:ind w:firstLine="0" w:firstLineChars="0"/>
              <w:jc w:val="center"/>
              <w:rPr>
                <w:rFonts w:hint="eastAsia" w:ascii="宋体" w:hAnsi="宋体" w:cs="宋体"/>
                <w:b/>
                <w:sz w:val="18"/>
                <w:szCs w:val="18"/>
                <w:lang w:eastAsia="zh-CN"/>
              </w:rPr>
            </w:pPr>
          </w:p>
          <w:p w14:paraId="70950257">
            <w:pPr>
              <w:spacing w:line="360" w:lineRule="exact"/>
              <w:ind w:firstLine="0" w:firstLineChars="0"/>
              <w:jc w:val="center"/>
              <w:rPr>
                <w:rFonts w:hint="eastAsia" w:ascii="宋体" w:hAnsi="宋体" w:cs="宋体"/>
                <w:b/>
                <w:sz w:val="18"/>
                <w:szCs w:val="18"/>
                <w:lang w:eastAsia="zh-CN"/>
              </w:rPr>
            </w:pPr>
          </w:p>
          <w:p w14:paraId="3EE414A5">
            <w:pPr>
              <w:spacing w:line="360" w:lineRule="exact"/>
              <w:ind w:firstLine="0" w:firstLineChars="0"/>
              <w:jc w:val="center"/>
              <w:rPr>
                <w:rFonts w:hint="eastAsia" w:ascii="宋体" w:hAnsi="宋体" w:cs="宋体"/>
                <w:b/>
                <w:sz w:val="18"/>
                <w:szCs w:val="18"/>
                <w:lang w:eastAsia="zh-CN"/>
              </w:rPr>
            </w:pPr>
          </w:p>
          <w:p w14:paraId="2E7EFC47">
            <w:pPr>
              <w:spacing w:line="360" w:lineRule="exact"/>
              <w:ind w:firstLine="0" w:firstLineChars="0"/>
              <w:jc w:val="center"/>
              <w:rPr>
                <w:rFonts w:hint="eastAsia" w:ascii="宋体" w:hAnsi="宋体" w:cs="宋体"/>
                <w:b/>
                <w:sz w:val="18"/>
                <w:szCs w:val="18"/>
                <w:lang w:eastAsia="zh-CN"/>
              </w:rPr>
            </w:pPr>
          </w:p>
          <w:p w14:paraId="3478FB86">
            <w:pPr>
              <w:spacing w:line="360" w:lineRule="exact"/>
              <w:ind w:firstLine="0" w:firstLineChars="0"/>
              <w:jc w:val="center"/>
              <w:rPr>
                <w:rFonts w:hint="eastAsia" w:ascii="宋体" w:hAnsi="宋体" w:cs="宋体"/>
                <w:b/>
                <w:sz w:val="18"/>
                <w:szCs w:val="18"/>
                <w:lang w:eastAsia="zh-CN"/>
              </w:rPr>
            </w:pPr>
          </w:p>
          <w:p w14:paraId="32287BB4">
            <w:pPr>
              <w:spacing w:line="360" w:lineRule="exact"/>
              <w:ind w:firstLine="0" w:firstLineChars="0"/>
              <w:jc w:val="center"/>
              <w:rPr>
                <w:rFonts w:hint="eastAsia" w:ascii="宋体" w:hAnsi="宋体" w:cs="宋体"/>
                <w:b/>
                <w:sz w:val="18"/>
                <w:szCs w:val="18"/>
                <w:lang w:eastAsia="zh-CN"/>
              </w:rPr>
            </w:pPr>
          </w:p>
          <w:p w14:paraId="71512867">
            <w:pPr>
              <w:spacing w:line="360" w:lineRule="exact"/>
              <w:ind w:firstLine="0" w:firstLineChars="0"/>
              <w:jc w:val="center"/>
              <w:rPr>
                <w:rFonts w:hint="eastAsia" w:ascii="宋体" w:hAnsi="宋体" w:cs="宋体"/>
                <w:b/>
                <w:sz w:val="18"/>
                <w:szCs w:val="18"/>
                <w:lang w:eastAsia="zh-CN"/>
              </w:rPr>
            </w:pPr>
          </w:p>
          <w:p w14:paraId="40F391CF">
            <w:pPr>
              <w:spacing w:line="360" w:lineRule="exact"/>
              <w:ind w:firstLine="0" w:firstLineChars="0"/>
              <w:jc w:val="center"/>
              <w:rPr>
                <w:rFonts w:hint="eastAsia" w:ascii="宋体" w:hAnsi="宋体" w:cs="宋体"/>
                <w:b/>
                <w:sz w:val="18"/>
                <w:szCs w:val="18"/>
                <w:lang w:eastAsia="zh-CN"/>
              </w:rPr>
            </w:pPr>
          </w:p>
          <w:p w14:paraId="0289710C">
            <w:pPr>
              <w:spacing w:line="360" w:lineRule="exact"/>
              <w:ind w:firstLine="0" w:firstLineChars="0"/>
              <w:jc w:val="center"/>
              <w:rPr>
                <w:rFonts w:hint="eastAsia" w:ascii="宋体" w:hAnsi="宋体" w:cs="宋体"/>
                <w:b/>
                <w:sz w:val="18"/>
                <w:szCs w:val="18"/>
                <w:lang w:eastAsia="zh-CN"/>
              </w:rPr>
            </w:pPr>
          </w:p>
          <w:p w14:paraId="4F7EC91E">
            <w:pPr>
              <w:spacing w:line="360" w:lineRule="exact"/>
              <w:ind w:firstLine="0" w:firstLineChars="0"/>
              <w:jc w:val="center"/>
              <w:rPr>
                <w:rFonts w:hint="eastAsia" w:ascii="宋体" w:hAnsi="宋体" w:cs="宋体"/>
                <w:b/>
                <w:sz w:val="18"/>
                <w:szCs w:val="18"/>
                <w:lang w:eastAsia="zh-CN"/>
              </w:rPr>
            </w:pPr>
          </w:p>
          <w:p w14:paraId="3EB980A3">
            <w:pPr>
              <w:spacing w:line="360" w:lineRule="exact"/>
              <w:ind w:firstLine="0" w:firstLineChars="0"/>
              <w:jc w:val="center"/>
              <w:rPr>
                <w:rFonts w:hint="eastAsia" w:ascii="宋体" w:hAnsi="宋体" w:cs="宋体"/>
                <w:b/>
                <w:sz w:val="18"/>
                <w:szCs w:val="18"/>
                <w:lang w:eastAsia="zh-CN"/>
              </w:rPr>
            </w:pPr>
          </w:p>
          <w:p w14:paraId="2359D124">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人力资源管理</w:t>
            </w:r>
          </w:p>
        </w:tc>
        <w:tc>
          <w:tcPr>
            <w:tcW w:w="3042" w:type="dxa"/>
          </w:tcPr>
          <w:p w14:paraId="47B913F1">
            <w:pPr>
              <w:spacing w:line="360" w:lineRule="exact"/>
              <w:ind w:firstLine="0" w:firstLineChars="0"/>
              <w:rPr>
                <w:rFonts w:hint="eastAsia" w:ascii="宋体" w:hAnsi="宋体" w:cs="宋体"/>
                <w:bCs/>
                <w:sz w:val="18"/>
                <w:szCs w:val="18"/>
              </w:rPr>
            </w:pPr>
            <w:r>
              <w:rPr>
                <w:rFonts w:hint="eastAsia" w:ascii="宋体" w:hAnsi="宋体" w:cs="宋体"/>
                <w:bCs/>
                <w:sz w:val="18"/>
                <w:szCs w:val="18"/>
              </w:rPr>
              <w:t>1.知识目标</w:t>
            </w:r>
          </w:p>
          <w:p w14:paraId="223ED16E">
            <w:pPr>
              <w:spacing w:line="360" w:lineRule="exact"/>
              <w:ind w:firstLine="0" w:firstLineChars="0"/>
              <w:rPr>
                <w:rFonts w:hint="eastAsia" w:ascii="宋体" w:hAnsi="宋体" w:cs="宋体"/>
                <w:bCs/>
                <w:sz w:val="18"/>
                <w:szCs w:val="18"/>
              </w:rPr>
            </w:pPr>
            <w:r>
              <w:rPr>
                <w:rFonts w:hint="eastAsia" w:ascii="宋体" w:hAnsi="宋体" w:cs="宋体"/>
                <w:bCs/>
                <w:sz w:val="18"/>
                <w:szCs w:val="18"/>
              </w:rPr>
              <w:t>（1）掌握HRM基础理论与概念，掌握历史发展、法律框架及其对组织的关键作用。</w:t>
            </w:r>
          </w:p>
          <w:p w14:paraId="5EF52A5F">
            <w:pPr>
              <w:spacing w:line="360" w:lineRule="exact"/>
              <w:ind w:firstLine="0" w:firstLineChars="0"/>
              <w:rPr>
                <w:rFonts w:hint="eastAsia" w:ascii="宋体" w:hAnsi="宋体" w:cs="宋体"/>
                <w:bCs/>
                <w:sz w:val="18"/>
                <w:szCs w:val="18"/>
              </w:rPr>
            </w:pPr>
            <w:r>
              <w:rPr>
                <w:rFonts w:hint="eastAsia" w:ascii="宋体" w:hAnsi="宋体" w:cs="宋体"/>
                <w:bCs/>
                <w:sz w:val="18"/>
                <w:szCs w:val="18"/>
              </w:rPr>
              <w:t>（2）深入掌握招聘全流程，掌握岗位需求分析、候选人筛选与面试技巧，确保精准选拔。</w:t>
            </w:r>
          </w:p>
          <w:p w14:paraId="7E676E4D">
            <w:pPr>
              <w:spacing w:line="360" w:lineRule="exact"/>
              <w:ind w:firstLine="0" w:firstLineChars="0"/>
              <w:rPr>
                <w:rFonts w:hint="eastAsia" w:ascii="宋体" w:hAnsi="宋体" w:cs="宋体"/>
                <w:bCs/>
                <w:sz w:val="18"/>
                <w:szCs w:val="18"/>
              </w:rPr>
            </w:pPr>
            <w:r>
              <w:rPr>
                <w:rFonts w:hint="eastAsia" w:ascii="宋体" w:hAnsi="宋体" w:cs="宋体"/>
                <w:bCs/>
                <w:sz w:val="18"/>
                <w:szCs w:val="18"/>
              </w:rPr>
              <w:t>（3）学习培训规划、职业发展路径及领导力培养策略，促进员工与组织共同成长。</w:t>
            </w:r>
          </w:p>
          <w:p w14:paraId="60FF8079">
            <w:pPr>
              <w:spacing w:line="360" w:lineRule="exact"/>
              <w:ind w:firstLine="0" w:firstLineChars="0"/>
              <w:rPr>
                <w:rFonts w:hint="eastAsia" w:ascii="宋体" w:hAnsi="宋体" w:cs="宋体"/>
                <w:bCs/>
                <w:sz w:val="18"/>
                <w:szCs w:val="18"/>
              </w:rPr>
            </w:pPr>
            <w:r>
              <w:rPr>
                <w:rFonts w:hint="eastAsia" w:ascii="宋体" w:hAnsi="宋体" w:cs="宋体"/>
                <w:bCs/>
                <w:sz w:val="18"/>
                <w:szCs w:val="18"/>
              </w:rPr>
              <w:t>（4）熟悉绩效评估体系、目标设定与反馈机制，运用绩效数据驱动员工发展与激励。</w:t>
            </w:r>
          </w:p>
          <w:p w14:paraId="44F08F94">
            <w:pPr>
              <w:spacing w:line="360" w:lineRule="exact"/>
              <w:ind w:firstLine="0" w:firstLineChars="0"/>
              <w:rPr>
                <w:rFonts w:hint="eastAsia" w:ascii="宋体" w:hAnsi="宋体" w:cs="宋体"/>
                <w:bCs/>
                <w:sz w:val="18"/>
                <w:szCs w:val="18"/>
              </w:rPr>
            </w:pPr>
            <w:r>
              <w:rPr>
                <w:rFonts w:hint="eastAsia" w:ascii="宋体" w:hAnsi="宋体" w:cs="宋体"/>
                <w:bCs/>
                <w:sz w:val="18"/>
                <w:szCs w:val="18"/>
              </w:rPr>
              <w:t>（5）掌握薪酬设计原理、市场调研方法及福利规划，构建具有竞争力的薪酬福利体系。</w:t>
            </w:r>
          </w:p>
          <w:p w14:paraId="5BC0F0A3">
            <w:pPr>
              <w:spacing w:line="360" w:lineRule="exact"/>
              <w:ind w:firstLine="0" w:firstLineChars="0"/>
              <w:rPr>
                <w:rFonts w:hint="eastAsia" w:ascii="宋体" w:hAnsi="宋体" w:cs="宋体"/>
                <w:bCs/>
                <w:sz w:val="18"/>
                <w:szCs w:val="18"/>
              </w:rPr>
            </w:pPr>
            <w:r>
              <w:rPr>
                <w:rFonts w:hint="eastAsia" w:ascii="宋体" w:hAnsi="宋体" w:cs="宋体"/>
                <w:bCs/>
                <w:sz w:val="18"/>
                <w:szCs w:val="18"/>
              </w:rPr>
              <w:t>（6）掌握劳动法律法规，掌握员工沟通、参与、冲突解决技巧，维护良好工作关系。</w:t>
            </w:r>
          </w:p>
          <w:p w14:paraId="13DC8F2F">
            <w:pPr>
              <w:spacing w:line="360" w:lineRule="exact"/>
              <w:ind w:firstLine="0" w:firstLineChars="0"/>
              <w:rPr>
                <w:rFonts w:hint="eastAsia" w:ascii="宋体" w:hAnsi="宋体" w:cs="宋体"/>
                <w:bCs/>
                <w:sz w:val="18"/>
                <w:szCs w:val="18"/>
              </w:rPr>
            </w:pPr>
            <w:r>
              <w:rPr>
                <w:rFonts w:hint="eastAsia" w:ascii="宋体" w:hAnsi="宋体" w:cs="宋体"/>
                <w:bCs/>
                <w:sz w:val="18"/>
                <w:szCs w:val="18"/>
              </w:rPr>
              <w:t>2.能力目标</w:t>
            </w:r>
          </w:p>
          <w:p w14:paraId="0F6DBC1E">
            <w:pPr>
              <w:spacing w:line="360" w:lineRule="exact"/>
              <w:ind w:firstLine="0" w:firstLineChars="0"/>
              <w:rPr>
                <w:rFonts w:hint="eastAsia" w:ascii="宋体" w:hAnsi="宋体" w:cs="宋体"/>
                <w:bCs/>
                <w:sz w:val="18"/>
                <w:szCs w:val="18"/>
              </w:rPr>
            </w:pPr>
            <w:r>
              <w:rPr>
                <w:rFonts w:hint="eastAsia" w:ascii="宋体" w:hAnsi="宋体" w:cs="宋体"/>
                <w:bCs/>
                <w:sz w:val="18"/>
                <w:szCs w:val="18"/>
              </w:rPr>
              <w:t>（1）能够分析HRM在组织战略中的角色，制定符合法规的HR政策。</w:t>
            </w:r>
          </w:p>
          <w:p w14:paraId="7FD68DA8">
            <w:pPr>
              <w:spacing w:line="360" w:lineRule="exact"/>
              <w:ind w:firstLine="0" w:firstLineChars="0"/>
              <w:rPr>
                <w:rFonts w:hint="eastAsia" w:ascii="宋体" w:hAnsi="宋体" w:cs="宋体"/>
                <w:bCs/>
                <w:sz w:val="18"/>
                <w:szCs w:val="18"/>
              </w:rPr>
            </w:pPr>
            <w:r>
              <w:rPr>
                <w:rFonts w:hint="eastAsia" w:ascii="宋体" w:hAnsi="宋体" w:cs="宋体"/>
                <w:bCs/>
                <w:sz w:val="18"/>
                <w:szCs w:val="18"/>
              </w:rPr>
              <w:t>（2）高效执行招聘计划，准确评估候选人，选拔出最适合岗位的人才。</w:t>
            </w:r>
          </w:p>
          <w:p w14:paraId="6505602A">
            <w:pPr>
              <w:spacing w:line="360" w:lineRule="exact"/>
              <w:ind w:firstLine="0" w:firstLineChars="0"/>
              <w:rPr>
                <w:rFonts w:hint="eastAsia" w:ascii="宋体" w:hAnsi="宋体" w:cs="宋体"/>
                <w:bCs/>
                <w:sz w:val="18"/>
                <w:szCs w:val="18"/>
              </w:rPr>
            </w:pPr>
            <w:r>
              <w:rPr>
                <w:rFonts w:hint="eastAsia" w:ascii="宋体" w:hAnsi="宋体" w:cs="宋体"/>
                <w:bCs/>
                <w:sz w:val="18"/>
                <w:szCs w:val="18"/>
              </w:rPr>
              <w:t>（3）设计并实施有效的培训计划，促进员工技能提升与职业发展。</w:t>
            </w:r>
          </w:p>
          <w:p w14:paraId="1A470819">
            <w:pPr>
              <w:spacing w:line="360" w:lineRule="exact"/>
              <w:ind w:firstLine="0" w:firstLineChars="0"/>
              <w:rPr>
                <w:rFonts w:hint="eastAsia" w:ascii="宋体" w:hAnsi="宋体" w:cs="宋体"/>
                <w:bCs/>
                <w:sz w:val="18"/>
                <w:szCs w:val="18"/>
              </w:rPr>
            </w:pPr>
            <w:r>
              <w:rPr>
                <w:rFonts w:hint="eastAsia" w:ascii="宋体" w:hAnsi="宋体" w:cs="宋体"/>
                <w:bCs/>
                <w:sz w:val="18"/>
                <w:szCs w:val="18"/>
              </w:rPr>
              <w:t>（4）运用科学方法进行绩效评估，设定合理目标，提供建设性反馈。</w:t>
            </w:r>
          </w:p>
          <w:p w14:paraId="320E5C95">
            <w:pPr>
              <w:spacing w:line="360" w:lineRule="exact"/>
              <w:ind w:firstLine="0" w:firstLineChars="0"/>
              <w:rPr>
                <w:rFonts w:hint="eastAsia" w:ascii="宋体" w:hAnsi="宋体" w:cs="宋体"/>
                <w:bCs/>
                <w:sz w:val="18"/>
                <w:szCs w:val="18"/>
              </w:rPr>
            </w:pPr>
            <w:r>
              <w:rPr>
                <w:rFonts w:hint="eastAsia" w:ascii="宋体" w:hAnsi="宋体" w:cs="宋体"/>
                <w:bCs/>
                <w:sz w:val="18"/>
                <w:szCs w:val="18"/>
              </w:rPr>
              <w:t>（5）根据市场趋势调整薪酬结构，设计吸引人才的福利方案。</w:t>
            </w:r>
          </w:p>
          <w:p w14:paraId="6C028E20">
            <w:pPr>
              <w:spacing w:line="360" w:lineRule="exact"/>
              <w:ind w:firstLine="0" w:firstLineChars="0"/>
              <w:rPr>
                <w:rFonts w:hint="eastAsia" w:ascii="宋体" w:hAnsi="宋体" w:cs="宋体"/>
                <w:bCs/>
                <w:sz w:val="18"/>
                <w:szCs w:val="18"/>
              </w:rPr>
            </w:pPr>
            <w:r>
              <w:rPr>
                <w:rFonts w:hint="eastAsia" w:ascii="宋体" w:hAnsi="宋体" w:cs="宋体"/>
                <w:bCs/>
                <w:sz w:val="18"/>
                <w:szCs w:val="18"/>
              </w:rPr>
              <w:t>（6）有效处理员工关系问题，促进员工沟通，营造和谐工作氛围。</w:t>
            </w:r>
          </w:p>
          <w:p w14:paraId="39136533">
            <w:pPr>
              <w:spacing w:line="360" w:lineRule="exact"/>
              <w:ind w:firstLine="0" w:firstLineChars="0"/>
              <w:rPr>
                <w:rFonts w:hint="eastAsia" w:ascii="宋体" w:hAnsi="宋体" w:cs="宋体"/>
                <w:bCs/>
                <w:sz w:val="18"/>
                <w:szCs w:val="18"/>
              </w:rPr>
            </w:pPr>
            <w:r>
              <w:rPr>
                <w:rFonts w:hint="eastAsia" w:ascii="宋体" w:hAnsi="宋体" w:cs="宋体"/>
                <w:bCs/>
                <w:sz w:val="18"/>
                <w:szCs w:val="18"/>
              </w:rPr>
              <w:t>3.素质目标</w:t>
            </w:r>
          </w:p>
          <w:p w14:paraId="381E2DDE">
            <w:pPr>
              <w:spacing w:line="360" w:lineRule="exact"/>
              <w:ind w:firstLine="0" w:firstLineChars="0"/>
              <w:rPr>
                <w:rFonts w:hint="eastAsia" w:ascii="宋体" w:hAnsi="宋体" w:cs="宋体"/>
                <w:bCs/>
                <w:sz w:val="18"/>
                <w:szCs w:val="18"/>
              </w:rPr>
            </w:pPr>
            <w:r>
              <w:rPr>
                <w:rFonts w:hint="eastAsia" w:ascii="宋体" w:hAnsi="宋体" w:cs="宋体"/>
                <w:bCs/>
                <w:sz w:val="18"/>
                <w:szCs w:val="18"/>
              </w:rPr>
              <w:t>（1）培养全局观念，掌握HRM对组织长远发展的重要性。</w:t>
            </w:r>
          </w:p>
          <w:p w14:paraId="78D27D67">
            <w:pPr>
              <w:spacing w:line="360" w:lineRule="exact"/>
              <w:ind w:firstLine="0" w:firstLineChars="0"/>
              <w:rPr>
                <w:rFonts w:hint="eastAsia" w:ascii="宋体" w:hAnsi="宋体" w:cs="宋体"/>
                <w:bCs/>
                <w:sz w:val="18"/>
                <w:szCs w:val="18"/>
              </w:rPr>
            </w:pPr>
            <w:r>
              <w:rPr>
                <w:rFonts w:hint="eastAsia" w:ascii="宋体" w:hAnsi="宋体" w:cs="宋体"/>
                <w:bCs/>
                <w:sz w:val="18"/>
                <w:szCs w:val="18"/>
              </w:rPr>
              <w:t>（2）展现专业素养，保持客观公正，确保招聘过程的公平性。</w:t>
            </w:r>
          </w:p>
          <w:p w14:paraId="3E21DDDE">
            <w:pPr>
              <w:spacing w:line="360" w:lineRule="exact"/>
              <w:ind w:firstLine="0" w:firstLineChars="0"/>
              <w:rPr>
                <w:rFonts w:hint="eastAsia" w:ascii="宋体" w:hAnsi="宋体" w:cs="宋体"/>
                <w:bCs/>
                <w:sz w:val="18"/>
                <w:szCs w:val="18"/>
              </w:rPr>
            </w:pPr>
            <w:r>
              <w:rPr>
                <w:rFonts w:hint="eastAsia" w:ascii="宋体" w:hAnsi="宋体" w:cs="宋体"/>
                <w:bCs/>
                <w:sz w:val="18"/>
                <w:szCs w:val="18"/>
              </w:rPr>
              <w:t>（3）激发个人潜能，培养团队协作精神，推动组织文化建设。</w:t>
            </w:r>
          </w:p>
          <w:p w14:paraId="34495475">
            <w:pPr>
              <w:spacing w:line="360" w:lineRule="exact"/>
              <w:ind w:firstLine="0" w:firstLineChars="0"/>
              <w:rPr>
                <w:rFonts w:hint="eastAsia" w:ascii="宋体" w:hAnsi="宋体" w:cs="宋体"/>
                <w:bCs/>
                <w:sz w:val="18"/>
                <w:szCs w:val="18"/>
              </w:rPr>
            </w:pPr>
            <w:r>
              <w:rPr>
                <w:rFonts w:hint="eastAsia" w:ascii="宋体" w:hAnsi="宋体" w:cs="宋体"/>
                <w:bCs/>
                <w:sz w:val="18"/>
                <w:szCs w:val="18"/>
              </w:rPr>
              <w:t>（4）强化责任心与执行力，鼓励员工自我提升，实现个人与组织双赢。</w:t>
            </w:r>
          </w:p>
          <w:p w14:paraId="7C39D8ED">
            <w:pPr>
              <w:spacing w:line="360" w:lineRule="exact"/>
              <w:ind w:firstLine="0" w:firstLineChars="0"/>
              <w:rPr>
                <w:rFonts w:hint="eastAsia" w:ascii="宋体" w:hAnsi="宋体" w:cs="宋体"/>
                <w:bCs/>
                <w:sz w:val="18"/>
                <w:szCs w:val="18"/>
              </w:rPr>
            </w:pPr>
            <w:r>
              <w:rPr>
                <w:rFonts w:hint="eastAsia" w:ascii="宋体" w:hAnsi="宋体" w:cs="宋体"/>
                <w:bCs/>
                <w:sz w:val="18"/>
                <w:szCs w:val="18"/>
              </w:rPr>
              <w:t>（5）具备市场敏锐度，保持成本意识，创造公平合理的薪酬环境。</w:t>
            </w:r>
          </w:p>
          <w:p w14:paraId="524406CA">
            <w:pPr>
              <w:spacing w:line="360" w:lineRule="exact"/>
              <w:ind w:firstLine="0" w:firstLineChars="0"/>
              <w:rPr>
                <w:rFonts w:hint="eastAsia" w:ascii="宋体" w:hAnsi="宋体" w:cs="宋体"/>
                <w:bCs/>
                <w:sz w:val="18"/>
                <w:szCs w:val="18"/>
              </w:rPr>
            </w:pPr>
            <w:r>
              <w:rPr>
                <w:rFonts w:hint="eastAsia" w:ascii="宋体" w:hAnsi="宋体" w:cs="宋体"/>
                <w:bCs/>
                <w:sz w:val="18"/>
                <w:szCs w:val="18"/>
              </w:rPr>
              <w:t>（6）增强同理心与沟通技巧，维护员工权益，构建和谐劳动关系。</w:t>
            </w:r>
          </w:p>
        </w:tc>
        <w:tc>
          <w:tcPr>
            <w:tcW w:w="3077" w:type="dxa"/>
          </w:tcPr>
          <w:p w14:paraId="16C5559E">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模块一：人力资源管理导论</w:t>
            </w:r>
          </w:p>
          <w:p w14:paraId="2B7246E5">
            <w:pPr>
              <w:spacing w:line="360" w:lineRule="exact"/>
              <w:ind w:firstLine="0" w:firstLineChars="0"/>
              <w:rPr>
                <w:rFonts w:hint="eastAsia" w:ascii="宋体" w:hAnsi="宋体" w:cs="宋体"/>
                <w:bCs/>
                <w:sz w:val="18"/>
                <w:szCs w:val="18"/>
              </w:rPr>
            </w:pPr>
            <w:r>
              <w:rPr>
                <w:rFonts w:hint="eastAsia" w:ascii="宋体" w:hAnsi="宋体" w:cs="宋体"/>
                <w:bCs/>
                <w:sz w:val="18"/>
                <w:szCs w:val="18"/>
              </w:rPr>
              <w:t>介绍人力资源管理的基本概念、历史背景、法律框架以及在组织中的作用和重要性。</w:t>
            </w:r>
          </w:p>
          <w:p w14:paraId="5A169761">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模块二：招聘与选拔</w:t>
            </w:r>
          </w:p>
          <w:p w14:paraId="2FBA5C6D">
            <w:pPr>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 描述招聘流程，从确定职位空缺到筛选简历、面试候选人，以及最终选拔合适的人选。</w:t>
            </w:r>
          </w:p>
          <w:p w14:paraId="1B788290">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模块三：培训与开发</w:t>
            </w:r>
          </w:p>
          <w:p w14:paraId="7935944B">
            <w:pPr>
              <w:spacing w:line="360" w:lineRule="exact"/>
              <w:ind w:firstLine="0" w:firstLineChars="0"/>
              <w:rPr>
                <w:rFonts w:hint="eastAsia" w:ascii="宋体" w:hAnsi="宋体" w:cs="宋体"/>
                <w:bCs/>
                <w:sz w:val="18"/>
                <w:szCs w:val="18"/>
              </w:rPr>
            </w:pPr>
            <w:r>
              <w:rPr>
                <w:rFonts w:hint="eastAsia" w:ascii="宋体" w:hAnsi="宋体" w:cs="宋体"/>
                <w:bCs/>
                <w:sz w:val="18"/>
                <w:szCs w:val="18"/>
              </w:rPr>
              <w:t>员工培训计划、职业发展、领导力发展以及组织文化和能力的培养。</w:t>
            </w:r>
          </w:p>
          <w:p w14:paraId="1786F41D">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模块四：绩效管理</w:t>
            </w:r>
          </w:p>
          <w:p w14:paraId="2F4FC18C">
            <w:pPr>
              <w:spacing w:line="360" w:lineRule="exact"/>
              <w:ind w:firstLine="0" w:firstLineChars="0"/>
              <w:rPr>
                <w:rFonts w:hint="eastAsia" w:ascii="宋体" w:hAnsi="宋体" w:cs="宋体"/>
                <w:bCs/>
                <w:sz w:val="18"/>
                <w:szCs w:val="18"/>
              </w:rPr>
            </w:pPr>
            <w:r>
              <w:rPr>
                <w:rFonts w:hint="eastAsia" w:ascii="宋体" w:hAnsi="宋体" w:cs="宋体"/>
                <w:bCs/>
                <w:sz w:val="18"/>
                <w:szCs w:val="18"/>
              </w:rPr>
              <w:t>涉及绩效评估的方法、目标设定、绩效反馈以及如何使用绩效数据来指导员工发展和激励。</w:t>
            </w:r>
          </w:p>
          <w:p w14:paraId="21C0D680">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模块五：薪酬福利管理</w:t>
            </w:r>
          </w:p>
          <w:p w14:paraId="7DF1C0A4">
            <w:pPr>
              <w:spacing w:line="360" w:lineRule="exact"/>
              <w:ind w:firstLine="0" w:firstLineChars="0"/>
              <w:rPr>
                <w:rFonts w:hint="eastAsia" w:ascii="宋体" w:hAnsi="宋体" w:cs="宋体"/>
                <w:bCs/>
                <w:sz w:val="18"/>
                <w:szCs w:val="18"/>
              </w:rPr>
            </w:pPr>
            <w:r>
              <w:rPr>
                <w:rFonts w:hint="eastAsia" w:ascii="宋体" w:hAnsi="宋体" w:cs="宋体"/>
                <w:bCs/>
                <w:kern w:val="0"/>
                <w:sz w:val="18"/>
                <w:szCs w:val="18"/>
              </w:rPr>
              <w:t>包</w:t>
            </w:r>
            <w:r>
              <w:rPr>
                <w:rFonts w:hint="eastAsia" w:ascii="宋体" w:hAnsi="宋体" w:cs="宋体"/>
                <w:bCs/>
                <w:sz w:val="18"/>
                <w:szCs w:val="18"/>
              </w:rPr>
              <w:t>括薪酬结构设计、市场薪酬调研、福利计划以及奖励和激励机制。</w:t>
            </w:r>
          </w:p>
          <w:p w14:paraId="3E78531B">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模块六：员工关系管理</w:t>
            </w:r>
          </w:p>
          <w:p w14:paraId="291912A5">
            <w:pPr>
              <w:spacing w:line="360" w:lineRule="exact"/>
              <w:ind w:firstLine="0" w:firstLineChars="0"/>
              <w:rPr>
                <w:rFonts w:hint="eastAsia" w:ascii="宋体" w:hAnsi="宋体" w:cs="宋体"/>
                <w:bCs/>
                <w:sz w:val="18"/>
                <w:szCs w:val="18"/>
              </w:rPr>
            </w:pPr>
            <w:r>
              <w:rPr>
                <w:rFonts w:hint="eastAsia" w:ascii="宋体" w:hAnsi="宋体" w:cs="宋体"/>
                <w:bCs/>
                <w:sz w:val="18"/>
                <w:szCs w:val="18"/>
              </w:rPr>
              <w:t>涉及劳动法、员工参与、沟通、冲突解决和工作场所的公平性问题。</w:t>
            </w:r>
          </w:p>
        </w:tc>
        <w:tc>
          <w:tcPr>
            <w:tcW w:w="2878" w:type="dxa"/>
          </w:tcPr>
          <w:p w14:paraId="41ED03A1">
            <w:pPr>
              <w:spacing w:line="360" w:lineRule="exact"/>
              <w:ind w:firstLine="0" w:firstLineChars="0"/>
              <w:rPr>
                <w:rFonts w:hint="eastAsia" w:ascii="宋体" w:hAnsi="宋体" w:cs="宋体"/>
                <w:bCs/>
                <w:sz w:val="18"/>
                <w:szCs w:val="18"/>
              </w:rPr>
            </w:pPr>
            <w:r>
              <w:rPr>
                <w:rFonts w:hint="eastAsia" w:ascii="宋体" w:hAnsi="宋体" w:cs="宋体"/>
                <w:bCs/>
                <w:sz w:val="18"/>
                <w:szCs w:val="18"/>
              </w:rPr>
              <w:t>1.教学模式：</w:t>
            </w:r>
          </w:p>
          <w:p w14:paraId="3CB12077">
            <w:pPr>
              <w:spacing w:line="360" w:lineRule="exact"/>
              <w:ind w:firstLine="0" w:firstLineChars="0"/>
              <w:rPr>
                <w:rFonts w:hint="eastAsia" w:ascii="宋体" w:hAnsi="宋体" w:cs="宋体"/>
                <w:bCs/>
                <w:sz w:val="18"/>
                <w:szCs w:val="18"/>
              </w:rPr>
            </w:pPr>
            <w:r>
              <w:rPr>
                <w:rFonts w:hint="eastAsia" w:ascii="宋体" w:hAnsi="宋体" w:cs="宋体"/>
                <w:bCs/>
                <w:sz w:val="18"/>
                <w:szCs w:val="18"/>
              </w:rPr>
              <w:t>提供实际案例，让学生能够将理论知识与实践活动联系起来，引导学生进行团队合作项目和小组讨论，培养他们的团队合作和沟通能力。</w:t>
            </w:r>
          </w:p>
          <w:p w14:paraId="72373B10">
            <w:pPr>
              <w:spacing w:line="360" w:lineRule="exact"/>
              <w:ind w:firstLine="0" w:firstLineChars="0"/>
              <w:rPr>
                <w:rFonts w:hint="eastAsia" w:ascii="宋体" w:hAnsi="宋体" w:cs="宋体"/>
                <w:bCs/>
                <w:sz w:val="18"/>
                <w:szCs w:val="18"/>
              </w:rPr>
            </w:pPr>
            <w:r>
              <w:rPr>
                <w:rFonts w:hint="eastAsia" w:ascii="宋体" w:hAnsi="宋体" w:cs="宋体"/>
                <w:bCs/>
                <w:sz w:val="18"/>
                <w:szCs w:val="18"/>
              </w:rPr>
              <w:t>2.教学条件：多媒体教室和智慧校园平台。</w:t>
            </w:r>
          </w:p>
          <w:p w14:paraId="4BE1B9BE">
            <w:pPr>
              <w:spacing w:line="360" w:lineRule="exact"/>
              <w:ind w:firstLine="0" w:firstLineChars="0"/>
              <w:rPr>
                <w:rFonts w:hint="eastAsia" w:ascii="宋体" w:hAnsi="宋体" w:cs="宋体"/>
                <w:bCs/>
                <w:sz w:val="18"/>
                <w:szCs w:val="18"/>
              </w:rPr>
            </w:pPr>
            <w:r>
              <w:rPr>
                <w:rFonts w:hint="eastAsia" w:ascii="宋体" w:hAnsi="宋体" w:cs="宋体"/>
                <w:bCs/>
                <w:sz w:val="18"/>
                <w:szCs w:val="18"/>
              </w:rPr>
              <w:t>3.教学方法：</w:t>
            </w:r>
          </w:p>
          <w:p w14:paraId="2D9F7B47">
            <w:pPr>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精讲基本概念、深入进行知识解读，运用案例式教学、启发式教学、讨论式教学、主题演讲辩论、情境教学法等多种互动教学方法。 </w:t>
            </w:r>
          </w:p>
          <w:p w14:paraId="5A4910AF">
            <w:pPr>
              <w:spacing w:line="360" w:lineRule="exact"/>
              <w:ind w:firstLine="0" w:firstLineChars="0"/>
              <w:rPr>
                <w:rFonts w:hint="eastAsia" w:ascii="宋体" w:hAnsi="宋体" w:cs="宋体"/>
                <w:bCs/>
                <w:sz w:val="18"/>
                <w:szCs w:val="18"/>
              </w:rPr>
            </w:pPr>
            <w:r>
              <w:rPr>
                <w:rFonts w:hint="eastAsia" w:ascii="宋体" w:hAnsi="宋体" w:cs="宋体"/>
                <w:bCs/>
                <w:sz w:val="18"/>
                <w:szCs w:val="18"/>
              </w:rPr>
              <w:t>4.5.教师要求：</w:t>
            </w:r>
          </w:p>
          <w:p w14:paraId="4011E4C3">
            <w:pPr>
              <w:spacing w:line="360" w:lineRule="exact"/>
              <w:ind w:firstLine="0" w:firstLineChars="0"/>
              <w:rPr>
                <w:rFonts w:hint="eastAsia" w:ascii="宋体" w:hAnsi="宋体" w:cs="宋体"/>
                <w:bCs/>
                <w:sz w:val="18"/>
                <w:szCs w:val="18"/>
              </w:rPr>
            </w:pPr>
            <w:r>
              <w:rPr>
                <w:rFonts w:hint="eastAsia" w:ascii="宋体" w:hAnsi="宋体" w:cs="宋体"/>
                <w:bCs/>
                <w:sz w:val="18"/>
                <w:szCs w:val="18"/>
              </w:rPr>
              <w:t>任课教师必须具有扎实的人力资源管理知识（包括理论知识和实践知识）,且具有课程开发能力。</w:t>
            </w:r>
          </w:p>
          <w:p w14:paraId="0981E8DB">
            <w:pPr>
              <w:spacing w:line="360" w:lineRule="exact"/>
              <w:ind w:firstLine="0" w:firstLineChars="0"/>
              <w:rPr>
                <w:rFonts w:hint="eastAsia" w:ascii="宋体" w:hAnsi="宋体" w:cs="宋体"/>
                <w:bCs/>
                <w:sz w:val="18"/>
                <w:szCs w:val="18"/>
              </w:rPr>
            </w:pPr>
            <w:r>
              <w:rPr>
                <w:rFonts w:hint="eastAsia" w:ascii="宋体" w:hAnsi="宋体" w:cs="宋体"/>
                <w:bCs/>
                <w:sz w:val="18"/>
                <w:szCs w:val="18"/>
              </w:rPr>
              <w:t>5.评价建议：</w:t>
            </w:r>
          </w:p>
          <w:p w14:paraId="57CECF22">
            <w:pPr>
              <w:spacing w:line="360" w:lineRule="exact"/>
              <w:ind w:firstLine="0" w:firstLineChars="0"/>
              <w:rPr>
                <w:rFonts w:hint="eastAsia" w:ascii="宋体" w:hAnsi="宋体" w:cs="宋体"/>
                <w:bCs/>
                <w:sz w:val="18"/>
                <w:szCs w:val="18"/>
              </w:rPr>
            </w:pPr>
            <w:r>
              <w:rPr>
                <w:rFonts w:hint="eastAsia" w:ascii="宋体" w:hAnsi="宋体" w:cs="宋体"/>
                <w:bCs/>
                <w:sz w:val="18"/>
                <w:szCs w:val="18"/>
              </w:rPr>
              <w:t>采取学习过程考核（30%）+期末测评（70%）评定学习效果。</w:t>
            </w:r>
          </w:p>
        </w:tc>
      </w:tr>
      <w:tr w14:paraId="42AF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top"/>
          </w:tcPr>
          <w:p w14:paraId="38735B53">
            <w:pPr>
              <w:spacing w:line="360" w:lineRule="exact"/>
              <w:ind w:firstLine="0" w:firstLineChars="0"/>
              <w:jc w:val="center"/>
              <w:rPr>
                <w:rFonts w:hint="eastAsia" w:ascii="宋体" w:hAnsi="宋体" w:cs="宋体"/>
                <w:b/>
                <w:sz w:val="18"/>
                <w:szCs w:val="18"/>
              </w:rPr>
            </w:pPr>
          </w:p>
          <w:p w14:paraId="744E42D7">
            <w:pPr>
              <w:spacing w:line="360" w:lineRule="exact"/>
              <w:ind w:firstLine="0" w:firstLineChars="0"/>
              <w:jc w:val="center"/>
              <w:rPr>
                <w:rFonts w:hint="eastAsia" w:ascii="宋体" w:hAnsi="宋体" w:cs="宋体"/>
                <w:b/>
                <w:sz w:val="18"/>
                <w:szCs w:val="18"/>
              </w:rPr>
            </w:pPr>
          </w:p>
          <w:p w14:paraId="720EAE1E">
            <w:pPr>
              <w:spacing w:line="360" w:lineRule="exact"/>
              <w:ind w:firstLine="0" w:firstLineChars="0"/>
              <w:jc w:val="center"/>
              <w:rPr>
                <w:rFonts w:hint="eastAsia" w:ascii="宋体" w:hAnsi="宋体" w:cs="宋体"/>
                <w:b/>
                <w:sz w:val="18"/>
                <w:szCs w:val="18"/>
              </w:rPr>
            </w:pPr>
          </w:p>
          <w:p w14:paraId="14DF9261">
            <w:pPr>
              <w:spacing w:line="360" w:lineRule="exact"/>
              <w:ind w:firstLine="0" w:firstLineChars="0"/>
              <w:jc w:val="center"/>
              <w:rPr>
                <w:rFonts w:hint="eastAsia" w:ascii="宋体" w:hAnsi="宋体" w:cs="宋体"/>
                <w:b/>
                <w:sz w:val="18"/>
                <w:szCs w:val="18"/>
              </w:rPr>
            </w:pPr>
          </w:p>
          <w:p w14:paraId="0D173C6C">
            <w:pPr>
              <w:spacing w:line="360" w:lineRule="exact"/>
              <w:ind w:firstLine="0" w:firstLineChars="0"/>
              <w:jc w:val="center"/>
              <w:rPr>
                <w:rFonts w:hint="eastAsia" w:ascii="宋体" w:hAnsi="宋体" w:cs="宋体"/>
                <w:b/>
                <w:sz w:val="18"/>
                <w:szCs w:val="18"/>
              </w:rPr>
            </w:pPr>
          </w:p>
          <w:p w14:paraId="732A60BD">
            <w:pPr>
              <w:spacing w:line="360" w:lineRule="exact"/>
              <w:ind w:firstLine="0" w:firstLineChars="0"/>
              <w:jc w:val="center"/>
              <w:rPr>
                <w:rFonts w:hint="eastAsia" w:ascii="宋体" w:hAnsi="宋体" w:cs="宋体"/>
                <w:b/>
                <w:sz w:val="18"/>
                <w:szCs w:val="18"/>
              </w:rPr>
            </w:pPr>
          </w:p>
          <w:p w14:paraId="24EDF5C9">
            <w:pPr>
              <w:spacing w:line="360" w:lineRule="exact"/>
              <w:ind w:firstLine="0" w:firstLineChars="0"/>
              <w:jc w:val="center"/>
              <w:rPr>
                <w:rFonts w:hint="eastAsia" w:ascii="宋体" w:hAnsi="宋体" w:cs="宋体"/>
                <w:b/>
                <w:sz w:val="18"/>
                <w:szCs w:val="18"/>
              </w:rPr>
            </w:pPr>
          </w:p>
          <w:p w14:paraId="57B2A3DE">
            <w:pPr>
              <w:spacing w:line="360" w:lineRule="exact"/>
              <w:ind w:firstLine="0" w:firstLineChars="0"/>
              <w:jc w:val="center"/>
              <w:rPr>
                <w:rFonts w:hint="eastAsia" w:ascii="宋体" w:hAnsi="宋体" w:cs="宋体"/>
                <w:b/>
                <w:sz w:val="18"/>
                <w:szCs w:val="18"/>
              </w:rPr>
            </w:pPr>
          </w:p>
          <w:p w14:paraId="34719126">
            <w:pPr>
              <w:spacing w:line="360" w:lineRule="exact"/>
              <w:ind w:firstLine="0" w:firstLineChars="0"/>
              <w:jc w:val="center"/>
              <w:rPr>
                <w:rFonts w:hint="eastAsia" w:ascii="宋体" w:hAnsi="宋体" w:cs="宋体"/>
                <w:b/>
                <w:sz w:val="18"/>
                <w:szCs w:val="18"/>
              </w:rPr>
            </w:pPr>
          </w:p>
          <w:p w14:paraId="7361D67C">
            <w:pPr>
              <w:spacing w:line="360" w:lineRule="exact"/>
              <w:ind w:firstLine="0" w:firstLineChars="0"/>
              <w:jc w:val="center"/>
              <w:rPr>
                <w:rFonts w:hint="eastAsia" w:ascii="宋体" w:hAnsi="宋体" w:cs="宋体"/>
                <w:b/>
                <w:sz w:val="18"/>
                <w:szCs w:val="18"/>
              </w:rPr>
            </w:pPr>
          </w:p>
          <w:p w14:paraId="6642A2DC">
            <w:pPr>
              <w:spacing w:line="360" w:lineRule="exact"/>
              <w:ind w:firstLine="0" w:firstLineChars="0"/>
              <w:jc w:val="center"/>
              <w:rPr>
                <w:rFonts w:hint="eastAsia" w:ascii="宋体" w:hAnsi="宋体" w:cs="宋体"/>
                <w:b/>
                <w:sz w:val="18"/>
                <w:szCs w:val="18"/>
              </w:rPr>
            </w:pPr>
          </w:p>
          <w:p w14:paraId="5A55373D">
            <w:pPr>
              <w:spacing w:line="360" w:lineRule="exact"/>
              <w:ind w:firstLine="0" w:firstLineChars="0"/>
              <w:jc w:val="center"/>
              <w:rPr>
                <w:rFonts w:hint="eastAsia" w:ascii="宋体" w:hAnsi="宋体" w:cs="宋体"/>
                <w:b/>
                <w:sz w:val="18"/>
                <w:szCs w:val="18"/>
              </w:rPr>
            </w:pPr>
          </w:p>
          <w:p w14:paraId="49107F90">
            <w:pPr>
              <w:spacing w:line="360" w:lineRule="exact"/>
              <w:ind w:firstLine="0" w:firstLineChars="0"/>
              <w:jc w:val="center"/>
              <w:rPr>
                <w:rFonts w:hint="eastAsia" w:ascii="宋体" w:hAnsi="宋体" w:cs="宋体"/>
                <w:b/>
                <w:sz w:val="18"/>
                <w:szCs w:val="18"/>
              </w:rPr>
            </w:pPr>
          </w:p>
          <w:p w14:paraId="59589341">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管理会计</w:t>
            </w:r>
          </w:p>
        </w:tc>
        <w:tc>
          <w:tcPr>
            <w:tcW w:w="3042" w:type="dxa"/>
            <w:vAlign w:val="top"/>
          </w:tcPr>
          <w:p w14:paraId="077B472B">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1.素质目标：</w:t>
            </w:r>
          </w:p>
          <w:p w14:paraId="29F45AAF">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（1）职业道德素质：具备高度的职业道德和诚信意识，能够遵守会计法律法规和职业道德规范，确保管理会计工作的合规性和公正性。</w:t>
            </w:r>
          </w:p>
          <w:p w14:paraId="78C4DD33">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（2）创新思维素质：具备创新思维和创新能力，能够不断探索新的管理会计方法和工具，推动企业管理的创新和发展。</w:t>
            </w:r>
          </w:p>
          <w:p w14:paraId="156BEA64">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（3）团队合作精神：具备良好的团队合作精神和协作能力，能够与团队成员共同协作，完成管理会计任务，提升团队整体绩效。</w:t>
            </w:r>
          </w:p>
          <w:p w14:paraId="01D8B81C">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2.知识目标：</w:t>
            </w:r>
          </w:p>
          <w:p w14:paraId="2FF74EE9">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（1）掌握税务管理及筹划基本理论</w:t>
            </w:r>
          </w:p>
          <w:p w14:paraId="0E297125">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（2）掌握税务管理及筹划工具与方法</w:t>
            </w:r>
          </w:p>
          <w:p w14:paraId="09F2FAAE">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（3）掌握</w:t>
            </w:r>
            <w:r>
              <w:rPr>
                <w:rFonts w:ascii="宋体" w:hAnsi="宋体" w:cs="宋体"/>
                <w:sz w:val="18"/>
                <w:szCs w:val="18"/>
              </w:rPr>
              <w:t>经营预测的基本方法，如定量分析法（如趋势预测分析法、因果预测分析法）和定性分析法。</w:t>
            </w:r>
          </w:p>
          <w:p w14:paraId="062F5F09">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（4）掌握</w:t>
            </w:r>
            <w:r>
              <w:rPr>
                <w:rFonts w:ascii="宋体" w:hAnsi="宋体" w:cs="宋体"/>
                <w:sz w:val="18"/>
                <w:szCs w:val="18"/>
              </w:rPr>
              <w:t>不同类型的经营决策，如生产决策、投资决策、筹资决策等。</w:t>
            </w:r>
            <w:r>
              <w:rPr>
                <w:rFonts w:hint="eastAsia" w:ascii="宋体" w:hAnsi="宋体" w:cs="宋体"/>
                <w:sz w:val="18"/>
                <w:szCs w:val="18"/>
              </w:rPr>
              <w:t>掌握</w:t>
            </w:r>
            <w:r>
              <w:rPr>
                <w:rFonts w:ascii="宋体" w:hAnsi="宋体" w:cs="宋体"/>
                <w:sz w:val="18"/>
                <w:szCs w:val="18"/>
              </w:rPr>
              <w:t>预算概述：介绍预算的基本概念、目的和作用，以及全面预算管理的重要性。</w:t>
            </w:r>
          </w:p>
          <w:p w14:paraId="2B835F85">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（5）掌握</w:t>
            </w:r>
            <w:r>
              <w:rPr>
                <w:rFonts w:ascii="宋体" w:hAnsi="宋体" w:cs="宋体"/>
                <w:sz w:val="18"/>
                <w:szCs w:val="18"/>
              </w:rPr>
              <w:t>税务筹划的基本概念、原则和目的，以及税务筹划与偷税漏税的区别。</w:t>
            </w:r>
          </w:p>
          <w:p w14:paraId="426AB837">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3.能力目标：</w:t>
            </w:r>
          </w:p>
          <w:p w14:paraId="691AD50D">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（1）能够识别企业经营中的问题和机会，并提出改进建议</w:t>
            </w:r>
          </w:p>
          <w:p w14:paraId="1FC96AFA">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（2）能够运用管理会计信息系统进行数据收集、处理、分析和筹划，提高工作效率。</w:t>
            </w:r>
          </w:p>
          <w:p w14:paraId="431048B9">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bCs/>
                <w:sz w:val="18"/>
                <w:szCs w:val="18"/>
              </w:rPr>
            </w:pPr>
            <w:r>
              <w:rPr>
                <w:rFonts w:hint="eastAsia" w:ascii="宋体" w:hAnsi="宋体" w:cs="宋体"/>
                <w:sz w:val="18"/>
                <w:szCs w:val="18"/>
              </w:rPr>
              <w:t>（3）能够在团队中发挥积极作用，共同解决问题、推动企业发展</w:t>
            </w:r>
          </w:p>
        </w:tc>
        <w:tc>
          <w:tcPr>
            <w:tcW w:w="3077" w:type="dxa"/>
            <w:vAlign w:val="top"/>
          </w:tcPr>
          <w:p w14:paraId="5DA96E73">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模块一、管理会计基础</w:t>
            </w:r>
          </w:p>
          <w:p w14:paraId="7B65B1C0">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管理会计概述</w:t>
            </w:r>
          </w:p>
          <w:p w14:paraId="6D865B5A">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定义与职能：介绍管理会计的基本概念、作用及其在企业中的重要性。</w:t>
            </w:r>
          </w:p>
          <w:p w14:paraId="5771BE77">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与财务会计的区别：阐述管理会计与财务会计在目标、对象、方法等方面的差异。</w:t>
            </w:r>
          </w:p>
          <w:p w14:paraId="294DC01E">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管理会计环境</w:t>
            </w:r>
          </w:p>
          <w:p w14:paraId="211FD849">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内部环境：分析企业组织结构、企业文化、管理风格等对管理会计的影响。</w:t>
            </w:r>
          </w:p>
          <w:p w14:paraId="116F3FB0">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外部环境：探讨经济环境、法律环境、技术环境等外部因素对管理会计的挑战与机遇。</w:t>
            </w:r>
          </w:p>
          <w:p w14:paraId="04109CEB">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模块二、成本管理与核算</w:t>
            </w:r>
          </w:p>
          <w:p w14:paraId="0A3D42C4">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成本分类与行为</w:t>
            </w:r>
          </w:p>
          <w:p w14:paraId="4D66CD63">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成本分类：介绍直接成本、间接成本、固定成本、变动成本等不同类型的成本。</w:t>
            </w:r>
          </w:p>
          <w:p w14:paraId="6EAA1408">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成本行为分析：探讨成本随业务量变化而变化的规律，为成本控制和决策提供依据。</w:t>
            </w:r>
          </w:p>
          <w:p w14:paraId="7F2934B0">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成本核算方法</w:t>
            </w:r>
          </w:p>
          <w:p w14:paraId="1CFABDE2">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作业成本法（ABC）：详细讲解作业成本法的原理、步骤及应用。</w:t>
            </w:r>
          </w:p>
          <w:p w14:paraId="593DE1FB">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标准成本法：介绍标准成本的制定、成本差异的计算与分析。</w:t>
            </w:r>
          </w:p>
          <w:p w14:paraId="0D22B640">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变动成本法：解释变动成本法的概念及其在决策中的应用。</w:t>
            </w:r>
          </w:p>
          <w:p w14:paraId="3DA9E161">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成本控制与分析</w:t>
            </w:r>
          </w:p>
          <w:p w14:paraId="7744440E">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成本控制方法：介绍预算控制、标准成本控制、责任会计等成本控制手段。</w:t>
            </w:r>
          </w:p>
          <w:p w14:paraId="12C41836">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成本分析：通过成本性态分析、本量利分析（CVP）等工具，深入剖析成本结构，优化成本配置。</w:t>
            </w:r>
          </w:p>
          <w:p w14:paraId="08BE28DE">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模块三、预算管理与规划</w:t>
            </w:r>
          </w:p>
          <w:p w14:paraId="1DC1C18D">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预算编制</w:t>
            </w:r>
          </w:p>
          <w:p w14:paraId="09E6E1F3">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预算类型：介绍全面预算、部门预算、项目预算等不同类型的预算。</w:t>
            </w:r>
          </w:p>
          <w:p w14:paraId="226F731F">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预算编制方法：讲解零基预算、增量预算、滚动预算等预算编制方法。</w:t>
            </w:r>
          </w:p>
          <w:p w14:paraId="57284F9B">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预算执行与监控</w:t>
            </w:r>
          </w:p>
          <w:p w14:paraId="56A08649">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预算执行：分析预算执行过程中的关键控制点，确保预算目标的实现。</w:t>
            </w:r>
          </w:p>
          <w:p w14:paraId="1F716C35">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预算差异分析：通过对比实际执行结果与预算目标，找出差异原因，提出改进措施。</w:t>
            </w:r>
          </w:p>
          <w:p w14:paraId="073A4685">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长期规划与短期计划</w:t>
            </w:r>
          </w:p>
          <w:p w14:paraId="0574A115">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战略规划：结合企业战略目标，制定长期财务规划。</w:t>
            </w:r>
          </w:p>
          <w:p w14:paraId="39F706DD">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短期计划：根据长期规划，制定年度、季度或月度的短期计划，确保战略目标的落地实施。</w:t>
            </w:r>
          </w:p>
          <w:p w14:paraId="554DD187">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模块四、绩效管理与激励</w:t>
            </w:r>
          </w:p>
          <w:p w14:paraId="5F39F764">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绩效评估体系</w:t>
            </w:r>
          </w:p>
          <w:p w14:paraId="34CBA10A">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关键绩效指标（KPI）：介绍KPI的设定原则、方法及应用。</w:t>
            </w:r>
          </w:p>
          <w:p w14:paraId="249D51BE">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平衡计分卡（BSC）：讲解平衡计分卡的四个维度（财务、客户、内部流程、学习与成长）及其在企业绩效评估中的应用。</w:t>
            </w:r>
          </w:p>
          <w:p w14:paraId="6607673E">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激励机制设计</w:t>
            </w:r>
          </w:p>
          <w:p w14:paraId="28F9CF30">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薪酬与奖励制度：探讨基于绩效的薪酬体系、奖金计划、股权激励等激励机制。</w:t>
            </w:r>
          </w:p>
          <w:p w14:paraId="7AA31F8F">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团队与个人激励：分析如何根据团队和个人的绩效表现，设计合理的激励措施。</w:t>
            </w:r>
          </w:p>
          <w:p w14:paraId="1A98D34A">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模块五、决策分析与支持</w:t>
            </w:r>
          </w:p>
          <w:p w14:paraId="2EEFDC31">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投资决策</w:t>
            </w:r>
          </w:p>
          <w:p w14:paraId="49200CDE">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资本预算：介绍投资项目的评估方法，如净现值（NPV）、内部收益率（IRR）、回收期等。</w:t>
            </w:r>
          </w:p>
          <w:p w14:paraId="741A7F2D">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风险评估：分析投资项目的风险因素，提出风险应对策略。</w:t>
            </w:r>
          </w:p>
          <w:p w14:paraId="28EEA577">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定价决策</w:t>
            </w:r>
          </w:p>
          <w:p w14:paraId="4968AD31">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定价策略：探讨基于成本、市场需求、竞争情况的定价方法。</w:t>
            </w:r>
          </w:p>
          <w:p w14:paraId="08A1D271">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价格弹性：分析价格变动对需求量的影响，为定价决策提供依据。</w:t>
            </w:r>
          </w:p>
          <w:p w14:paraId="24C124B1">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生产决策</w:t>
            </w:r>
          </w:p>
          <w:p w14:paraId="44CD9C89">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生产流程优化：通过精益生产、六西格玛等方法，提高生产效率，降低成本。</w:t>
            </w:r>
          </w:p>
          <w:p w14:paraId="53684A96">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库存管理：介绍经济订货量（EOQ）、再订货点（ROP）等库存管理技术。</w:t>
            </w:r>
          </w:p>
          <w:p w14:paraId="4AC5B7A0">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模块六、战略管理会计</w:t>
            </w:r>
          </w:p>
          <w:p w14:paraId="4F3F18F5">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战略成本管理</w:t>
            </w:r>
          </w:p>
          <w:p w14:paraId="6019E402">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价值链分析：通过分析企业内部价值链和外部价值链，找出降低成本、提高价值的关键环节。</w:t>
            </w:r>
          </w:p>
          <w:p w14:paraId="18827FDC">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战略定位分析：运用SWOT分析、波特五力模型等工具，明确企业在市场中的战略定位。</w:t>
            </w:r>
          </w:p>
          <w:p w14:paraId="57FCC978">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业绩评价与激励机制</w:t>
            </w:r>
          </w:p>
          <w:p w14:paraId="2B7C9000">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战略绩效评估：建立与企业战略目标相匹配的绩效评估体系。</w:t>
            </w:r>
          </w:p>
          <w:p w14:paraId="2291036F">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长期激励计划：设计符合企业长远发展的激励措施，激发员工和团队的积极性和创造力。</w:t>
            </w:r>
          </w:p>
          <w:p w14:paraId="7BF14C86">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可持续发展与社会责任</w:t>
            </w:r>
          </w:p>
          <w:p w14:paraId="1E1A7C94">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绿色管理会计：将环境、社会和治理（ESG）因素纳入管理会计体系。</w:t>
            </w:r>
          </w:p>
          <w:p w14:paraId="084C73B5">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社会责任报告：定期发布企业社会责任报告，展示企业在可持续发展方面的努力和成果。</w:t>
            </w:r>
          </w:p>
          <w:p w14:paraId="440E7945">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模块七、信息技术与管理会计融合</w:t>
            </w:r>
          </w:p>
          <w:p w14:paraId="40DB3B55">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数字化工具应用</w:t>
            </w:r>
          </w:p>
          <w:p w14:paraId="1DB1B3BC">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ERP系统：介绍企业资源计划（ERP）系统在管理会计中的应用，实现财务、供应链、生产等数据的实时共享与集成。</w:t>
            </w:r>
          </w:p>
          <w:p w14:paraId="469245C8">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BI与数据分析：运用商业智能（BI）工具进行数据可视化分析，为决策提供数据支持。</w:t>
            </w:r>
          </w:p>
          <w:p w14:paraId="5C4D0A02">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新兴技术影响</w:t>
            </w:r>
          </w:p>
          <w:p w14:paraId="7FFFBF35">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人工智能与机器学习：探讨AI和机器学习在预算管理、成本控制、绩效评估等方面的应用前景。</w:t>
            </w:r>
          </w:p>
          <w:p w14:paraId="5BA33603">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区块链技术：分析区块链在确保数据真实性和透明度方面的潜力，以及其对管理会计的影响。</w:t>
            </w:r>
          </w:p>
          <w:p w14:paraId="58339555">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模块八、管理会计案例与实践</w:t>
            </w:r>
          </w:p>
          <w:p w14:paraId="4FB1C578">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经典案例分析</w:t>
            </w:r>
          </w:p>
          <w:p w14:paraId="5A27D796">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成功与失败案例：通过实际案例，分析管理会计在企业中的应用效果，总结经验教训。</w:t>
            </w:r>
          </w:p>
          <w:p w14:paraId="0D811612">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模拟实践与项目</w:t>
            </w:r>
          </w:p>
          <w:p w14:paraId="1454B45C">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模拟企业运营：设计模拟企业运营项目，让学生在实践中运用管理会计知识，解决实际问题。</w:t>
            </w:r>
          </w:p>
          <w:p w14:paraId="535EA63A">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bCs/>
                <w:sz w:val="18"/>
                <w:szCs w:val="18"/>
              </w:rPr>
            </w:pPr>
          </w:p>
        </w:tc>
        <w:tc>
          <w:tcPr>
            <w:tcW w:w="2878" w:type="dxa"/>
            <w:vAlign w:val="top"/>
          </w:tcPr>
          <w:p w14:paraId="3C683524">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（1）教学模式：多元化教学模式：管理会计课程应采用多元化教学模式，结合课堂讲授、案例分析、模拟实验等多种方法，以提高学生的理论水平和实践能力。</w:t>
            </w:r>
          </w:p>
          <w:p w14:paraId="1CC2BD1E">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课堂讲授：作为基础教学模式，用于系统介绍管理会计的基本理论和方法。</w:t>
            </w:r>
          </w:p>
          <w:p w14:paraId="432B1D18">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案例分析：通过真实案例的剖析，让学生了解管理会计在实际工作中的应用。</w:t>
            </w:r>
          </w:p>
          <w:p w14:paraId="055958CC">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模拟实验：模拟真实的企业环境，让学生在模拟情境中学习和实践管理会计知识。</w:t>
            </w:r>
          </w:p>
          <w:p w14:paraId="55027EC4">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（2）教学方法：</w:t>
            </w:r>
          </w:p>
          <w:p w14:paraId="1EBF50A8">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案例教学法：通过提供真实的案例和问题，引导学生运用管理会计的理论知识进行分析和解决实际问题。</w:t>
            </w:r>
          </w:p>
          <w:p w14:paraId="2C881E9F">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模拟实验法：利用软件或模拟工具，让学生在模拟的经营环境中进行决策和管理实践。</w:t>
            </w:r>
          </w:p>
          <w:p w14:paraId="4B97ABC2">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（3）教学条件：</w:t>
            </w:r>
          </w:p>
          <w:p w14:paraId="4B60F412">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教学设施：需要配备计算机房、多媒体教室等教学设施，以及专业的会计软件和模拟工具。</w:t>
            </w:r>
          </w:p>
          <w:p w14:paraId="27D4D111">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教学资源：提供丰富的教材、案例库、习题库等教学资源，以及在线学习平台和数据库等网络资源。</w:t>
            </w:r>
          </w:p>
          <w:p w14:paraId="60B40F10">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实训基地：与企业合作建立实训基地，为学生提供实习和实践机会，增强课程的实践性和应用性。</w:t>
            </w:r>
          </w:p>
          <w:p w14:paraId="1161CC7D">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（4）考核要求：</w:t>
            </w:r>
          </w:p>
          <w:p w14:paraId="332B5D1A">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过程性评价：关注学生在学习过程中的表现，如参与度、团队协作能力、创新能力等。通过课堂讨论、小组协作、项目实践等方式进行评价。结果性评价：考核学生对本门课程的掌握程度。通过作业、考试、项目报告等方式进行评价。</w:t>
            </w:r>
          </w:p>
          <w:p w14:paraId="65CD700B">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（5）教师要求:</w:t>
            </w:r>
          </w:p>
          <w:p w14:paraId="567F915F">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专业知识：具备扎实的会计学和财务管理理论基础，以及丰富的管理会计实践经验。</w:t>
            </w:r>
          </w:p>
          <w:p w14:paraId="291404E5">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教学能力：具备良好的教学能力和教学方法，能够激发学生的学习兴趣和积极性，引导学生进行自主学习和探究。</w:t>
            </w:r>
          </w:p>
          <w:p w14:paraId="50BB1850">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18"/>
                <w:szCs w:val="18"/>
              </w:rPr>
            </w:pPr>
            <w:r>
              <w:rPr>
                <w:rFonts w:hint="eastAsia" w:ascii="宋体" w:hAnsi="宋体" w:cs="宋体"/>
                <w:sz w:val="18"/>
                <w:szCs w:val="18"/>
              </w:rPr>
              <w:t>实践经验：具有在企业或会计师事务所从事管理会计工作的经验，能够为学生提供有效的实践指导和建议。</w:t>
            </w:r>
          </w:p>
          <w:p w14:paraId="5F930C55">
            <w:pPr>
              <w:keepNext w:val="0"/>
              <w:keepLines/>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宋体" w:hAnsi="宋体" w:cs="宋体"/>
                <w:bCs/>
                <w:sz w:val="18"/>
                <w:szCs w:val="18"/>
              </w:rPr>
            </w:pPr>
            <w:r>
              <w:rPr>
                <w:rFonts w:hint="eastAsia" w:ascii="宋体" w:hAnsi="宋体" w:cs="宋体"/>
                <w:sz w:val="18"/>
                <w:szCs w:val="18"/>
              </w:rPr>
              <w:t>持续学习：关注管理会计领域的最新动态和发展趋势，不断更新自己的知识和技能，以适应行业的变化和发展。</w:t>
            </w:r>
          </w:p>
        </w:tc>
      </w:tr>
      <w:tr w14:paraId="29C1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41" w:type="dxa"/>
          </w:tcPr>
          <w:p w14:paraId="057FA227">
            <w:pPr>
              <w:spacing w:line="360" w:lineRule="exact"/>
              <w:ind w:firstLine="0" w:firstLineChars="0"/>
              <w:jc w:val="center"/>
              <w:rPr>
                <w:rFonts w:hint="eastAsia" w:ascii="宋体" w:hAnsi="宋体" w:cs="宋体"/>
                <w:b/>
                <w:sz w:val="18"/>
                <w:szCs w:val="18"/>
              </w:rPr>
            </w:pPr>
          </w:p>
          <w:p w14:paraId="4346D4B2">
            <w:pPr>
              <w:spacing w:line="360" w:lineRule="exact"/>
              <w:ind w:firstLine="0" w:firstLineChars="0"/>
              <w:jc w:val="center"/>
              <w:rPr>
                <w:rFonts w:hint="eastAsia" w:ascii="宋体" w:hAnsi="宋体" w:cs="宋体"/>
                <w:b/>
                <w:sz w:val="18"/>
                <w:szCs w:val="18"/>
              </w:rPr>
            </w:pPr>
          </w:p>
          <w:p w14:paraId="043AA61C">
            <w:pPr>
              <w:spacing w:line="360" w:lineRule="exact"/>
              <w:ind w:firstLine="0" w:firstLineChars="0"/>
              <w:jc w:val="center"/>
              <w:rPr>
                <w:rFonts w:hint="eastAsia" w:ascii="宋体" w:hAnsi="宋体" w:cs="宋体"/>
                <w:b/>
                <w:sz w:val="18"/>
                <w:szCs w:val="18"/>
              </w:rPr>
            </w:pPr>
          </w:p>
          <w:p w14:paraId="5B36F6A4">
            <w:pPr>
              <w:spacing w:line="360" w:lineRule="exact"/>
              <w:ind w:firstLine="0" w:firstLineChars="0"/>
              <w:jc w:val="center"/>
              <w:rPr>
                <w:rFonts w:hint="eastAsia" w:ascii="宋体" w:hAnsi="宋体" w:cs="宋体"/>
                <w:b/>
                <w:sz w:val="18"/>
                <w:szCs w:val="18"/>
              </w:rPr>
            </w:pPr>
          </w:p>
          <w:p w14:paraId="7083D352">
            <w:pPr>
              <w:spacing w:line="360" w:lineRule="exact"/>
              <w:ind w:firstLine="0" w:firstLineChars="0"/>
              <w:jc w:val="center"/>
              <w:rPr>
                <w:rFonts w:hint="eastAsia" w:ascii="宋体" w:hAnsi="宋体" w:cs="宋体"/>
                <w:b/>
                <w:sz w:val="18"/>
                <w:szCs w:val="18"/>
              </w:rPr>
            </w:pPr>
          </w:p>
          <w:p w14:paraId="023B3E84">
            <w:pPr>
              <w:spacing w:line="360" w:lineRule="exact"/>
              <w:ind w:firstLine="0" w:firstLineChars="0"/>
              <w:jc w:val="center"/>
              <w:rPr>
                <w:rFonts w:hint="eastAsia" w:ascii="宋体" w:hAnsi="宋体" w:cs="宋体"/>
                <w:b/>
                <w:sz w:val="18"/>
                <w:szCs w:val="18"/>
              </w:rPr>
            </w:pPr>
          </w:p>
          <w:p w14:paraId="74444656">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供应链管理</w:t>
            </w:r>
          </w:p>
        </w:tc>
        <w:tc>
          <w:tcPr>
            <w:tcW w:w="3042" w:type="dxa"/>
          </w:tcPr>
          <w:p w14:paraId="7A4B52A4">
            <w:pPr>
              <w:spacing w:line="360" w:lineRule="exact"/>
              <w:ind w:firstLine="0" w:firstLineChars="0"/>
              <w:rPr>
                <w:rFonts w:hint="eastAsia" w:ascii="宋体" w:hAnsi="宋体" w:cs="宋体"/>
                <w:bCs/>
                <w:sz w:val="18"/>
                <w:szCs w:val="18"/>
              </w:rPr>
            </w:pPr>
            <w:r>
              <w:rPr>
                <w:rFonts w:hint="eastAsia" w:ascii="宋体" w:hAnsi="宋体" w:cs="宋体"/>
                <w:bCs/>
                <w:sz w:val="18"/>
                <w:szCs w:val="18"/>
              </w:rPr>
              <w:t>1.知识目标</w:t>
            </w:r>
          </w:p>
          <w:p w14:paraId="36AE5218">
            <w:pPr>
              <w:spacing w:line="360" w:lineRule="exact"/>
              <w:ind w:firstLine="0" w:firstLineChars="0"/>
              <w:rPr>
                <w:rFonts w:hint="eastAsia" w:ascii="宋体" w:hAnsi="宋体" w:cs="宋体"/>
                <w:bCs/>
                <w:sz w:val="18"/>
                <w:szCs w:val="18"/>
              </w:rPr>
            </w:pPr>
            <w:r>
              <w:rPr>
                <w:rFonts w:hint="eastAsia" w:ascii="宋体" w:hAnsi="宋体" w:cs="宋体"/>
                <w:bCs/>
                <w:sz w:val="18"/>
                <w:szCs w:val="18"/>
              </w:rPr>
              <w:t>（1）掌握供应链管理的核心概念，掌握通过整合优化各环节以实现成本、效率、客户满意度的提升策略。</w:t>
            </w:r>
          </w:p>
          <w:p w14:paraId="58902794">
            <w:pPr>
              <w:spacing w:line="360" w:lineRule="exact"/>
              <w:ind w:firstLine="0" w:firstLineChars="0"/>
              <w:rPr>
                <w:rFonts w:hint="eastAsia" w:ascii="宋体" w:hAnsi="宋体" w:cs="宋体"/>
                <w:bCs/>
                <w:sz w:val="18"/>
                <w:szCs w:val="18"/>
              </w:rPr>
            </w:pPr>
            <w:r>
              <w:rPr>
                <w:rFonts w:hint="eastAsia" w:ascii="宋体" w:hAnsi="宋体" w:cs="宋体"/>
                <w:bCs/>
                <w:sz w:val="18"/>
                <w:szCs w:val="18"/>
              </w:rPr>
              <w:t>（2）熟悉供应链战略与企业战略的协同机制，掌握需求预测、产能规划与物流规划等关键策略，以有效规划和执行实现供应链目标。</w:t>
            </w:r>
          </w:p>
          <w:p w14:paraId="2D4B2FD5">
            <w:pPr>
              <w:spacing w:line="360" w:lineRule="exact"/>
              <w:ind w:firstLine="0" w:firstLineChars="0"/>
              <w:rPr>
                <w:rFonts w:hint="eastAsia" w:ascii="宋体" w:hAnsi="宋体" w:cs="宋体"/>
                <w:bCs/>
                <w:sz w:val="18"/>
                <w:szCs w:val="18"/>
              </w:rPr>
            </w:pPr>
            <w:r>
              <w:rPr>
                <w:rFonts w:hint="eastAsia" w:ascii="宋体" w:hAnsi="宋体" w:cs="宋体"/>
                <w:bCs/>
                <w:sz w:val="18"/>
                <w:szCs w:val="18"/>
              </w:rPr>
              <w:t>（3）掌握供应商选择标准与流程，掌握供应商绩效评估方法及持续改进策略，建立稳固的供应商合作关系。</w:t>
            </w:r>
          </w:p>
          <w:p w14:paraId="3876DAC4">
            <w:pPr>
              <w:spacing w:line="360" w:lineRule="exact"/>
              <w:ind w:firstLine="0" w:firstLineChars="0"/>
              <w:rPr>
                <w:rFonts w:hint="eastAsia" w:ascii="宋体" w:hAnsi="宋体" w:cs="宋体"/>
                <w:bCs/>
                <w:sz w:val="18"/>
                <w:szCs w:val="18"/>
              </w:rPr>
            </w:pPr>
            <w:r>
              <w:rPr>
                <w:rFonts w:hint="eastAsia" w:ascii="宋体" w:hAnsi="宋体" w:cs="宋体"/>
                <w:bCs/>
                <w:sz w:val="18"/>
                <w:szCs w:val="18"/>
              </w:rPr>
              <w:t>2.能力目标</w:t>
            </w:r>
          </w:p>
          <w:p w14:paraId="42B3699E">
            <w:pPr>
              <w:spacing w:line="360" w:lineRule="exact"/>
              <w:ind w:firstLine="0" w:firstLineChars="0"/>
              <w:rPr>
                <w:rFonts w:hint="eastAsia" w:ascii="宋体" w:hAnsi="宋体" w:cs="宋体"/>
                <w:bCs/>
                <w:sz w:val="18"/>
                <w:szCs w:val="18"/>
              </w:rPr>
            </w:pPr>
            <w:r>
              <w:rPr>
                <w:rFonts w:hint="eastAsia" w:ascii="宋体" w:hAnsi="宋体" w:cs="宋体"/>
                <w:bCs/>
                <w:sz w:val="18"/>
                <w:szCs w:val="18"/>
              </w:rPr>
              <w:t>（1）具备运用供应链管理理论优化企业运营流程的能力。</w:t>
            </w:r>
          </w:p>
          <w:p w14:paraId="77E7B91F">
            <w:pPr>
              <w:spacing w:line="360" w:lineRule="exact"/>
              <w:ind w:firstLine="0" w:firstLineChars="0"/>
              <w:rPr>
                <w:rFonts w:hint="eastAsia" w:ascii="宋体" w:hAnsi="宋体" w:cs="宋体"/>
                <w:bCs/>
                <w:sz w:val="18"/>
                <w:szCs w:val="18"/>
              </w:rPr>
            </w:pPr>
            <w:r>
              <w:rPr>
                <w:rFonts w:hint="eastAsia" w:ascii="宋体" w:hAnsi="宋体" w:cs="宋体"/>
                <w:bCs/>
                <w:sz w:val="18"/>
                <w:szCs w:val="18"/>
              </w:rPr>
              <w:t>（2）能够根据企业战略制定并执行有效的供应链规划与策略。</w:t>
            </w:r>
          </w:p>
          <w:p w14:paraId="0FB5DB97">
            <w:pPr>
              <w:spacing w:line="360" w:lineRule="exact"/>
              <w:ind w:firstLine="0" w:firstLineChars="0"/>
              <w:rPr>
                <w:rFonts w:hint="eastAsia" w:ascii="宋体" w:hAnsi="宋体" w:cs="宋体"/>
                <w:bCs/>
                <w:sz w:val="18"/>
                <w:szCs w:val="18"/>
              </w:rPr>
            </w:pPr>
            <w:r>
              <w:rPr>
                <w:rFonts w:hint="eastAsia" w:ascii="宋体" w:hAnsi="宋体" w:cs="宋体"/>
                <w:bCs/>
                <w:sz w:val="18"/>
                <w:szCs w:val="18"/>
              </w:rPr>
              <w:t>（3）熟练掌握供应商选择、评估与管理技巧，建立高效供应商网络。</w:t>
            </w:r>
          </w:p>
          <w:p w14:paraId="4EB5F71D">
            <w:pPr>
              <w:spacing w:line="360" w:lineRule="exact"/>
              <w:ind w:firstLine="0" w:firstLineChars="0"/>
              <w:rPr>
                <w:rFonts w:hint="eastAsia" w:ascii="宋体" w:hAnsi="宋体" w:cs="宋体"/>
                <w:bCs/>
                <w:sz w:val="18"/>
                <w:szCs w:val="18"/>
              </w:rPr>
            </w:pPr>
            <w:r>
              <w:rPr>
                <w:rFonts w:hint="eastAsia" w:ascii="宋体" w:hAnsi="宋体" w:cs="宋体"/>
                <w:bCs/>
                <w:sz w:val="18"/>
                <w:szCs w:val="18"/>
              </w:rPr>
              <w:t>3.素质目标</w:t>
            </w:r>
          </w:p>
          <w:p w14:paraId="35D5E369">
            <w:pPr>
              <w:spacing w:line="360" w:lineRule="exact"/>
              <w:ind w:firstLine="0" w:firstLineChars="0"/>
              <w:rPr>
                <w:rFonts w:hint="eastAsia" w:ascii="宋体" w:hAnsi="宋体" w:cs="宋体"/>
                <w:bCs/>
                <w:sz w:val="18"/>
                <w:szCs w:val="18"/>
              </w:rPr>
            </w:pPr>
            <w:r>
              <w:rPr>
                <w:rFonts w:hint="eastAsia" w:ascii="宋体" w:hAnsi="宋体" w:cs="宋体"/>
                <w:bCs/>
                <w:sz w:val="18"/>
                <w:szCs w:val="18"/>
              </w:rPr>
              <w:t>（1）培养全局观念与系统思维，注重供应链整体效益。</w:t>
            </w:r>
          </w:p>
          <w:p w14:paraId="6981FEBF">
            <w:pPr>
              <w:spacing w:line="360" w:lineRule="exact"/>
              <w:ind w:firstLine="0" w:firstLineChars="0"/>
              <w:rPr>
                <w:rFonts w:hint="eastAsia" w:ascii="宋体" w:hAnsi="宋体" w:cs="宋体"/>
                <w:bCs/>
                <w:sz w:val="18"/>
                <w:szCs w:val="18"/>
              </w:rPr>
            </w:pPr>
            <w:r>
              <w:rPr>
                <w:rFonts w:hint="eastAsia" w:ascii="宋体" w:hAnsi="宋体" w:cs="宋体"/>
                <w:bCs/>
                <w:sz w:val="18"/>
                <w:szCs w:val="18"/>
              </w:rPr>
              <w:t>（2）增强战略意识与规划能力，确保供应链战略与企业目标一致。</w:t>
            </w:r>
          </w:p>
          <w:p w14:paraId="3B16C9CB">
            <w:pPr>
              <w:spacing w:line="360" w:lineRule="exact"/>
              <w:ind w:firstLine="0" w:firstLineChars="0"/>
              <w:rPr>
                <w:rFonts w:hint="eastAsia" w:ascii="宋体" w:hAnsi="宋体" w:cs="宋体"/>
                <w:bCs/>
                <w:sz w:val="18"/>
                <w:szCs w:val="18"/>
              </w:rPr>
            </w:pPr>
            <w:r>
              <w:rPr>
                <w:rFonts w:hint="eastAsia" w:ascii="宋体" w:hAnsi="宋体" w:cs="宋体"/>
                <w:bCs/>
                <w:sz w:val="18"/>
                <w:szCs w:val="18"/>
              </w:rPr>
              <w:t>（3）提升信息技术应用能力，适应数字化时代的供应链管理需求。</w:t>
            </w:r>
          </w:p>
        </w:tc>
        <w:tc>
          <w:tcPr>
            <w:tcW w:w="3077" w:type="dxa"/>
          </w:tcPr>
          <w:p w14:paraId="74483381">
            <w:pPr>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模块一：供应链管理导论  </w:t>
            </w:r>
          </w:p>
          <w:p w14:paraId="10ECD600">
            <w:pPr>
              <w:spacing w:line="360" w:lineRule="exact"/>
              <w:ind w:firstLine="0" w:firstLineChars="0"/>
              <w:rPr>
                <w:rFonts w:hint="eastAsia" w:ascii="宋体" w:hAnsi="宋体" w:cs="宋体"/>
                <w:bCs/>
                <w:sz w:val="18"/>
                <w:szCs w:val="18"/>
              </w:rPr>
            </w:pPr>
            <w:r>
              <w:rPr>
                <w:rFonts w:hint="eastAsia" w:ascii="宋体" w:hAnsi="宋体" w:cs="宋体"/>
                <w:bCs/>
                <w:sz w:val="18"/>
                <w:szCs w:val="18"/>
              </w:rPr>
              <w:t>通过整合和优化供应链各环节，实现成本降低、效率提升、客户满意度提高。</w:t>
            </w:r>
          </w:p>
          <w:p w14:paraId="68DA7479">
            <w:pPr>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模块二：供应链战略与规划  </w:t>
            </w:r>
          </w:p>
          <w:p w14:paraId="1FB321D2">
            <w:pPr>
              <w:widowControl/>
              <w:spacing w:line="360" w:lineRule="exact"/>
              <w:ind w:firstLine="0" w:firstLineChars="0"/>
              <w:rPr>
                <w:rFonts w:hint="eastAsia" w:ascii="宋体" w:hAnsi="宋体" w:cs="宋体"/>
                <w:bCs/>
                <w:sz w:val="18"/>
                <w:szCs w:val="18"/>
              </w:rPr>
            </w:pPr>
            <w:r>
              <w:rPr>
                <w:rFonts w:hint="eastAsia" w:ascii="宋体" w:hAnsi="宋体" w:cs="宋体"/>
                <w:bCs/>
                <w:color w:val="1F1F1F"/>
                <w:sz w:val="18"/>
                <w:szCs w:val="18"/>
                <w:shd w:val="clear" w:color="auto" w:fill="FFFFFF"/>
              </w:rPr>
              <w:t>确保供应链战略与企业整体战略保持一致。包括需求预测、产能规划、物流规划等。如何通过有效的规划和执行来实现供应链目标。</w:t>
            </w:r>
          </w:p>
          <w:p w14:paraId="3625434A">
            <w:pPr>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模块三：供应商关系管理  </w:t>
            </w:r>
          </w:p>
          <w:p w14:paraId="4E934B18">
            <w:pPr>
              <w:spacing w:line="360" w:lineRule="exact"/>
              <w:ind w:firstLine="0" w:firstLineChars="0"/>
              <w:rPr>
                <w:rFonts w:hint="eastAsia" w:ascii="宋体" w:hAnsi="宋体" w:cs="宋体"/>
                <w:bCs/>
                <w:sz w:val="18"/>
                <w:szCs w:val="18"/>
              </w:rPr>
            </w:pPr>
            <w:r>
              <w:rPr>
                <w:rFonts w:hint="eastAsia" w:ascii="宋体" w:hAnsi="宋体" w:cs="宋体"/>
                <w:bCs/>
                <w:sz w:val="18"/>
                <w:szCs w:val="18"/>
              </w:rPr>
              <w:t>如何选择合适的供应商，并对供应商进行绩效评估。</w:t>
            </w:r>
          </w:p>
          <w:p w14:paraId="03B4B010">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模块四：信息系统与技术应用  提高信息透明度、降低信息失真率、实现信息共享等。</w:t>
            </w:r>
          </w:p>
          <w:p w14:paraId="45D30F35">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模块五：风险管理与绩效评估  识别、评估、监控和应对供应链中的潜在风险。</w:t>
            </w:r>
          </w:p>
          <w:p w14:paraId="4CFB4356">
            <w:pPr>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模块六：供应链集成与协同  </w:t>
            </w:r>
          </w:p>
          <w:p w14:paraId="5E532756">
            <w:pPr>
              <w:spacing w:line="360" w:lineRule="exact"/>
              <w:ind w:firstLine="0" w:firstLineChars="0"/>
              <w:rPr>
                <w:rFonts w:hint="eastAsia" w:ascii="宋体" w:hAnsi="宋体" w:cs="宋体"/>
                <w:bCs/>
                <w:sz w:val="18"/>
                <w:szCs w:val="18"/>
              </w:rPr>
            </w:pPr>
            <w:r>
              <w:rPr>
                <w:rFonts w:hint="eastAsia" w:ascii="宋体" w:hAnsi="宋体" w:cs="宋体"/>
                <w:bCs/>
                <w:sz w:val="18"/>
                <w:szCs w:val="18"/>
              </w:rPr>
              <w:t>实现供应链各环节的无缝对接，提高整体运作效率。</w:t>
            </w:r>
          </w:p>
        </w:tc>
        <w:tc>
          <w:tcPr>
            <w:tcW w:w="2878" w:type="dxa"/>
          </w:tcPr>
          <w:p w14:paraId="3718FA11">
            <w:pPr>
              <w:spacing w:line="360" w:lineRule="exact"/>
              <w:ind w:firstLine="0" w:firstLineChars="0"/>
              <w:rPr>
                <w:rFonts w:hint="eastAsia" w:ascii="宋体" w:hAnsi="宋体" w:cs="宋体"/>
                <w:bCs/>
                <w:sz w:val="18"/>
                <w:szCs w:val="18"/>
              </w:rPr>
            </w:pPr>
            <w:r>
              <w:rPr>
                <w:rFonts w:hint="eastAsia" w:ascii="宋体" w:hAnsi="宋体" w:cs="宋体"/>
                <w:bCs/>
                <w:sz w:val="18"/>
                <w:szCs w:val="18"/>
              </w:rPr>
              <w:t>1.教学模式：</w:t>
            </w:r>
          </w:p>
          <w:p w14:paraId="543E2043">
            <w:pPr>
              <w:spacing w:line="360" w:lineRule="exact"/>
              <w:ind w:firstLine="0" w:firstLineChars="0"/>
              <w:rPr>
                <w:rFonts w:hint="eastAsia" w:ascii="宋体" w:hAnsi="宋体" w:cs="宋体"/>
                <w:bCs/>
                <w:sz w:val="18"/>
                <w:szCs w:val="18"/>
              </w:rPr>
            </w:pPr>
            <w:r>
              <w:rPr>
                <w:rFonts w:hint="eastAsia" w:ascii="宋体" w:hAnsi="宋体" w:cs="宋体"/>
                <w:bCs/>
                <w:sz w:val="18"/>
                <w:szCs w:val="18"/>
              </w:rPr>
              <w:t>提供实际案例，让学生能够将理论知识与实践活动联系起来，引导学生进行团队合作项目和小组讨论，培养他们的团队合作和沟通能力。</w:t>
            </w:r>
          </w:p>
          <w:p w14:paraId="6E688C1E">
            <w:pPr>
              <w:spacing w:line="360" w:lineRule="exact"/>
              <w:ind w:firstLine="0" w:firstLineChars="0"/>
              <w:rPr>
                <w:rFonts w:hint="eastAsia" w:ascii="宋体" w:hAnsi="宋体" w:cs="宋体"/>
                <w:bCs/>
                <w:sz w:val="18"/>
                <w:szCs w:val="18"/>
              </w:rPr>
            </w:pPr>
            <w:r>
              <w:rPr>
                <w:rFonts w:hint="eastAsia" w:ascii="宋体" w:hAnsi="宋体" w:cs="宋体"/>
                <w:bCs/>
                <w:sz w:val="18"/>
                <w:szCs w:val="18"/>
              </w:rPr>
              <w:t>2.教学条件：</w:t>
            </w:r>
          </w:p>
          <w:p w14:paraId="3BD45CAD">
            <w:pPr>
              <w:spacing w:line="360" w:lineRule="exact"/>
              <w:ind w:firstLine="0" w:firstLineChars="0"/>
              <w:rPr>
                <w:rFonts w:hint="eastAsia" w:ascii="宋体" w:hAnsi="宋体" w:cs="宋体"/>
                <w:bCs/>
                <w:sz w:val="18"/>
                <w:szCs w:val="18"/>
              </w:rPr>
            </w:pPr>
            <w:r>
              <w:rPr>
                <w:rFonts w:hint="eastAsia" w:ascii="宋体" w:hAnsi="宋体" w:cs="宋体"/>
                <w:bCs/>
                <w:sz w:val="18"/>
                <w:szCs w:val="18"/>
              </w:rPr>
              <w:t>多媒体教室和智慧校园平台。</w:t>
            </w:r>
          </w:p>
          <w:p w14:paraId="5CF42366">
            <w:pPr>
              <w:spacing w:line="360" w:lineRule="exact"/>
              <w:ind w:firstLine="0" w:firstLineChars="0"/>
              <w:rPr>
                <w:rFonts w:hint="eastAsia" w:ascii="宋体" w:hAnsi="宋体" w:cs="宋体"/>
                <w:bCs/>
                <w:sz w:val="18"/>
                <w:szCs w:val="18"/>
              </w:rPr>
            </w:pPr>
            <w:r>
              <w:rPr>
                <w:rFonts w:hint="eastAsia" w:ascii="宋体" w:hAnsi="宋体" w:cs="宋体"/>
                <w:bCs/>
                <w:sz w:val="18"/>
                <w:szCs w:val="18"/>
              </w:rPr>
              <w:t>3.教学方法：</w:t>
            </w:r>
          </w:p>
          <w:p w14:paraId="1CFEF5FF">
            <w:pPr>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精讲基本概念、深入进行知识解读，运用案例式教学、启发式教学、讨论式教学、主题演讲辩论、情境教学法等多种互动教学方法。 </w:t>
            </w:r>
          </w:p>
          <w:p w14:paraId="7C2FE75D">
            <w:pPr>
              <w:spacing w:line="360" w:lineRule="exact"/>
              <w:ind w:firstLine="0" w:firstLineChars="0"/>
              <w:rPr>
                <w:rFonts w:hint="eastAsia" w:ascii="宋体" w:hAnsi="宋体" w:cs="宋体"/>
                <w:bCs/>
                <w:sz w:val="18"/>
                <w:szCs w:val="18"/>
              </w:rPr>
            </w:pPr>
            <w:r>
              <w:rPr>
                <w:rFonts w:hint="eastAsia" w:ascii="宋体" w:hAnsi="宋体" w:cs="宋体"/>
                <w:bCs/>
                <w:sz w:val="18"/>
                <w:szCs w:val="18"/>
              </w:rPr>
              <w:t>4.教师要求：</w:t>
            </w:r>
          </w:p>
          <w:p w14:paraId="54CBCFAC">
            <w:pPr>
              <w:spacing w:line="360" w:lineRule="exact"/>
              <w:ind w:firstLine="0" w:firstLineChars="0"/>
              <w:rPr>
                <w:rFonts w:hint="eastAsia" w:ascii="宋体" w:hAnsi="宋体" w:cs="宋体"/>
                <w:bCs/>
                <w:sz w:val="18"/>
                <w:szCs w:val="18"/>
              </w:rPr>
            </w:pPr>
            <w:r>
              <w:rPr>
                <w:rFonts w:hint="eastAsia" w:ascii="宋体" w:hAnsi="宋体" w:cs="宋体"/>
                <w:bCs/>
                <w:sz w:val="18"/>
                <w:szCs w:val="18"/>
              </w:rPr>
              <w:t>任课教师必须具有扎实的供应链管理知识（包括理论知识和实践知识）,且具有课程开发能力。</w:t>
            </w:r>
          </w:p>
          <w:p w14:paraId="29EAE11D">
            <w:pPr>
              <w:spacing w:line="360" w:lineRule="exact"/>
              <w:ind w:firstLine="0" w:firstLineChars="0"/>
              <w:rPr>
                <w:rFonts w:hint="eastAsia" w:ascii="宋体" w:hAnsi="宋体" w:cs="宋体"/>
                <w:bCs/>
                <w:sz w:val="18"/>
                <w:szCs w:val="18"/>
              </w:rPr>
            </w:pPr>
            <w:r>
              <w:rPr>
                <w:rFonts w:hint="eastAsia" w:ascii="宋体" w:hAnsi="宋体" w:cs="宋体"/>
                <w:bCs/>
                <w:sz w:val="18"/>
                <w:szCs w:val="18"/>
              </w:rPr>
              <w:t>5.评价建议：</w:t>
            </w:r>
          </w:p>
          <w:p w14:paraId="32CAD108">
            <w:pPr>
              <w:spacing w:line="360" w:lineRule="exact"/>
              <w:ind w:firstLine="0" w:firstLineChars="0"/>
              <w:rPr>
                <w:rFonts w:hint="eastAsia" w:ascii="宋体" w:hAnsi="宋体" w:cs="宋体"/>
                <w:bCs/>
                <w:sz w:val="18"/>
                <w:szCs w:val="18"/>
              </w:rPr>
            </w:pPr>
            <w:r>
              <w:rPr>
                <w:rFonts w:hint="eastAsia" w:ascii="宋体" w:hAnsi="宋体" w:cs="宋体"/>
                <w:bCs/>
                <w:sz w:val="18"/>
                <w:szCs w:val="18"/>
              </w:rPr>
              <w:t>采取学习过程考核（30%）+期末测评（70%）评定学习效果。</w:t>
            </w:r>
          </w:p>
        </w:tc>
      </w:tr>
      <w:tr w14:paraId="2B02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41" w:type="dxa"/>
          </w:tcPr>
          <w:p w14:paraId="211B65A5">
            <w:pPr>
              <w:spacing w:line="360" w:lineRule="exact"/>
              <w:ind w:firstLine="0" w:firstLineChars="0"/>
              <w:jc w:val="center"/>
              <w:rPr>
                <w:rFonts w:hint="eastAsia" w:ascii="宋体" w:hAnsi="宋体" w:cs="宋体"/>
                <w:b/>
                <w:sz w:val="18"/>
                <w:szCs w:val="18"/>
                <w:lang w:eastAsia="zh-CN"/>
              </w:rPr>
            </w:pPr>
          </w:p>
          <w:p w14:paraId="2F5325D3">
            <w:pPr>
              <w:spacing w:line="360" w:lineRule="exact"/>
              <w:ind w:firstLine="0" w:firstLineChars="0"/>
              <w:jc w:val="center"/>
              <w:rPr>
                <w:rFonts w:hint="eastAsia" w:ascii="宋体" w:hAnsi="宋体" w:cs="宋体"/>
                <w:b/>
                <w:sz w:val="18"/>
                <w:szCs w:val="18"/>
                <w:lang w:eastAsia="zh-CN"/>
              </w:rPr>
            </w:pPr>
          </w:p>
          <w:p w14:paraId="0D015E78">
            <w:pPr>
              <w:spacing w:line="360" w:lineRule="exact"/>
              <w:ind w:firstLine="0" w:firstLineChars="0"/>
              <w:jc w:val="center"/>
              <w:rPr>
                <w:rFonts w:hint="eastAsia" w:ascii="宋体" w:hAnsi="宋体" w:cs="宋体"/>
                <w:b/>
                <w:sz w:val="18"/>
                <w:szCs w:val="18"/>
                <w:lang w:eastAsia="zh-CN"/>
              </w:rPr>
            </w:pPr>
          </w:p>
          <w:p w14:paraId="6CE02D5E">
            <w:pPr>
              <w:spacing w:line="360" w:lineRule="exact"/>
              <w:ind w:firstLine="0" w:firstLineChars="0"/>
              <w:jc w:val="center"/>
              <w:rPr>
                <w:rFonts w:hint="eastAsia" w:ascii="宋体" w:hAnsi="宋体" w:cs="宋体"/>
                <w:b/>
                <w:sz w:val="18"/>
                <w:szCs w:val="18"/>
                <w:lang w:eastAsia="zh-CN"/>
              </w:rPr>
            </w:pPr>
          </w:p>
          <w:p w14:paraId="5573906D">
            <w:pPr>
              <w:spacing w:line="360" w:lineRule="exact"/>
              <w:ind w:firstLine="0" w:firstLineChars="0"/>
              <w:jc w:val="center"/>
              <w:rPr>
                <w:rFonts w:hint="eastAsia" w:ascii="宋体" w:hAnsi="宋体" w:cs="宋体"/>
                <w:b/>
                <w:sz w:val="18"/>
                <w:szCs w:val="18"/>
                <w:lang w:eastAsia="zh-CN"/>
              </w:rPr>
            </w:pPr>
          </w:p>
          <w:p w14:paraId="34E05967">
            <w:pPr>
              <w:spacing w:line="360" w:lineRule="exact"/>
              <w:ind w:firstLine="0" w:firstLineChars="0"/>
              <w:jc w:val="center"/>
              <w:rPr>
                <w:rFonts w:hint="eastAsia" w:ascii="宋体" w:hAnsi="宋体" w:cs="宋体"/>
                <w:b/>
                <w:sz w:val="18"/>
                <w:szCs w:val="18"/>
                <w:lang w:eastAsia="zh-CN"/>
              </w:rPr>
            </w:pPr>
          </w:p>
          <w:p w14:paraId="25C30750">
            <w:pPr>
              <w:spacing w:line="360" w:lineRule="exact"/>
              <w:ind w:firstLine="0" w:firstLineChars="0"/>
              <w:jc w:val="center"/>
              <w:rPr>
                <w:rFonts w:hint="eastAsia" w:ascii="宋体" w:hAnsi="宋体" w:cs="宋体"/>
                <w:b/>
                <w:sz w:val="18"/>
                <w:szCs w:val="18"/>
                <w:lang w:eastAsia="zh-CN"/>
              </w:rPr>
            </w:pPr>
          </w:p>
          <w:p w14:paraId="0D1ED989">
            <w:pPr>
              <w:spacing w:line="360" w:lineRule="exact"/>
              <w:ind w:firstLine="0" w:firstLineChars="0"/>
              <w:jc w:val="center"/>
              <w:rPr>
                <w:rFonts w:hint="eastAsia" w:ascii="宋体" w:hAnsi="宋体" w:eastAsia="宋体" w:cs="宋体"/>
                <w:b/>
                <w:sz w:val="18"/>
                <w:szCs w:val="18"/>
                <w:lang w:eastAsia="zh-CN"/>
              </w:rPr>
            </w:pPr>
            <w:r>
              <w:rPr>
                <w:rFonts w:hint="eastAsia" w:ascii="宋体" w:hAnsi="宋体" w:cs="宋体"/>
                <w:b/>
                <w:sz w:val="18"/>
                <w:szCs w:val="18"/>
                <w:lang w:eastAsia="zh-CN"/>
              </w:rPr>
              <w:t>管理学基础</w:t>
            </w:r>
          </w:p>
        </w:tc>
        <w:tc>
          <w:tcPr>
            <w:tcW w:w="3042" w:type="dxa"/>
          </w:tcPr>
          <w:p w14:paraId="738C065A">
            <w:pPr>
              <w:spacing w:line="360" w:lineRule="exact"/>
              <w:ind w:firstLine="0" w:firstLineChars="0"/>
              <w:rPr>
                <w:rFonts w:hint="eastAsia" w:ascii="宋体" w:hAnsi="宋体" w:cs="宋体"/>
                <w:bCs/>
                <w:sz w:val="18"/>
                <w:szCs w:val="18"/>
              </w:rPr>
            </w:pPr>
            <w:r>
              <w:rPr>
                <w:rFonts w:hint="eastAsia" w:ascii="宋体" w:hAnsi="宋体" w:cs="宋体"/>
                <w:bCs/>
                <w:sz w:val="18"/>
                <w:szCs w:val="18"/>
              </w:rPr>
              <w:t>1.知识目标</w:t>
            </w:r>
          </w:p>
          <w:p w14:paraId="5DDCA3A1">
            <w:pPr>
              <w:spacing w:line="360" w:lineRule="exact"/>
              <w:ind w:firstLine="0" w:firstLineChars="0"/>
              <w:rPr>
                <w:rFonts w:hint="eastAsia" w:ascii="宋体" w:hAnsi="宋体" w:cs="宋体"/>
                <w:bCs/>
                <w:sz w:val="18"/>
                <w:szCs w:val="18"/>
              </w:rPr>
            </w:pPr>
            <w:r>
              <w:rPr>
                <w:rFonts w:hint="eastAsia" w:ascii="宋体" w:hAnsi="宋体" w:cs="宋体"/>
                <w:bCs/>
                <w:sz w:val="18"/>
                <w:szCs w:val="18"/>
              </w:rPr>
              <w:t>（1）掌握</w:t>
            </w:r>
            <w:r>
              <w:rPr>
                <w:rFonts w:hint="eastAsia" w:ascii="宋体" w:hAnsi="宋体" w:cs="宋体"/>
                <w:bCs/>
                <w:sz w:val="18"/>
                <w:szCs w:val="18"/>
                <w:lang w:eastAsia="zh-CN"/>
              </w:rPr>
              <w:t>管理学基础</w:t>
            </w:r>
            <w:r>
              <w:rPr>
                <w:rFonts w:hint="eastAsia" w:ascii="宋体" w:hAnsi="宋体" w:cs="宋体"/>
                <w:bCs/>
                <w:sz w:val="18"/>
                <w:szCs w:val="18"/>
              </w:rPr>
              <w:t>的基本概念、性质与服务范围，掌握其作为服务型活动在企业管理中的角色与价值。</w:t>
            </w:r>
          </w:p>
          <w:p w14:paraId="747E37EB">
            <w:pPr>
              <w:spacing w:line="360" w:lineRule="exact"/>
              <w:ind w:firstLine="0" w:firstLineChars="0"/>
              <w:rPr>
                <w:rFonts w:hint="eastAsia" w:ascii="宋体" w:hAnsi="宋体" w:cs="宋体"/>
                <w:bCs/>
                <w:sz w:val="18"/>
                <w:szCs w:val="18"/>
              </w:rPr>
            </w:pPr>
            <w:r>
              <w:rPr>
                <w:rFonts w:hint="eastAsia" w:ascii="宋体" w:hAnsi="宋体" w:cs="宋体"/>
                <w:bCs/>
                <w:sz w:val="18"/>
                <w:szCs w:val="18"/>
              </w:rPr>
              <w:t>（2）明确</w:t>
            </w:r>
            <w:r>
              <w:rPr>
                <w:rFonts w:hint="eastAsia" w:ascii="宋体" w:hAnsi="宋体" w:cs="宋体"/>
                <w:bCs/>
                <w:sz w:val="18"/>
                <w:szCs w:val="18"/>
                <w:lang w:eastAsia="zh-CN"/>
              </w:rPr>
              <w:t>管理学基础</w:t>
            </w:r>
            <w:r>
              <w:rPr>
                <w:rFonts w:hint="eastAsia" w:ascii="宋体" w:hAnsi="宋体" w:cs="宋体"/>
                <w:bCs/>
                <w:sz w:val="18"/>
                <w:szCs w:val="18"/>
              </w:rPr>
              <w:t>的主体（咨询机构与顾问）与客体（企业客户）的关系，掌握企业客户多样化的管理问题及其对咨询服务的需求。</w:t>
            </w:r>
          </w:p>
          <w:p w14:paraId="293429CF">
            <w:pPr>
              <w:spacing w:line="360" w:lineRule="exact"/>
              <w:ind w:firstLine="0" w:firstLineChars="0"/>
              <w:rPr>
                <w:rFonts w:hint="eastAsia" w:ascii="宋体" w:hAnsi="宋体" w:cs="宋体"/>
                <w:bCs/>
                <w:sz w:val="18"/>
                <w:szCs w:val="18"/>
              </w:rPr>
            </w:pPr>
            <w:r>
              <w:rPr>
                <w:rFonts w:hint="eastAsia" w:ascii="宋体" w:hAnsi="宋体" w:cs="宋体"/>
                <w:bCs/>
                <w:sz w:val="18"/>
                <w:szCs w:val="18"/>
              </w:rPr>
              <w:t>（3）掌握企业战略管理的核心要素，包括战略制定、定位、目标设定及保障体系构建，掌握战略管理咨询在企业长期发展中的作用。</w:t>
            </w:r>
          </w:p>
          <w:p w14:paraId="5134B25B">
            <w:pPr>
              <w:spacing w:line="360" w:lineRule="exact"/>
              <w:ind w:firstLine="0" w:firstLineChars="0"/>
              <w:rPr>
                <w:rFonts w:hint="eastAsia" w:ascii="宋体" w:hAnsi="宋体" w:cs="宋体"/>
                <w:bCs/>
                <w:sz w:val="18"/>
                <w:szCs w:val="18"/>
              </w:rPr>
            </w:pPr>
            <w:r>
              <w:rPr>
                <w:rFonts w:hint="eastAsia" w:ascii="宋体" w:hAnsi="宋体" w:cs="宋体"/>
                <w:bCs/>
                <w:sz w:val="18"/>
                <w:szCs w:val="18"/>
              </w:rPr>
              <w:t>2.能力目标</w:t>
            </w:r>
          </w:p>
          <w:p w14:paraId="6DAB23D3">
            <w:pPr>
              <w:spacing w:line="360" w:lineRule="exact"/>
              <w:ind w:firstLine="0" w:firstLineChars="0"/>
              <w:rPr>
                <w:rFonts w:hint="eastAsia" w:ascii="宋体" w:hAnsi="宋体" w:cs="宋体"/>
                <w:bCs/>
                <w:sz w:val="18"/>
                <w:szCs w:val="18"/>
              </w:rPr>
            </w:pPr>
            <w:r>
              <w:rPr>
                <w:rFonts w:hint="eastAsia" w:ascii="宋体" w:hAnsi="宋体" w:cs="宋体"/>
                <w:bCs/>
                <w:sz w:val="18"/>
                <w:szCs w:val="18"/>
              </w:rPr>
              <w:t>（1）能够阐述</w:t>
            </w:r>
            <w:r>
              <w:rPr>
                <w:rFonts w:hint="eastAsia" w:ascii="宋体" w:hAnsi="宋体" w:cs="宋体"/>
                <w:bCs/>
                <w:sz w:val="18"/>
                <w:szCs w:val="18"/>
                <w:lang w:eastAsia="zh-CN"/>
              </w:rPr>
              <w:t>管理学基础</w:t>
            </w:r>
            <w:r>
              <w:rPr>
                <w:rFonts w:hint="eastAsia" w:ascii="宋体" w:hAnsi="宋体" w:cs="宋体"/>
                <w:bCs/>
                <w:sz w:val="18"/>
                <w:szCs w:val="18"/>
              </w:rPr>
              <w:t>的基本概念与价值，识别企业管理的潜在需求。</w:t>
            </w:r>
          </w:p>
          <w:p w14:paraId="598A3C87">
            <w:pPr>
              <w:spacing w:line="360" w:lineRule="exact"/>
              <w:ind w:firstLine="0" w:firstLineChars="0"/>
              <w:rPr>
                <w:rFonts w:hint="eastAsia" w:ascii="宋体" w:hAnsi="宋体" w:cs="宋体"/>
                <w:bCs/>
                <w:sz w:val="18"/>
                <w:szCs w:val="18"/>
              </w:rPr>
            </w:pPr>
            <w:r>
              <w:rPr>
                <w:rFonts w:hint="eastAsia" w:ascii="宋体" w:hAnsi="宋体" w:cs="宋体"/>
                <w:bCs/>
                <w:sz w:val="18"/>
                <w:szCs w:val="18"/>
              </w:rPr>
              <w:t>（2）能够准确分析企业客户的管理问题，制定针对性的咨询方案。</w:t>
            </w:r>
          </w:p>
          <w:p w14:paraId="2740F005">
            <w:pPr>
              <w:spacing w:line="360" w:lineRule="exact"/>
              <w:ind w:firstLine="0" w:firstLineChars="0"/>
              <w:rPr>
                <w:rFonts w:hint="eastAsia" w:ascii="宋体" w:hAnsi="宋体" w:cs="宋体"/>
                <w:bCs/>
                <w:sz w:val="18"/>
                <w:szCs w:val="18"/>
              </w:rPr>
            </w:pPr>
            <w:r>
              <w:rPr>
                <w:rFonts w:hint="eastAsia" w:ascii="宋体" w:hAnsi="宋体" w:cs="宋体"/>
                <w:bCs/>
                <w:sz w:val="18"/>
                <w:szCs w:val="18"/>
              </w:rPr>
              <w:t>（3）能够协助企业制定并实施中长期发展战略，优化战略保障体系。</w:t>
            </w:r>
          </w:p>
          <w:p w14:paraId="0144B5A7">
            <w:pPr>
              <w:spacing w:line="360" w:lineRule="exact"/>
              <w:ind w:firstLine="0" w:firstLineChars="0"/>
              <w:rPr>
                <w:rFonts w:hint="eastAsia" w:ascii="宋体" w:hAnsi="宋体" w:cs="宋体"/>
                <w:bCs/>
                <w:sz w:val="18"/>
                <w:szCs w:val="18"/>
              </w:rPr>
            </w:pPr>
            <w:r>
              <w:rPr>
                <w:rFonts w:hint="eastAsia" w:ascii="宋体" w:hAnsi="宋体" w:cs="宋体"/>
                <w:bCs/>
                <w:sz w:val="18"/>
                <w:szCs w:val="18"/>
              </w:rPr>
              <w:t>3.素质目标</w:t>
            </w:r>
          </w:p>
          <w:p w14:paraId="43F9863C">
            <w:pPr>
              <w:spacing w:line="360" w:lineRule="exact"/>
              <w:ind w:firstLine="0" w:firstLineChars="0"/>
              <w:rPr>
                <w:rFonts w:hint="eastAsia" w:ascii="宋体" w:hAnsi="宋体" w:cs="宋体"/>
                <w:bCs/>
                <w:sz w:val="18"/>
                <w:szCs w:val="18"/>
              </w:rPr>
            </w:pPr>
            <w:r>
              <w:rPr>
                <w:rFonts w:hint="eastAsia" w:ascii="宋体" w:hAnsi="宋体" w:cs="宋体"/>
                <w:bCs/>
                <w:sz w:val="18"/>
                <w:szCs w:val="18"/>
              </w:rPr>
              <w:t>（1）培养敏锐的洞察力与服务意识，关注企业管理的实际需求与痛点。</w:t>
            </w:r>
          </w:p>
          <w:p w14:paraId="569F78F9">
            <w:pPr>
              <w:spacing w:line="360" w:lineRule="exact"/>
              <w:ind w:firstLine="0" w:firstLineChars="0"/>
              <w:rPr>
                <w:rFonts w:hint="eastAsia" w:ascii="宋体" w:hAnsi="宋体" w:cs="宋体"/>
                <w:bCs/>
                <w:sz w:val="18"/>
                <w:szCs w:val="18"/>
              </w:rPr>
            </w:pPr>
            <w:r>
              <w:rPr>
                <w:rFonts w:hint="eastAsia" w:ascii="宋体" w:hAnsi="宋体" w:cs="宋体"/>
                <w:bCs/>
                <w:sz w:val="18"/>
                <w:szCs w:val="18"/>
              </w:rPr>
              <w:t>（2）增强问题解决能力与团队合作精神，有效沟通企业与管理顾问的需求与期望。</w:t>
            </w:r>
          </w:p>
          <w:p w14:paraId="3EF0D135">
            <w:pPr>
              <w:spacing w:line="360" w:lineRule="exact"/>
              <w:ind w:firstLine="0" w:firstLineChars="0"/>
            </w:pPr>
            <w:r>
              <w:rPr>
                <w:rFonts w:hint="eastAsia" w:ascii="宋体" w:hAnsi="宋体" w:cs="宋体"/>
                <w:bCs/>
                <w:sz w:val="18"/>
                <w:szCs w:val="18"/>
              </w:rPr>
              <w:t>（3）培养战略思维与全局观念，为企业提供前瞻性的战略指导。</w:t>
            </w:r>
          </w:p>
        </w:tc>
        <w:tc>
          <w:tcPr>
            <w:tcW w:w="3077" w:type="dxa"/>
          </w:tcPr>
          <w:p w14:paraId="3796B58C">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模块一：</w:t>
            </w:r>
            <w:r>
              <w:rPr>
                <w:rFonts w:hint="eastAsia" w:ascii="宋体" w:hAnsi="宋体" w:cs="宋体"/>
                <w:bCs/>
                <w:sz w:val="18"/>
                <w:szCs w:val="18"/>
                <w:lang w:eastAsia="zh-CN"/>
              </w:rPr>
              <w:t>管理学基础</w:t>
            </w:r>
            <w:r>
              <w:rPr>
                <w:rFonts w:hint="eastAsia" w:ascii="宋体" w:hAnsi="宋体" w:cs="宋体"/>
                <w:bCs/>
                <w:sz w:val="18"/>
                <w:szCs w:val="18"/>
              </w:rPr>
              <w:t xml:space="preserve">概论  </w:t>
            </w:r>
          </w:p>
          <w:p w14:paraId="2BBF86CA">
            <w:pPr>
              <w:spacing w:line="360" w:lineRule="exact"/>
              <w:ind w:firstLine="0" w:firstLineChars="0"/>
              <w:rPr>
                <w:rFonts w:hint="eastAsia" w:ascii="宋体" w:hAnsi="宋体" w:cs="宋体"/>
                <w:bCs/>
                <w:sz w:val="18"/>
                <w:szCs w:val="18"/>
              </w:rPr>
            </w:pPr>
            <w:r>
              <w:rPr>
                <w:rFonts w:hint="eastAsia" w:ascii="宋体" w:hAnsi="宋体" w:cs="宋体"/>
                <w:bCs/>
                <w:sz w:val="18"/>
                <w:szCs w:val="18"/>
                <w:lang w:eastAsia="zh-CN"/>
              </w:rPr>
              <w:t>管理学基础</w:t>
            </w:r>
            <w:r>
              <w:rPr>
                <w:rFonts w:hint="eastAsia" w:ascii="宋体" w:hAnsi="宋体" w:cs="宋体"/>
                <w:bCs/>
                <w:sz w:val="18"/>
                <w:szCs w:val="18"/>
              </w:rPr>
              <w:t>是一种服务型的活动，它为客户提供管理方面的咨询服务。</w:t>
            </w:r>
          </w:p>
          <w:p w14:paraId="6DA2BF6F">
            <w:pPr>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模块二：</w:t>
            </w:r>
            <w:r>
              <w:rPr>
                <w:rFonts w:hint="eastAsia" w:ascii="宋体" w:hAnsi="宋体" w:cs="宋体"/>
                <w:bCs/>
                <w:sz w:val="18"/>
                <w:szCs w:val="18"/>
                <w:lang w:eastAsia="zh-CN"/>
              </w:rPr>
              <w:t>管理学基础</w:t>
            </w:r>
            <w:r>
              <w:rPr>
                <w:rFonts w:hint="eastAsia" w:ascii="宋体" w:hAnsi="宋体" w:cs="宋体"/>
                <w:bCs/>
                <w:sz w:val="18"/>
                <w:szCs w:val="18"/>
              </w:rPr>
              <w:t xml:space="preserve">的主体与客体  </w:t>
            </w:r>
          </w:p>
          <w:p w14:paraId="1796ED2D">
            <w:pPr>
              <w:spacing w:line="360" w:lineRule="exact"/>
              <w:ind w:firstLine="0" w:firstLineChars="0"/>
              <w:rPr>
                <w:rFonts w:hint="eastAsia" w:ascii="宋体" w:hAnsi="宋体" w:cs="宋体"/>
                <w:bCs/>
                <w:sz w:val="18"/>
                <w:szCs w:val="18"/>
              </w:rPr>
            </w:pPr>
            <w:r>
              <w:rPr>
                <w:rFonts w:hint="eastAsia" w:ascii="宋体" w:hAnsi="宋体" w:cs="宋体"/>
                <w:bCs/>
                <w:sz w:val="18"/>
                <w:szCs w:val="18"/>
                <w:lang w:eastAsia="zh-CN"/>
              </w:rPr>
              <w:t>管理学基础</w:t>
            </w:r>
            <w:r>
              <w:rPr>
                <w:rFonts w:hint="eastAsia" w:ascii="宋体" w:hAnsi="宋体" w:cs="宋体"/>
                <w:bCs/>
                <w:sz w:val="18"/>
                <w:szCs w:val="18"/>
              </w:rPr>
              <w:t>的客体或服务的对象是寻求咨询服务的企业。这些企业可能面临各种管理问题，需要专业的咨询服务来改善其经营状况。</w:t>
            </w:r>
          </w:p>
          <w:p w14:paraId="1415A7E6">
            <w:pPr>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模块三：企业战略管理咨询  </w:t>
            </w:r>
          </w:p>
          <w:p w14:paraId="1DD6E026">
            <w:pPr>
              <w:spacing w:line="360" w:lineRule="exact"/>
              <w:ind w:firstLine="0" w:firstLineChars="0"/>
              <w:rPr>
                <w:rFonts w:hint="eastAsia" w:ascii="宋体" w:hAnsi="宋体" w:cs="宋体"/>
                <w:bCs/>
                <w:sz w:val="18"/>
                <w:szCs w:val="18"/>
              </w:rPr>
            </w:pPr>
            <w:r>
              <w:rPr>
                <w:rFonts w:hint="eastAsia" w:ascii="宋体" w:hAnsi="宋体" w:cs="宋体"/>
                <w:bCs/>
                <w:sz w:val="18"/>
                <w:szCs w:val="18"/>
              </w:rPr>
              <w:t>企业战略管理咨询主要关注企业中长期发展战略、定位、目标以及支持战略落地的各类保障体系的统筹性咨询服务。</w:t>
            </w:r>
          </w:p>
          <w:p w14:paraId="5761D11E">
            <w:pPr>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模块四：企业管理组织咨询  </w:t>
            </w:r>
          </w:p>
          <w:p w14:paraId="5EA05865">
            <w:pPr>
              <w:spacing w:line="360" w:lineRule="exact"/>
              <w:ind w:firstLine="0" w:firstLineChars="0"/>
              <w:rPr>
                <w:rFonts w:hint="eastAsia" w:ascii="宋体" w:hAnsi="宋体" w:cs="宋体"/>
                <w:bCs/>
                <w:sz w:val="18"/>
                <w:szCs w:val="18"/>
              </w:rPr>
            </w:pPr>
            <w:r>
              <w:rPr>
                <w:rFonts w:hint="eastAsia" w:ascii="宋体" w:hAnsi="宋体" w:cs="宋体"/>
                <w:bCs/>
                <w:sz w:val="18"/>
                <w:szCs w:val="18"/>
              </w:rPr>
              <w:t>企业管理组织咨询关注企业的组织架构、部门设置、职责划分等方面。</w:t>
            </w:r>
          </w:p>
          <w:p w14:paraId="486BF521">
            <w:pPr>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模块五：企业生产管理咨询  </w:t>
            </w:r>
          </w:p>
          <w:p w14:paraId="70A7D60A">
            <w:pPr>
              <w:spacing w:line="360" w:lineRule="exact"/>
              <w:ind w:firstLine="0" w:firstLineChars="0"/>
              <w:rPr>
                <w:rFonts w:hint="eastAsia" w:ascii="宋体" w:hAnsi="宋体" w:cs="宋体"/>
                <w:bCs/>
                <w:sz w:val="18"/>
                <w:szCs w:val="18"/>
              </w:rPr>
            </w:pPr>
            <w:r>
              <w:rPr>
                <w:rFonts w:hint="eastAsia" w:ascii="宋体" w:hAnsi="宋体" w:cs="宋体"/>
                <w:bCs/>
                <w:sz w:val="18"/>
                <w:szCs w:val="18"/>
              </w:rPr>
              <w:t>企业生产管理咨询关注企业的生产过程、生产效率、生产成本控制等方面。</w:t>
            </w:r>
          </w:p>
          <w:p w14:paraId="71CB42C7">
            <w:pPr>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模块六：企业质量管理咨询  </w:t>
            </w:r>
          </w:p>
          <w:p w14:paraId="1DCDC3F5">
            <w:pPr>
              <w:spacing w:line="360" w:lineRule="exact"/>
              <w:ind w:firstLine="0" w:firstLineChars="0"/>
              <w:rPr>
                <w:rFonts w:hint="eastAsia" w:ascii="宋体" w:hAnsi="宋体" w:cs="宋体"/>
                <w:bCs/>
                <w:sz w:val="18"/>
                <w:szCs w:val="18"/>
              </w:rPr>
            </w:pPr>
            <w:r>
              <w:rPr>
                <w:rFonts w:hint="eastAsia" w:ascii="宋体" w:hAnsi="宋体" w:cs="宋体"/>
                <w:bCs/>
                <w:sz w:val="18"/>
                <w:szCs w:val="18"/>
              </w:rPr>
              <w:t>企业质量管理咨询关注企业的质量管理体系、质量控制方法、质量标准等方面。它帮助企业建立科学的质量管理体系，提高产品和服务的质量，满足客户的需求，提升企业的品牌形象和市场竞争力。</w:t>
            </w:r>
          </w:p>
        </w:tc>
        <w:tc>
          <w:tcPr>
            <w:tcW w:w="2878" w:type="dxa"/>
          </w:tcPr>
          <w:p w14:paraId="79E344A0">
            <w:pPr>
              <w:spacing w:line="360" w:lineRule="exact"/>
              <w:ind w:firstLine="0" w:firstLineChars="0"/>
              <w:rPr>
                <w:rFonts w:hint="eastAsia" w:ascii="宋体" w:hAnsi="宋体" w:cs="宋体"/>
                <w:bCs/>
                <w:sz w:val="18"/>
                <w:szCs w:val="18"/>
              </w:rPr>
            </w:pPr>
            <w:r>
              <w:rPr>
                <w:rFonts w:hint="eastAsia" w:ascii="宋体" w:hAnsi="宋体" w:cs="宋体"/>
                <w:bCs/>
                <w:sz w:val="18"/>
                <w:szCs w:val="18"/>
              </w:rPr>
              <w:t>1.教学模式：</w:t>
            </w:r>
          </w:p>
          <w:p w14:paraId="1ECC97ED">
            <w:pPr>
              <w:spacing w:line="360" w:lineRule="exact"/>
              <w:ind w:firstLine="0" w:firstLineChars="0"/>
              <w:rPr>
                <w:rFonts w:hint="eastAsia" w:ascii="宋体" w:hAnsi="宋体" w:cs="宋体"/>
                <w:bCs/>
                <w:sz w:val="18"/>
                <w:szCs w:val="18"/>
              </w:rPr>
            </w:pPr>
            <w:r>
              <w:rPr>
                <w:rFonts w:hint="eastAsia" w:ascii="宋体" w:hAnsi="宋体" w:cs="宋体"/>
                <w:bCs/>
                <w:sz w:val="18"/>
                <w:szCs w:val="18"/>
              </w:rPr>
              <w:t>提供实际案例，让学生能够将理论知识与实践活动联系起来，引导学生进行团队合作项目和小组讨论，培养他们的团队合作和沟通能力。</w:t>
            </w:r>
          </w:p>
          <w:p w14:paraId="29ED24DC">
            <w:pPr>
              <w:spacing w:line="360" w:lineRule="exact"/>
              <w:ind w:firstLine="0" w:firstLineChars="0"/>
              <w:rPr>
                <w:rFonts w:hint="eastAsia" w:ascii="宋体" w:hAnsi="宋体" w:cs="宋体"/>
                <w:bCs/>
                <w:sz w:val="18"/>
                <w:szCs w:val="18"/>
              </w:rPr>
            </w:pPr>
            <w:r>
              <w:rPr>
                <w:rFonts w:hint="eastAsia" w:ascii="宋体" w:hAnsi="宋体" w:cs="宋体"/>
                <w:bCs/>
                <w:sz w:val="18"/>
                <w:szCs w:val="18"/>
              </w:rPr>
              <w:t>2.教学条件：</w:t>
            </w:r>
          </w:p>
          <w:p w14:paraId="09ABC386">
            <w:pPr>
              <w:spacing w:line="360" w:lineRule="exact"/>
              <w:ind w:firstLine="0" w:firstLineChars="0"/>
              <w:rPr>
                <w:rFonts w:hint="eastAsia" w:ascii="宋体" w:hAnsi="宋体" w:cs="宋体"/>
                <w:bCs/>
                <w:sz w:val="18"/>
                <w:szCs w:val="18"/>
              </w:rPr>
            </w:pPr>
            <w:r>
              <w:rPr>
                <w:rFonts w:hint="eastAsia" w:ascii="宋体" w:hAnsi="宋体" w:cs="宋体"/>
                <w:bCs/>
                <w:sz w:val="18"/>
                <w:szCs w:val="18"/>
              </w:rPr>
              <w:t>多媒体教室和智慧校园平台。</w:t>
            </w:r>
          </w:p>
          <w:p w14:paraId="1D78969E">
            <w:pPr>
              <w:spacing w:line="360" w:lineRule="exact"/>
              <w:ind w:firstLine="0" w:firstLineChars="0"/>
              <w:rPr>
                <w:rFonts w:hint="eastAsia" w:ascii="宋体" w:hAnsi="宋体" w:cs="宋体"/>
                <w:bCs/>
                <w:sz w:val="18"/>
                <w:szCs w:val="18"/>
              </w:rPr>
            </w:pPr>
            <w:r>
              <w:rPr>
                <w:rFonts w:hint="eastAsia" w:ascii="宋体" w:hAnsi="宋体" w:cs="宋体"/>
                <w:bCs/>
                <w:sz w:val="18"/>
                <w:szCs w:val="18"/>
              </w:rPr>
              <w:t>3.教学方法：</w:t>
            </w:r>
          </w:p>
          <w:p w14:paraId="3636E1F2">
            <w:pPr>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精讲基本概念、深入进行知识解读，运用案例式教学、启发式教学、讨论式教学、主题演讲辩论、情境教学法等多种互动教学方法。 </w:t>
            </w:r>
          </w:p>
          <w:p w14:paraId="7286E3BE">
            <w:pPr>
              <w:spacing w:line="360" w:lineRule="exact"/>
              <w:ind w:firstLine="0" w:firstLineChars="0"/>
              <w:rPr>
                <w:rFonts w:hint="eastAsia" w:ascii="宋体" w:hAnsi="宋体" w:cs="宋体"/>
                <w:bCs/>
                <w:sz w:val="18"/>
                <w:szCs w:val="18"/>
              </w:rPr>
            </w:pPr>
            <w:r>
              <w:rPr>
                <w:rFonts w:hint="eastAsia" w:ascii="宋体" w:hAnsi="宋体" w:cs="宋体"/>
                <w:bCs/>
                <w:sz w:val="18"/>
                <w:szCs w:val="18"/>
              </w:rPr>
              <w:t>4.教师要求：</w:t>
            </w:r>
          </w:p>
          <w:p w14:paraId="3BDBE044">
            <w:pPr>
              <w:spacing w:line="360" w:lineRule="exact"/>
              <w:ind w:firstLine="0" w:firstLineChars="0"/>
              <w:rPr>
                <w:rFonts w:hint="eastAsia" w:ascii="宋体" w:hAnsi="宋体" w:cs="宋体"/>
                <w:bCs/>
                <w:sz w:val="18"/>
                <w:szCs w:val="18"/>
              </w:rPr>
            </w:pPr>
            <w:r>
              <w:rPr>
                <w:rFonts w:hint="eastAsia" w:ascii="宋体" w:hAnsi="宋体" w:cs="宋体"/>
                <w:bCs/>
                <w:sz w:val="18"/>
                <w:szCs w:val="18"/>
              </w:rPr>
              <w:t>任课教师必须具有扎实的</w:t>
            </w:r>
            <w:r>
              <w:rPr>
                <w:rFonts w:hint="eastAsia" w:ascii="宋体" w:hAnsi="宋体" w:cs="宋体"/>
                <w:bCs/>
                <w:sz w:val="18"/>
                <w:szCs w:val="18"/>
                <w:lang w:eastAsia="zh-CN"/>
              </w:rPr>
              <w:t>管理学基础</w:t>
            </w:r>
            <w:r>
              <w:rPr>
                <w:rFonts w:hint="eastAsia" w:ascii="宋体" w:hAnsi="宋体" w:cs="宋体"/>
                <w:bCs/>
                <w:sz w:val="18"/>
                <w:szCs w:val="18"/>
              </w:rPr>
              <w:t>知识（包括理论知识和实践知识）,且具有课程开发能力。</w:t>
            </w:r>
          </w:p>
          <w:p w14:paraId="7D376E6F">
            <w:pPr>
              <w:spacing w:line="360" w:lineRule="exact"/>
              <w:ind w:firstLine="0" w:firstLineChars="0"/>
              <w:rPr>
                <w:rFonts w:hint="eastAsia" w:ascii="宋体" w:hAnsi="宋体" w:cs="宋体"/>
                <w:bCs/>
                <w:sz w:val="18"/>
                <w:szCs w:val="18"/>
              </w:rPr>
            </w:pPr>
            <w:r>
              <w:rPr>
                <w:rFonts w:hint="eastAsia" w:ascii="宋体" w:hAnsi="宋体" w:cs="宋体"/>
                <w:bCs/>
                <w:sz w:val="18"/>
                <w:szCs w:val="18"/>
              </w:rPr>
              <w:t>5.评价建议：</w:t>
            </w:r>
          </w:p>
          <w:p w14:paraId="5294A171">
            <w:pPr>
              <w:spacing w:line="360" w:lineRule="exact"/>
              <w:ind w:firstLine="0" w:firstLineChars="0"/>
              <w:rPr>
                <w:rFonts w:hint="eastAsia" w:ascii="宋体" w:hAnsi="宋体" w:cs="宋体"/>
                <w:bCs/>
                <w:sz w:val="18"/>
                <w:szCs w:val="18"/>
              </w:rPr>
            </w:pPr>
            <w:r>
              <w:rPr>
                <w:rFonts w:hint="eastAsia" w:ascii="宋体" w:hAnsi="宋体" w:cs="宋体"/>
                <w:bCs/>
                <w:sz w:val="18"/>
                <w:szCs w:val="18"/>
              </w:rPr>
              <w:t>采取学习过程考核（30%）+期末测评（70%）评定学习效果。</w:t>
            </w:r>
          </w:p>
        </w:tc>
      </w:tr>
    </w:tbl>
    <w:p w14:paraId="1395F29A">
      <w:pPr>
        <w:pStyle w:val="4"/>
        <w:spacing w:line="360" w:lineRule="exact"/>
        <w:ind w:firstLine="422"/>
      </w:pPr>
      <w:r>
        <w:rPr>
          <w:rFonts w:hint="eastAsia"/>
        </w:rPr>
        <w:t xml:space="preserve">3.专业拓展课程 </w:t>
      </w:r>
    </w:p>
    <w:tbl>
      <w:tblPr>
        <w:tblStyle w:val="13"/>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075"/>
        <w:gridCol w:w="3078"/>
        <w:gridCol w:w="2722"/>
      </w:tblGrid>
      <w:tr w14:paraId="3828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7A88CA25">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课程名称</w:t>
            </w:r>
          </w:p>
        </w:tc>
        <w:tc>
          <w:tcPr>
            <w:tcW w:w="3075" w:type="dxa"/>
            <w:vAlign w:val="center"/>
          </w:tcPr>
          <w:p w14:paraId="6CBFE33A">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课程目标</w:t>
            </w:r>
          </w:p>
        </w:tc>
        <w:tc>
          <w:tcPr>
            <w:tcW w:w="3078" w:type="dxa"/>
            <w:vAlign w:val="center"/>
          </w:tcPr>
          <w:p w14:paraId="187D1698">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主要内容</w:t>
            </w:r>
          </w:p>
        </w:tc>
        <w:tc>
          <w:tcPr>
            <w:tcW w:w="2722" w:type="dxa"/>
            <w:vAlign w:val="center"/>
          </w:tcPr>
          <w:p w14:paraId="11D875B3">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教学要求</w:t>
            </w:r>
          </w:p>
        </w:tc>
      </w:tr>
      <w:tr w14:paraId="3237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14:paraId="5ACCA3B4">
            <w:pPr>
              <w:spacing w:line="360" w:lineRule="exact"/>
              <w:ind w:firstLine="0" w:firstLineChars="0"/>
              <w:jc w:val="center"/>
              <w:rPr>
                <w:rFonts w:hint="eastAsia" w:ascii="宋体" w:hAnsi="宋体" w:cs="宋体"/>
                <w:b/>
                <w:sz w:val="18"/>
                <w:szCs w:val="18"/>
              </w:rPr>
            </w:pPr>
          </w:p>
          <w:p w14:paraId="090019C8">
            <w:pPr>
              <w:spacing w:line="360" w:lineRule="exact"/>
              <w:ind w:firstLine="0" w:firstLineChars="0"/>
              <w:jc w:val="center"/>
              <w:rPr>
                <w:rFonts w:hint="eastAsia" w:ascii="宋体" w:hAnsi="宋体" w:cs="宋体"/>
                <w:b/>
                <w:sz w:val="18"/>
                <w:szCs w:val="18"/>
              </w:rPr>
            </w:pPr>
          </w:p>
          <w:p w14:paraId="034B4F0E">
            <w:pPr>
              <w:spacing w:line="360" w:lineRule="exact"/>
              <w:ind w:firstLine="0" w:firstLineChars="0"/>
              <w:jc w:val="center"/>
              <w:rPr>
                <w:rFonts w:hint="eastAsia" w:ascii="宋体" w:hAnsi="宋体" w:cs="宋体"/>
                <w:b/>
                <w:sz w:val="18"/>
                <w:szCs w:val="18"/>
              </w:rPr>
            </w:pPr>
          </w:p>
          <w:p w14:paraId="1E589DAD">
            <w:pPr>
              <w:spacing w:line="360" w:lineRule="exact"/>
              <w:ind w:firstLine="0" w:firstLineChars="0"/>
              <w:jc w:val="center"/>
              <w:rPr>
                <w:rFonts w:hint="eastAsia" w:ascii="宋体" w:hAnsi="宋体" w:cs="宋体"/>
                <w:b/>
                <w:sz w:val="18"/>
                <w:szCs w:val="18"/>
              </w:rPr>
            </w:pPr>
          </w:p>
          <w:p w14:paraId="35D75061">
            <w:pPr>
              <w:spacing w:line="360" w:lineRule="exact"/>
              <w:ind w:firstLine="0" w:firstLineChars="0"/>
              <w:jc w:val="center"/>
              <w:rPr>
                <w:rFonts w:hint="eastAsia" w:ascii="宋体" w:hAnsi="宋体" w:cs="宋体"/>
                <w:b/>
                <w:sz w:val="18"/>
                <w:szCs w:val="18"/>
              </w:rPr>
            </w:pPr>
          </w:p>
          <w:p w14:paraId="595C3BFC">
            <w:pPr>
              <w:spacing w:line="360" w:lineRule="exact"/>
              <w:ind w:firstLine="0" w:firstLineChars="0"/>
              <w:jc w:val="center"/>
              <w:rPr>
                <w:rFonts w:hint="eastAsia" w:ascii="宋体" w:hAnsi="宋体" w:cs="宋体"/>
                <w:b/>
                <w:sz w:val="18"/>
                <w:szCs w:val="18"/>
              </w:rPr>
            </w:pPr>
          </w:p>
          <w:p w14:paraId="5302D144">
            <w:pPr>
              <w:spacing w:line="360" w:lineRule="exact"/>
              <w:ind w:firstLine="0" w:firstLineChars="0"/>
              <w:jc w:val="center"/>
              <w:rPr>
                <w:rFonts w:hint="eastAsia" w:ascii="宋体" w:hAnsi="宋体" w:cs="宋体"/>
                <w:b/>
                <w:sz w:val="18"/>
                <w:szCs w:val="18"/>
              </w:rPr>
            </w:pPr>
          </w:p>
          <w:p w14:paraId="2540B068">
            <w:pPr>
              <w:spacing w:line="360" w:lineRule="exact"/>
              <w:ind w:firstLine="0" w:firstLineChars="0"/>
              <w:jc w:val="center"/>
              <w:rPr>
                <w:rFonts w:hint="eastAsia" w:ascii="宋体" w:hAnsi="宋体" w:cs="宋体"/>
                <w:b/>
                <w:sz w:val="18"/>
                <w:szCs w:val="18"/>
              </w:rPr>
            </w:pPr>
          </w:p>
          <w:p w14:paraId="109BBE20">
            <w:pPr>
              <w:spacing w:line="360" w:lineRule="exact"/>
              <w:ind w:firstLine="0" w:firstLineChars="0"/>
              <w:jc w:val="center"/>
              <w:rPr>
                <w:rFonts w:hint="eastAsia" w:ascii="宋体" w:hAnsi="宋体" w:cs="宋体"/>
                <w:b/>
                <w:sz w:val="18"/>
                <w:szCs w:val="18"/>
              </w:rPr>
            </w:pPr>
          </w:p>
          <w:p w14:paraId="65E1E99C">
            <w:pPr>
              <w:spacing w:line="360" w:lineRule="exact"/>
              <w:ind w:firstLine="0" w:firstLineChars="0"/>
              <w:jc w:val="center"/>
              <w:rPr>
                <w:rFonts w:hint="eastAsia" w:ascii="宋体" w:hAnsi="宋体" w:cs="宋体"/>
                <w:b/>
                <w:sz w:val="18"/>
                <w:szCs w:val="18"/>
              </w:rPr>
            </w:pPr>
          </w:p>
          <w:p w14:paraId="03E28AFA">
            <w:pPr>
              <w:spacing w:line="360" w:lineRule="exact"/>
              <w:ind w:firstLine="0" w:firstLineChars="0"/>
              <w:jc w:val="center"/>
              <w:rPr>
                <w:rFonts w:hint="eastAsia" w:ascii="宋体" w:hAnsi="宋体" w:cs="宋体"/>
                <w:b/>
                <w:sz w:val="18"/>
                <w:szCs w:val="18"/>
              </w:rPr>
            </w:pPr>
          </w:p>
          <w:p w14:paraId="594D3940">
            <w:pPr>
              <w:spacing w:line="360" w:lineRule="exact"/>
              <w:ind w:firstLine="0" w:firstLineChars="0"/>
              <w:jc w:val="center"/>
              <w:rPr>
                <w:rFonts w:hint="eastAsia" w:ascii="宋体" w:hAnsi="宋体" w:cs="宋体"/>
                <w:b/>
                <w:sz w:val="18"/>
                <w:szCs w:val="18"/>
              </w:rPr>
            </w:pPr>
          </w:p>
          <w:p w14:paraId="368A60A0">
            <w:pPr>
              <w:spacing w:line="360" w:lineRule="exact"/>
              <w:ind w:firstLine="0" w:firstLineChars="0"/>
              <w:jc w:val="center"/>
              <w:rPr>
                <w:rFonts w:hint="eastAsia" w:ascii="宋体" w:hAnsi="宋体" w:cs="宋体"/>
                <w:b/>
                <w:sz w:val="18"/>
                <w:szCs w:val="18"/>
              </w:rPr>
            </w:pPr>
          </w:p>
          <w:p w14:paraId="340096AF">
            <w:pPr>
              <w:spacing w:line="360" w:lineRule="exact"/>
              <w:ind w:firstLine="0" w:firstLineChars="0"/>
              <w:jc w:val="center"/>
              <w:rPr>
                <w:rFonts w:hint="eastAsia" w:ascii="宋体" w:hAnsi="宋体" w:cs="宋体"/>
                <w:b/>
                <w:sz w:val="18"/>
                <w:szCs w:val="18"/>
              </w:rPr>
            </w:pPr>
          </w:p>
          <w:p w14:paraId="586861BD">
            <w:pPr>
              <w:spacing w:line="360" w:lineRule="exact"/>
              <w:ind w:firstLine="0" w:firstLineChars="0"/>
              <w:jc w:val="center"/>
              <w:rPr>
                <w:rFonts w:hint="eastAsia" w:ascii="宋体" w:hAnsi="宋体" w:cs="宋体"/>
                <w:b/>
                <w:sz w:val="18"/>
                <w:szCs w:val="18"/>
              </w:rPr>
            </w:pPr>
          </w:p>
          <w:p w14:paraId="75B42F01">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投融资管理</w:t>
            </w:r>
          </w:p>
        </w:tc>
        <w:tc>
          <w:tcPr>
            <w:tcW w:w="3075" w:type="dxa"/>
          </w:tcPr>
          <w:p w14:paraId="1C7C1EF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1.知识目标</w:t>
            </w:r>
          </w:p>
          <w:p w14:paraId="60BCCF42">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基础理论：掌握投融资管理的基本概念和原理，包括投资决策、融资策略、风险管理和资本市场等方面的知识。</w:t>
            </w:r>
          </w:p>
          <w:p w14:paraId="4667F58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专业知识：掌握中小企业投融资管理的基本理论知识，了解各类融资渠道和融资方式的特点、优缺点及操作要点。</w:t>
            </w:r>
          </w:p>
          <w:p w14:paraId="1D436B7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前沿动态：关注投融资领域的最新发展动态，了解互联网金融、金融科技等新兴领域对投融资管理的影响。</w:t>
            </w:r>
          </w:p>
          <w:p w14:paraId="3E7DFD1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2.能力目标</w:t>
            </w:r>
          </w:p>
          <w:p w14:paraId="0262F47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分析能力：培养学生运用所学知识分析企业投融资问题的能力，包括投资项目的评估与选择、融资方案的设计与实施等。</w:t>
            </w:r>
          </w:p>
          <w:p w14:paraId="2949009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决策能力：提高学生在复杂多变的市场环境中做出明智投融资决策的能力。</w:t>
            </w:r>
          </w:p>
          <w:p w14:paraId="70A7D99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沟通能力：通过小组讨论、案例分析等教学活动，培养学生的团队合作和沟通能力。</w:t>
            </w:r>
          </w:p>
          <w:p w14:paraId="7253BD6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3.素质能力</w:t>
            </w:r>
          </w:p>
          <w:p w14:paraId="1195741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风险意识：树立学生的风险意识，了解并掌握风险管理的方法和技巧。</w:t>
            </w:r>
          </w:p>
          <w:p w14:paraId="2D92F982">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职业道德：培养学生的职业道德素养，强调诚信、责任和专业精神。</w:t>
            </w:r>
          </w:p>
          <w:p w14:paraId="7A7ACCAF">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创新思维：鼓励学生勇于创新，探索新的投融资模式和方法。</w:t>
            </w:r>
          </w:p>
        </w:tc>
        <w:tc>
          <w:tcPr>
            <w:tcW w:w="3078" w:type="dxa"/>
          </w:tcPr>
          <w:p w14:paraId="540B5B52">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模块一：投融资基础理论</w:t>
            </w:r>
          </w:p>
          <w:p w14:paraId="52BB3B7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投融资管理的基本概念、原理和发展历程。</w:t>
            </w:r>
          </w:p>
          <w:p w14:paraId="73E54CE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金融市场与金融机构的基础知识。</w:t>
            </w:r>
          </w:p>
          <w:p w14:paraId="3EC3F962">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模块二：投资决策</w:t>
            </w:r>
          </w:p>
          <w:p w14:paraId="7F42F8B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投资决策的基本概念和原理。</w:t>
            </w:r>
          </w:p>
          <w:p w14:paraId="474D908D">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投资组合理论和资产定价模型。</w:t>
            </w:r>
          </w:p>
          <w:p w14:paraId="05AF510F">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风险评估和收益预测方法。</w:t>
            </w:r>
          </w:p>
          <w:p w14:paraId="31C56C2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投资项目评估和选择技巧。</w:t>
            </w:r>
          </w:p>
          <w:p w14:paraId="7DD263B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模块三：融资策略</w:t>
            </w:r>
          </w:p>
          <w:p w14:paraId="0B47432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融资决策的基本概念和原理。</w:t>
            </w:r>
          </w:p>
          <w:p w14:paraId="47E7544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资本结构和融资成本分析。</w:t>
            </w:r>
          </w:p>
          <w:p w14:paraId="10991B5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股权融资和债权融资的优缺点及操作要点。</w:t>
            </w:r>
          </w:p>
          <w:p w14:paraId="5CBA692A">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融资工具和市场介绍。</w:t>
            </w:r>
          </w:p>
          <w:p w14:paraId="76614F9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模块四：风险管理</w:t>
            </w:r>
          </w:p>
          <w:p w14:paraId="0E364951">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风险管理的基本概念和原理。</w:t>
            </w:r>
          </w:p>
          <w:p w14:paraId="53A7619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风险评估和控制方法。</w:t>
            </w:r>
          </w:p>
          <w:p w14:paraId="5757F4C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金融衍生品和保险在风险管理中的应用。</w:t>
            </w:r>
          </w:p>
          <w:p w14:paraId="6455AFEF">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风险管理实践案例分析。</w:t>
            </w:r>
          </w:p>
          <w:p w14:paraId="464B4E8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模块五：资本市场</w:t>
            </w:r>
          </w:p>
          <w:p w14:paraId="5210375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资本市场的基本概念和原理。</w:t>
            </w:r>
          </w:p>
          <w:p w14:paraId="53278AC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证券市场和投资者行为分析。</w:t>
            </w:r>
          </w:p>
          <w:p w14:paraId="2F02BD8B">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股票市场和债券市场的运作机制。</w:t>
            </w:r>
          </w:p>
          <w:p w14:paraId="172E568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资本市场监管和法律法规。</w:t>
            </w:r>
          </w:p>
        </w:tc>
        <w:tc>
          <w:tcPr>
            <w:tcW w:w="2722" w:type="dxa"/>
          </w:tcPr>
          <w:p w14:paraId="67B9B15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1.教学模式</w:t>
            </w:r>
          </w:p>
          <w:p w14:paraId="59D5109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采用理实一体的教学模式，注重理论知识与实践操作的紧密结合。</w:t>
            </w:r>
          </w:p>
          <w:p w14:paraId="5DEAAE0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通过案例分析、小组讨论、模拟实践等多种教学手段，提高学生的学习兴趣和参与度。</w:t>
            </w:r>
          </w:p>
          <w:p w14:paraId="0F23F4DA">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 教学条件</w:t>
            </w:r>
          </w:p>
          <w:p w14:paraId="717517A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提供必要的教学设备和软件，如多媒体教室、在线学习平台等。</w:t>
            </w:r>
          </w:p>
          <w:p w14:paraId="34192DF2">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邀请具有丰富实践经验的行业专家进行讲座和指导。</w:t>
            </w:r>
          </w:p>
          <w:p w14:paraId="4504737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3.教学方法</w:t>
            </w:r>
          </w:p>
          <w:p w14:paraId="56CE217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课堂讲授：系统讲解投融资管理的基本理论和专业知识。</w:t>
            </w:r>
          </w:p>
          <w:p w14:paraId="3CE7143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案例分析：选取典型投融资案例进行分析讨论，加深学生对理论知识的理解。</w:t>
            </w:r>
          </w:p>
          <w:p w14:paraId="07FF8C7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小组讨论：组织学生围绕特定主题进行小组讨论，培养学生的团队合作和沟通能力。</w:t>
            </w:r>
          </w:p>
          <w:p w14:paraId="71BBE50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模拟实践：通过模拟投资、融资决策等实践活动，提高学生的实际操作能力。</w:t>
            </w:r>
          </w:p>
          <w:p w14:paraId="504E21C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4.教师要求</w:t>
            </w:r>
          </w:p>
          <w:p w14:paraId="60736A72">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教师应具备扎实的投融资管理理论素养和丰富的实践经验。</w:t>
            </w:r>
          </w:p>
          <w:p w14:paraId="46C7815D">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能够灵活运用多种教学方法和手段，激发学生的学习兴趣和潜能。</w:t>
            </w:r>
          </w:p>
          <w:p w14:paraId="6EBAA07A">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关注学生的个体差异和发展需求，提供个性化的指导和帮助。</w:t>
            </w:r>
          </w:p>
          <w:p w14:paraId="08AB646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5.评价建议：采取学习过程考核（30%）+期末测评（70%）评定学习效果。</w:t>
            </w:r>
          </w:p>
        </w:tc>
      </w:tr>
      <w:tr w14:paraId="5D7F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14:paraId="3EE9F874">
            <w:pPr>
              <w:spacing w:line="360" w:lineRule="exact"/>
              <w:ind w:firstLine="0" w:firstLineChars="0"/>
              <w:jc w:val="center"/>
              <w:rPr>
                <w:rFonts w:hint="eastAsia" w:ascii="宋体" w:hAnsi="宋体" w:cs="宋体"/>
                <w:b/>
                <w:sz w:val="18"/>
                <w:szCs w:val="18"/>
              </w:rPr>
            </w:pPr>
          </w:p>
          <w:p w14:paraId="1B9D22E7">
            <w:pPr>
              <w:spacing w:line="360" w:lineRule="exact"/>
              <w:ind w:firstLine="0" w:firstLineChars="0"/>
              <w:jc w:val="center"/>
              <w:rPr>
                <w:rFonts w:hint="eastAsia" w:ascii="宋体" w:hAnsi="宋体" w:cs="宋体"/>
                <w:b/>
                <w:sz w:val="18"/>
                <w:szCs w:val="18"/>
              </w:rPr>
            </w:pPr>
          </w:p>
          <w:p w14:paraId="1523BC40">
            <w:pPr>
              <w:spacing w:line="360" w:lineRule="exact"/>
              <w:ind w:firstLine="0" w:firstLineChars="0"/>
              <w:jc w:val="center"/>
              <w:rPr>
                <w:rFonts w:hint="eastAsia" w:ascii="宋体" w:hAnsi="宋体" w:cs="宋体"/>
                <w:b/>
                <w:sz w:val="18"/>
                <w:szCs w:val="18"/>
              </w:rPr>
            </w:pPr>
          </w:p>
          <w:p w14:paraId="40D21CD2">
            <w:pPr>
              <w:spacing w:line="360" w:lineRule="exact"/>
              <w:ind w:firstLine="0" w:firstLineChars="0"/>
              <w:jc w:val="center"/>
              <w:rPr>
                <w:rFonts w:hint="eastAsia" w:ascii="宋体" w:hAnsi="宋体" w:cs="宋体"/>
                <w:b/>
                <w:sz w:val="18"/>
                <w:szCs w:val="18"/>
              </w:rPr>
            </w:pPr>
          </w:p>
          <w:p w14:paraId="196DCC1A">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内部控制与风险管理</w:t>
            </w:r>
          </w:p>
        </w:tc>
        <w:tc>
          <w:tcPr>
            <w:tcW w:w="3075" w:type="dxa"/>
            <w:vAlign w:val="center"/>
          </w:tcPr>
          <w:p w14:paraId="243BBB11">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1.素质目标：</w:t>
            </w:r>
          </w:p>
          <w:p w14:paraId="228448C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（1）培养风险意识和责任感：树立风险意识，认识到风险管理对企业的重要性。</w:t>
            </w:r>
          </w:p>
          <w:p w14:paraId="47E9C13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增强责任感，积极履行内部控制与风险管理的职责。</w:t>
            </w:r>
          </w:p>
          <w:p w14:paraId="6DA5D4D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（2）提高沟通和协调能力：</w:t>
            </w:r>
          </w:p>
          <w:p w14:paraId="0DE2F3A1">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在内部控制与风险管理过程中，与各部门保持有效沟通，确保信息畅通。</w:t>
            </w:r>
          </w:p>
          <w:p w14:paraId="56A931E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（3）协调各方资源，共同推进内部控制与风险管理工作的实施。</w:t>
            </w:r>
          </w:p>
          <w:p w14:paraId="33EBDFD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2.知识目标：</w:t>
            </w:r>
          </w:p>
          <w:p w14:paraId="7AF6A65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（1）掌握内部控制与风险管理的概念：内部控制：了解内部控制的定义、目标、要素和原则，掌握内部控制在企业经营管理中的作用。</w:t>
            </w:r>
          </w:p>
          <w:p w14:paraId="6358987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（2）风险管理：掌握风险管理的概念、目标、流程和工具，认识风险管理在企业战略实施中的重要性。</w:t>
            </w:r>
          </w:p>
          <w:p w14:paraId="58DE226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掌握内部控制与风险管理的核心内容：</w:t>
            </w:r>
          </w:p>
          <w:p w14:paraId="5CDB08C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（3）内部控制框架：熟悉COSO等内部控制框架，掌握其构成和应用。风险管理框架：了解ERM等风险管理框架，掌握其风险评估、风险应对和风险监控的方法。</w:t>
            </w:r>
          </w:p>
          <w:p w14:paraId="59ECDD6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（4）了解相关法律法规和准则：</w:t>
            </w:r>
          </w:p>
          <w:p w14:paraId="6EF6EF8A">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国内外内部控制与风险管理的法律法规和准则，如《企业内部控制基本规范》、《萨班斯-奥克斯利法案》等。</w:t>
            </w:r>
          </w:p>
          <w:p w14:paraId="12507EA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3.能力目标：</w:t>
            </w:r>
          </w:p>
          <w:p w14:paraId="351716A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（1）分析和评估内部控制与风险管理体系：</w:t>
            </w:r>
          </w:p>
          <w:p w14:paraId="51CC933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能够根据企业的实际情况，分析和评估内部控制与风险管理体系的有效性。</w:t>
            </w:r>
          </w:p>
          <w:p w14:paraId="303814DF">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识别内部控制与风险管理中的薄弱环节，提出改进建议。</w:t>
            </w:r>
          </w:p>
          <w:p w14:paraId="728586D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（2）制定和完善内部控制与风险管理制度：</w:t>
            </w:r>
          </w:p>
          <w:p w14:paraId="0792485D">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能够根据企业的战略目标和业务需求，制定和完善内部控制与风险管理制度。</w:t>
            </w:r>
          </w:p>
          <w:p w14:paraId="11EEC711">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确保制度符合相关法律法规和准则的要求，同时能够有效地防范和应对风险。</w:t>
            </w:r>
          </w:p>
          <w:p w14:paraId="1057A242">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（3）实施和监控内部控制与风险管理措施：</w:t>
            </w:r>
          </w:p>
          <w:p w14:paraId="0CF8719B">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能够组织并实施内部控制与风险管理措施，确保制度得到有效执行。</w:t>
            </w:r>
          </w:p>
          <w:p w14:paraId="322B008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定期对内部控制与风险管理措施进行监控和评估，及时发现并纠正问题。</w:t>
            </w:r>
          </w:p>
        </w:tc>
        <w:tc>
          <w:tcPr>
            <w:tcW w:w="3078" w:type="dxa"/>
            <w:vAlign w:val="center"/>
          </w:tcPr>
          <w:p w14:paraId="36C118B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模块一：内部控制与风险管理概述</w:t>
            </w:r>
          </w:p>
          <w:p w14:paraId="28DEB34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引入内部控制与风险管理的概念，解释其在企业管理中的重要性。</w:t>
            </w:r>
          </w:p>
          <w:p w14:paraId="0290492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阐述内部控制与风险管理的关系，强调两者在企业管理中的互补性。</w:t>
            </w:r>
          </w:p>
          <w:p w14:paraId="7452B33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简要介绍内部控制与风险管理的发展历程和现状。</w:t>
            </w:r>
          </w:p>
          <w:p w14:paraId="23B1DCE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模块二：内部控制框架</w:t>
            </w:r>
          </w:p>
          <w:p w14:paraId="7973B8C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详细介绍内部控制的五大要素：控制环境、风险评估、控制活动、信息与沟通、内部监督。</w:t>
            </w:r>
          </w:p>
          <w:p w14:paraId="6784424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阐述每个要素的具体内容和在企业内部控制中的作用。</w:t>
            </w:r>
          </w:p>
          <w:p w14:paraId="57EF2FB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结合案例，分析内部控制框架在企业中的应用。</w:t>
            </w:r>
          </w:p>
          <w:p w14:paraId="0E05CFA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模块三：风险管理基础</w:t>
            </w:r>
          </w:p>
          <w:p w14:paraId="0FFCFE0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阐述风险的概念、特征和分类，帮助学生理解风险管理的必要性。</w:t>
            </w:r>
          </w:p>
          <w:p w14:paraId="77AA5F1B">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介绍风险管理的基本流程：风险识别、风险分析、风险应对、风险监控。</w:t>
            </w:r>
          </w:p>
          <w:p w14:paraId="5E0F85B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讲解常见的风险管理工具和技术，如风险矩阵、蒙特卡洛模拟等。</w:t>
            </w:r>
          </w:p>
          <w:p w14:paraId="1489C7E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模块四：内部控制与风险管理的融合</w:t>
            </w:r>
          </w:p>
          <w:p w14:paraId="04C5A2A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分析内部控制与风险管理在企业中的融合点，强调两者在目标、方法和流程上的一致性。</w:t>
            </w:r>
          </w:p>
          <w:p w14:paraId="2CFDEF6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讲解如何在企业管理中实现内部控制与风险管理的有效融合。</w:t>
            </w:r>
          </w:p>
          <w:p w14:paraId="24D6439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结合案例，分析内部控制与风险管理融合后的效果和影响。</w:t>
            </w:r>
          </w:p>
          <w:p w14:paraId="4AEBFDC1">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模块五：内部控制与风险管理的制度建设</w:t>
            </w:r>
          </w:p>
          <w:p w14:paraId="5A729F4A">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阐述内部控制与风险管理制度建设的原则和要求。</w:t>
            </w:r>
          </w:p>
          <w:p w14:paraId="7A55D35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介绍企业内部控制与风险管理制度的框架和内容。</w:t>
            </w:r>
          </w:p>
          <w:p w14:paraId="49999B4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分析制度建设中可能遇到的问题和挑战，并提供相应的解决方案。</w:t>
            </w:r>
          </w:p>
          <w:p w14:paraId="24E7CBFD">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模块六：内部控制与风险管理的实践挑战与对策</w:t>
            </w:r>
          </w:p>
          <w:p w14:paraId="6B897BC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分析企业在实施内部控制与风险管理过程中可能遇到的实践挑战，如制度执行不力、风险评估不准确等。</w:t>
            </w:r>
          </w:p>
          <w:p w14:paraId="145E7D7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提供针对这些挑战的具体对策和建议，如加强制度执行力度、提高风险评估准确性等。</w:t>
            </w:r>
          </w:p>
          <w:p w14:paraId="07FF7DDF">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结合案例，分析对策在实际应用中的效果和改进空间。</w:t>
            </w:r>
          </w:p>
        </w:tc>
        <w:tc>
          <w:tcPr>
            <w:tcW w:w="2722" w:type="dxa"/>
            <w:vAlign w:val="center"/>
          </w:tcPr>
          <w:p w14:paraId="6F8C865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教学模式：理论学习打基础，学生需深入掌握内部控制与风险管理的基本理论；实践操作提能力，借助模拟软件或实际项目，让学生亲历全过程，增强实操技能。</w:t>
            </w:r>
          </w:p>
          <w:p w14:paraId="7D0B7A0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教学方法：讲授法系统传授知识；案例分析法以实例促理解；项目驱动法通过实际项目深化各环节认知；小组讨论激发思维碰撞，培养团队协作与沟通能力。</w:t>
            </w:r>
          </w:p>
          <w:p w14:paraId="3C5502B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教学条件：提供全面教材资料，保障学习资源充足；配备先进教学设施，便于演示与实践；建立实践基地，与企业合作提供实习机会，让学生深入实际操作。</w:t>
            </w:r>
          </w:p>
          <w:p w14:paraId="2456B5F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教师要求：具备深厚专业知识和实践经验，提供专业指导；拥有良好教学能力，采用多元方法激发兴趣、提升效果；具备实践经验，能给予学生实践建议，助力知识应用。</w:t>
            </w:r>
          </w:p>
          <w:p w14:paraId="2D8EE1FA">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考核方式：平时考核关注课堂表现、作业、小组讨论；期中考核通过作业、考试、项目报告评估理论掌握；实践考核检验实践操作与知识应用能力；综合评价全面考量各项成绩确定最终结果。</w:t>
            </w:r>
          </w:p>
        </w:tc>
      </w:tr>
      <w:tr w14:paraId="2CAC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14:paraId="3EB88A31">
            <w:pPr>
              <w:spacing w:line="360" w:lineRule="exact"/>
              <w:ind w:firstLine="0" w:firstLineChars="0"/>
              <w:jc w:val="center"/>
              <w:rPr>
                <w:rFonts w:hint="eastAsia" w:ascii="宋体" w:hAnsi="宋体" w:cs="宋体"/>
                <w:b/>
                <w:sz w:val="18"/>
                <w:szCs w:val="18"/>
              </w:rPr>
            </w:pPr>
          </w:p>
          <w:p w14:paraId="4477F9F3">
            <w:pPr>
              <w:spacing w:line="360" w:lineRule="exact"/>
              <w:ind w:firstLine="0" w:firstLineChars="0"/>
              <w:jc w:val="center"/>
              <w:rPr>
                <w:rFonts w:hint="eastAsia" w:ascii="宋体" w:hAnsi="宋体" w:cs="宋体"/>
                <w:b/>
                <w:sz w:val="18"/>
                <w:szCs w:val="18"/>
              </w:rPr>
            </w:pPr>
          </w:p>
          <w:p w14:paraId="37249510">
            <w:pPr>
              <w:spacing w:line="360" w:lineRule="exact"/>
              <w:ind w:firstLine="0" w:firstLineChars="0"/>
              <w:jc w:val="center"/>
              <w:rPr>
                <w:rFonts w:hint="eastAsia" w:ascii="宋体" w:hAnsi="宋体" w:cs="宋体"/>
                <w:b/>
                <w:sz w:val="18"/>
                <w:szCs w:val="18"/>
              </w:rPr>
            </w:pPr>
          </w:p>
          <w:p w14:paraId="52CD9E3F">
            <w:pPr>
              <w:spacing w:line="360" w:lineRule="exact"/>
              <w:ind w:firstLine="0" w:firstLineChars="0"/>
              <w:jc w:val="center"/>
              <w:rPr>
                <w:rFonts w:hint="eastAsia" w:ascii="宋体" w:hAnsi="宋体" w:cs="宋体"/>
                <w:b/>
                <w:sz w:val="18"/>
                <w:szCs w:val="18"/>
              </w:rPr>
            </w:pPr>
          </w:p>
          <w:p w14:paraId="1AA2150D">
            <w:pPr>
              <w:spacing w:line="360" w:lineRule="exact"/>
              <w:ind w:firstLine="0" w:firstLineChars="0"/>
              <w:jc w:val="center"/>
              <w:rPr>
                <w:rFonts w:hint="eastAsia" w:ascii="宋体" w:hAnsi="宋体" w:cs="宋体"/>
                <w:b/>
                <w:sz w:val="18"/>
                <w:szCs w:val="18"/>
              </w:rPr>
            </w:pPr>
          </w:p>
          <w:p w14:paraId="1BEC28EC">
            <w:pPr>
              <w:spacing w:line="360" w:lineRule="exact"/>
              <w:ind w:firstLine="0" w:firstLineChars="0"/>
              <w:jc w:val="center"/>
              <w:rPr>
                <w:rFonts w:hint="eastAsia" w:ascii="宋体" w:hAnsi="宋体" w:cs="宋体"/>
                <w:b/>
                <w:sz w:val="18"/>
                <w:szCs w:val="18"/>
              </w:rPr>
            </w:pPr>
          </w:p>
          <w:p w14:paraId="1248B8B6">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商务谈判</w:t>
            </w:r>
          </w:p>
        </w:tc>
        <w:tc>
          <w:tcPr>
            <w:tcW w:w="3075" w:type="dxa"/>
          </w:tcPr>
          <w:p w14:paraId="0AE2D61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1.知识目标</w:t>
            </w:r>
          </w:p>
          <w:p w14:paraId="3B3BFE22">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（1）掌握商务谈判的基本原理和实务</w:t>
            </w:r>
          </w:p>
          <w:p w14:paraId="079126A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（2）了解和掌握商务谈判的程序、内容及礼仪</w:t>
            </w:r>
          </w:p>
          <w:p w14:paraId="6684DFB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2.能力目标</w:t>
            </w:r>
          </w:p>
          <w:p w14:paraId="12880DEF">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培养学生具有一定运用商务谈判策略及技巧的能力</w:t>
            </w:r>
          </w:p>
          <w:p w14:paraId="088B4D1D">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3.素质能力</w:t>
            </w:r>
          </w:p>
          <w:p w14:paraId="631A095B">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（1）锻炼提升学生的心理素质，树立正确的谈判观念，使学生能够冷静沉着面对谈判中的僵局、威胁、诱惑，</w:t>
            </w:r>
          </w:p>
          <w:p w14:paraId="78E5CE42">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（2）学生能够树立保密、谨慎的职业素质，培养学生遵纪守法、不为私利损害国家、集体和他人利益的职业道德。</w:t>
            </w:r>
          </w:p>
          <w:p w14:paraId="2326B0E4">
            <w:pPr>
              <w:keepLines/>
              <w:widowControl/>
              <w:spacing w:line="360" w:lineRule="exact"/>
              <w:ind w:firstLine="0" w:firstLineChars="0"/>
              <w:rPr>
                <w:rFonts w:hint="eastAsia" w:ascii="宋体" w:hAnsi="宋体" w:cs="宋体"/>
                <w:bCs/>
                <w:sz w:val="18"/>
                <w:szCs w:val="18"/>
              </w:rPr>
            </w:pPr>
          </w:p>
        </w:tc>
        <w:tc>
          <w:tcPr>
            <w:tcW w:w="3078" w:type="dxa"/>
          </w:tcPr>
          <w:p w14:paraId="1E5CD87F">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模块一：合同条款的谈判  包括合同的基本条款，如价格、交货方式、付款方式、违约责任、解决争议方式等的谈判。</w:t>
            </w:r>
          </w:p>
          <w:p w14:paraId="6AEA466B">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模块二：货物买卖的谈判  涉及商品的质量、数量、价格、包装、运输、保险等方面的谈判。</w:t>
            </w:r>
          </w:p>
          <w:p w14:paraId="389C5F3F">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模块三：技术买卖的谈判  包括技术的先进性、可行性、转让方式、转让价格、保密义务、技术支持等方面的谈判。</w:t>
            </w:r>
          </w:p>
          <w:p w14:paraId="61FECEC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 xml:space="preserve">模块四：投资谈判  </w:t>
            </w:r>
          </w:p>
          <w:p w14:paraId="074F686F">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涉及投资项目的选择、投资方式、投资比例、投资期限、收益分配、风险控制等方面的谈判。</w:t>
            </w:r>
          </w:p>
          <w:p w14:paraId="0C66306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模块五：劳务合作谈判</w:t>
            </w:r>
          </w:p>
          <w:p w14:paraId="475AF312">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包括劳务提供方的资质、劳务范围、劳务价格、劳务期限、劳务质量等方面的谈判。</w:t>
            </w:r>
          </w:p>
          <w:p w14:paraId="072BE0B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模块六：“三来一补”谈判等内容  涉及原材料或零部件的提供、加工要求、成品质量、交货期限、贸易补偿方式等方面的谈判。</w:t>
            </w:r>
          </w:p>
        </w:tc>
        <w:tc>
          <w:tcPr>
            <w:tcW w:w="2722" w:type="dxa"/>
          </w:tcPr>
          <w:p w14:paraId="3958AAE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1.教学模式：提供实际案例，让学生能够将理论知识与实践活动联系起来，引导学生进行团队合作项目和小组讨论，培养他们的团队合作和沟通能力。</w:t>
            </w:r>
          </w:p>
          <w:p w14:paraId="19A0C19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2.教学条件：多媒体教室和智慧校园平台。</w:t>
            </w:r>
          </w:p>
          <w:p w14:paraId="472EE89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3.教学方法：精讲基本概念、深入进行知识解读，运用案例式教学、启发式教学、讨论式教学、主题演讲辩论、情境教学法等多种互动教学方法。</w:t>
            </w:r>
          </w:p>
          <w:p w14:paraId="6D9DA791">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4.教师要求：任课教师必须具有扎实的商务谈判知识（包括理论知识和实践知识）,且具有课程开发能力。</w:t>
            </w:r>
          </w:p>
          <w:p w14:paraId="5432672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5.评价建议：采取学习过程考核（30%）+期末测评（70%）评定学习效果。</w:t>
            </w:r>
          </w:p>
        </w:tc>
      </w:tr>
      <w:tr w14:paraId="79D8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6129AFAC">
            <w:pPr>
              <w:ind w:firstLine="0" w:firstLineChars="0"/>
              <w:jc w:val="center"/>
              <w:rPr>
                <w:rFonts w:hint="eastAsia" w:ascii="宋体" w:hAnsi="宋体" w:cs="宋体"/>
                <w:b/>
                <w:sz w:val="18"/>
                <w:szCs w:val="18"/>
              </w:rPr>
            </w:pPr>
            <w:r>
              <w:rPr>
                <w:rFonts w:hint="eastAsia" w:ascii="宋体" w:hAnsi="宋体" w:cs="宋体"/>
                <w:b/>
                <w:sz w:val="18"/>
                <w:szCs w:val="18"/>
              </w:rPr>
              <w:t>广告策划</w:t>
            </w:r>
          </w:p>
        </w:tc>
        <w:tc>
          <w:tcPr>
            <w:tcW w:w="3075" w:type="dxa"/>
          </w:tcPr>
          <w:p w14:paraId="17455472">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1.知识目标</w:t>
            </w:r>
          </w:p>
          <w:p w14:paraId="59C54FA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（1）掌握广告策划的概念、策略方式。</w:t>
            </w:r>
          </w:p>
          <w:p w14:paraId="018DF3B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（2）掌握一定的运用策划与管理知识</w:t>
            </w:r>
          </w:p>
          <w:p w14:paraId="3DCB8DD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2.能力目标</w:t>
            </w:r>
          </w:p>
          <w:p w14:paraId="450D738F">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（1）能够阐述一般性的设计理念</w:t>
            </w:r>
          </w:p>
          <w:p w14:paraId="3016FCF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（2）培养广告策划书撰写的能力</w:t>
            </w:r>
          </w:p>
          <w:p w14:paraId="7CF30BD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3.素质目标</w:t>
            </w:r>
          </w:p>
          <w:p w14:paraId="1319D98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培养学生具有一定的职业素养</w:t>
            </w:r>
          </w:p>
        </w:tc>
        <w:tc>
          <w:tcPr>
            <w:tcW w:w="3078" w:type="dxa"/>
          </w:tcPr>
          <w:p w14:paraId="61B9C55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模块一：广告策划的源流  帮助学生或读者了解广告策划的历史背景和演变，以便更好地理解其现实意义和应用。</w:t>
            </w:r>
          </w:p>
          <w:p w14:paraId="2ED54DAA">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模块二：广告策划的概念  为学习广告策划奠定理论基础，明确学习方向和重点。</w:t>
            </w:r>
          </w:p>
          <w:p w14:paraId="4811342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模块三：广告策划基本要素  让学生掌握广告策划的核心要素，并理解它们在策划过程中的重要性。</w:t>
            </w:r>
          </w:p>
          <w:p w14:paraId="570B456A">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模块四：广告策划与广告计划  帮助学生理解广告策划和广告计划的关系，明确它们在广告活动中的不同作用。</w:t>
            </w:r>
          </w:p>
          <w:p w14:paraId="6672CDA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模块五：广告策划的意义  使学生或读者认识到广告策划的重要性和价值，激发他们学习和应用广告策划的热情。</w:t>
            </w:r>
          </w:p>
          <w:p w14:paraId="5D48207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模块六：广告和市场营销的关系   帮助学生理解广告和市场营销的紧密联系，以及广告在市场营销中的重要作用，为他们在实践中更好地运用广告策划提供指导。</w:t>
            </w:r>
          </w:p>
        </w:tc>
        <w:tc>
          <w:tcPr>
            <w:tcW w:w="2722" w:type="dxa"/>
          </w:tcPr>
          <w:p w14:paraId="33132451">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1.教学模式：</w:t>
            </w:r>
          </w:p>
          <w:p w14:paraId="0065072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提供实际案例，让学生能够将理论知识与实践活动联系起来，引导学生进行团队合作项目和小组讨论，培养他们的团队合作和沟通能力。</w:t>
            </w:r>
          </w:p>
          <w:p w14:paraId="3ED020D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2.教学条件：</w:t>
            </w:r>
          </w:p>
          <w:p w14:paraId="5188780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多媒体教室和智慧校园平台。</w:t>
            </w:r>
          </w:p>
          <w:p w14:paraId="7B7174F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3.教学方法：</w:t>
            </w:r>
          </w:p>
          <w:p w14:paraId="4AA01791">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精讲基本概念、深入进行知识解读，运用案例式教学、启发式教学、讨论式教学、主题演讲辩论、情境教学法等多种互动教学方法。</w:t>
            </w:r>
          </w:p>
          <w:p w14:paraId="7AB5039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4.教师要求：</w:t>
            </w:r>
          </w:p>
          <w:p w14:paraId="0D57C9F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任课教师必须具有扎实的广告策划知识（包括理论知识和实践知识）,且具有课程开发能力。</w:t>
            </w:r>
          </w:p>
          <w:p w14:paraId="7BEBEA5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5.评价建议：</w:t>
            </w:r>
          </w:p>
          <w:p w14:paraId="248ABF4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采取学习过程考核（30%）+期末测评（70%）评定学习效果。</w:t>
            </w:r>
          </w:p>
        </w:tc>
      </w:tr>
      <w:tr w14:paraId="452F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14:paraId="69DE550E">
            <w:pPr>
              <w:spacing w:line="360" w:lineRule="exact"/>
              <w:ind w:firstLine="0" w:firstLineChars="0"/>
              <w:jc w:val="center"/>
              <w:rPr>
                <w:rFonts w:hint="eastAsia" w:ascii="宋体" w:hAnsi="宋体" w:cs="宋体"/>
                <w:b/>
                <w:sz w:val="18"/>
                <w:szCs w:val="18"/>
              </w:rPr>
            </w:pPr>
          </w:p>
          <w:p w14:paraId="2B1A404F">
            <w:pPr>
              <w:spacing w:line="360" w:lineRule="exact"/>
              <w:ind w:firstLine="0" w:firstLineChars="0"/>
              <w:jc w:val="center"/>
              <w:rPr>
                <w:rFonts w:hint="eastAsia" w:ascii="宋体" w:hAnsi="宋体" w:cs="宋体"/>
                <w:b/>
                <w:sz w:val="18"/>
                <w:szCs w:val="18"/>
              </w:rPr>
            </w:pPr>
          </w:p>
          <w:p w14:paraId="5FCC4D1B">
            <w:pPr>
              <w:spacing w:line="360" w:lineRule="exact"/>
              <w:ind w:firstLine="0" w:firstLineChars="0"/>
              <w:jc w:val="center"/>
              <w:rPr>
                <w:rFonts w:hint="eastAsia" w:ascii="宋体" w:hAnsi="宋体" w:cs="宋体"/>
                <w:b/>
                <w:sz w:val="18"/>
                <w:szCs w:val="18"/>
              </w:rPr>
            </w:pPr>
          </w:p>
          <w:p w14:paraId="389C6C17">
            <w:pPr>
              <w:spacing w:line="360" w:lineRule="exact"/>
              <w:ind w:firstLine="0" w:firstLineChars="0"/>
              <w:jc w:val="center"/>
              <w:rPr>
                <w:rFonts w:hint="eastAsia" w:ascii="宋体" w:hAnsi="宋体" w:cs="宋体"/>
                <w:b/>
                <w:sz w:val="18"/>
                <w:szCs w:val="18"/>
              </w:rPr>
            </w:pPr>
          </w:p>
          <w:p w14:paraId="63CD5828">
            <w:pPr>
              <w:spacing w:line="360" w:lineRule="exact"/>
              <w:ind w:firstLine="0" w:firstLineChars="0"/>
              <w:jc w:val="center"/>
              <w:rPr>
                <w:rFonts w:hint="eastAsia" w:ascii="宋体" w:hAnsi="宋体" w:cs="宋体"/>
                <w:b/>
                <w:sz w:val="18"/>
                <w:szCs w:val="18"/>
              </w:rPr>
            </w:pPr>
          </w:p>
          <w:p w14:paraId="0F496E36">
            <w:pPr>
              <w:spacing w:line="360" w:lineRule="exact"/>
              <w:ind w:firstLine="0" w:firstLineChars="0"/>
              <w:jc w:val="center"/>
              <w:rPr>
                <w:rFonts w:hint="eastAsia" w:ascii="宋体" w:hAnsi="宋体" w:cs="宋体"/>
                <w:b/>
                <w:sz w:val="18"/>
                <w:szCs w:val="18"/>
              </w:rPr>
            </w:pPr>
          </w:p>
          <w:p w14:paraId="1DFF17D8">
            <w:pPr>
              <w:spacing w:line="360" w:lineRule="exact"/>
              <w:ind w:firstLine="0" w:firstLineChars="0"/>
              <w:jc w:val="center"/>
              <w:rPr>
                <w:rFonts w:hint="eastAsia" w:ascii="宋体" w:hAnsi="宋体" w:cs="宋体"/>
                <w:b/>
                <w:sz w:val="18"/>
                <w:szCs w:val="18"/>
              </w:rPr>
            </w:pPr>
          </w:p>
          <w:p w14:paraId="6B8A6D8C">
            <w:pPr>
              <w:spacing w:line="360" w:lineRule="exact"/>
              <w:ind w:firstLine="0" w:firstLineChars="0"/>
              <w:jc w:val="center"/>
              <w:rPr>
                <w:rFonts w:hint="eastAsia" w:ascii="宋体" w:hAnsi="宋体" w:cs="宋体"/>
                <w:b/>
                <w:sz w:val="18"/>
                <w:szCs w:val="18"/>
              </w:rPr>
            </w:pPr>
          </w:p>
          <w:p w14:paraId="157FB7FA">
            <w:pPr>
              <w:spacing w:line="360" w:lineRule="exact"/>
              <w:ind w:firstLine="0" w:firstLineChars="0"/>
              <w:jc w:val="center"/>
              <w:rPr>
                <w:rFonts w:hint="eastAsia" w:ascii="宋体" w:hAnsi="宋体" w:cs="宋体"/>
                <w:b/>
                <w:sz w:val="18"/>
                <w:szCs w:val="18"/>
              </w:rPr>
            </w:pPr>
          </w:p>
          <w:p w14:paraId="78270D47">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税法</w:t>
            </w:r>
          </w:p>
        </w:tc>
        <w:tc>
          <w:tcPr>
            <w:tcW w:w="3075" w:type="dxa"/>
            <w:vAlign w:val="center"/>
          </w:tcPr>
          <w:p w14:paraId="0D35583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1.素质目标：</w:t>
            </w:r>
          </w:p>
          <w:p w14:paraId="52857CA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（1）培养学生的法律意识，提高学生的遵纪守法意识；</w:t>
            </w:r>
          </w:p>
          <w:p w14:paraId="660C3AF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（2）加深学生对税收在国家建设和发展中的重要性认识，促进其热爱祖国、奉献社会的情感素质。</w:t>
            </w:r>
          </w:p>
          <w:p w14:paraId="7E3EA17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2.知识目标：</w:t>
            </w:r>
          </w:p>
          <w:p w14:paraId="43C64C7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（1）帮助学生了解税法的相关法律法规、政策和实务；</w:t>
            </w:r>
          </w:p>
          <w:p w14:paraId="29706E7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培养学生熟练掌握税法的基本概念、原则</w:t>
            </w:r>
          </w:p>
          <w:p w14:paraId="5949862B">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（2）学习税法与其他法律和经济学相关知识的交叉应用。</w:t>
            </w:r>
          </w:p>
          <w:p w14:paraId="74AD046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3.能力目标：</w:t>
            </w:r>
          </w:p>
          <w:p w14:paraId="2C8EA2A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（1）提高学生对税法问题的逻辑思维和分析能力，使其具备合理运用税法的能力；</w:t>
            </w:r>
          </w:p>
          <w:p w14:paraId="7702EC8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（2）培养学生处理税务纠纷的能力，如纳税人与税务机关的沟通、协商等；加强学生发现税务风险和避免税务风险的能力。</w:t>
            </w:r>
          </w:p>
          <w:p w14:paraId="463A0882">
            <w:pPr>
              <w:keepLines/>
              <w:widowControl/>
              <w:spacing w:line="360" w:lineRule="exact"/>
              <w:ind w:firstLine="0" w:firstLineChars="0"/>
              <w:rPr>
                <w:rFonts w:hint="eastAsia" w:ascii="宋体" w:hAnsi="宋体" w:cs="宋体"/>
                <w:bCs/>
                <w:sz w:val="18"/>
                <w:szCs w:val="18"/>
              </w:rPr>
            </w:pPr>
          </w:p>
        </w:tc>
        <w:tc>
          <w:tcPr>
            <w:tcW w:w="3078" w:type="dxa"/>
            <w:vAlign w:val="center"/>
          </w:tcPr>
          <w:p w14:paraId="3B65460F">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模块一：税收体系</w:t>
            </w:r>
          </w:p>
          <w:p w14:paraId="373D775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税收分类：介绍税收的基本分类，如流转税、所得税、财产税、资源税、行为税等。</w:t>
            </w:r>
          </w:p>
          <w:p w14:paraId="4C17AF1A">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税种介绍：详细阐述各种税种的特点、征税对象、税率等，如增值税、消费税、企业所得税、个人所得税等。</w:t>
            </w:r>
          </w:p>
          <w:p w14:paraId="43A54D4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税收制度：分析我国现行的税收制度，包括税收立法体系、税收管理体制等。</w:t>
            </w:r>
          </w:p>
          <w:p w14:paraId="3791F4DB">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税收改革：探讨近年来我国税收改革的动态，如减税降费政策、税收法制化建设等。</w:t>
            </w:r>
          </w:p>
          <w:p w14:paraId="756B5683">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模块二：税法基本原则</w:t>
            </w:r>
          </w:p>
          <w:p w14:paraId="31E2E171">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税法基本原则概述：介绍税法基本原则的概念和重要性。</w:t>
            </w:r>
          </w:p>
          <w:p w14:paraId="67EF7DA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税收公平原则：解释税收公平原则的内涵，如横向公平和纵向公平。</w:t>
            </w:r>
          </w:p>
          <w:p w14:paraId="69B41BB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税收效率原则：阐述税收效率原则的要求，包括经济效率和行政效率。</w:t>
            </w:r>
          </w:p>
          <w:p w14:paraId="3D9880EB">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税收法定原则：强调税收法定原则的必要性，如税收立法权、税收征收权等。</w:t>
            </w:r>
          </w:p>
          <w:p w14:paraId="1E9682C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模块三：税收征收管理</w:t>
            </w:r>
          </w:p>
          <w:p w14:paraId="0F22CF41">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税务登记：介绍纳税人进行税务登记的流程和要求。</w:t>
            </w:r>
          </w:p>
          <w:p w14:paraId="4575996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纳税申报：详细阐述纳税人如何进行纳税申报，包括申报期限、申报内容等。</w:t>
            </w:r>
          </w:p>
          <w:p w14:paraId="4B89CA85">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税款征收：解释税款征收的程序和方式，如查账征收、核定征收等。</w:t>
            </w:r>
          </w:p>
          <w:p w14:paraId="002B3792">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税务检查：介绍税务检查的目的、内容和方法。</w:t>
            </w:r>
          </w:p>
          <w:p w14:paraId="14FF9B0F">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模块四：税收优惠政策</w:t>
            </w:r>
          </w:p>
          <w:p w14:paraId="2CEC38B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优惠政策概述：介绍税收优惠政策的目的和意义。</w:t>
            </w:r>
          </w:p>
          <w:p w14:paraId="7D48710A">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主要优惠政策：详细列举并解释我国现行的主要税收优惠政策，如企业所得税优惠、个人所得税优惠等。</w:t>
            </w:r>
          </w:p>
          <w:p w14:paraId="5F2597A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优惠政策的申请与审批：介绍纳税人如何申请和享受税收优惠政策，以及审批流程和要求。</w:t>
            </w:r>
          </w:p>
          <w:p w14:paraId="4036ACD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模块五：税务罚款与违法追究</w:t>
            </w:r>
          </w:p>
          <w:p w14:paraId="0C928F0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税务违法行为：列举常见的税务违法行为，如偷税、逃税、抗税等。</w:t>
            </w:r>
          </w:p>
          <w:p w14:paraId="6D85B2D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税务罚款制度：介绍税务罚款的计算依据、标准和程序。</w:t>
            </w:r>
          </w:p>
          <w:p w14:paraId="3D2BD8BF">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违法追究机制：阐述税务违法行为的追究机制，包括行政处罚、刑事处罚等。</w:t>
            </w:r>
          </w:p>
          <w:p w14:paraId="5626F90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法律救济途径：介绍纳税人在面临税务处罚时的法律救济途径，如行政复议、行政诉讼等。</w:t>
            </w:r>
          </w:p>
        </w:tc>
        <w:tc>
          <w:tcPr>
            <w:tcW w:w="2722" w:type="dxa"/>
            <w:vAlign w:val="center"/>
          </w:tcPr>
          <w:p w14:paraId="302C024B">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教学模式：税法学习注重理论与实践结合。学员先掌握税收概念、性质等基础理论，再借案例分析、模拟实操将理论用于实际，加深理解运用。</w:t>
            </w:r>
          </w:p>
          <w:p w14:paraId="2360CA0B">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教学方法：学员精读教材掌握基本概念；认真听课理解知识点并巩固；及时整理笔记便于复习；大量做题加深理解、提高解题能力。</w:t>
            </w:r>
          </w:p>
          <w:p w14:paraId="5333D6D2">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教学条件：提供全面系统的教材资料；配备多媒体教室等先进设施；建立实践教学基地，提供实操实习机会，增强实践能力。</w:t>
            </w:r>
          </w:p>
          <w:p w14:paraId="06C5136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教师要求：教师要有扎实税法专业知识，准确全面讲解；具备丰富教学经验，激发学习兴趣；拥有良好职业素养，为学员树立榜样。</w:t>
            </w:r>
          </w:p>
          <w:p w14:paraId="51870DF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考核方式：平时通过作业、课堂表现考核；期末以作业、考试、项目报告全面考核；实践通过操作、案例分析检验知识运用。</w:t>
            </w:r>
          </w:p>
        </w:tc>
      </w:tr>
      <w:tr w14:paraId="5360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Pr>
          <w:p w14:paraId="1C4BDFD2">
            <w:pPr>
              <w:spacing w:line="360" w:lineRule="exact"/>
              <w:ind w:firstLine="0" w:firstLineChars="0"/>
              <w:jc w:val="center"/>
              <w:rPr>
                <w:rFonts w:hint="eastAsia" w:ascii="宋体" w:hAnsi="宋体" w:cs="宋体"/>
                <w:b/>
                <w:sz w:val="18"/>
                <w:szCs w:val="18"/>
              </w:rPr>
            </w:pPr>
          </w:p>
          <w:p w14:paraId="11D7EC45">
            <w:pPr>
              <w:spacing w:line="360" w:lineRule="exact"/>
              <w:ind w:firstLine="0" w:firstLineChars="0"/>
              <w:jc w:val="center"/>
              <w:rPr>
                <w:rFonts w:hint="eastAsia" w:ascii="宋体" w:hAnsi="宋体" w:cs="宋体"/>
                <w:b/>
                <w:sz w:val="18"/>
                <w:szCs w:val="18"/>
              </w:rPr>
            </w:pPr>
          </w:p>
          <w:p w14:paraId="4B26D101">
            <w:pPr>
              <w:spacing w:line="360" w:lineRule="exact"/>
              <w:ind w:firstLine="0" w:firstLineChars="0"/>
              <w:jc w:val="center"/>
              <w:rPr>
                <w:rFonts w:hint="eastAsia" w:ascii="宋体" w:hAnsi="宋体" w:cs="宋体"/>
                <w:b/>
                <w:sz w:val="18"/>
                <w:szCs w:val="18"/>
              </w:rPr>
            </w:pPr>
          </w:p>
          <w:p w14:paraId="0C3E4285">
            <w:pPr>
              <w:spacing w:line="360" w:lineRule="exact"/>
              <w:ind w:firstLine="0" w:firstLineChars="0"/>
              <w:jc w:val="center"/>
              <w:rPr>
                <w:rFonts w:hint="eastAsia" w:ascii="宋体" w:hAnsi="宋体" w:cs="宋体"/>
                <w:b/>
                <w:sz w:val="18"/>
                <w:szCs w:val="18"/>
              </w:rPr>
            </w:pPr>
          </w:p>
          <w:p w14:paraId="54F11D2A">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大数据技术应用基础</w:t>
            </w:r>
          </w:p>
        </w:tc>
        <w:tc>
          <w:tcPr>
            <w:tcW w:w="3075" w:type="dxa"/>
          </w:tcPr>
          <w:p w14:paraId="40F8C4E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1.素质目标：</w:t>
            </w:r>
          </w:p>
          <w:p w14:paraId="22A59F71">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（1）具备严谨踏实的工作作风，实事求是的思想作风和学风，以及创新意识。</w:t>
            </w:r>
          </w:p>
          <w:p w14:paraId="46E2724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（2）具有“诚信”和“法制”观念，培养自觉遵纪守法意识。</w:t>
            </w:r>
          </w:p>
          <w:p w14:paraId="784667BA">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（3）具备较强的责任心和职业道德，能够保护企业的财务信息安全，遵守会计职业道德和法律法规。</w:t>
            </w:r>
          </w:p>
          <w:p w14:paraId="4006404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2.知识目标：</w:t>
            </w:r>
          </w:p>
          <w:p w14:paraId="4ADCF1C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（1）掌握大数据的基本概念、原理和方法；</w:t>
            </w:r>
          </w:p>
          <w:p w14:paraId="1934678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（2）掌握大数据在财务领域中的应用和价值；</w:t>
            </w:r>
          </w:p>
          <w:p w14:paraId="0A73EEF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3.能力目标：</w:t>
            </w:r>
          </w:p>
          <w:p w14:paraId="1CA38CE4">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（1）具备大数据思维能力和问题解决能力；</w:t>
            </w:r>
          </w:p>
          <w:p w14:paraId="4960D6C7">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（2）具备运用大数据技术分析和解决财务问题的能力；</w:t>
            </w:r>
          </w:p>
          <w:p w14:paraId="231C62D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（3）具备使用大数据工具进行财务数据挖掘和分析的能力；</w:t>
            </w:r>
          </w:p>
          <w:p w14:paraId="13099892">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具备创新思维和团队协作能力。</w:t>
            </w:r>
          </w:p>
        </w:tc>
        <w:tc>
          <w:tcPr>
            <w:tcW w:w="3078" w:type="dxa"/>
          </w:tcPr>
          <w:p w14:paraId="722EDC2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模块一：介绍大数据的定义、特征</w:t>
            </w:r>
          </w:p>
          <w:p w14:paraId="0AC17A9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发展历程和应用领域，为后续内容打下基础。</w:t>
            </w:r>
          </w:p>
          <w:p w14:paraId="3B8907BD">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模块二：介绍财务领域中大数据的来源、类型和特征</w:t>
            </w:r>
          </w:p>
          <w:p w14:paraId="12FAB46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大数据在财务工作中的重要性和应用前景。</w:t>
            </w:r>
          </w:p>
          <w:p w14:paraId="36E8A07A">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模块三：介绍大数据处理和分析的基本流程</w:t>
            </w:r>
          </w:p>
          <w:p w14:paraId="15612AD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包括数据采集、预处理、数据分析和可视化等环节。</w:t>
            </w:r>
          </w:p>
          <w:p w14:paraId="4BB5F8C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模块四：介绍常用的数据挖掘和分析工具</w:t>
            </w:r>
          </w:p>
          <w:p w14:paraId="1F162012">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如SQL、Python、R等。</w:t>
            </w:r>
          </w:p>
          <w:p w14:paraId="2ED91F58">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模块五：如何使用这些工具</w:t>
            </w:r>
          </w:p>
          <w:p w14:paraId="5A942D69">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进行数据分析和挖掘。</w:t>
            </w:r>
          </w:p>
        </w:tc>
        <w:tc>
          <w:tcPr>
            <w:tcW w:w="2722" w:type="dxa"/>
          </w:tcPr>
          <w:p w14:paraId="019F091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教学模式：理论实践融合，系统讲授大数据知识并结合案例分析技术价值；项目驱动学习，通过实验与团队项目强化实操与协作能力。</w:t>
            </w:r>
          </w:p>
          <w:p w14:paraId="4D2B5E36">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教学方法：采用案例分析、实验、项目驱动等多种方法，激发学生兴趣，提升学习效果。</w:t>
            </w:r>
          </w:p>
          <w:p w14:paraId="13CA2EB0">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教学条件：提供高性能计算机/服务器，预装大数据工具；配备数据集及分析工具，支持实践；稳定高速网络保障数据传输，配套在线课程库。</w:t>
            </w:r>
          </w:p>
          <w:p w14:paraId="4E6DD88C">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评价建议：平时成绩关注课堂参与、作业与实验报告；实践成绩评价项目完成与案例分析；终结性考核测试统计学理解与应用；综合评价结合多方面成绩，全面反映学习情况。</w:t>
            </w:r>
          </w:p>
          <w:p w14:paraId="67195F0E">
            <w:pPr>
              <w:keepLines/>
              <w:widowControl/>
              <w:spacing w:line="360" w:lineRule="exact"/>
              <w:ind w:firstLine="0" w:firstLineChars="0"/>
              <w:rPr>
                <w:rFonts w:hint="eastAsia" w:ascii="宋体" w:hAnsi="宋体" w:cs="宋体"/>
                <w:bCs/>
                <w:sz w:val="18"/>
                <w:szCs w:val="18"/>
              </w:rPr>
            </w:pPr>
            <w:r>
              <w:rPr>
                <w:rFonts w:hint="eastAsia" w:ascii="宋体" w:hAnsi="宋体" w:cs="宋体"/>
                <w:bCs/>
                <w:sz w:val="18"/>
                <w:szCs w:val="18"/>
              </w:rPr>
              <w:t>教师要求：需精通大数据工具，熟悉技术趋势；具备项目经验，能指导实操；善用多元教学方法，激发学习动力；关注行业前沿，师德高尚，树立榜样。</w:t>
            </w:r>
          </w:p>
        </w:tc>
      </w:tr>
    </w:tbl>
    <w:p w14:paraId="384243A1">
      <w:pPr>
        <w:pStyle w:val="4"/>
        <w:spacing w:line="360" w:lineRule="exact"/>
        <w:ind w:firstLine="422"/>
      </w:pPr>
      <w:r>
        <w:rPr>
          <w:rFonts w:hint="eastAsia"/>
        </w:rPr>
        <w:t>4.专业实践课程</w:t>
      </w:r>
    </w:p>
    <w:tbl>
      <w:tblPr>
        <w:tblStyle w:val="13"/>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781"/>
        <w:gridCol w:w="2723"/>
        <w:gridCol w:w="2888"/>
      </w:tblGrid>
      <w:tr w14:paraId="782F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14:paraId="612954C6">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课程名称</w:t>
            </w:r>
          </w:p>
        </w:tc>
        <w:tc>
          <w:tcPr>
            <w:tcW w:w="2781" w:type="dxa"/>
            <w:vAlign w:val="center"/>
          </w:tcPr>
          <w:p w14:paraId="09A60F3E">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课程目标</w:t>
            </w:r>
          </w:p>
        </w:tc>
        <w:tc>
          <w:tcPr>
            <w:tcW w:w="2723" w:type="dxa"/>
            <w:vAlign w:val="center"/>
          </w:tcPr>
          <w:p w14:paraId="42A372CC">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主要内容</w:t>
            </w:r>
          </w:p>
        </w:tc>
        <w:tc>
          <w:tcPr>
            <w:tcW w:w="2888" w:type="dxa"/>
            <w:vAlign w:val="center"/>
          </w:tcPr>
          <w:p w14:paraId="1377DB92">
            <w:pPr>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教学要求</w:t>
            </w:r>
          </w:p>
        </w:tc>
      </w:tr>
      <w:tr w14:paraId="0DC4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14:paraId="76185F56">
            <w:pPr>
              <w:keepLines/>
              <w:shd w:val="clear" w:color="auto" w:fill="FFFFFF"/>
              <w:spacing w:line="360" w:lineRule="exact"/>
              <w:ind w:firstLine="0" w:firstLineChars="0"/>
              <w:jc w:val="center"/>
              <w:rPr>
                <w:rFonts w:hint="eastAsia" w:ascii="宋体" w:hAnsi="宋体" w:cs="宋体"/>
                <w:b/>
                <w:sz w:val="18"/>
                <w:szCs w:val="18"/>
              </w:rPr>
            </w:pPr>
            <w:r>
              <w:rPr>
                <w:rFonts w:hint="eastAsia" w:ascii="宋体" w:hAnsi="宋体" w:cs="宋体"/>
                <w:b/>
                <w:sz w:val="18"/>
                <w:szCs w:val="18"/>
              </w:rPr>
              <w:t>岗位实习</w:t>
            </w:r>
          </w:p>
        </w:tc>
        <w:tc>
          <w:tcPr>
            <w:tcW w:w="2781" w:type="dxa"/>
          </w:tcPr>
          <w:p w14:paraId="200E5A88">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1.素质目标：</w:t>
            </w:r>
          </w:p>
          <w:p w14:paraId="61B3E9A6">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（1）培养学生的实践能力和创新意识，使其具备在实际工作中解决问题的能力。</w:t>
            </w:r>
          </w:p>
          <w:p w14:paraId="4E1761C4">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（2）培养学生的团队合作意识和沟通能力，使其能够有效地与他人合作完成任务。</w:t>
            </w:r>
          </w:p>
          <w:p w14:paraId="720E7B96">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（3）培养学生的责任感和职业道德，使其具备良好的职业素养和社会责任感。</w:t>
            </w:r>
          </w:p>
          <w:p w14:paraId="30A80C19">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2.知识目标：</w:t>
            </w:r>
          </w:p>
          <w:p w14:paraId="39E4F66C">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（1）通过实习，将财务管理和大数据技术的理论知识应用于实际工作中，加深对专业知识的理解。</w:t>
            </w:r>
          </w:p>
          <w:p w14:paraId="1FCE50D2">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（2）了解大数据技术在财务管理领域的应用现状和前景。</w:t>
            </w:r>
          </w:p>
          <w:p w14:paraId="48FF5BFC">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（3）拓宽知识面，掌握跨学科的知识和技能。</w:t>
            </w:r>
          </w:p>
          <w:p w14:paraId="0778A845">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3.能力目标：</w:t>
            </w:r>
          </w:p>
          <w:p w14:paraId="3ADC0AC0">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（1）具备独立分析和解决问题的能力，能够在实践中灵活运用所学知识解决实际工程问题。</w:t>
            </w:r>
          </w:p>
          <w:p w14:paraId="26953D9F">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（2）掌握大数据分析工具和方法，提升财务管理相关软件（如Excel、ERP系统等）的操作能力。</w:t>
            </w:r>
          </w:p>
          <w:p w14:paraId="4669B662">
            <w:pPr>
              <w:pStyle w:val="5"/>
              <w:keepNext w:val="0"/>
              <w:spacing w:line="360" w:lineRule="exact"/>
              <w:jc w:val="left"/>
              <w:rPr>
                <w:rFonts w:hint="eastAsia" w:ascii="宋体" w:hAnsi="宋体" w:cs="宋体"/>
                <w:b w:val="0"/>
                <w:bCs/>
                <w:sz w:val="18"/>
                <w:szCs w:val="18"/>
              </w:rPr>
            </w:pPr>
            <w:r>
              <w:rPr>
                <w:rFonts w:hint="eastAsia" w:ascii="宋体" w:hAnsi="宋体" w:cs="宋体"/>
                <w:b w:val="0"/>
                <w:bCs/>
                <w:color w:val="auto"/>
                <w:sz w:val="18"/>
                <w:szCs w:val="18"/>
              </w:rPr>
              <w:t>（3）具备项目管理和团队协作能力，能够有效地组织团队完成实习项目并取得预期成果。</w:t>
            </w:r>
          </w:p>
        </w:tc>
        <w:tc>
          <w:tcPr>
            <w:tcW w:w="2723" w:type="dxa"/>
          </w:tcPr>
          <w:p w14:paraId="60869B3A">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本专业的岗位实习方向和详细内容可以根据专业的特点和实际需求进行，以下是实习方向和具体内容：</w:t>
            </w:r>
          </w:p>
          <w:p w14:paraId="26FDE0CE">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（一）大数据基础</w:t>
            </w:r>
          </w:p>
          <w:p w14:paraId="74A6056A">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学习大数据的基本概念、技术架构、数据处理流程等。</w:t>
            </w:r>
          </w:p>
          <w:p w14:paraId="202AB7C2">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掌握大数据分析工具（如Hadoop、Spark等）的基本使用方法。</w:t>
            </w:r>
          </w:p>
          <w:p w14:paraId="21D857E2">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（二）财务管理</w:t>
            </w:r>
          </w:p>
          <w:p w14:paraId="03B03ABE">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了解企业财务管理的基本流程、制度和规范。</w:t>
            </w:r>
          </w:p>
          <w:p w14:paraId="1ACA42FF">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参与企业的财务报表编制、财务分析、财务预测与计划等工作。</w:t>
            </w:r>
          </w:p>
          <w:p w14:paraId="5C78FE69">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熟练运用Excel等办公软件进行财务管理相关计算和分析。</w:t>
            </w:r>
          </w:p>
          <w:p w14:paraId="28C4F0D1">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（三）大数据与财务管理结合</w:t>
            </w:r>
          </w:p>
          <w:p w14:paraId="26574045">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利用大数据技术进行财务数据的收集、清洗、分析和挖掘。</w:t>
            </w:r>
          </w:p>
          <w:p w14:paraId="7C494F56">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通过大数据分析结果，为企业财务决策提供数据支持。</w:t>
            </w:r>
          </w:p>
          <w:p w14:paraId="23757FE5">
            <w:pPr>
              <w:pStyle w:val="5"/>
              <w:keepNext w:val="0"/>
              <w:spacing w:line="360" w:lineRule="exact"/>
              <w:jc w:val="left"/>
              <w:rPr>
                <w:rFonts w:hint="eastAsia" w:ascii="宋体" w:hAnsi="宋体" w:cs="宋体"/>
                <w:b w:val="0"/>
                <w:bCs/>
                <w:sz w:val="18"/>
                <w:szCs w:val="18"/>
              </w:rPr>
            </w:pPr>
            <w:r>
              <w:rPr>
                <w:rFonts w:hint="eastAsia" w:ascii="宋体" w:hAnsi="宋体" w:cs="宋体"/>
                <w:b w:val="0"/>
                <w:bCs/>
                <w:color w:val="auto"/>
                <w:sz w:val="18"/>
                <w:szCs w:val="18"/>
              </w:rPr>
              <w:t>参与构建或优化企业的财务管理信息系统，提高财务管理效率。</w:t>
            </w:r>
          </w:p>
        </w:tc>
        <w:tc>
          <w:tcPr>
            <w:tcW w:w="2888" w:type="dxa"/>
          </w:tcPr>
          <w:p w14:paraId="6DB82C29">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教学要求：强调理论与实践结合，深化学生对大数据技术与财务管理理论的理解，培养解决实际问题的能力；提升学生大数据分析工具和财务管理软件操作技能，增强数据处理、分析及财务决策能力；注重职业素养培养，包括团队协作、沟通表达、问题解决、创新能力及职业道德观念。</w:t>
            </w:r>
          </w:p>
          <w:p w14:paraId="4D831508">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教学方法：采用案例分析引导学生分析讨论，培养批判性思维；项目驱动要求学生完成财务管理解决方案，体验大数据应用；实操训练在实习单位进行，指导教师现场解答问题。</w:t>
            </w:r>
          </w:p>
          <w:p w14:paraId="38CAC2BA">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教学条件：提供实习单位、场地、设备及实习指导老师，确保学生实际操作和实习任务完成，并得到专业指导。</w:t>
            </w:r>
          </w:p>
          <w:p w14:paraId="559D25D9">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学生要求：学生需具备扎实财务管理理论基础，熟练运用技术操作；具备较强实践能力和团队合作意识，能独立完成实习项目。</w:t>
            </w:r>
          </w:p>
          <w:p w14:paraId="08C1CC3A">
            <w:pPr>
              <w:pStyle w:val="5"/>
              <w:keepNext w:val="0"/>
              <w:spacing w:line="360" w:lineRule="exact"/>
              <w:jc w:val="left"/>
              <w:rPr>
                <w:rFonts w:hint="eastAsia" w:ascii="宋体" w:hAnsi="宋体" w:cs="宋体"/>
                <w:b w:val="0"/>
                <w:bCs/>
                <w:sz w:val="18"/>
                <w:szCs w:val="18"/>
              </w:rPr>
            </w:pPr>
            <w:r>
              <w:rPr>
                <w:rFonts w:hint="eastAsia" w:ascii="宋体" w:hAnsi="宋体" w:cs="宋体"/>
                <w:b w:val="0"/>
                <w:bCs/>
                <w:color w:val="auto"/>
                <w:sz w:val="18"/>
                <w:szCs w:val="18"/>
              </w:rPr>
              <w:t>教学评价：通过实习报告、成果展示、过程记录等方式评价学生实习表现，提供有效反馈和指导。</w:t>
            </w:r>
          </w:p>
        </w:tc>
      </w:tr>
      <w:tr w14:paraId="4F8B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14:paraId="48FF8FF3">
            <w:pPr>
              <w:keepLines/>
              <w:shd w:val="clear" w:color="auto" w:fill="FFFFFF"/>
              <w:spacing w:line="360" w:lineRule="exact"/>
              <w:ind w:firstLine="0" w:firstLineChars="0"/>
              <w:jc w:val="center"/>
              <w:rPr>
                <w:rFonts w:hint="eastAsia" w:ascii="宋体" w:hAnsi="宋体" w:cs="宋体"/>
                <w:bCs/>
                <w:sz w:val="18"/>
                <w:szCs w:val="18"/>
              </w:rPr>
            </w:pPr>
            <w:r>
              <w:rPr>
                <w:rFonts w:hint="eastAsia" w:ascii="宋体" w:hAnsi="宋体" w:cs="宋体"/>
                <w:b/>
                <w:sz w:val="18"/>
                <w:szCs w:val="18"/>
              </w:rPr>
              <w:t>毕业设计与毕业教育</w:t>
            </w:r>
          </w:p>
        </w:tc>
        <w:tc>
          <w:tcPr>
            <w:tcW w:w="2781" w:type="dxa"/>
          </w:tcPr>
          <w:p w14:paraId="0F4240A3">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1.素质目标：</w:t>
            </w:r>
          </w:p>
          <w:p w14:paraId="7BB65B24">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（1）能够根据问题进行充分的文献调研，获得解决复杂工程问题的合理思路或方案。</w:t>
            </w:r>
          </w:p>
          <w:p w14:paraId="1DD3818C">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（2）能够针对设计/开发任务目标，运用所学的专业知识在设计中体现创新意识。</w:t>
            </w:r>
          </w:p>
          <w:p w14:paraId="561D88F0">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（3）能够结合实际和技术发展的趋势深入理解工程问题的复杂性，在设计中充分考虑社会、健康、安全、法律、文化及环境等制约因素。</w:t>
            </w:r>
          </w:p>
          <w:p w14:paraId="461B380D">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2.知识目标：</w:t>
            </w:r>
          </w:p>
          <w:p w14:paraId="1D4234E6">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（1）掌握大数据分析工具和方法，提升财务管理相关软件的操作能力。</w:t>
            </w:r>
          </w:p>
          <w:p w14:paraId="0FF41DCB">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（2）能够基于复杂化工问题的解决思路和方案，采用合适的现代工具，信息资源和技术方法进行分析和计算，并得到有效的结论。</w:t>
            </w:r>
          </w:p>
          <w:p w14:paraId="2327BE1A">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3.能力目标：</w:t>
            </w:r>
          </w:p>
          <w:p w14:paraId="46B4BE9E">
            <w:pPr>
              <w:pStyle w:val="5"/>
              <w:keepNext w:val="0"/>
              <w:spacing w:line="360" w:lineRule="exact"/>
              <w:jc w:val="left"/>
              <w:rPr>
                <w:rFonts w:hint="eastAsia" w:ascii="宋体" w:hAnsi="宋体" w:cs="宋体"/>
                <w:b w:val="0"/>
                <w:bCs/>
                <w:color w:val="auto"/>
                <w:sz w:val="18"/>
                <w:szCs w:val="18"/>
              </w:rPr>
            </w:pPr>
            <w:r>
              <w:rPr>
                <w:rFonts w:hint="eastAsia" w:ascii="宋体" w:hAnsi="宋体" w:cs="宋体"/>
                <w:b w:val="0"/>
                <w:bCs/>
                <w:color w:val="auto"/>
                <w:sz w:val="18"/>
                <w:szCs w:val="18"/>
              </w:rPr>
              <w:t>（1）能够在毕业设计实施过程中根据文献调研及专业分析对专业领域的国际研究前沿与产业状况有基本了解。</w:t>
            </w:r>
          </w:p>
          <w:p w14:paraId="1F017EB4">
            <w:pPr>
              <w:pStyle w:val="5"/>
              <w:keepNext w:val="0"/>
              <w:spacing w:line="360" w:lineRule="exact"/>
              <w:jc w:val="left"/>
              <w:rPr>
                <w:rFonts w:hint="eastAsia" w:ascii="宋体" w:hAnsi="宋体" w:cs="宋体"/>
                <w:b w:val="0"/>
                <w:bCs/>
                <w:sz w:val="18"/>
                <w:szCs w:val="18"/>
              </w:rPr>
            </w:pPr>
            <w:r>
              <w:rPr>
                <w:rFonts w:hint="eastAsia" w:ascii="宋体" w:hAnsi="宋体" w:cs="宋体"/>
                <w:b w:val="0"/>
                <w:bCs/>
                <w:color w:val="auto"/>
                <w:sz w:val="18"/>
                <w:szCs w:val="18"/>
              </w:rPr>
              <w:t>（2）能够在毕业设计（论文）实施过程中自主学习，能够结合已学专业基础知识和专业知识对信息进行理解、归纳、总结和提出技术问题，并能够批判性地甄别和关联。</w:t>
            </w:r>
          </w:p>
        </w:tc>
        <w:tc>
          <w:tcPr>
            <w:tcW w:w="2723" w:type="dxa"/>
          </w:tcPr>
          <w:p w14:paraId="176687ED">
            <w:pPr>
              <w:pStyle w:val="5"/>
              <w:keepNext w:val="0"/>
              <w:spacing w:line="360" w:lineRule="exact"/>
              <w:jc w:val="left"/>
              <w:rPr>
                <w:rFonts w:hint="eastAsia" w:ascii="宋体" w:hAnsi="宋体" w:cs="宋体"/>
                <w:b w:val="0"/>
                <w:bCs/>
                <w:sz w:val="18"/>
                <w:szCs w:val="18"/>
              </w:rPr>
            </w:pPr>
            <w:r>
              <w:rPr>
                <w:rFonts w:hint="eastAsia" w:ascii="宋体" w:hAnsi="宋体" w:cs="宋体"/>
                <w:b w:val="0"/>
                <w:bCs/>
                <w:color w:val="auto"/>
                <w:sz w:val="18"/>
                <w:szCs w:val="18"/>
              </w:rPr>
              <w:t>毕业设计(论文)是专业培养计划的重要组成部分，是本专业学生在校期间的最后一个综合性实践教学环节。毕业设计(论文)规定为10学分，安排在最后一个学期，时间为10周，毕业设计（论文）的内容主要包括选题、查找资料、实验方案设计和实施、论文撰写等。</w:t>
            </w:r>
          </w:p>
        </w:tc>
        <w:tc>
          <w:tcPr>
            <w:tcW w:w="2888" w:type="dxa"/>
          </w:tcPr>
          <w:p w14:paraId="53793BFB">
            <w:pPr>
              <w:spacing w:line="360" w:lineRule="exact"/>
              <w:ind w:firstLine="0" w:firstLineChars="0"/>
              <w:jc w:val="left"/>
              <w:rPr>
                <w:rFonts w:hint="eastAsia" w:ascii="宋体" w:hAnsi="宋体" w:cs="宋体"/>
                <w:bCs/>
                <w:sz w:val="18"/>
                <w:szCs w:val="18"/>
              </w:rPr>
            </w:pPr>
            <w:r>
              <w:rPr>
                <w:rFonts w:hint="eastAsia" w:ascii="宋体" w:hAnsi="宋体" w:cs="宋体"/>
                <w:bCs/>
                <w:sz w:val="18"/>
                <w:szCs w:val="18"/>
              </w:rPr>
              <w:t>（1）明确教学目标：毕业设计课程教学目标要明确，要求学生通过毕业设计课程的学习，达到一定的知识、技能和能力水平，能够独立进行研究和创新。</w:t>
            </w:r>
          </w:p>
          <w:p w14:paraId="6CFEDE74">
            <w:pPr>
              <w:spacing w:line="360" w:lineRule="exact"/>
              <w:ind w:firstLine="0" w:firstLineChars="0"/>
              <w:jc w:val="left"/>
              <w:rPr>
                <w:rFonts w:hint="eastAsia" w:ascii="宋体" w:hAnsi="宋体" w:cs="宋体"/>
                <w:bCs/>
                <w:sz w:val="18"/>
                <w:szCs w:val="18"/>
              </w:rPr>
            </w:pPr>
            <w:r>
              <w:rPr>
                <w:rFonts w:hint="eastAsia" w:ascii="宋体" w:hAnsi="宋体" w:cs="宋体"/>
                <w:bCs/>
                <w:sz w:val="18"/>
                <w:szCs w:val="18"/>
              </w:rPr>
              <w:t>（2）合理安排课程内容：毕业设计课程要合理安排课程内容，将理论知识与实践技能相结合，以满足学生综合能力培养的需要。</w:t>
            </w:r>
          </w:p>
          <w:p w14:paraId="08A8F2EB">
            <w:pPr>
              <w:spacing w:line="360" w:lineRule="exact"/>
              <w:ind w:firstLine="0" w:firstLineChars="0"/>
              <w:jc w:val="left"/>
              <w:rPr>
                <w:rFonts w:hint="eastAsia" w:ascii="宋体" w:hAnsi="宋体" w:cs="宋体"/>
                <w:bCs/>
                <w:sz w:val="18"/>
                <w:szCs w:val="18"/>
              </w:rPr>
            </w:pPr>
            <w:r>
              <w:rPr>
                <w:rFonts w:hint="eastAsia" w:ascii="宋体" w:hAnsi="宋体" w:cs="宋体"/>
                <w:bCs/>
                <w:sz w:val="18"/>
                <w:szCs w:val="18"/>
              </w:rPr>
              <w:t>（3）指导老师的选拔与培训：毕业设计课程的教学过程中，指导老师起着至关重要的作用。要求学校选派具有丰富教学经验和业界实践经验的老师担任指导老师，并对其进行培训和指导。</w:t>
            </w:r>
          </w:p>
          <w:p w14:paraId="547BCEB4">
            <w:pPr>
              <w:spacing w:line="360" w:lineRule="exact"/>
              <w:ind w:firstLine="0" w:firstLineChars="0"/>
              <w:jc w:val="left"/>
              <w:rPr>
                <w:rFonts w:hint="eastAsia" w:ascii="宋体" w:hAnsi="宋体" w:cs="宋体"/>
                <w:bCs/>
                <w:sz w:val="18"/>
                <w:szCs w:val="18"/>
              </w:rPr>
            </w:pPr>
            <w:r>
              <w:rPr>
                <w:rFonts w:hint="eastAsia" w:ascii="宋体" w:hAnsi="宋体" w:cs="宋体"/>
                <w:bCs/>
                <w:sz w:val="18"/>
                <w:szCs w:val="18"/>
              </w:rPr>
              <w:t>（4）教学方法与手段：毕业设计课程的教学方法和手段要多样化，灵活运用讲授、案例分析、实践操作、课外调研等教学手段，激发学生学习兴趣，提高学习效果。</w:t>
            </w:r>
          </w:p>
          <w:p w14:paraId="2CB5A51C">
            <w:pPr>
              <w:spacing w:line="360" w:lineRule="exact"/>
              <w:ind w:firstLine="0" w:firstLineChars="0"/>
              <w:jc w:val="left"/>
              <w:rPr>
                <w:rFonts w:hint="eastAsia" w:ascii="宋体" w:hAnsi="宋体" w:cs="宋体"/>
                <w:bCs/>
                <w:sz w:val="18"/>
                <w:szCs w:val="18"/>
              </w:rPr>
            </w:pPr>
            <w:r>
              <w:rPr>
                <w:rFonts w:hint="eastAsia" w:ascii="宋体" w:hAnsi="宋体" w:cs="宋体"/>
                <w:bCs/>
                <w:sz w:val="18"/>
                <w:szCs w:val="18"/>
              </w:rPr>
              <w:t>（5）教学评价体系：毕业设计课程的教学评价要综合考虑学生的学习成绩、毕业设计成果、综合能力水平等方面，建立多元化的评价体系，为学生提供全面准确的评价。</w:t>
            </w:r>
          </w:p>
        </w:tc>
      </w:tr>
      <w:bookmarkEnd w:id="1"/>
    </w:tbl>
    <w:p w14:paraId="474B3B36">
      <w:pPr>
        <w:pStyle w:val="2"/>
        <w:spacing w:before="0" w:after="0" w:line="360" w:lineRule="exact"/>
        <w:ind w:firstLine="482"/>
      </w:pPr>
      <w:bookmarkStart w:id="24" w:name="_Toc16327"/>
      <w:bookmarkStart w:id="25" w:name="_Toc4107"/>
      <w:r>
        <w:t>七、教学进程总体安排</w:t>
      </w:r>
    </w:p>
    <w:p w14:paraId="2C2B669A">
      <w:pPr>
        <w:pStyle w:val="3"/>
        <w:adjustRightInd w:val="0"/>
        <w:snapToGrid w:val="0"/>
        <w:spacing w:before="0" w:after="0" w:line="360" w:lineRule="exact"/>
        <w:ind w:firstLine="422"/>
      </w:pPr>
      <w:bookmarkStart w:id="26" w:name="_Toc18647"/>
      <w:bookmarkStart w:id="27" w:name="_Toc3332"/>
      <w:r>
        <w:rPr>
          <w:rFonts w:hint="eastAsia"/>
        </w:rPr>
        <w:t>（一）教学周数分学期分配表</w:t>
      </w:r>
      <w:bookmarkEnd w:id="26"/>
      <w:bookmarkEnd w:id="27"/>
    </w:p>
    <w:p w14:paraId="180BEF93">
      <w:pPr>
        <w:adjustRightInd w:val="0"/>
        <w:snapToGrid w:val="0"/>
        <w:spacing w:line="360" w:lineRule="exact"/>
        <w:ind w:firstLine="0" w:firstLineChars="0"/>
        <w:jc w:val="center"/>
        <w:rPr>
          <w:b/>
          <w:bCs/>
          <w:sz w:val="22"/>
          <w:szCs w:val="28"/>
        </w:rPr>
      </w:pPr>
      <w:r>
        <w:rPr>
          <w:rFonts w:hint="eastAsia"/>
          <w:b/>
          <w:bCs/>
          <w:sz w:val="22"/>
          <w:szCs w:val="28"/>
        </w:rPr>
        <w:t xml:space="preserve">                                                            单位：周</w:t>
      </w:r>
    </w:p>
    <w:tbl>
      <w:tblPr>
        <w:tblStyle w:val="12"/>
        <w:tblW w:w="49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211"/>
        <w:gridCol w:w="1168"/>
        <w:gridCol w:w="1086"/>
        <w:gridCol w:w="1426"/>
        <w:gridCol w:w="1273"/>
        <w:gridCol w:w="568"/>
        <w:gridCol w:w="497"/>
        <w:gridCol w:w="571"/>
      </w:tblGrid>
      <w:tr w14:paraId="3119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1322" w:type="dxa"/>
            <w:tcBorders>
              <w:tl2br w:val="single" w:color="auto" w:sz="4" w:space="0"/>
            </w:tcBorders>
            <w:shd w:val="clear" w:color="auto" w:fill="F2F2F2"/>
            <w:vAlign w:val="center"/>
          </w:tcPr>
          <w:p w14:paraId="1CF294C6">
            <w:pPr>
              <w:adjustRightInd w:val="0"/>
              <w:snapToGrid w:val="0"/>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 xml:space="preserve">    分类</w:t>
            </w:r>
          </w:p>
          <w:p w14:paraId="21423684">
            <w:pPr>
              <w:adjustRightInd w:val="0"/>
              <w:snapToGrid w:val="0"/>
              <w:spacing w:line="360" w:lineRule="exact"/>
              <w:ind w:firstLine="0" w:firstLineChars="0"/>
              <w:rPr>
                <w:rFonts w:hint="eastAsia" w:ascii="宋体" w:hAnsi="宋体" w:cs="宋体"/>
                <w:b/>
                <w:bCs/>
                <w:sz w:val="18"/>
                <w:szCs w:val="18"/>
              </w:rPr>
            </w:pPr>
            <w:r>
              <w:rPr>
                <w:rFonts w:hint="eastAsia" w:ascii="宋体" w:hAnsi="宋体" w:cs="宋体"/>
                <w:b/>
                <w:bCs/>
                <w:sz w:val="18"/>
                <w:szCs w:val="18"/>
              </w:rPr>
              <w:t>学期</w:t>
            </w:r>
          </w:p>
        </w:tc>
        <w:tc>
          <w:tcPr>
            <w:tcW w:w="1211" w:type="dxa"/>
            <w:shd w:val="clear" w:color="auto" w:fill="F2F2F2"/>
            <w:vAlign w:val="center"/>
          </w:tcPr>
          <w:p w14:paraId="04321D7B">
            <w:pPr>
              <w:adjustRightInd w:val="0"/>
              <w:snapToGrid w:val="0"/>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理实一体教学</w:t>
            </w:r>
          </w:p>
        </w:tc>
        <w:tc>
          <w:tcPr>
            <w:tcW w:w="1168" w:type="dxa"/>
            <w:shd w:val="clear" w:color="auto" w:fill="F2F2F2"/>
            <w:vAlign w:val="center"/>
          </w:tcPr>
          <w:p w14:paraId="11A19BA7">
            <w:pPr>
              <w:adjustRightInd w:val="0"/>
              <w:snapToGrid w:val="0"/>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综合实践教学</w:t>
            </w:r>
          </w:p>
        </w:tc>
        <w:tc>
          <w:tcPr>
            <w:tcW w:w="1086" w:type="dxa"/>
            <w:shd w:val="clear" w:color="auto" w:fill="F2F2F2"/>
            <w:vAlign w:val="center"/>
          </w:tcPr>
          <w:p w14:paraId="7FDD1055">
            <w:pPr>
              <w:adjustRightInd w:val="0"/>
              <w:snapToGrid w:val="0"/>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入学教育与军训</w:t>
            </w:r>
          </w:p>
        </w:tc>
        <w:tc>
          <w:tcPr>
            <w:tcW w:w="1426" w:type="dxa"/>
            <w:shd w:val="clear" w:color="auto" w:fill="F2F2F2"/>
            <w:vAlign w:val="center"/>
          </w:tcPr>
          <w:p w14:paraId="5EC895B2">
            <w:pPr>
              <w:adjustRightInd w:val="0"/>
              <w:snapToGrid w:val="0"/>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顶岗实习</w:t>
            </w:r>
          </w:p>
        </w:tc>
        <w:tc>
          <w:tcPr>
            <w:tcW w:w="1273" w:type="dxa"/>
            <w:shd w:val="clear" w:color="auto" w:fill="F2F2F2"/>
            <w:vAlign w:val="center"/>
          </w:tcPr>
          <w:p w14:paraId="5023C194">
            <w:pPr>
              <w:adjustRightInd w:val="0"/>
              <w:snapToGrid w:val="0"/>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毕业设计与毕业教育</w:t>
            </w:r>
          </w:p>
        </w:tc>
        <w:tc>
          <w:tcPr>
            <w:tcW w:w="568" w:type="dxa"/>
            <w:shd w:val="clear" w:color="auto" w:fill="F2F2F2"/>
            <w:vAlign w:val="center"/>
          </w:tcPr>
          <w:p w14:paraId="06C62489">
            <w:pPr>
              <w:adjustRightInd w:val="0"/>
              <w:snapToGrid w:val="0"/>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考试</w:t>
            </w:r>
          </w:p>
        </w:tc>
        <w:tc>
          <w:tcPr>
            <w:tcW w:w="497" w:type="dxa"/>
            <w:shd w:val="clear" w:color="auto" w:fill="F2F2F2"/>
            <w:vAlign w:val="center"/>
          </w:tcPr>
          <w:p w14:paraId="7A74401B">
            <w:pPr>
              <w:adjustRightInd w:val="0"/>
              <w:snapToGrid w:val="0"/>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机动</w:t>
            </w:r>
          </w:p>
        </w:tc>
        <w:tc>
          <w:tcPr>
            <w:tcW w:w="571" w:type="dxa"/>
            <w:shd w:val="clear" w:color="auto" w:fill="F2F2F2"/>
            <w:vAlign w:val="center"/>
          </w:tcPr>
          <w:p w14:paraId="58CC4FAE">
            <w:pPr>
              <w:adjustRightInd w:val="0"/>
              <w:snapToGrid w:val="0"/>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合计</w:t>
            </w:r>
          </w:p>
        </w:tc>
      </w:tr>
      <w:tr w14:paraId="0C64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4311B6DF">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第一学期</w:t>
            </w:r>
          </w:p>
        </w:tc>
        <w:tc>
          <w:tcPr>
            <w:tcW w:w="1211" w:type="dxa"/>
            <w:vAlign w:val="center"/>
          </w:tcPr>
          <w:p w14:paraId="19A16999">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16</w:t>
            </w:r>
          </w:p>
        </w:tc>
        <w:tc>
          <w:tcPr>
            <w:tcW w:w="1168" w:type="dxa"/>
            <w:vAlign w:val="center"/>
          </w:tcPr>
          <w:p w14:paraId="605CCB3A">
            <w:pPr>
              <w:pStyle w:val="7"/>
              <w:spacing w:after="0" w:line="360" w:lineRule="exact"/>
              <w:ind w:firstLine="0" w:firstLineChars="0"/>
              <w:jc w:val="center"/>
              <w:rPr>
                <w:rFonts w:hint="eastAsia" w:ascii="宋体" w:hAnsi="宋体" w:cs="宋体"/>
                <w:sz w:val="18"/>
                <w:szCs w:val="18"/>
              </w:rPr>
            </w:pPr>
          </w:p>
        </w:tc>
        <w:tc>
          <w:tcPr>
            <w:tcW w:w="1086" w:type="dxa"/>
            <w:vAlign w:val="center"/>
          </w:tcPr>
          <w:p w14:paraId="62ED5632">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3</w:t>
            </w:r>
          </w:p>
        </w:tc>
        <w:tc>
          <w:tcPr>
            <w:tcW w:w="1426" w:type="dxa"/>
            <w:vAlign w:val="center"/>
          </w:tcPr>
          <w:p w14:paraId="4610AC1B">
            <w:pPr>
              <w:pStyle w:val="7"/>
              <w:spacing w:after="0" w:line="360" w:lineRule="exact"/>
              <w:ind w:firstLine="0" w:firstLineChars="0"/>
              <w:jc w:val="center"/>
              <w:rPr>
                <w:rFonts w:hint="eastAsia" w:ascii="宋体" w:hAnsi="宋体" w:cs="宋体"/>
                <w:sz w:val="18"/>
                <w:szCs w:val="18"/>
              </w:rPr>
            </w:pPr>
          </w:p>
        </w:tc>
        <w:tc>
          <w:tcPr>
            <w:tcW w:w="1273" w:type="dxa"/>
            <w:vAlign w:val="center"/>
          </w:tcPr>
          <w:p w14:paraId="08A76FE3">
            <w:pPr>
              <w:pStyle w:val="7"/>
              <w:spacing w:after="0" w:line="360" w:lineRule="exact"/>
              <w:ind w:firstLine="0" w:firstLineChars="0"/>
              <w:jc w:val="center"/>
              <w:rPr>
                <w:rFonts w:hint="eastAsia" w:ascii="宋体" w:hAnsi="宋体" w:cs="宋体"/>
                <w:sz w:val="18"/>
                <w:szCs w:val="18"/>
              </w:rPr>
            </w:pPr>
          </w:p>
        </w:tc>
        <w:tc>
          <w:tcPr>
            <w:tcW w:w="568" w:type="dxa"/>
            <w:vAlign w:val="center"/>
          </w:tcPr>
          <w:p w14:paraId="1A7C1668">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1</w:t>
            </w:r>
          </w:p>
        </w:tc>
        <w:tc>
          <w:tcPr>
            <w:tcW w:w="497" w:type="dxa"/>
            <w:vAlign w:val="center"/>
          </w:tcPr>
          <w:p w14:paraId="25745D70">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0</w:t>
            </w:r>
          </w:p>
        </w:tc>
        <w:tc>
          <w:tcPr>
            <w:tcW w:w="571" w:type="dxa"/>
            <w:vAlign w:val="center"/>
          </w:tcPr>
          <w:p w14:paraId="7C315A5D">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20</w:t>
            </w:r>
          </w:p>
        </w:tc>
      </w:tr>
      <w:tr w14:paraId="2668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0CC0EBFD">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第二学期</w:t>
            </w:r>
          </w:p>
        </w:tc>
        <w:tc>
          <w:tcPr>
            <w:tcW w:w="1211" w:type="dxa"/>
            <w:vAlign w:val="center"/>
          </w:tcPr>
          <w:p w14:paraId="6029EEAC">
            <w:pPr>
              <w:pStyle w:val="7"/>
              <w:spacing w:after="0" w:line="36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18</w:t>
            </w:r>
          </w:p>
        </w:tc>
        <w:tc>
          <w:tcPr>
            <w:tcW w:w="1168" w:type="dxa"/>
            <w:vAlign w:val="center"/>
          </w:tcPr>
          <w:p w14:paraId="43B62B4E">
            <w:pPr>
              <w:pStyle w:val="7"/>
              <w:spacing w:after="0" w:line="360" w:lineRule="exact"/>
              <w:ind w:firstLine="0" w:firstLineChars="0"/>
              <w:jc w:val="center"/>
              <w:rPr>
                <w:rFonts w:hint="eastAsia" w:ascii="宋体" w:hAnsi="宋体" w:cs="宋体"/>
                <w:sz w:val="18"/>
                <w:szCs w:val="18"/>
              </w:rPr>
            </w:pPr>
          </w:p>
        </w:tc>
        <w:tc>
          <w:tcPr>
            <w:tcW w:w="1086" w:type="dxa"/>
            <w:vAlign w:val="center"/>
          </w:tcPr>
          <w:p w14:paraId="3EA81B9D">
            <w:pPr>
              <w:pStyle w:val="7"/>
              <w:spacing w:after="0" w:line="360" w:lineRule="exact"/>
              <w:ind w:firstLine="0" w:firstLineChars="0"/>
              <w:jc w:val="center"/>
              <w:rPr>
                <w:rFonts w:hint="eastAsia" w:ascii="宋体" w:hAnsi="宋体" w:cs="宋体"/>
                <w:sz w:val="18"/>
                <w:szCs w:val="18"/>
              </w:rPr>
            </w:pPr>
          </w:p>
        </w:tc>
        <w:tc>
          <w:tcPr>
            <w:tcW w:w="1426" w:type="dxa"/>
            <w:vAlign w:val="center"/>
          </w:tcPr>
          <w:p w14:paraId="52382C6D">
            <w:pPr>
              <w:pStyle w:val="7"/>
              <w:spacing w:after="0" w:line="360" w:lineRule="exact"/>
              <w:ind w:firstLine="0" w:firstLineChars="0"/>
              <w:jc w:val="center"/>
              <w:rPr>
                <w:rFonts w:hint="eastAsia" w:ascii="宋体" w:hAnsi="宋体" w:cs="宋体"/>
                <w:sz w:val="18"/>
                <w:szCs w:val="18"/>
              </w:rPr>
            </w:pPr>
          </w:p>
        </w:tc>
        <w:tc>
          <w:tcPr>
            <w:tcW w:w="1273" w:type="dxa"/>
            <w:vAlign w:val="center"/>
          </w:tcPr>
          <w:p w14:paraId="500D3BFF">
            <w:pPr>
              <w:pStyle w:val="7"/>
              <w:spacing w:after="0" w:line="360" w:lineRule="exact"/>
              <w:ind w:firstLine="0" w:firstLineChars="0"/>
              <w:jc w:val="center"/>
              <w:rPr>
                <w:rFonts w:hint="eastAsia" w:ascii="宋体" w:hAnsi="宋体" w:cs="宋体"/>
                <w:sz w:val="18"/>
                <w:szCs w:val="18"/>
              </w:rPr>
            </w:pPr>
          </w:p>
        </w:tc>
        <w:tc>
          <w:tcPr>
            <w:tcW w:w="568" w:type="dxa"/>
            <w:vAlign w:val="center"/>
          </w:tcPr>
          <w:p w14:paraId="26C37CC8">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1</w:t>
            </w:r>
          </w:p>
        </w:tc>
        <w:tc>
          <w:tcPr>
            <w:tcW w:w="497" w:type="dxa"/>
            <w:vAlign w:val="center"/>
          </w:tcPr>
          <w:p w14:paraId="3496C1A6">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1</w:t>
            </w:r>
          </w:p>
        </w:tc>
        <w:tc>
          <w:tcPr>
            <w:tcW w:w="571" w:type="dxa"/>
            <w:vAlign w:val="center"/>
          </w:tcPr>
          <w:p w14:paraId="168FD19A">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20</w:t>
            </w:r>
          </w:p>
        </w:tc>
      </w:tr>
      <w:tr w14:paraId="7610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1BDB2E05">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第三学期</w:t>
            </w:r>
          </w:p>
        </w:tc>
        <w:tc>
          <w:tcPr>
            <w:tcW w:w="1211" w:type="dxa"/>
            <w:vAlign w:val="center"/>
          </w:tcPr>
          <w:p w14:paraId="42812851">
            <w:pPr>
              <w:pStyle w:val="7"/>
              <w:spacing w:after="0" w:line="360" w:lineRule="exact"/>
              <w:ind w:firstLine="0" w:firstLineChars="0"/>
              <w:jc w:val="center"/>
              <w:rPr>
                <w:rFonts w:hint="eastAsia" w:ascii="宋体" w:hAnsi="宋体" w:eastAsia="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8</w:t>
            </w:r>
          </w:p>
        </w:tc>
        <w:tc>
          <w:tcPr>
            <w:tcW w:w="1168" w:type="dxa"/>
            <w:vAlign w:val="center"/>
          </w:tcPr>
          <w:p w14:paraId="6FF49599">
            <w:pPr>
              <w:pStyle w:val="7"/>
              <w:spacing w:after="0" w:line="360" w:lineRule="exact"/>
              <w:ind w:firstLine="0" w:firstLineChars="0"/>
              <w:jc w:val="center"/>
              <w:rPr>
                <w:rFonts w:hint="eastAsia" w:ascii="宋体" w:hAnsi="宋体" w:cs="宋体"/>
                <w:sz w:val="18"/>
                <w:szCs w:val="18"/>
              </w:rPr>
            </w:pPr>
          </w:p>
        </w:tc>
        <w:tc>
          <w:tcPr>
            <w:tcW w:w="1086" w:type="dxa"/>
            <w:vAlign w:val="center"/>
          </w:tcPr>
          <w:p w14:paraId="151BF72F">
            <w:pPr>
              <w:pStyle w:val="7"/>
              <w:spacing w:after="0" w:line="360" w:lineRule="exact"/>
              <w:ind w:firstLine="0" w:firstLineChars="0"/>
              <w:jc w:val="center"/>
              <w:rPr>
                <w:rFonts w:hint="eastAsia" w:ascii="宋体" w:hAnsi="宋体" w:cs="宋体"/>
                <w:sz w:val="18"/>
                <w:szCs w:val="18"/>
              </w:rPr>
            </w:pPr>
          </w:p>
        </w:tc>
        <w:tc>
          <w:tcPr>
            <w:tcW w:w="1426" w:type="dxa"/>
            <w:vAlign w:val="center"/>
          </w:tcPr>
          <w:p w14:paraId="6CE68F6D">
            <w:pPr>
              <w:pStyle w:val="7"/>
              <w:spacing w:after="0" w:line="360" w:lineRule="exact"/>
              <w:ind w:firstLine="0" w:firstLineChars="0"/>
              <w:jc w:val="center"/>
              <w:rPr>
                <w:rFonts w:hint="eastAsia" w:ascii="宋体" w:hAnsi="宋体" w:cs="宋体"/>
                <w:sz w:val="18"/>
                <w:szCs w:val="18"/>
              </w:rPr>
            </w:pPr>
          </w:p>
        </w:tc>
        <w:tc>
          <w:tcPr>
            <w:tcW w:w="1273" w:type="dxa"/>
            <w:vAlign w:val="center"/>
          </w:tcPr>
          <w:p w14:paraId="64194221">
            <w:pPr>
              <w:pStyle w:val="7"/>
              <w:spacing w:after="0" w:line="360" w:lineRule="exact"/>
              <w:ind w:firstLine="0" w:firstLineChars="0"/>
              <w:jc w:val="center"/>
              <w:rPr>
                <w:rFonts w:hint="eastAsia" w:ascii="宋体" w:hAnsi="宋体" w:cs="宋体"/>
                <w:sz w:val="18"/>
                <w:szCs w:val="18"/>
              </w:rPr>
            </w:pPr>
          </w:p>
        </w:tc>
        <w:tc>
          <w:tcPr>
            <w:tcW w:w="568" w:type="dxa"/>
            <w:vAlign w:val="center"/>
          </w:tcPr>
          <w:p w14:paraId="380ADDCE">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1</w:t>
            </w:r>
          </w:p>
        </w:tc>
        <w:tc>
          <w:tcPr>
            <w:tcW w:w="497" w:type="dxa"/>
            <w:vAlign w:val="center"/>
          </w:tcPr>
          <w:p w14:paraId="13EBFE4E">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1</w:t>
            </w:r>
          </w:p>
        </w:tc>
        <w:tc>
          <w:tcPr>
            <w:tcW w:w="571" w:type="dxa"/>
            <w:vAlign w:val="center"/>
          </w:tcPr>
          <w:p w14:paraId="5F87C156">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20</w:t>
            </w:r>
          </w:p>
        </w:tc>
      </w:tr>
      <w:tr w14:paraId="1664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044552DC">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第四学期</w:t>
            </w:r>
          </w:p>
        </w:tc>
        <w:tc>
          <w:tcPr>
            <w:tcW w:w="1211" w:type="dxa"/>
            <w:vAlign w:val="center"/>
          </w:tcPr>
          <w:p w14:paraId="72886C67">
            <w:pPr>
              <w:pStyle w:val="7"/>
              <w:spacing w:after="0" w:line="360" w:lineRule="exact"/>
              <w:ind w:firstLine="0" w:firstLineChars="0"/>
              <w:jc w:val="center"/>
              <w:rPr>
                <w:rFonts w:hint="eastAsia" w:ascii="宋体" w:hAnsi="宋体" w:eastAsia="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8</w:t>
            </w:r>
          </w:p>
        </w:tc>
        <w:tc>
          <w:tcPr>
            <w:tcW w:w="1168" w:type="dxa"/>
            <w:vAlign w:val="center"/>
          </w:tcPr>
          <w:p w14:paraId="76B3AB3E">
            <w:pPr>
              <w:pStyle w:val="7"/>
              <w:spacing w:after="0" w:line="360" w:lineRule="exact"/>
              <w:ind w:firstLine="0" w:firstLineChars="0"/>
              <w:jc w:val="center"/>
              <w:rPr>
                <w:rFonts w:hint="eastAsia" w:ascii="宋体" w:hAnsi="宋体" w:cs="宋体"/>
                <w:sz w:val="18"/>
                <w:szCs w:val="18"/>
              </w:rPr>
            </w:pPr>
          </w:p>
        </w:tc>
        <w:tc>
          <w:tcPr>
            <w:tcW w:w="1086" w:type="dxa"/>
            <w:vAlign w:val="center"/>
          </w:tcPr>
          <w:p w14:paraId="65BD653A">
            <w:pPr>
              <w:pStyle w:val="7"/>
              <w:spacing w:after="0" w:line="360" w:lineRule="exact"/>
              <w:ind w:firstLine="0" w:firstLineChars="0"/>
              <w:jc w:val="center"/>
              <w:rPr>
                <w:rFonts w:hint="eastAsia" w:ascii="宋体" w:hAnsi="宋体" w:cs="宋体"/>
                <w:sz w:val="18"/>
                <w:szCs w:val="18"/>
              </w:rPr>
            </w:pPr>
          </w:p>
        </w:tc>
        <w:tc>
          <w:tcPr>
            <w:tcW w:w="1426" w:type="dxa"/>
            <w:vAlign w:val="center"/>
          </w:tcPr>
          <w:p w14:paraId="2DE15E14">
            <w:pPr>
              <w:pStyle w:val="7"/>
              <w:spacing w:after="0" w:line="360" w:lineRule="exact"/>
              <w:ind w:firstLine="0" w:firstLineChars="0"/>
              <w:jc w:val="center"/>
              <w:rPr>
                <w:rFonts w:hint="eastAsia" w:ascii="宋体" w:hAnsi="宋体" w:cs="宋体"/>
                <w:sz w:val="18"/>
                <w:szCs w:val="18"/>
              </w:rPr>
            </w:pPr>
          </w:p>
        </w:tc>
        <w:tc>
          <w:tcPr>
            <w:tcW w:w="1273" w:type="dxa"/>
            <w:vAlign w:val="center"/>
          </w:tcPr>
          <w:p w14:paraId="39E2F058">
            <w:pPr>
              <w:pStyle w:val="7"/>
              <w:spacing w:after="0" w:line="360" w:lineRule="exact"/>
              <w:ind w:firstLine="0" w:firstLineChars="0"/>
              <w:jc w:val="center"/>
              <w:rPr>
                <w:rFonts w:hint="eastAsia" w:ascii="宋体" w:hAnsi="宋体" w:cs="宋体"/>
                <w:sz w:val="18"/>
                <w:szCs w:val="18"/>
              </w:rPr>
            </w:pPr>
          </w:p>
        </w:tc>
        <w:tc>
          <w:tcPr>
            <w:tcW w:w="568" w:type="dxa"/>
            <w:vAlign w:val="center"/>
          </w:tcPr>
          <w:p w14:paraId="522B39F5">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1</w:t>
            </w:r>
          </w:p>
        </w:tc>
        <w:tc>
          <w:tcPr>
            <w:tcW w:w="497" w:type="dxa"/>
            <w:vAlign w:val="center"/>
          </w:tcPr>
          <w:p w14:paraId="5F5B4B9C">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1</w:t>
            </w:r>
          </w:p>
        </w:tc>
        <w:tc>
          <w:tcPr>
            <w:tcW w:w="571" w:type="dxa"/>
            <w:vAlign w:val="center"/>
          </w:tcPr>
          <w:p w14:paraId="4C70972F">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20</w:t>
            </w:r>
          </w:p>
        </w:tc>
      </w:tr>
      <w:tr w14:paraId="32FB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3082786F">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第五学期</w:t>
            </w:r>
          </w:p>
        </w:tc>
        <w:tc>
          <w:tcPr>
            <w:tcW w:w="1211" w:type="dxa"/>
            <w:vAlign w:val="center"/>
          </w:tcPr>
          <w:p w14:paraId="18530375">
            <w:pPr>
              <w:pStyle w:val="7"/>
              <w:spacing w:after="0" w:line="360" w:lineRule="exact"/>
              <w:ind w:firstLine="0" w:firstLineChars="0"/>
              <w:jc w:val="center"/>
              <w:rPr>
                <w:rFonts w:hint="eastAsia" w:ascii="宋体" w:hAnsi="宋体" w:cs="宋体"/>
                <w:sz w:val="18"/>
                <w:szCs w:val="18"/>
              </w:rPr>
            </w:pPr>
          </w:p>
        </w:tc>
        <w:tc>
          <w:tcPr>
            <w:tcW w:w="1168" w:type="dxa"/>
            <w:vAlign w:val="center"/>
          </w:tcPr>
          <w:p w14:paraId="43B85DC5">
            <w:pPr>
              <w:pStyle w:val="7"/>
              <w:spacing w:after="0" w:line="360" w:lineRule="exact"/>
              <w:ind w:firstLine="0" w:firstLineChars="0"/>
              <w:jc w:val="center"/>
              <w:rPr>
                <w:rFonts w:hint="eastAsia" w:ascii="宋体" w:hAnsi="宋体" w:cs="宋体"/>
                <w:sz w:val="18"/>
                <w:szCs w:val="18"/>
              </w:rPr>
            </w:pPr>
          </w:p>
        </w:tc>
        <w:tc>
          <w:tcPr>
            <w:tcW w:w="1086" w:type="dxa"/>
            <w:vAlign w:val="center"/>
          </w:tcPr>
          <w:p w14:paraId="12F2263C">
            <w:pPr>
              <w:pStyle w:val="7"/>
              <w:spacing w:after="0" w:line="360" w:lineRule="exact"/>
              <w:ind w:firstLine="0" w:firstLineChars="0"/>
              <w:jc w:val="center"/>
              <w:rPr>
                <w:rFonts w:hint="eastAsia" w:ascii="宋体" w:hAnsi="宋体" w:cs="宋体"/>
                <w:sz w:val="18"/>
                <w:szCs w:val="18"/>
              </w:rPr>
            </w:pPr>
          </w:p>
        </w:tc>
        <w:tc>
          <w:tcPr>
            <w:tcW w:w="1426" w:type="dxa"/>
            <w:vAlign w:val="center"/>
          </w:tcPr>
          <w:p w14:paraId="6EB19333">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18</w:t>
            </w:r>
          </w:p>
        </w:tc>
        <w:tc>
          <w:tcPr>
            <w:tcW w:w="1273" w:type="dxa"/>
            <w:vAlign w:val="center"/>
          </w:tcPr>
          <w:p w14:paraId="2D690FB4">
            <w:pPr>
              <w:pStyle w:val="7"/>
              <w:spacing w:after="0" w:line="360" w:lineRule="exact"/>
              <w:ind w:firstLine="0" w:firstLineChars="0"/>
              <w:jc w:val="center"/>
              <w:rPr>
                <w:rFonts w:hint="eastAsia" w:ascii="宋体" w:hAnsi="宋体" w:cs="宋体"/>
                <w:sz w:val="18"/>
                <w:szCs w:val="18"/>
              </w:rPr>
            </w:pPr>
          </w:p>
        </w:tc>
        <w:tc>
          <w:tcPr>
            <w:tcW w:w="568" w:type="dxa"/>
            <w:vAlign w:val="center"/>
          </w:tcPr>
          <w:p w14:paraId="328C2FC1">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1</w:t>
            </w:r>
          </w:p>
        </w:tc>
        <w:tc>
          <w:tcPr>
            <w:tcW w:w="497" w:type="dxa"/>
            <w:vAlign w:val="center"/>
          </w:tcPr>
          <w:p w14:paraId="4710BDE7">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1</w:t>
            </w:r>
          </w:p>
        </w:tc>
        <w:tc>
          <w:tcPr>
            <w:tcW w:w="571" w:type="dxa"/>
            <w:vAlign w:val="center"/>
          </w:tcPr>
          <w:p w14:paraId="685228FF">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20</w:t>
            </w:r>
          </w:p>
        </w:tc>
      </w:tr>
      <w:tr w14:paraId="083A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7D7EFF2A">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第六学期</w:t>
            </w:r>
          </w:p>
        </w:tc>
        <w:tc>
          <w:tcPr>
            <w:tcW w:w="1211" w:type="dxa"/>
            <w:vAlign w:val="center"/>
          </w:tcPr>
          <w:p w14:paraId="0C0FE5B2">
            <w:pPr>
              <w:pStyle w:val="7"/>
              <w:spacing w:after="0" w:line="360" w:lineRule="exact"/>
              <w:ind w:firstLine="0" w:firstLineChars="0"/>
              <w:jc w:val="center"/>
              <w:rPr>
                <w:rFonts w:hint="eastAsia" w:ascii="宋体" w:hAnsi="宋体" w:cs="宋体"/>
                <w:sz w:val="18"/>
                <w:szCs w:val="18"/>
              </w:rPr>
            </w:pPr>
          </w:p>
        </w:tc>
        <w:tc>
          <w:tcPr>
            <w:tcW w:w="1168" w:type="dxa"/>
            <w:vAlign w:val="center"/>
          </w:tcPr>
          <w:p w14:paraId="58EBA5D2">
            <w:pPr>
              <w:pStyle w:val="7"/>
              <w:spacing w:after="0" w:line="360" w:lineRule="exact"/>
              <w:ind w:firstLine="0" w:firstLineChars="0"/>
              <w:jc w:val="center"/>
              <w:rPr>
                <w:rFonts w:hint="eastAsia" w:ascii="宋体" w:hAnsi="宋体" w:cs="宋体"/>
                <w:sz w:val="18"/>
                <w:szCs w:val="18"/>
              </w:rPr>
            </w:pPr>
          </w:p>
        </w:tc>
        <w:tc>
          <w:tcPr>
            <w:tcW w:w="1086" w:type="dxa"/>
            <w:vAlign w:val="center"/>
          </w:tcPr>
          <w:p w14:paraId="6345400E">
            <w:pPr>
              <w:pStyle w:val="7"/>
              <w:spacing w:after="0" w:line="360" w:lineRule="exact"/>
              <w:ind w:firstLine="0" w:firstLineChars="0"/>
              <w:jc w:val="center"/>
              <w:rPr>
                <w:rFonts w:hint="eastAsia" w:ascii="宋体" w:hAnsi="宋体" w:cs="宋体"/>
                <w:sz w:val="18"/>
                <w:szCs w:val="18"/>
              </w:rPr>
            </w:pPr>
          </w:p>
        </w:tc>
        <w:tc>
          <w:tcPr>
            <w:tcW w:w="1426" w:type="dxa"/>
            <w:vAlign w:val="center"/>
          </w:tcPr>
          <w:p w14:paraId="72B73FF6">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8</w:t>
            </w:r>
          </w:p>
        </w:tc>
        <w:tc>
          <w:tcPr>
            <w:tcW w:w="1273" w:type="dxa"/>
            <w:vAlign w:val="center"/>
          </w:tcPr>
          <w:p w14:paraId="7B1DA943">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10</w:t>
            </w:r>
          </w:p>
        </w:tc>
        <w:tc>
          <w:tcPr>
            <w:tcW w:w="568" w:type="dxa"/>
            <w:vAlign w:val="center"/>
          </w:tcPr>
          <w:p w14:paraId="3BF37AEF">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1</w:t>
            </w:r>
          </w:p>
        </w:tc>
        <w:tc>
          <w:tcPr>
            <w:tcW w:w="497" w:type="dxa"/>
            <w:vAlign w:val="center"/>
          </w:tcPr>
          <w:p w14:paraId="06BFE597">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1</w:t>
            </w:r>
          </w:p>
        </w:tc>
        <w:tc>
          <w:tcPr>
            <w:tcW w:w="571" w:type="dxa"/>
            <w:vAlign w:val="center"/>
          </w:tcPr>
          <w:p w14:paraId="0AD77F44">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20</w:t>
            </w:r>
          </w:p>
        </w:tc>
      </w:tr>
      <w:tr w14:paraId="4830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359F7C78">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总计</w:t>
            </w:r>
          </w:p>
        </w:tc>
        <w:tc>
          <w:tcPr>
            <w:tcW w:w="1211" w:type="dxa"/>
            <w:vAlign w:val="center"/>
          </w:tcPr>
          <w:p w14:paraId="4276DDD6">
            <w:pPr>
              <w:pStyle w:val="7"/>
              <w:spacing w:after="0" w:line="360" w:lineRule="exact"/>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70</w:t>
            </w:r>
          </w:p>
        </w:tc>
        <w:tc>
          <w:tcPr>
            <w:tcW w:w="1168" w:type="dxa"/>
            <w:vAlign w:val="center"/>
          </w:tcPr>
          <w:p w14:paraId="65293734">
            <w:pPr>
              <w:pStyle w:val="7"/>
              <w:spacing w:after="0" w:line="360" w:lineRule="exact"/>
              <w:ind w:firstLine="0" w:firstLineChars="0"/>
              <w:jc w:val="center"/>
              <w:rPr>
                <w:rFonts w:hint="eastAsia" w:ascii="宋体" w:hAnsi="宋体" w:eastAsia="宋体" w:cs="宋体"/>
                <w:sz w:val="18"/>
                <w:szCs w:val="18"/>
                <w:lang w:eastAsia="zh-CN"/>
              </w:rPr>
            </w:pPr>
            <w:r>
              <w:rPr>
                <w:rFonts w:hint="eastAsia" w:ascii="宋体" w:hAnsi="宋体" w:cs="宋体"/>
                <w:sz w:val="18"/>
                <w:szCs w:val="18"/>
                <w:lang w:val="en-US" w:eastAsia="zh-CN"/>
              </w:rPr>
              <w:t>0</w:t>
            </w:r>
          </w:p>
        </w:tc>
        <w:tc>
          <w:tcPr>
            <w:tcW w:w="1086" w:type="dxa"/>
            <w:vAlign w:val="center"/>
          </w:tcPr>
          <w:p w14:paraId="7937A545">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3</w:t>
            </w:r>
          </w:p>
        </w:tc>
        <w:tc>
          <w:tcPr>
            <w:tcW w:w="1426" w:type="dxa"/>
            <w:vAlign w:val="center"/>
          </w:tcPr>
          <w:p w14:paraId="66CC5109">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26</w:t>
            </w:r>
          </w:p>
        </w:tc>
        <w:tc>
          <w:tcPr>
            <w:tcW w:w="1273" w:type="dxa"/>
            <w:vAlign w:val="center"/>
          </w:tcPr>
          <w:p w14:paraId="474DA19B">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10</w:t>
            </w:r>
          </w:p>
        </w:tc>
        <w:tc>
          <w:tcPr>
            <w:tcW w:w="568" w:type="dxa"/>
            <w:vAlign w:val="center"/>
          </w:tcPr>
          <w:p w14:paraId="083DA143">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6</w:t>
            </w:r>
          </w:p>
        </w:tc>
        <w:tc>
          <w:tcPr>
            <w:tcW w:w="497" w:type="dxa"/>
            <w:vAlign w:val="center"/>
          </w:tcPr>
          <w:p w14:paraId="3F6034AC">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5</w:t>
            </w:r>
          </w:p>
        </w:tc>
        <w:tc>
          <w:tcPr>
            <w:tcW w:w="571" w:type="dxa"/>
            <w:vAlign w:val="center"/>
          </w:tcPr>
          <w:p w14:paraId="68D18033">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120</w:t>
            </w:r>
          </w:p>
        </w:tc>
      </w:tr>
    </w:tbl>
    <w:p w14:paraId="78D2F90D">
      <w:pPr>
        <w:pStyle w:val="3"/>
        <w:adjustRightInd w:val="0"/>
        <w:snapToGrid w:val="0"/>
        <w:spacing w:before="0" w:after="0" w:line="360" w:lineRule="exact"/>
        <w:ind w:firstLine="422"/>
        <w:rPr>
          <w:rFonts w:hint="eastAsia"/>
        </w:rPr>
      </w:pPr>
      <w:bookmarkStart w:id="28" w:name="_Toc9607"/>
      <w:bookmarkStart w:id="29" w:name="_Toc10922"/>
      <w:r>
        <w:rPr>
          <w:rFonts w:hint="eastAsia"/>
        </w:rPr>
        <w:t>（二）教学历程表</w:t>
      </w:r>
      <w:bookmarkEnd w:id="28"/>
      <w:bookmarkEnd w:id="29"/>
    </w:p>
    <w:tbl>
      <w:tblPr>
        <w:tblStyle w:val="12"/>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5"/>
        <w:gridCol w:w="487"/>
        <w:gridCol w:w="407"/>
        <w:gridCol w:w="384"/>
        <w:gridCol w:w="407"/>
        <w:gridCol w:w="376"/>
        <w:gridCol w:w="398"/>
        <w:gridCol w:w="398"/>
        <w:gridCol w:w="385"/>
        <w:gridCol w:w="385"/>
        <w:gridCol w:w="385"/>
        <w:gridCol w:w="385"/>
        <w:gridCol w:w="398"/>
        <w:gridCol w:w="391"/>
        <w:gridCol w:w="398"/>
        <w:gridCol w:w="398"/>
        <w:gridCol w:w="398"/>
        <w:gridCol w:w="386"/>
        <w:gridCol w:w="399"/>
        <w:gridCol w:w="386"/>
        <w:gridCol w:w="390"/>
        <w:gridCol w:w="641"/>
      </w:tblGrid>
      <w:tr w14:paraId="79FB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505" w:type="dxa"/>
            <w:vMerge w:val="restart"/>
            <w:vAlign w:val="center"/>
          </w:tcPr>
          <w:p w14:paraId="50A96E12">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学</w:t>
            </w:r>
          </w:p>
          <w:p w14:paraId="0EF0763E">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年</w:t>
            </w:r>
          </w:p>
        </w:tc>
        <w:tc>
          <w:tcPr>
            <w:tcW w:w="487" w:type="dxa"/>
            <w:vMerge w:val="restart"/>
            <w:vAlign w:val="center"/>
          </w:tcPr>
          <w:p w14:paraId="39F4E9DD">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学</w:t>
            </w:r>
          </w:p>
          <w:p w14:paraId="03BC85C0">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期</w:t>
            </w:r>
          </w:p>
        </w:tc>
        <w:tc>
          <w:tcPr>
            <w:tcW w:w="8095" w:type="dxa"/>
            <w:gridSpan w:val="20"/>
            <w:vAlign w:val="center"/>
          </w:tcPr>
          <w:p w14:paraId="7263CEA5">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周次</w:t>
            </w:r>
          </w:p>
        </w:tc>
      </w:tr>
      <w:tr w14:paraId="6E05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505" w:type="dxa"/>
            <w:vMerge w:val="continue"/>
            <w:vAlign w:val="center"/>
          </w:tcPr>
          <w:p w14:paraId="3FFB8E0A">
            <w:pPr>
              <w:pStyle w:val="7"/>
              <w:spacing w:after="0" w:line="360" w:lineRule="exact"/>
              <w:ind w:firstLine="0" w:firstLineChars="0"/>
              <w:jc w:val="center"/>
              <w:rPr>
                <w:rFonts w:hint="eastAsia" w:ascii="宋体" w:hAnsi="宋体" w:cs="宋体"/>
                <w:b/>
                <w:bCs/>
                <w:sz w:val="18"/>
                <w:szCs w:val="18"/>
              </w:rPr>
            </w:pPr>
          </w:p>
        </w:tc>
        <w:tc>
          <w:tcPr>
            <w:tcW w:w="487" w:type="dxa"/>
            <w:vMerge w:val="continue"/>
            <w:vAlign w:val="center"/>
          </w:tcPr>
          <w:p w14:paraId="3084DAA5">
            <w:pPr>
              <w:pStyle w:val="7"/>
              <w:spacing w:after="0" w:line="360" w:lineRule="exact"/>
              <w:ind w:firstLine="0" w:firstLineChars="0"/>
              <w:jc w:val="center"/>
              <w:rPr>
                <w:rFonts w:hint="eastAsia" w:ascii="宋体" w:hAnsi="宋体" w:cs="宋体"/>
                <w:b/>
                <w:bCs/>
                <w:sz w:val="18"/>
                <w:szCs w:val="18"/>
              </w:rPr>
            </w:pPr>
          </w:p>
        </w:tc>
        <w:tc>
          <w:tcPr>
            <w:tcW w:w="407" w:type="dxa"/>
            <w:vAlign w:val="center"/>
          </w:tcPr>
          <w:p w14:paraId="73C4AA94">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1</w:t>
            </w:r>
          </w:p>
        </w:tc>
        <w:tc>
          <w:tcPr>
            <w:tcW w:w="384" w:type="dxa"/>
            <w:vAlign w:val="center"/>
          </w:tcPr>
          <w:p w14:paraId="5AD0EA46">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2</w:t>
            </w:r>
          </w:p>
        </w:tc>
        <w:tc>
          <w:tcPr>
            <w:tcW w:w="407" w:type="dxa"/>
            <w:vAlign w:val="center"/>
          </w:tcPr>
          <w:p w14:paraId="1BB858AC">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3</w:t>
            </w:r>
          </w:p>
        </w:tc>
        <w:tc>
          <w:tcPr>
            <w:tcW w:w="376" w:type="dxa"/>
            <w:vAlign w:val="center"/>
          </w:tcPr>
          <w:p w14:paraId="0A2E7EC7">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4</w:t>
            </w:r>
          </w:p>
        </w:tc>
        <w:tc>
          <w:tcPr>
            <w:tcW w:w="398" w:type="dxa"/>
            <w:vAlign w:val="center"/>
          </w:tcPr>
          <w:p w14:paraId="34C245ED">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5</w:t>
            </w:r>
          </w:p>
        </w:tc>
        <w:tc>
          <w:tcPr>
            <w:tcW w:w="398" w:type="dxa"/>
            <w:vAlign w:val="center"/>
          </w:tcPr>
          <w:p w14:paraId="1C016054">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6</w:t>
            </w:r>
          </w:p>
        </w:tc>
        <w:tc>
          <w:tcPr>
            <w:tcW w:w="385" w:type="dxa"/>
            <w:vAlign w:val="center"/>
          </w:tcPr>
          <w:p w14:paraId="7BD93813">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7</w:t>
            </w:r>
          </w:p>
        </w:tc>
        <w:tc>
          <w:tcPr>
            <w:tcW w:w="385" w:type="dxa"/>
            <w:vAlign w:val="center"/>
          </w:tcPr>
          <w:p w14:paraId="57492EA2">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8</w:t>
            </w:r>
          </w:p>
        </w:tc>
        <w:tc>
          <w:tcPr>
            <w:tcW w:w="385" w:type="dxa"/>
            <w:vAlign w:val="center"/>
          </w:tcPr>
          <w:p w14:paraId="2D8ECEE6">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9</w:t>
            </w:r>
          </w:p>
        </w:tc>
        <w:tc>
          <w:tcPr>
            <w:tcW w:w="385" w:type="dxa"/>
            <w:vAlign w:val="center"/>
          </w:tcPr>
          <w:p w14:paraId="5AA4236C">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10</w:t>
            </w:r>
          </w:p>
        </w:tc>
        <w:tc>
          <w:tcPr>
            <w:tcW w:w="398" w:type="dxa"/>
            <w:vAlign w:val="center"/>
          </w:tcPr>
          <w:p w14:paraId="65EFC637">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11</w:t>
            </w:r>
          </w:p>
        </w:tc>
        <w:tc>
          <w:tcPr>
            <w:tcW w:w="391" w:type="dxa"/>
            <w:vAlign w:val="center"/>
          </w:tcPr>
          <w:p w14:paraId="3A941FF8">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12</w:t>
            </w:r>
          </w:p>
        </w:tc>
        <w:tc>
          <w:tcPr>
            <w:tcW w:w="398" w:type="dxa"/>
            <w:vAlign w:val="center"/>
          </w:tcPr>
          <w:p w14:paraId="5F9B4DD3">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13</w:t>
            </w:r>
          </w:p>
        </w:tc>
        <w:tc>
          <w:tcPr>
            <w:tcW w:w="398" w:type="dxa"/>
            <w:vAlign w:val="center"/>
          </w:tcPr>
          <w:p w14:paraId="64058499">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14</w:t>
            </w:r>
          </w:p>
        </w:tc>
        <w:tc>
          <w:tcPr>
            <w:tcW w:w="398" w:type="dxa"/>
            <w:vAlign w:val="center"/>
          </w:tcPr>
          <w:p w14:paraId="42BCBF78">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15</w:t>
            </w:r>
          </w:p>
        </w:tc>
        <w:tc>
          <w:tcPr>
            <w:tcW w:w="386" w:type="dxa"/>
            <w:vAlign w:val="center"/>
          </w:tcPr>
          <w:p w14:paraId="5E0A28EC">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16</w:t>
            </w:r>
          </w:p>
        </w:tc>
        <w:tc>
          <w:tcPr>
            <w:tcW w:w="399" w:type="dxa"/>
            <w:vAlign w:val="center"/>
          </w:tcPr>
          <w:p w14:paraId="46D0C6C4">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17</w:t>
            </w:r>
          </w:p>
        </w:tc>
        <w:tc>
          <w:tcPr>
            <w:tcW w:w="386" w:type="dxa"/>
            <w:vAlign w:val="center"/>
          </w:tcPr>
          <w:p w14:paraId="52662FA8">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18</w:t>
            </w:r>
          </w:p>
        </w:tc>
        <w:tc>
          <w:tcPr>
            <w:tcW w:w="390" w:type="dxa"/>
            <w:vAlign w:val="center"/>
          </w:tcPr>
          <w:p w14:paraId="353F33CC">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19</w:t>
            </w:r>
          </w:p>
        </w:tc>
        <w:tc>
          <w:tcPr>
            <w:tcW w:w="641" w:type="dxa"/>
            <w:vAlign w:val="center"/>
          </w:tcPr>
          <w:p w14:paraId="54B2E4F0">
            <w:pPr>
              <w:pStyle w:val="7"/>
              <w:spacing w:after="0"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20</w:t>
            </w:r>
          </w:p>
        </w:tc>
      </w:tr>
      <w:tr w14:paraId="1D79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05" w:type="dxa"/>
            <w:vMerge w:val="restart"/>
            <w:vAlign w:val="center"/>
          </w:tcPr>
          <w:p w14:paraId="68905B1C">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一</w:t>
            </w:r>
          </w:p>
        </w:tc>
        <w:tc>
          <w:tcPr>
            <w:tcW w:w="487" w:type="dxa"/>
            <w:vAlign w:val="center"/>
          </w:tcPr>
          <w:p w14:paraId="05043C95">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1</w:t>
            </w:r>
          </w:p>
        </w:tc>
        <w:tc>
          <w:tcPr>
            <w:tcW w:w="407" w:type="dxa"/>
            <w:vAlign w:val="center"/>
          </w:tcPr>
          <w:p w14:paraId="0E94D9D4">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4" w:type="dxa"/>
            <w:vAlign w:val="center"/>
          </w:tcPr>
          <w:p w14:paraId="7F75483E">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407" w:type="dxa"/>
            <w:vAlign w:val="center"/>
          </w:tcPr>
          <w:p w14:paraId="5161757F">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76" w:type="dxa"/>
            <w:vAlign w:val="center"/>
          </w:tcPr>
          <w:p w14:paraId="22E57676">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57FE40DE">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500B60BC">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5F8AEF33">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70076EBC">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6830221F">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1999FAF9">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433DD1A9">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1" w:type="dxa"/>
            <w:vAlign w:val="center"/>
          </w:tcPr>
          <w:p w14:paraId="35A12ADE">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02F664C3">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418445B6">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0A732BCB">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6" w:type="dxa"/>
            <w:vAlign w:val="center"/>
          </w:tcPr>
          <w:p w14:paraId="7F63B899">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9" w:type="dxa"/>
            <w:vAlign w:val="center"/>
          </w:tcPr>
          <w:p w14:paraId="2FADCC14">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6" w:type="dxa"/>
            <w:vAlign w:val="center"/>
          </w:tcPr>
          <w:p w14:paraId="397AF6E7">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0" w:type="dxa"/>
            <w:vAlign w:val="center"/>
          </w:tcPr>
          <w:p w14:paraId="3D5EDB61">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641" w:type="dxa"/>
            <w:vAlign w:val="center"/>
          </w:tcPr>
          <w:p w14:paraId="7B12DB72">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r>
      <w:tr w14:paraId="6F67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505" w:type="dxa"/>
            <w:vMerge w:val="continue"/>
            <w:vAlign w:val="center"/>
          </w:tcPr>
          <w:p w14:paraId="5E487798">
            <w:pPr>
              <w:pStyle w:val="7"/>
              <w:spacing w:after="0" w:line="360" w:lineRule="exact"/>
              <w:ind w:firstLine="0" w:firstLineChars="0"/>
              <w:jc w:val="center"/>
              <w:rPr>
                <w:rFonts w:hint="eastAsia" w:ascii="宋体" w:hAnsi="宋体" w:cs="宋体"/>
                <w:sz w:val="18"/>
                <w:szCs w:val="18"/>
              </w:rPr>
            </w:pPr>
          </w:p>
        </w:tc>
        <w:tc>
          <w:tcPr>
            <w:tcW w:w="487" w:type="dxa"/>
            <w:vAlign w:val="center"/>
          </w:tcPr>
          <w:p w14:paraId="1D20F8C2">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2</w:t>
            </w:r>
          </w:p>
        </w:tc>
        <w:tc>
          <w:tcPr>
            <w:tcW w:w="407" w:type="dxa"/>
            <w:vAlign w:val="center"/>
          </w:tcPr>
          <w:p w14:paraId="14F3EB98">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4" w:type="dxa"/>
            <w:vAlign w:val="center"/>
          </w:tcPr>
          <w:p w14:paraId="6CA1D3C6">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407" w:type="dxa"/>
            <w:vAlign w:val="center"/>
          </w:tcPr>
          <w:p w14:paraId="17463D8E">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76" w:type="dxa"/>
            <w:vAlign w:val="center"/>
          </w:tcPr>
          <w:p w14:paraId="7CB43657">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2895ABEE">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10F19AE9">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1FD0A122">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21C24994">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358D7D65">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1010623D">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5F9569C4">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1" w:type="dxa"/>
            <w:vAlign w:val="center"/>
          </w:tcPr>
          <w:p w14:paraId="02077978">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73CBAE55">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67EBE67E">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5FF66B07">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6" w:type="dxa"/>
            <w:vAlign w:val="center"/>
          </w:tcPr>
          <w:p w14:paraId="0B74E408">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9" w:type="dxa"/>
            <w:vAlign w:val="center"/>
          </w:tcPr>
          <w:p w14:paraId="1E5CBD62">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6" w:type="dxa"/>
            <w:vAlign w:val="center"/>
          </w:tcPr>
          <w:p w14:paraId="66DA0E19">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0" w:type="dxa"/>
            <w:vAlign w:val="center"/>
          </w:tcPr>
          <w:p w14:paraId="565BC972">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641" w:type="dxa"/>
            <w:vAlign w:val="center"/>
          </w:tcPr>
          <w:p w14:paraId="1A4BF7A1">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r>
      <w:tr w14:paraId="361E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505" w:type="dxa"/>
            <w:vMerge w:val="restart"/>
            <w:vAlign w:val="center"/>
          </w:tcPr>
          <w:p w14:paraId="72AAEDFC">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二</w:t>
            </w:r>
          </w:p>
        </w:tc>
        <w:tc>
          <w:tcPr>
            <w:tcW w:w="487" w:type="dxa"/>
            <w:vAlign w:val="center"/>
          </w:tcPr>
          <w:p w14:paraId="2278E225">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3</w:t>
            </w:r>
          </w:p>
        </w:tc>
        <w:tc>
          <w:tcPr>
            <w:tcW w:w="407" w:type="dxa"/>
            <w:vAlign w:val="center"/>
          </w:tcPr>
          <w:p w14:paraId="12887A30">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4" w:type="dxa"/>
            <w:vAlign w:val="center"/>
          </w:tcPr>
          <w:p w14:paraId="18C447A0">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407" w:type="dxa"/>
            <w:vAlign w:val="center"/>
          </w:tcPr>
          <w:p w14:paraId="3CFC83D7">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76" w:type="dxa"/>
            <w:vAlign w:val="center"/>
          </w:tcPr>
          <w:p w14:paraId="3E5AAA38">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3740FB63">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52F8E506">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3176EBC6">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3A3FE78B">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40A28674">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360CEA81">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288D32F4">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1" w:type="dxa"/>
            <w:vAlign w:val="center"/>
          </w:tcPr>
          <w:p w14:paraId="4BE8772F">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303116EC">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66493532">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218ABAB9">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6" w:type="dxa"/>
            <w:vAlign w:val="center"/>
          </w:tcPr>
          <w:p w14:paraId="622A12D6">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9" w:type="dxa"/>
            <w:vAlign w:val="center"/>
          </w:tcPr>
          <w:p w14:paraId="03218E76">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6" w:type="dxa"/>
            <w:vAlign w:val="center"/>
          </w:tcPr>
          <w:p w14:paraId="3962FBDE">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0" w:type="dxa"/>
            <w:vAlign w:val="center"/>
          </w:tcPr>
          <w:p w14:paraId="25653391">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641" w:type="dxa"/>
            <w:vAlign w:val="center"/>
          </w:tcPr>
          <w:p w14:paraId="367809D5">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r>
      <w:tr w14:paraId="10D2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505" w:type="dxa"/>
            <w:vMerge w:val="continue"/>
            <w:vAlign w:val="center"/>
          </w:tcPr>
          <w:p w14:paraId="3904FD52">
            <w:pPr>
              <w:pStyle w:val="7"/>
              <w:spacing w:after="0" w:line="360" w:lineRule="exact"/>
              <w:ind w:firstLine="0" w:firstLineChars="0"/>
              <w:jc w:val="center"/>
              <w:rPr>
                <w:rFonts w:hint="eastAsia" w:ascii="宋体" w:hAnsi="宋体" w:cs="宋体"/>
                <w:sz w:val="18"/>
                <w:szCs w:val="18"/>
              </w:rPr>
            </w:pPr>
          </w:p>
        </w:tc>
        <w:tc>
          <w:tcPr>
            <w:tcW w:w="487" w:type="dxa"/>
            <w:vAlign w:val="center"/>
          </w:tcPr>
          <w:p w14:paraId="0F76F554">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4</w:t>
            </w:r>
          </w:p>
        </w:tc>
        <w:tc>
          <w:tcPr>
            <w:tcW w:w="407" w:type="dxa"/>
            <w:vAlign w:val="center"/>
          </w:tcPr>
          <w:p w14:paraId="61AE5661">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4" w:type="dxa"/>
            <w:vAlign w:val="center"/>
          </w:tcPr>
          <w:p w14:paraId="7834B049">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407" w:type="dxa"/>
            <w:vAlign w:val="center"/>
          </w:tcPr>
          <w:p w14:paraId="185BD3B0">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76" w:type="dxa"/>
            <w:vAlign w:val="center"/>
          </w:tcPr>
          <w:p w14:paraId="15D4C176">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1E0E7A07">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2C6C0DD3">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485B22BB">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6B5039EC">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7FCAF257">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27BFEB1E">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08ABACF4">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1" w:type="dxa"/>
            <w:vAlign w:val="center"/>
          </w:tcPr>
          <w:p w14:paraId="3D16B1F5">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2AB5C904">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1AED5D19">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1F1935DE">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6" w:type="dxa"/>
            <w:vAlign w:val="center"/>
          </w:tcPr>
          <w:p w14:paraId="25343874">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9" w:type="dxa"/>
            <w:vAlign w:val="center"/>
          </w:tcPr>
          <w:p w14:paraId="5F667376">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6" w:type="dxa"/>
            <w:vAlign w:val="center"/>
          </w:tcPr>
          <w:p w14:paraId="78684DFB">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0" w:type="dxa"/>
            <w:vAlign w:val="center"/>
          </w:tcPr>
          <w:p w14:paraId="54848766">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641" w:type="dxa"/>
            <w:vAlign w:val="center"/>
          </w:tcPr>
          <w:p w14:paraId="7B4B3F93">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r>
      <w:tr w14:paraId="7229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505" w:type="dxa"/>
            <w:vMerge w:val="restart"/>
            <w:vAlign w:val="center"/>
          </w:tcPr>
          <w:p w14:paraId="04824506">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三</w:t>
            </w:r>
          </w:p>
        </w:tc>
        <w:tc>
          <w:tcPr>
            <w:tcW w:w="487" w:type="dxa"/>
            <w:vAlign w:val="center"/>
          </w:tcPr>
          <w:p w14:paraId="149EB8AC">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5</w:t>
            </w:r>
          </w:p>
        </w:tc>
        <w:tc>
          <w:tcPr>
            <w:tcW w:w="407" w:type="dxa"/>
            <w:vAlign w:val="center"/>
          </w:tcPr>
          <w:p w14:paraId="281F4885">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4" w:type="dxa"/>
            <w:vAlign w:val="center"/>
          </w:tcPr>
          <w:p w14:paraId="532DEC55">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407" w:type="dxa"/>
            <w:vAlign w:val="center"/>
          </w:tcPr>
          <w:p w14:paraId="23D066CD">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76" w:type="dxa"/>
            <w:vAlign w:val="center"/>
          </w:tcPr>
          <w:p w14:paraId="0D048BDC">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0276320B">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0B6A8F8A">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121155D0">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3E15CB45">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6523E1EE">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2C9F511D">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76F77D5B">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1" w:type="dxa"/>
            <w:vAlign w:val="center"/>
          </w:tcPr>
          <w:p w14:paraId="0F90F244">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46AAC4E3">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20501C6C">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3C5F1A8D">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6" w:type="dxa"/>
            <w:vAlign w:val="center"/>
          </w:tcPr>
          <w:p w14:paraId="278A595B">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9" w:type="dxa"/>
            <w:vAlign w:val="center"/>
          </w:tcPr>
          <w:p w14:paraId="0192D280">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6" w:type="dxa"/>
            <w:vAlign w:val="center"/>
          </w:tcPr>
          <w:p w14:paraId="78A23530">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0" w:type="dxa"/>
            <w:vAlign w:val="center"/>
          </w:tcPr>
          <w:p w14:paraId="01DF7797">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641" w:type="dxa"/>
            <w:vAlign w:val="center"/>
          </w:tcPr>
          <w:p w14:paraId="74FB9253">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r>
      <w:tr w14:paraId="5F2A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505" w:type="dxa"/>
            <w:vMerge w:val="continue"/>
            <w:vAlign w:val="center"/>
          </w:tcPr>
          <w:p w14:paraId="3C957A51">
            <w:pPr>
              <w:pStyle w:val="7"/>
              <w:spacing w:after="0" w:line="360" w:lineRule="exact"/>
              <w:ind w:firstLine="0" w:firstLineChars="0"/>
              <w:jc w:val="center"/>
              <w:rPr>
                <w:rFonts w:hint="eastAsia" w:ascii="宋体" w:hAnsi="宋体" w:cs="宋体"/>
                <w:sz w:val="18"/>
                <w:szCs w:val="18"/>
              </w:rPr>
            </w:pPr>
          </w:p>
        </w:tc>
        <w:tc>
          <w:tcPr>
            <w:tcW w:w="487" w:type="dxa"/>
            <w:vAlign w:val="center"/>
          </w:tcPr>
          <w:p w14:paraId="4D82509D">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6</w:t>
            </w:r>
          </w:p>
        </w:tc>
        <w:tc>
          <w:tcPr>
            <w:tcW w:w="407" w:type="dxa"/>
            <w:vAlign w:val="center"/>
          </w:tcPr>
          <w:p w14:paraId="1B5B730D">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4" w:type="dxa"/>
            <w:vAlign w:val="center"/>
          </w:tcPr>
          <w:p w14:paraId="1E596F4C">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407" w:type="dxa"/>
            <w:vAlign w:val="center"/>
          </w:tcPr>
          <w:p w14:paraId="680F8B93">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76" w:type="dxa"/>
            <w:vAlign w:val="center"/>
          </w:tcPr>
          <w:p w14:paraId="376A85DB">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0C9DFB47">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23BD88AB">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3930D29A">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210C268E">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6A2FC96F">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5" w:type="dxa"/>
            <w:vAlign w:val="center"/>
          </w:tcPr>
          <w:p w14:paraId="464F9BD6">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771A4BE3">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1" w:type="dxa"/>
            <w:vAlign w:val="center"/>
          </w:tcPr>
          <w:p w14:paraId="46DE39ED">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566119AE">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66230738">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8" w:type="dxa"/>
            <w:vAlign w:val="center"/>
          </w:tcPr>
          <w:p w14:paraId="68D8D578">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6" w:type="dxa"/>
            <w:vAlign w:val="center"/>
          </w:tcPr>
          <w:p w14:paraId="61824C89">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9" w:type="dxa"/>
            <w:vAlign w:val="center"/>
          </w:tcPr>
          <w:p w14:paraId="5EBF0BD8">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86" w:type="dxa"/>
            <w:vAlign w:val="center"/>
          </w:tcPr>
          <w:p w14:paraId="623642C5">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390" w:type="dxa"/>
            <w:vAlign w:val="center"/>
          </w:tcPr>
          <w:p w14:paraId="56AC6F95">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c>
          <w:tcPr>
            <w:tcW w:w="641" w:type="dxa"/>
            <w:vAlign w:val="center"/>
          </w:tcPr>
          <w:p w14:paraId="3041962D">
            <w:pPr>
              <w:pStyle w:val="7"/>
              <w:spacing w:after="0" w:line="360" w:lineRule="exact"/>
              <w:ind w:firstLine="0" w:firstLineChars="0"/>
              <w:jc w:val="center"/>
              <w:rPr>
                <w:rFonts w:hint="eastAsia" w:ascii="宋体" w:hAnsi="宋体" w:cs="宋体"/>
                <w:sz w:val="18"/>
                <w:szCs w:val="18"/>
              </w:rPr>
            </w:pPr>
            <w:r>
              <w:rPr>
                <w:rFonts w:hint="eastAsia" w:ascii="宋体" w:hAnsi="宋体" w:cs="宋体"/>
                <w:sz w:val="18"/>
                <w:szCs w:val="18"/>
              </w:rPr>
              <w:t>：</w:t>
            </w:r>
          </w:p>
        </w:tc>
      </w:tr>
    </w:tbl>
    <w:p w14:paraId="0E58F6A7">
      <w:pPr>
        <w:spacing w:line="360" w:lineRule="exact"/>
        <w:ind w:left="525" w:hanging="525" w:hangingChars="250"/>
        <w:rPr>
          <w:rFonts w:hint="eastAsia" w:ascii="宋体" w:hAnsi="宋体" w:cs="宋体"/>
          <w:szCs w:val="21"/>
        </w:rPr>
      </w:pPr>
      <w:r>
        <w:rPr>
          <w:rFonts w:hint="eastAsia" w:ascii="宋体" w:hAnsi="宋体" w:cs="宋体"/>
          <w:szCs w:val="21"/>
        </w:rPr>
        <w:t>图注：～理论教学；○实习（实训）；△机动；：考试；●岗位实习； /毕业设计；</w:t>
      </w:r>
    </w:p>
    <w:p w14:paraId="05FB29D5">
      <w:pPr>
        <w:pStyle w:val="17"/>
        <w:rPr>
          <w:rFonts w:hint="eastAsia"/>
        </w:rPr>
      </w:pPr>
      <w:r>
        <w:rPr>
          <w:rFonts w:hint="eastAsia"/>
        </w:rPr>
        <w:t>☆军事技能训练及入学教育；◎毕业教育，融入毕业设计环节。</w:t>
      </w:r>
    </w:p>
    <w:p w14:paraId="0F807698">
      <w:pPr>
        <w:pStyle w:val="3"/>
        <w:adjustRightInd w:val="0"/>
        <w:snapToGrid w:val="0"/>
        <w:spacing w:before="0" w:after="0" w:line="360" w:lineRule="exact"/>
        <w:ind w:firstLine="422"/>
        <w:rPr>
          <w:rFonts w:hint="eastAsia" w:ascii="宋体" w:hAnsi="宋体"/>
          <w:bCs/>
          <w:szCs w:val="21"/>
        </w:rPr>
      </w:pPr>
      <w:r>
        <w:rPr>
          <w:rFonts w:hint="eastAsia"/>
          <w:szCs w:val="21"/>
        </w:rPr>
        <w:t>（三）专业教学进程表</w:t>
      </w:r>
    </w:p>
    <w:p w14:paraId="4E52711F">
      <w:pPr>
        <w:pStyle w:val="17"/>
        <w:rPr>
          <w:rFonts w:hint="eastAsia"/>
        </w:rPr>
      </w:pPr>
      <w:r>
        <w:rPr>
          <w:rFonts w:hint="eastAsia"/>
        </w:rPr>
        <w:t>专业教学进度安排表</w:t>
      </w:r>
    </w:p>
    <w:tbl>
      <w:tblPr>
        <w:tblStyle w:val="12"/>
        <w:tblW w:w="10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419"/>
        <w:gridCol w:w="396"/>
        <w:gridCol w:w="901"/>
        <w:gridCol w:w="2322"/>
        <w:gridCol w:w="437"/>
        <w:gridCol w:w="490"/>
        <w:gridCol w:w="573"/>
        <w:gridCol w:w="509"/>
        <w:gridCol w:w="484"/>
        <w:gridCol w:w="426"/>
        <w:gridCol w:w="427"/>
        <w:gridCol w:w="500"/>
        <w:gridCol w:w="488"/>
        <w:gridCol w:w="439"/>
        <w:gridCol w:w="293"/>
        <w:gridCol w:w="744"/>
        <w:gridCol w:w="391"/>
      </w:tblGrid>
      <w:tr w14:paraId="7E2A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9" w:type="dxa"/>
            <w:gridSpan w:val="2"/>
            <w:vMerge w:val="restart"/>
            <w:vAlign w:val="center"/>
          </w:tcPr>
          <w:p w14:paraId="05874F3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课程类别</w:t>
            </w:r>
          </w:p>
          <w:p w14:paraId="347072F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课程性质</w:t>
            </w:r>
          </w:p>
        </w:tc>
        <w:tc>
          <w:tcPr>
            <w:tcW w:w="396" w:type="dxa"/>
            <w:vMerge w:val="restart"/>
            <w:vAlign w:val="center"/>
          </w:tcPr>
          <w:p w14:paraId="58F8292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901" w:type="dxa"/>
            <w:vMerge w:val="restart"/>
            <w:vAlign w:val="center"/>
          </w:tcPr>
          <w:p w14:paraId="4350985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课程代码</w:t>
            </w:r>
          </w:p>
        </w:tc>
        <w:tc>
          <w:tcPr>
            <w:tcW w:w="2322" w:type="dxa"/>
            <w:vMerge w:val="restart"/>
            <w:vAlign w:val="center"/>
          </w:tcPr>
          <w:p w14:paraId="05EFFD4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课程名称</w:t>
            </w:r>
          </w:p>
        </w:tc>
        <w:tc>
          <w:tcPr>
            <w:tcW w:w="437" w:type="dxa"/>
            <w:vMerge w:val="restart"/>
            <w:vAlign w:val="center"/>
          </w:tcPr>
          <w:p w14:paraId="62D503F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sz w:val="18"/>
                <w:szCs w:val="18"/>
              </w:rPr>
            </w:pPr>
            <w:r>
              <w:rPr>
                <w:rFonts w:hint="eastAsia" w:ascii="宋体" w:hAnsi="宋体" w:cs="宋体"/>
                <w:color w:val="000000"/>
                <w:sz w:val="18"/>
                <w:szCs w:val="18"/>
              </w:rPr>
              <w:t>课程类型</w:t>
            </w:r>
          </w:p>
        </w:tc>
        <w:tc>
          <w:tcPr>
            <w:tcW w:w="490" w:type="dxa"/>
            <w:vMerge w:val="restart"/>
            <w:vAlign w:val="center"/>
          </w:tcPr>
          <w:p w14:paraId="210696F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p w14:paraId="14D95E7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总学时</w:t>
            </w:r>
          </w:p>
        </w:tc>
        <w:tc>
          <w:tcPr>
            <w:tcW w:w="573" w:type="dxa"/>
            <w:vMerge w:val="restart"/>
            <w:vAlign w:val="center"/>
          </w:tcPr>
          <w:p w14:paraId="7209B69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理论学时</w:t>
            </w:r>
          </w:p>
        </w:tc>
        <w:tc>
          <w:tcPr>
            <w:tcW w:w="509" w:type="dxa"/>
            <w:vMerge w:val="restart"/>
            <w:vAlign w:val="center"/>
          </w:tcPr>
          <w:p w14:paraId="79ADF9D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实践学时</w:t>
            </w:r>
          </w:p>
        </w:tc>
        <w:tc>
          <w:tcPr>
            <w:tcW w:w="484" w:type="dxa"/>
            <w:vMerge w:val="restart"/>
            <w:vAlign w:val="center"/>
          </w:tcPr>
          <w:p w14:paraId="2256C89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总学分</w:t>
            </w:r>
          </w:p>
          <w:p w14:paraId="7659D25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573" w:type="dxa"/>
            <w:gridSpan w:val="6"/>
            <w:vAlign w:val="center"/>
          </w:tcPr>
          <w:p w14:paraId="6EE862F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按学年、学期及学期学时分配</w:t>
            </w:r>
          </w:p>
        </w:tc>
        <w:tc>
          <w:tcPr>
            <w:tcW w:w="744" w:type="dxa"/>
            <w:vMerge w:val="restart"/>
            <w:vAlign w:val="center"/>
          </w:tcPr>
          <w:p w14:paraId="6429C9F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考核方式</w:t>
            </w:r>
          </w:p>
        </w:tc>
        <w:tc>
          <w:tcPr>
            <w:tcW w:w="391" w:type="dxa"/>
            <w:vMerge w:val="restart"/>
            <w:vAlign w:val="center"/>
          </w:tcPr>
          <w:p w14:paraId="3236DF8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备注</w:t>
            </w:r>
          </w:p>
        </w:tc>
      </w:tr>
      <w:tr w14:paraId="1CE6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69" w:type="dxa"/>
            <w:gridSpan w:val="2"/>
            <w:vMerge w:val="continue"/>
            <w:vAlign w:val="center"/>
          </w:tcPr>
          <w:p w14:paraId="2FEBAA63">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Merge w:val="continue"/>
            <w:vAlign w:val="center"/>
          </w:tcPr>
          <w:p w14:paraId="7EF46510">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901" w:type="dxa"/>
            <w:vMerge w:val="continue"/>
            <w:vAlign w:val="center"/>
          </w:tcPr>
          <w:p w14:paraId="00D6137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322" w:type="dxa"/>
            <w:vMerge w:val="continue"/>
            <w:vAlign w:val="center"/>
          </w:tcPr>
          <w:p w14:paraId="2FB6AC34">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37" w:type="dxa"/>
            <w:vMerge w:val="continue"/>
            <w:vAlign w:val="center"/>
          </w:tcPr>
          <w:p w14:paraId="0DF9222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90" w:type="dxa"/>
            <w:vMerge w:val="continue"/>
            <w:vAlign w:val="center"/>
          </w:tcPr>
          <w:p w14:paraId="29A020A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73" w:type="dxa"/>
            <w:vMerge w:val="continue"/>
            <w:vAlign w:val="center"/>
          </w:tcPr>
          <w:p w14:paraId="7F1166C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9" w:type="dxa"/>
            <w:vMerge w:val="continue"/>
            <w:vAlign w:val="center"/>
          </w:tcPr>
          <w:p w14:paraId="59A0695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4" w:type="dxa"/>
            <w:vMerge w:val="continue"/>
            <w:vAlign w:val="center"/>
          </w:tcPr>
          <w:p w14:paraId="79F5579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853" w:type="dxa"/>
            <w:gridSpan w:val="2"/>
            <w:vAlign w:val="center"/>
          </w:tcPr>
          <w:p w14:paraId="542F004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第一学年</w:t>
            </w:r>
          </w:p>
        </w:tc>
        <w:tc>
          <w:tcPr>
            <w:tcW w:w="988" w:type="dxa"/>
            <w:gridSpan w:val="2"/>
            <w:vAlign w:val="center"/>
          </w:tcPr>
          <w:p w14:paraId="2A2B2A9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第二学年</w:t>
            </w:r>
          </w:p>
        </w:tc>
        <w:tc>
          <w:tcPr>
            <w:tcW w:w="732" w:type="dxa"/>
            <w:gridSpan w:val="2"/>
            <w:vAlign w:val="center"/>
          </w:tcPr>
          <w:p w14:paraId="550CD70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第三学年</w:t>
            </w:r>
          </w:p>
        </w:tc>
        <w:tc>
          <w:tcPr>
            <w:tcW w:w="744" w:type="dxa"/>
            <w:vMerge w:val="continue"/>
            <w:vAlign w:val="center"/>
          </w:tcPr>
          <w:p w14:paraId="68A276B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391" w:type="dxa"/>
            <w:vMerge w:val="continue"/>
            <w:vAlign w:val="center"/>
          </w:tcPr>
          <w:p w14:paraId="3BB153C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2F07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9" w:type="dxa"/>
            <w:gridSpan w:val="2"/>
            <w:vMerge w:val="continue"/>
            <w:vAlign w:val="center"/>
          </w:tcPr>
          <w:p w14:paraId="5B04700C">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Merge w:val="continue"/>
            <w:vAlign w:val="center"/>
          </w:tcPr>
          <w:p w14:paraId="544B518D">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901" w:type="dxa"/>
            <w:vMerge w:val="continue"/>
            <w:vAlign w:val="center"/>
          </w:tcPr>
          <w:p w14:paraId="68847C3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322" w:type="dxa"/>
            <w:vMerge w:val="continue"/>
            <w:vAlign w:val="center"/>
          </w:tcPr>
          <w:p w14:paraId="3D9E3CB2">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37" w:type="dxa"/>
            <w:vMerge w:val="continue"/>
            <w:vAlign w:val="center"/>
          </w:tcPr>
          <w:p w14:paraId="7A8B5605">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90" w:type="dxa"/>
            <w:vMerge w:val="continue"/>
            <w:vAlign w:val="center"/>
          </w:tcPr>
          <w:p w14:paraId="4E700A75">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573" w:type="dxa"/>
            <w:vMerge w:val="continue"/>
            <w:vAlign w:val="center"/>
          </w:tcPr>
          <w:p w14:paraId="3B4E0218">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509" w:type="dxa"/>
            <w:vMerge w:val="continue"/>
            <w:vAlign w:val="center"/>
          </w:tcPr>
          <w:p w14:paraId="3AB33985">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84" w:type="dxa"/>
            <w:vMerge w:val="continue"/>
            <w:vAlign w:val="center"/>
          </w:tcPr>
          <w:p w14:paraId="08B28540">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26" w:type="dxa"/>
            <w:vAlign w:val="center"/>
          </w:tcPr>
          <w:p w14:paraId="43AEAB3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第一学期</w:t>
            </w:r>
          </w:p>
        </w:tc>
        <w:tc>
          <w:tcPr>
            <w:tcW w:w="427" w:type="dxa"/>
            <w:vAlign w:val="center"/>
          </w:tcPr>
          <w:p w14:paraId="1EEC057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第二学期</w:t>
            </w:r>
          </w:p>
        </w:tc>
        <w:tc>
          <w:tcPr>
            <w:tcW w:w="500" w:type="dxa"/>
            <w:vAlign w:val="center"/>
          </w:tcPr>
          <w:p w14:paraId="5F9AC34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第三学期</w:t>
            </w:r>
          </w:p>
        </w:tc>
        <w:tc>
          <w:tcPr>
            <w:tcW w:w="488" w:type="dxa"/>
            <w:vAlign w:val="center"/>
          </w:tcPr>
          <w:p w14:paraId="4F42703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第四学期</w:t>
            </w:r>
          </w:p>
        </w:tc>
        <w:tc>
          <w:tcPr>
            <w:tcW w:w="439" w:type="dxa"/>
            <w:vAlign w:val="center"/>
          </w:tcPr>
          <w:p w14:paraId="42D76CE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第五学期</w:t>
            </w:r>
          </w:p>
        </w:tc>
        <w:tc>
          <w:tcPr>
            <w:tcW w:w="293" w:type="dxa"/>
            <w:vAlign w:val="center"/>
          </w:tcPr>
          <w:p w14:paraId="5D7AD1D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第六学期</w:t>
            </w:r>
          </w:p>
        </w:tc>
        <w:tc>
          <w:tcPr>
            <w:tcW w:w="744" w:type="dxa"/>
            <w:vMerge w:val="continue"/>
            <w:vAlign w:val="center"/>
          </w:tcPr>
          <w:p w14:paraId="4BD0BD6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391" w:type="dxa"/>
            <w:vMerge w:val="continue"/>
            <w:vAlign w:val="center"/>
          </w:tcPr>
          <w:p w14:paraId="21FE2CC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30EA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dxa"/>
            <w:vMerge w:val="restart"/>
            <w:vAlign w:val="center"/>
          </w:tcPr>
          <w:p w14:paraId="4C0F24E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公共基础课</w:t>
            </w:r>
          </w:p>
        </w:tc>
        <w:tc>
          <w:tcPr>
            <w:tcW w:w="419" w:type="dxa"/>
            <w:vMerge w:val="restart"/>
            <w:vAlign w:val="center"/>
          </w:tcPr>
          <w:p w14:paraId="7C07B06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必修课</w:t>
            </w:r>
          </w:p>
        </w:tc>
        <w:tc>
          <w:tcPr>
            <w:tcW w:w="396" w:type="dxa"/>
            <w:vAlign w:val="center"/>
          </w:tcPr>
          <w:p w14:paraId="4E0703E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901" w:type="dxa"/>
            <w:vAlign w:val="center"/>
          </w:tcPr>
          <w:p w14:paraId="7E2DC6C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000000G</w:t>
            </w:r>
          </w:p>
        </w:tc>
        <w:tc>
          <w:tcPr>
            <w:tcW w:w="2322" w:type="dxa"/>
            <w:vAlign w:val="center"/>
          </w:tcPr>
          <w:p w14:paraId="3D30996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军事技能训练及入学教育</w:t>
            </w:r>
          </w:p>
        </w:tc>
        <w:tc>
          <w:tcPr>
            <w:tcW w:w="437" w:type="dxa"/>
            <w:vAlign w:val="center"/>
          </w:tcPr>
          <w:p w14:paraId="0C7A439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C</w:t>
            </w:r>
          </w:p>
        </w:tc>
        <w:tc>
          <w:tcPr>
            <w:tcW w:w="490" w:type="dxa"/>
            <w:vAlign w:val="center"/>
          </w:tcPr>
          <w:p w14:paraId="497EACC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573" w:type="dxa"/>
            <w:vAlign w:val="center"/>
          </w:tcPr>
          <w:p w14:paraId="1BB804E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9" w:type="dxa"/>
            <w:vAlign w:val="center"/>
          </w:tcPr>
          <w:p w14:paraId="7D9FB50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484" w:type="dxa"/>
            <w:vAlign w:val="center"/>
          </w:tcPr>
          <w:p w14:paraId="72F0BB7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26" w:type="dxa"/>
            <w:vAlign w:val="center"/>
          </w:tcPr>
          <w:p w14:paraId="185489B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3w</w:t>
            </w:r>
          </w:p>
        </w:tc>
        <w:tc>
          <w:tcPr>
            <w:tcW w:w="427" w:type="dxa"/>
            <w:vAlign w:val="center"/>
          </w:tcPr>
          <w:p w14:paraId="7E330D7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0" w:type="dxa"/>
            <w:vAlign w:val="center"/>
          </w:tcPr>
          <w:p w14:paraId="0798509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8" w:type="dxa"/>
            <w:vAlign w:val="center"/>
          </w:tcPr>
          <w:p w14:paraId="795994D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Align w:val="center"/>
          </w:tcPr>
          <w:p w14:paraId="7CAFD4F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008A186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4CD7911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391" w:type="dxa"/>
            <w:vAlign w:val="center"/>
          </w:tcPr>
          <w:p w14:paraId="04E71A5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6A32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0" w:type="dxa"/>
            <w:vMerge w:val="continue"/>
            <w:vAlign w:val="center"/>
          </w:tcPr>
          <w:p w14:paraId="2ED3236A">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75027152">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79C2527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901" w:type="dxa"/>
            <w:vAlign w:val="center"/>
          </w:tcPr>
          <w:p w14:paraId="2EE3A7C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000008G</w:t>
            </w:r>
          </w:p>
        </w:tc>
        <w:tc>
          <w:tcPr>
            <w:tcW w:w="2322" w:type="dxa"/>
            <w:vAlign w:val="center"/>
          </w:tcPr>
          <w:p w14:paraId="6EA86EC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军事理论</w:t>
            </w:r>
          </w:p>
        </w:tc>
        <w:tc>
          <w:tcPr>
            <w:tcW w:w="437" w:type="dxa"/>
            <w:vAlign w:val="center"/>
          </w:tcPr>
          <w:p w14:paraId="4EAFDC2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B</w:t>
            </w:r>
          </w:p>
        </w:tc>
        <w:tc>
          <w:tcPr>
            <w:tcW w:w="490" w:type="dxa"/>
            <w:vAlign w:val="center"/>
          </w:tcPr>
          <w:p w14:paraId="4B9DC62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36</w:t>
            </w:r>
          </w:p>
        </w:tc>
        <w:tc>
          <w:tcPr>
            <w:tcW w:w="573" w:type="dxa"/>
            <w:vAlign w:val="center"/>
          </w:tcPr>
          <w:p w14:paraId="7EC83F1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509" w:type="dxa"/>
            <w:vAlign w:val="center"/>
          </w:tcPr>
          <w:p w14:paraId="6328CBD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484" w:type="dxa"/>
            <w:vAlign w:val="center"/>
          </w:tcPr>
          <w:p w14:paraId="2F20CE6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26" w:type="dxa"/>
            <w:vAlign w:val="center"/>
          </w:tcPr>
          <w:p w14:paraId="189AE9F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36</w:t>
            </w:r>
          </w:p>
        </w:tc>
        <w:tc>
          <w:tcPr>
            <w:tcW w:w="427" w:type="dxa"/>
            <w:vAlign w:val="center"/>
          </w:tcPr>
          <w:p w14:paraId="0A0F349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0" w:type="dxa"/>
            <w:vAlign w:val="center"/>
          </w:tcPr>
          <w:p w14:paraId="0461B97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8" w:type="dxa"/>
            <w:vAlign w:val="center"/>
          </w:tcPr>
          <w:p w14:paraId="3413A7B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Align w:val="center"/>
          </w:tcPr>
          <w:p w14:paraId="71163A3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7CC48AA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1B0707F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①</w:t>
            </w:r>
          </w:p>
        </w:tc>
        <w:tc>
          <w:tcPr>
            <w:tcW w:w="391" w:type="dxa"/>
            <w:vAlign w:val="center"/>
          </w:tcPr>
          <w:p w14:paraId="77C8B77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3696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0" w:type="dxa"/>
            <w:vMerge w:val="continue"/>
            <w:vAlign w:val="center"/>
          </w:tcPr>
          <w:p w14:paraId="21DF9C22">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1A7576DB">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275D735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901" w:type="dxa"/>
            <w:vAlign w:val="center"/>
          </w:tcPr>
          <w:p w14:paraId="471FC5C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000001G</w:t>
            </w:r>
          </w:p>
        </w:tc>
        <w:tc>
          <w:tcPr>
            <w:tcW w:w="2322" w:type="dxa"/>
            <w:vAlign w:val="center"/>
          </w:tcPr>
          <w:p w14:paraId="28F2201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思想道德与法治</w:t>
            </w:r>
          </w:p>
        </w:tc>
        <w:tc>
          <w:tcPr>
            <w:tcW w:w="437" w:type="dxa"/>
            <w:vAlign w:val="center"/>
          </w:tcPr>
          <w:p w14:paraId="6BC67EF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B</w:t>
            </w:r>
          </w:p>
        </w:tc>
        <w:tc>
          <w:tcPr>
            <w:tcW w:w="490" w:type="dxa"/>
            <w:vAlign w:val="center"/>
          </w:tcPr>
          <w:p w14:paraId="39022E7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48</w:t>
            </w:r>
          </w:p>
        </w:tc>
        <w:tc>
          <w:tcPr>
            <w:tcW w:w="573" w:type="dxa"/>
            <w:vAlign w:val="center"/>
          </w:tcPr>
          <w:p w14:paraId="23BE3A0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42</w:t>
            </w:r>
          </w:p>
        </w:tc>
        <w:tc>
          <w:tcPr>
            <w:tcW w:w="509" w:type="dxa"/>
            <w:vAlign w:val="center"/>
          </w:tcPr>
          <w:p w14:paraId="53C485A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84" w:type="dxa"/>
            <w:vAlign w:val="center"/>
          </w:tcPr>
          <w:p w14:paraId="3548BF4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26" w:type="dxa"/>
            <w:vAlign w:val="center"/>
          </w:tcPr>
          <w:p w14:paraId="42DEA53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48</w:t>
            </w:r>
          </w:p>
        </w:tc>
        <w:tc>
          <w:tcPr>
            <w:tcW w:w="427" w:type="dxa"/>
            <w:vAlign w:val="center"/>
          </w:tcPr>
          <w:p w14:paraId="7274FF1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0" w:type="dxa"/>
            <w:vAlign w:val="center"/>
          </w:tcPr>
          <w:p w14:paraId="0D6A82C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8" w:type="dxa"/>
            <w:vAlign w:val="center"/>
          </w:tcPr>
          <w:p w14:paraId="4A27BDF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Align w:val="center"/>
          </w:tcPr>
          <w:p w14:paraId="71AFBD5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7DFFA22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52FD5DA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②</w:t>
            </w:r>
          </w:p>
        </w:tc>
        <w:tc>
          <w:tcPr>
            <w:tcW w:w="391" w:type="dxa"/>
            <w:vAlign w:val="center"/>
          </w:tcPr>
          <w:p w14:paraId="5CFED09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16A8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0" w:type="dxa"/>
            <w:vMerge w:val="continue"/>
            <w:vAlign w:val="center"/>
          </w:tcPr>
          <w:p w14:paraId="3A7E88DF">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2355A4FC">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27A7267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901" w:type="dxa"/>
            <w:vAlign w:val="center"/>
          </w:tcPr>
          <w:p w14:paraId="527AC78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000011G</w:t>
            </w:r>
          </w:p>
        </w:tc>
        <w:tc>
          <w:tcPr>
            <w:tcW w:w="2322" w:type="dxa"/>
            <w:vAlign w:val="center"/>
          </w:tcPr>
          <w:p w14:paraId="4B45069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毛泽东思想和中国特色社会主义理论体系概论</w:t>
            </w:r>
          </w:p>
        </w:tc>
        <w:tc>
          <w:tcPr>
            <w:tcW w:w="437" w:type="dxa"/>
            <w:vAlign w:val="center"/>
          </w:tcPr>
          <w:p w14:paraId="3219CCE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B</w:t>
            </w:r>
          </w:p>
        </w:tc>
        <w:tc>
          <w:tcPr>
            <w:tcW w:w="490" w:type="dxa"/>
            <w:vAlign w:val="center"/>
          </w:tcPr>
          <w:p w14:paraId="22D7A1A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573" w:type="dxa"/>
            <w:vAlign w:val="center"/>
          </w:tcPr>
          <w:p w14:paraId="4561395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30</w:t>
            </w:r>
          </w:p>
        </w:tc>
        <w:tc>
          <w:tcPr>
            <w:tcW w:w="509" w:type="dxa"/>
            <w:vAlign w:val="center"/>
          </w:tcPr>
          <w:p w14:paraId="3DE0B45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84" w:type="dxa"/>
            <w:vAlign w:val="center"/>
          </w:tcPr>
          <w:p w14:paraId="707428C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26" w:type="dxa"/>
            <w:vAlign w:val="center"/>
          </w:tcPr>
          <w:p w14:paraId="334C4D3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27" w:type="dxa"/>
            <w:vAlign w:val="center"/>
          </w:tcPr>
          <w:p w14:paraId="113A9CA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500" w:type="dxa"/>
            <w:vAlign w:val="center"/>
          </w:tcPr>
          <w:p w14:paraId="1099A26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8" w:type="dxa"/>
            <w:vAlign w:val="center"/>
          </w:tcPr>
          <w:p w14:paraId="70F8A93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Align w:val="center"/>
          </w:tcPr>
          <w:p w14:paraId="0E81056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06B98A5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16FD662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②</w:t>
            </w:r>
          </w:p>
        </w:tc>
        <w:tc>
          <w:tcPr>
            <w:tcW w:w="391" w:type="dxa"/>
            <w:vAlign w:val="center"/>
          </w:tcPr>
          <w:p w14:paraId="1245B12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45B3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dxa"/>
            <w:vMerge w:val="continue"/>
            <w:vAlign w:val="center"/>
          </w:tcPr>
          <w:p w14:paraId="6C2DDC99">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3674B824">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36C91FE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901" w:type="dxa"/>
            <w:vAlign w:val="center"/>
          </w:tcPr>
          <w:p w14:paraId="5CD9F78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w:t>
            </w: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G</w:t>
            </w:r>
          </w:p>
        </w:tc>
        <w:tc>
          <w:tcPr>
            <w:tcW w:w="2322" w:type="dxa"/>
            <w:vAlign w:val="center"/>
          </w:tcPr>
          <w:p w14:paraId="30F9AD4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习近平新时代中国特色社会主义思想概论</w:t>
            </w:r>
          </w:p>
        </w:tc>
        <w:tc>
          <w:tcPr>
            <w:tcW w:w="437" w:type="dxa"/>
            <w:vAlign w:val="center"/>
          </w:tcPr>
          <w:p w14:paraId="7578DE8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B</w:t>
            </w:r>
          </w:p>
        </w:tc>
        <w:tc>
          <w:tcPr>
            <w:tcW w:w="490" w:type="dxa"/>
            <w:vAlign w:val="center"/>
          </w:tcPr>
          <w:p w14:paraId="38FD85D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48</w:t>
            </w:r>
          </w:p>
        </w:tc>
        <w:tc>
          <w:tcPr>
            <w:tcW w:w="573" w:type="dxa"/>
            <w:vAlign w:val="center"/>
          </w:tcPr>
          <w:p w14:paraId="71041D6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42</w:t>
            </w:r>
          </w:p>
        </w:tc>
        <w:tc>
          <w:tcPr>
            <w:tcW w:w="509" w:type="dxa"/>
            <w:vAlign w:val="center"/>
          </w:tcPr>
          <w:p w14:paraId="45E9279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84" w:type="dxa"/>
            <w:vAlign w:val="center"/>
          </w:tcPr>
          <w:p w14:paraId="1CA10C8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26" w:type="dxa"/>
            <w:vAlign w:val="center"/>
          </w:tcPr>
          <w:p w14:paraId="69693DE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27" w:type="dxa"/>
            <w:vAlign w:val="center"/>
          </w:tcPr>
          <w:p w14:paraId="057891A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0" w:type="dxa"/>
            <w:vAlign w:val="center"/>
          </w:tcPr>
          <w:p w14:paraId="7D775E4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48</w:t>
            </w:r>
          </w:p>
        </w:tc>
        <w:tc>
          <w:tcPr>
            <w:tcW w:w="488" w:type="dxa"/>
            <w:vAlign w:val="center"/>
          </w:tcPr>
          <w:p w14:paraId="6768714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Align w:val="center"/>
          </w:tcPr>
          <w:p w14:paraId="2CCEA68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0ED68A6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5788DF6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②</w:t>
            </w:r>
          </w:p>
        </w:tc>
        <w:tc>
          <w:tcPr>
            <w:tcW w:w="391" w:type="dxa"/>
            <w:vAlign w:val="center"/>
          </w:tcPr>
          <w:p w14:paraId="38EF0C3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0681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dxa"/>
            <w:vMerge w:val="continue"/>
            <w:vAlign w:val="center"/>
          </w:tcPr>
          <w:p w14:paraId="17167E2E">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54F36B86">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1970D21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901" w:type="dxa"/>
            <w:vAlign w:val="center"/>
          </w:tcPr>
          <w:p w14:paraId="1838911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000009G</w:t>
            </w:r>
          </w:p>
          <w:p w14:paraId="4D2356A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000059G</w:t>
            </w:r>
          </w:p>
          <w:p w14:paraId="5FBF439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000029G</w:t>
            </w:r>
          </w:p>
          <w:p w14:paraId="478FECC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000039G</w:t>
            </w:r>
          </w:p>
        </w:tc>
        <w:tc>
          <w:tcPr>
            <w:tcW w:w="2322" w:type="dxa"/>
            <w:vAlign w:val="center"/>
          </w:tcPr>
          <w:p w14:paraId="777BD66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形势与政策</w:t>
            </w:r>
          </w:p>
        </w:tc>
        <w:tc>
          <w:tcPr>
            <w:tcW w:w="437" w:type="dxa"/>
            <w:vAlign w:val="center"/>
          </w:tcPr>
          <w:p w14:paraId="64DDF3A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B</w:t>
            </w:r>
          </w:p>
        </w:tc>
        <w:tc>
          <w:tcPr>
            <w:tcW w:w="490" w:type="dxa"/>
            <w:vAlign w:val="center"/>
          </w:tcPr>
          <w:p w14:paraId="31D948C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573" w:type="dxa"/>
            <w:vAlign w:val="center"/>
          </w:tcPr>
          <w:p w14:paraId="77C9BE7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509" w:type="dxa"/>
            <w:vAlign w:val="center"/>
          </w:tcPr>
          <w:p w14:paraId="119D336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84" w:type="dxa"/>
            <w:vAlign w:val="center"/>
          </w:tcPr>
          <w:p w14:paraId="56C9AB3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26" w:type="dxa"/>
            <w:vAlign w:val="center"/>
          </w:tcPr>
          <w:p w14:paraId="11BB458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27" w:type="dxa"/>
            <w:vAlign w:val="center"/>
          </w:tcPr>
          <w:p w14:paraId="586774B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500" w:type="dxa"/>
            <w:vAlign w:val="center"/>
          </w:tcPr>
          <w:p w14:paraId="13F518B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88" w:type="dxa"/>
            <w:vAlign w:val="center"/>
          </w:tcPr>
          <w:p w14:paraId="3CC24A4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39" w:type="dxa"/>
            <w:vAlign w:val="center"/>
          </w:tcPr>
          <w:p w14:paraId="04A91E5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66FD326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1A82F0C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⑤</w:t>
            </w:r>
          </w:p>
        </w:tc>
        <w:tc>
          <w:tcPr>
            <w:tcW w:w="391" w:type="dxa"/>
            <w:vAlign w:val="center"/>
          </w:tcPr>
          <w:p w14:paraId="2C5CFDC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1C56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36329AE0">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4E6C4829">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2B191CF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901" w:type="dxa"/>
            <w:vAlign w:val="center"/>
          </w:tcPr>
          <w:p w14:paraId="7D7A1CC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000005G</w:t>
            </w:r>
          </w:p>
          <w:p w14:paraId="50AEFCB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000015G</w:t>
            </w:r>
          </w:p>
        </w:tc>
        <w:tc>
          <w:tcPr>
            <w:tcW w:w="2322" w:type="dxa"/>
            <w:vAlign w:val="center"/>
          </w:tcPr>
          <w:p w14:paraId="642122F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大学英语</w:t>
            </w:r>
          </w:p>
        </w:tc>
        <w:tc>
          <w:tcPr>
            <w:tcW w:w="437" w:type="dxa"/>
            <w:vAlign w:val="center"/>
          </w:tcPr>
          <w:p w14:paraId="6648141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A</w:t>
            </w:r>
          </w:p>
        </w:tc>
        <w:tc>
          <w:tcPr>
            <w:tcW w:w="490" w:type="dxa"/>
            <w:vAlign w:val="center"/>
          </w:tcPr>
          <w:p w14:paraId="7637511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128</w:t>
            </w:r>
          </w:p>
        </w:tc>
        <w:tc>
          <w:tcPr>
            <w:tcW w:w="573" w:type="dxa"/>
            <w:vAlign w:val="center"/>
          </w:tcPr>
          <w:p w14:paraId="432F4CB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128</w:t>
            </w:r>
          </w:p>
        </w:tc>
        <w:tc>
          <w:tcPr>
            <w:tcW w:w="509" w:type="dxa"/>
            <w:vAlign w:val="center"/>
          </w:tcPr>
          <w:p w14:paraId="089F663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4" w:type="dxa"/>
            <w:vAlign w:val="center"/>
          </w:tcPr>
          <w:p w14:paraId="662051D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26" w:type="dxa"/>
            <w:vAlign w:val="center"/>
          </w:tcPr>
          <w:p w14:paraId="00F0C8D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64</w:t>
            </w:r>
          </w:p>
        </w:tc>
        <w:tc>
          <w:tcPr>
            <w:tcW w:w="427" w:type="dxa"/>
            <w:vAlign w:val="center"/>
          </w:tcPr>
          <w:p w14:paraId="30551C1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64</w:t>
            </w:r>
          </w:p>
        </w:tc>
        <w:tc>
          <w:tcPr>
            <w:tcW w:w="500" w:type="dxa"/>
            <w:vAlign w:val="center"/>
          </w:tcPr>
          <w:p w14:paraId="4C22BB1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8" w:type="dxa"/>
            <w:vAlign w:val="center"/>
          </w:tcPr>
          <w:p w14:paraId="6B6FB9C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Align w:val="center"/>
          </w:tcPr>
          <w:p w14:paraId="38360E3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0CCBF31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0739085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sz w:val="18"/>
                <w:szCs w:val="18"/>
              </w:rPr>
              <w:t>④⑤</w:t>
            </w:r>
          </w:p>
        </w:tc>
        <w:tc>
          <w:tcPr>
            <w:tcW w:w="391" w:type="dxa"/>
            <w:vAlign w:val="center"/>
          </w:tcPr>
          <w:p w14:paraId="3202467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0447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0" w:type="dxa"/>
            <w:vMerge w:val="continue"/>
            <w:vAlign w:val="center"/>
          </w:tcPr>
          <w:p w14:paraId="4021A3DA">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6597B1C4">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078BA8A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901" w:type="dxa"/>
            <w:vAlign w:val="center"/>
          </w:tcPr>
          <w:p w14:paraId="13D229E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6G</w:t>
            </w:r>
          </w:p>
        </w:tc>
        <w:tc>
          <w:tcPr>
            <w:tcW w:w="2322" w:type="dxa"/>
            <w:vAlign w:val="center"/>
          </w:tcPr>
          <w:p w14:paraId="009F040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经济数学</w:t>
            </w:r>
          </w:p>
        </w:tc>
        <w:tc>
          <w:tcPr>
            <w:tcW w:w="437" w:type="dxa"/>
            <w:vAlign w:val="center"/>
          </w:tcPr>
          <w:p w14:paraId="6F692F7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A</w:t>
            </w:r>
          </w:p>
        </w:tc>
        <w:tc>
          <w:tcPr>
            <w:tcW w:w="490" w:type="dxa"/>
            <w:vAlign w:val="center"/>
          </w:tcPr>
          <w:p w14:paraId="314FD72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64</w:t>
            </w:r>
          </w:p>
        </w:tc>
        <w:tc>
          <w:tcPr>
            <w:tcW w:w="573" w:type="dxa"/>
            <w:vAlign w:val="center"/>
          </w:tcPr>
          <w:p w14:paraId="5EFDEB9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64</w:t>
            </w:r>
          </w:p>
        </w:tc>
        <w:tc>
          <w:tcPr>
            <w:tcW w:w="509" w:type="dxa"/>
            <w:vAlign w:val="center"/>
          </w:tcPr>
          <w:p w14:paraId="4E4362A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4" w:type="dxa"/>
            <w:vAlign w:val="center"/>
          </w:tcPr>
          <w:p w14:paraId="0A2BC0D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26" w:type="dxa"/>
            <w:vAlign w:val="center"/>
          </w:tcPr>
          <w:p w14:paraId="4B919F5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64</w:t>
            </w:r>
          </w:p>
        </w:tc>
        <w:tc>
          <w:tcPr>
            <w:tcW w:w="427" w:type="dxa"/>
            <w:vAlign w:val="center"/>
          </w:tcPr>
          <w:p w14:paraId="2C9BB9E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0" w:type="dxa"/>
            <w:vAlign w:val="center"/>
          </w:tcPr>
          <w:p w14:paraId="6D36D9A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8" w:type="dxa"/>
            <w:vAlign w:val="center"/>
          </w:tcPr>
          <w:p w14:paraId="6C49EC7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Align w:val="center"/>
          </w:tcPr>
          <w:p w14:paraId="6B01354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2865802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58F1CA7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①</w:t>
            </w:r>
          </w:p>
        </w:tc>
        <w:tc>
          <w:tcPr>
            <w:tcW w:w="391" w:type="dxa"/>
            <w:vAlign w:val="center"/>
          </w:tcPr>
          <w:p w14:paraId="4EF0BB2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7D82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50" w:type="dxa"/>
            <w:vMerge w:val="continue"/>
            <w:vAlign w:val="center"/>
          </w:tcPr>
          <w:p w14:paraId="4BA6CD6A">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59234861">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399C882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901" w:type="dxa"/>
            <w:vAlign w:val="center"/>
          </w:tcPr>
          <w:p w14:paraId="452034F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000004G</w:t>
            </w:r>
          </w:p>
        </w:tc>
        <w:tc>
          <w:tcPr>
            <w:tcW w:w="2322" w:type="dxa"/>
            <w:vAlign w:val="center"/>
          </w:tcPr>
          <w:p w14:paraId="7F9D61D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大学语文</w:t>
            </w:r>
          </w:p>
        </w:tc>
        <w:tc>
          <w:tcPr>
            <w:tcW w:w="437" w:type="dxa"/>
            <w:vAlign w:val="center"/>
          </w:tcPr>
          <w:p w14:paraId="53BF5B1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A</w:t>
            </w:r>
          </w:p>
        </w:tc>
        <w:tc>
          <w:tcPr>
            <w:tcW w:w="490" w:type="dxa"/>
            <w:vAlign w:val="center"/>
          </w:tcPr>
          <w:p w14:paraId="6F1616B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573" w:type="dxa"/>
            <w:vAlign w:val="center"/>
          </w:tcPr>
          <w:p w14:paraId="3D72150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509" w:type="dxa"/>
            <w:vAlign w:val="center"/>
          </w:tcPr>
          <w:p w14:paraId="5C9E011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4" w:type="dxa"/>
            <w:vAlign w:val="center"/>
          </w:tcPr>
          <w:p w14:paraId="349BBA4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26" w:type="dxa"/>
            <w:vAlign w:val="center"/>
          </w:tcPr>
          <w:p w14:paraId="5544F14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427" w:type="dxa"/>
            <w:vAlign w:val="center"/>
          </w:tcPr>
          <w:p w14:paraId="50E839C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0" w:type="dxa"/>
            <w:vAlign w:val="center"/>
          </w:tcPr>
          <w:p w14:paraId="77FE82F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8" w:type="dxa"/>
            <w:vAlign w:val="center"/>
          </w:tcPr>
          <w:p w14:paraId="79F2B2C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Align w:val="center"/>
          </w:tcPr>
          <w:p w14:paraId="6EC1DBC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1E1A416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704B147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⑤</w:t>
            </w:r>
          </w:p>
        </w:tc>
        <w:tc>
          <w:tcPr>
            <w:tcW w:w="391" w:type="dxa"/>
            <w:vAlign w:val="center"/>
          </w:tcPr>
          <w:p w14:paraId="0B5CADC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1C3E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50" w:type="dxa"/>
            <w:vMerge w:val="continue"/>
            <w:vAlign w:val="center"/>
          </w:tcPr>
          <w:p w14:paraId="214AD2E3">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4E891353">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7BB72E3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901" w:type="dxa"/>
            <w:vAlign w:val="center"/>
          </w:tcPr>
          <w:p w14:paraId="3D74F6B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bookmarkStart w:id="30" w:name="OLE_LINK1"/>
            <w:r>
              <w:rPr>
                <w:rFonts w:hint="eastAsia" w:ascii="宋体" w:hAnsi="宋体" w:cs="宋体"/>
                <w:color w:val="000000"/>
                <w:kern w:val="0"/>
                <w:sz w:val="18"/>
                <w:szCs w:val="18"/>
              </w:rPr>
              <w:t>000007G</w:t>
            </w:r>
            <w:bookmarkEnd w:id="30"/>
            <w:r>
              <w:rPr>
                <w:rFonts w:hint="eastAsia" w:ascii="宋体" w:hAnsi="宋体" w:cs="宋体"/>
                <w:color w:val="000000"/>
                <w:kern w:val="0"/>
                <w:sz w:val="18"/>
                <w:szCs w:val="18"/>
              </w:rPr>
              <w:t>000017G000027G</w:t>
            </w:r>
          </w:p>
        </w:tc>
        <w:tc>
          <w:tcPr>
            <w:tcW w:w="2322" w:type="dxa"/>
            <w:vAlign w:val="center"/>
          </w:tcPr>
          <w:p w14:paraId="4B2A3C6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大学体育</w:t>
            </w:r>
          </w:p>
        </w:tc>
        <w:tc>
          <w:tcPr>
            <w:tcW w:w="437" w:type="dxa"/>
            <w:vAlign w:val="center"/>
          </w:tcPr>
          <w:p w14:paraId="2E5CE8E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C</w:t>
            </w:r>
          </w:p>
        </w:tc>
        <w:tc>
          <w:tcPr>
            <w:tcW w:w="490" w:type="dxa"/>
            <w:vAlign w:val="center"/>
          </w:tcPr>
          <w:p w14:paraId="3D60C94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108</w:t>
            </w:r>
          </w:p>
        </w:tc>
        <w:tc>
          <w:tcPr>
            <w:tcW w:w="573" w:type="dxa"/>
            <w:vAlign w:val="center"/>
          </w:tcPr>
          <w:p w14:paraId="45177CD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09" w:type="dxa"/>
            <w:vAlign w:val="center"/>
          </w:tcPr>
          <w:p w14:paraId="311C42B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102</w:t>
            </w:r>
          </w:p>
        </w:tc>
        <w:tc>
          <w:tcPr>
            <w:tcW w:w="484" w:type="dxa"/>
            <w:vAlign w:val="center"/>
          </w:tcPr>
          <w:p w14:paraId="2437D8F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26" w:type="dxa"/>
            <w:vAlign w:val="center"/>
          </w:tcPr>
          <w:p w14:paraId="0D8C6DC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36</w:t>
            </w:r>
          </w:p>
        </w:tc>
        <w:tc>
          <w:tcPr>
            <w:tcW w:w="427" w:type="dxa"/>
            <w:vAlign w:val="center"/>
          </w:tcPr>
          <w:p w14:paraId="5F5D300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36</w:t>
            </w:r>
          </w:p>
        </w:tc>
        <w:tc>
          <w:tcPr>
            <w:tcW w:w="500" w:type="dxa"/>
            <w:vAlign w:val="center"/>
          </w:tcPr>
          <w:p w14:paraId="1508859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36</w:t>
            </w:r>
          </w:p>
        </w:tc>
        <w:tc>
          <w:tcPr>
            <w:tcW w:w="488" w:type="dxa"/>
            <w:vAlign w:val="center"/>
          </w:tcPr>
          <w:p w14:paraId="02F9ADC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Align w:val="center"/>
          </w:tcPr>
          <w:p w14:paraId="3F8D50F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2B66DB4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23F65C2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sz w:val="18"/>
                <w:szCs w:val="18"/>
              </w:rPr>
              <w:t>③</w:t>
            </w:r>
          </w:p>
        </w:tc>
        <w:tc>
          <w:tcPr>
            <w:tcW w:w="391" w:type="dxa"/>
            <w:vAlign w:val="center"/>
          </w:tcPr>
          <w:p w14:paraId="3D3B051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63A5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50" w:type="dxa"/>
            <w:vMerge w:val="continue"/>
            <w:vAlign w:val="center"/>
          </w:tcPr>
          <w:p w14:paraId="365F3D40">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7EBD92F8">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49BC225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901" w:type="dxa"/>
            <w:vAlign w:val="center"/>
          </w:tcPr>
          <w:p w14:paraId="517D386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000013G</w:t>
            </w:r>
          </w:p>
        </w:tc>
        <w:tc>
          <w:tcPr>
            <w:tcW w:w="2322" w:type="dxa"/>
            <w:vAlign w:val="center"/>
          </w:tcPr>
          <w:p w14:paraId="4BE952A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大学生心理健康教育</w:t>
            </w:r>
          </w:p>
        </w:tc>
        <w:tc>
          <w:tcPr>
            <w:tcW w:w="437" w:type="dxa"/>
            <w:vAlign w:val="center"/>
          </w:tcPr>
          <w:p w14:paraId="5114DA4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A</w:t>
            </w:r>
          </w:p>
        </w:tc>
        <w:tc>
          <w:tcPr>
            <w:tcW w:w="490" w:type="dxa"/>
            <w:vAlign w:val="center"/>
          </w:tcPr>
          <w:p w14:paraId="2807FC6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573" w:type="dxa"/>
            <w:vAlign w:val="center"/>
          </w:tcPr>
          <w:p w14:paraId="556A4D3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509" w:type="dxa"/>
            <w:vAlign w:val="center"/>
          </w:tcPr>
          <w:p w14:paraId="6A20018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4" w:type="dxa"/>
            <w:vAlign w:val="center"/>
          </w:tcPr>
          <w:p w14:paraId="68E68E3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26" w:type="dxa"/>
            <w:vAlign w:val="center"/>
          </w:tcPr>
          <w:p w14:paraId="6FEC05A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427" w:type="dxa"/>
            <w:vAlign w:val="center"/>
          </w:tcPr>
          <w:p w14:paraId="4CA2317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0" w:type="dxa"/>
            <w:vAlign w:val="center"/>
          </w:tcPr>
          <w:p w14:paraId="05513D1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8" w:type="dxa"/>
            <w:vAlign w:val="center"/>
          </w:tcPr>
          <w:p w14:paraId="18A1431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Align w:val="center"/>
          </w:tcPr>
          <w:p w14:paraId="7D96C75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1C6AC24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46ABFDE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sz w:val="18"/>
                <w:szCs w:val="18"/>
              </w:rPr>
              <w:t>⑤</w:t>
            </w:r>
          </w:p>
        </w:tc>
        <w:tc>
          <w:tcPr>
            <w:tcW w:w="391" w:type="dxa"/>
            <w:vAlign w:val="center"/>
          </w:tcPr>
          <w:p w14:paraId="4F3948A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60EC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dxa"/>
            <w:vMerge w:val="continue"/>
            <w:vAlign w:val="center"/>
          </w:tcPr>
          <w:p w14:paraId="588FF2CC">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256252F4">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4815221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901" w:type="dxa"/>
            <w:vAlign w:val="center"/>
          </w:tcPr>
          <w:p w14:paraId="6DCAE40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000003G</w:t>
            </w:r>
          </w:p>
        </w:tc>
        <w:tc>
          <w:tcPr>
            <w:tcW w:w="2322" w:type="dxa"/>
            <w:vAlign w:val="center"/>
          </w:tcPr>
          <w:p w14:paraId="1B9B393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sz w:val="18"/>
                <w:szCs w:val="18"/>
              </w:rPr>
              <w:t>职业发展与就业指导</w:t>
            </w:r>
          </w:p>
        </w:tc>
        <w:tc>
          <w:tcPr>
            <w:tcW w:w="437" w:type="dxa"/>
            <w:vAlign w:val="center"/>
          </w:tcPr>
          <w:p w14:paraId="2CEF985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B</w:t>
            </w:r>
          </w:p>
        </w:tc>
        <w:tc>
          <w:tcPr>
            <w:tcW w:w="490" w:type="dxa"/>
            <w:vAlign w:val="center"/>
          </w:tcPr>
          <w:p w14:paraId="7EB386B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22</w:t>
            </w:r>
          </w:p>
        </w:tc>
        <w:tc>
          <w:tcPr>
            <w:tcW w:w="573" w:type="dxa"/>
            <w:vAlign w:val="center"/>
          </w:tcPr>
          <w:p w14:paraId="4843D6C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509" w:type="dxa"/>
            <w:vAlign w:val="center"/>
          </w:tcPr>
          <w:p w14:paraId="6D94327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84" w:type="dxa"/>
            <w:vAlign w:val="center"/>
          </w:tcPr>
          <w:p w14:paraId="6961D23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26" w:type="dxa"/>
            <w:vAlign w:val="center"/>
          </w:tcPr>
          <w:p w14:paraId="68CA0B3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22</w:t>
            </w:r>
          </w:p>
        </w:tc>
        <w:tc>
          <w:tcPr>
            <w:tcW w:w="427" w:type="dxa"/>
            <w:vAlign w:val="center"/>
          </w:tcPr>
          <w:p w14:paraId="2A1C9C7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0" w:type="dxa"/>
            <w:vAlign w:val="center"/>
          </w:tcPr>
          <w:p w14:paraId="26AB3B2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8" w:type="dxa"/>
            <w:vAlign w:val="center"/>
          </w:tcPr>
          <w:p w14:paraId="12090A4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Align w:val="center"/>
          </w:tcPr>
          <w:p w14:paraId="7FDD229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61849C9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3777835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sz w:val="18"/>
                <w:szCs w:val="18"/>
              </w:rPr>
              <w:t>⑩</w:t>
            </w:r>
          </w:p>
        </w:tc>
        <w:tc>
          <w:tcPr>
            <w:tcW w:w="391" w:type="dxa"/>
            <w:vAlign w:val="center"/>
          </w:tcPr>
          <w:p w14:paraId="7EF6E64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70FB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709C131E">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2E96637B">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5A7329A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901" w:type="dxa"/>
            <w:vAlign w:val="center"/>
          </w:tcPr>
          <w:p w14:paraId="0F116F1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000043G</w:t>
            </w:r>
          </w:p>
        </w:tc>
        <w:tc>
          <w:tcPr>
            <w:tcW w:w="2322" w:type="dxa"/>
            <w:vAlign w:val="center"/>
          </w:tcPr>
          <w:p w14:paraId="2AE0930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sz w:val="18"/>
                <w:szCs w:val="18"/>
              </w:rPr>
              <w:t>创新创业教育</w:t>
            </w:r>
          </w:p>
        </w:tc>
        <w:tc>
          <w:tcPr>
            <w:tcW w:w="437" w:type="dxa"/>
            <w:vAlign w:val="center"/>
          </w:tcPr>
          <w:p w14:paraId="0474AE0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A</w:t>
            </w:r>
          </w:p>
        </w:tc>
        <w:tc>
          <w:tcPr>
            <w:tcW w:w="490" w:type="dxa"/>
            <w:vAlign w:val="center"/>
          </w:tcPr>
          <w:p w14:paraId="0B446D5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573" w:type="dxa"/>
            <w:vAlign w:val="center"/>
          </w:tcPr>
          <w:p w14:paraId="5B23DB6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509" w:type="dxa"/>
            <w:vAlign w:val="center"/>
          </w:tcPr>
          <w:p w14:paraId="09A3EF3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4" w:type="dxa"/>
            <w:vAlign w:val="center"/>
          </w:tcPr>
          <w:p w14:paraId="711D7FD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26" w:type="dxa"/>
            <w:vAlign w:val="center"/>
          </w:tcPr>
          <w:p w14:paraId="13BEAAB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27" w:type="dxa"/>
            <w:vAlign w:val="center"/>
          </w:tcPr>
          <w:p w14:paraId="14A8AE5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0" w:type="dxa"/>
            <w:vAlign w:val="center"/>
          </w:tcPr>
          <w:p w14:paraId="2635E4E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488" w:type="dxa"/>
            <w:vAlign w:val="center"/>
          </w:tcPr>
          <w:p w14:paraId="7C9A3CF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Align w:val="center"/>
          </w:tcPr>
          <w:p w14:paraId="4421B68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5C64615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11F7099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sz w:val="18"/>
                <w:szCs w:val="18"/>
              </w:rPr>
              <w:t>⑩</w:t>
            </w:r>
          </w:p>
        </w:tc>
        <w:tc>
          <w:tcPr>
            <w:tcW w:w="391" w:type="dxa"/>
            <w:vAlign w:val="center"/>
          </w:tcPr>
          <w:p w14:paraId="4D37CE8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325B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69645FFB">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4AC3124D">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38A1DFF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901" w:type="dxa"/>
            <w:vAlign w:val="center"/>
          </w:tcPr>
          <w:p w14:paraId="35194E2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000002G</w:t>
            </w:r>
          </w:p>
        </w:tc>
        <w:tc>
          <w:tcPr>
            <w:tcW w:w="2322" w:type="dxa"/>
            <w:vAlign w:val="center"/>
          </w:tcPr>
          <w:p w14:paraId="26D84F6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信息技能</w:t>
            </w:r>
          </w:p>
        </w:tc>
        <w:tc>
          <w:tcPr>
            <w:tcW w:w="437" w:type="dxa"/>
            <w:vAlign w:val="center"/>
          </w:tcPr>
          <w:p w14:paraId="536B6B2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B</w:t>
            </w:r>
          </w:p>
        </w:tc>
        <w:tc>
          <w:tcPr>
            <w:tcW w:w="490" w:type="dxa"/>
            <w:vAlign w:val="center"/>
          </w:tcPr>
          <w:p w14:paraId="5AFA823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64</w:t>
            </w:r>
          </w:p>
        </w:tc>
        <w:tc>
          <w:tcPr>
            <w:tcW w:w="573" w:type="dxa"/>
            <w:vAlign w:val="center"/>
          </w:tcPr>
          <w:p w14:paraId="576384E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509" w:type="dxa"/>
            <w:vAlign w:val="center"/>
          </w:tcPr>
          <w:p w14:paraId="1FED64F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484" w:type="dxa"/>
            <w:vAlign w:val="center"/>
          </w:tcPr>
          <w:p w14:paraId="7147E8B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26" w:type="dxa"/>
            <w:vAlign w:val="center"/>
          </w:tcPr>
          <w:p w14:paraId="6EB6C3A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64</w:t>
            </w:r>
          </w:p>
        </w:tc>
        <w:tc>
          <w:tcPr>
            <w:tcW w:w="427" w:type="dxa"/>
            <w:vAlign w:val="center"/>
          </w:tcPr>
          <w:p w14:paraId="747C2F6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0" w:type="dxa"/>
            <w:vAlign w:val="center"/>
          </w:tcPr>
          <w:p w14:paraId="5B34B2D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8" w:type="dxa"/>
            <w:vAlign w:val="center"/>
          </w:tcPr>
          <w:p w14:paraId="0FBD527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Align w:val="center"/>
          </w:tcPr>
          <w:p w14:paraId="6D10BAA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35D661D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7C73D9E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sz w:val="18"/>
                <w:szCs w:val="18"/>
              </w:rPr>
              <w:t>⑩</w:t>
            </w:r>
          </w:p>
        </w:tc>
        <w:tc>
          <w:tcPr>
            <w:tcW w:w="391" w:type="dxa"/>
            <w:vAlign w:val="center"/>
          </w:tcPr>
          <w:p w14:paraId="037B759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0198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6BF4799A">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1CEA09E6">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598A874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901" w:type="dxa"/>
            <w:vAlign w:val="center"/>
          </w:tcPr>
          <w:p w14:paraId="3273CC7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010126Z</w:t>
            </w:r>
          </w:p>
        </w:tc>
        <w:tc>
          <w:tcPr>
            <w:tcW w:w="2322" w:type="dxa"/>
            <w:vAlign w:val="center"/>
          </w:tcPr>
          <w:p w14:paraId="1F78A54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人工智能与应用</w:t>
            </w:r>
          </w:p>
        </w:tc>
        <w:tc>
          <w:tcPr>
            <w:tcW w:w="437" w:type="dxa"/>
            <w:vAlign w:val="center"/>
          </w:tcPr>
          <w:p w14:paraId="7268CA9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B</w:t>
            </w:r>
          </w:p>
        </w:tc>
        <w:tc>
          <w:tcPr>
            <w:tcW w:w="490" w:type="dxa"/>
            <w:vAlign w:val="center"/>
          </w:tcPr>
          <w:p w14:paraId="3931C99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573" w:type="dxa"/>
            <w:vAlign w:val="center"/>
          </w:tcPr>
          <w:p w14:paraId="4610917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509" w:type="dxa"/>
            <w:vAlign w:val="center"/>
          </w:tcPr>
          <w:p w14:paraId="04AA08C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484" w:type="dxa"/>
            <w:vAlign w:val="center"/>
          </w:tcPr>
          <w:p w14:paraId="0A1FA61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26" w:type="dxa"/>
            <w:vAlign w:val="center"/>
          </w:tcPr>
          <w:p w14:paraId="7B348EF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27" w:type="dxa"/>
            <w:vAlign w:val="center"/>
          </w:tcPr>
          <w:p w14:paraId="2A5E3B5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500" w:type="dxa"/>
            <w:vAlign w:val="center"/>
          </w:tcPr>
          <w:p w14:paraId="7C16E10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8" w:type="dxa"/>
            <w:vAlign w:val="center"/>
          </w:tcPr>
          <w:p w14:paraId="14C2B4E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Align w:val="center"/>
          </w:tcPr>
          <w:p w14:paraId="0CA233E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45AE94D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5590C71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sz w:val="18"/>
                <w:szCs w:val="18"/>
              </w:rPr>
              <w:t>⑩</w:t>
            </w:r>
          </w:p>
        </w:tc>
        <w:tc>
          <w:tcPr>
            <w:tcW w:w="391" w:type="dxa"/>
            <w:vAlign w:val="center"/>
          </w:tcPr>
          <w:p w14:paraId="2E33503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7B8B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4A96712E">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0880C436">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4EF40A0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901" w:type="dxa"/>
            <w:vAlign w:val="center"/>
          </w:tcPr>
          <w:p w14:paraId="0331BA8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000023G</w:t>
            </w:r>
          </w:p>
        </w:tc>
        <w:tc>
          <w:tcPr>
            <w:tcW w:w="2322" w:type="dxa"/>
            <w:vAlign w:val="center"/>
          </w:tcPr>
          <w:p w14:paraId="25CCF2C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劳动教育与实践</w:t>
            </w:r>
          </w:p>
        </w:tc>
        <w:tc>
          <w:tcPr>
            <w:tcW w:w="437" w:type="dxa"/>
            <w:vAlign w:val="center"/>
          </w:tcPr>
          <w:p w14:paraId="4289B4A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B</w:t>
            </w:r>
          </w:p>
        </w:tc>
        <w:tc>
          <w:tcPr>
            <w:tcW w:w="490" w:type="dxa"/>
            <w:vAlign w:val="center"/>
          </w:tcPr>
          <w:p w14:paraId="37E5242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573" w:type="dxa"/>
            <w:vAlign w:val="center"/>
          </w:tcPr>
          <w:p w14:paraId="6CA95ED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509" w:type="dxa"/>
            <w:vAlign w:val="center"/>
          </w:tcPr>
          <w:p w14:paraId="38A9049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484" w:type="dxa"/>
            <w:vAlign w:val="center"/>
          </w:tcPr>
          <w:p w14:paraId="47214F8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426" w:type="dxa"/>
            <w:vAlign w:val="center"/>
          </w:tcPr>
          <w:p w14:paraId="63F5870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427" w:type="dxa"/>
            <w:vAlign w:val="center"/>
          </w:tcPr>
          <w:p w14:paraId="5D49D0D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500" w:type="dxa"/>
            <w:vAlign w:val="center"/>
          </w:tcPr>
          <w:p w14:paraId="73DE866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8" w:type="dxa"/>
            <w:vAlign w:val="center"/>
          </w:tcPr>
          <w:p w14:paraId="3AD6E84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Align w:val="center"/>
          </w:tcPr>
          <w:p w14:paraId="61998A9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5A668F6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2B99613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sz w:val="18"/>
                <w:szCs w:val="18"/>
              </w:rPr>
              <w:t>⑥⑧</w:t>
            </w:r>
          </w:p>
        </w:tc>
        <w:tc>
          <w:tcPr>
            <w:tcW w:w="391" w:type="dxa"/>
            <w:vAlign w:val="center"/>
          </w:tcPr>
          <w:p w14:paraId="3633C7F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7CA5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4130F1B5">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0DB57B82">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064FDA0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901" w:type="dxa"/>
            <w:vAlign w:val="center"/>
          </w:tcPr>
          <w:p w14:paraId="406C3A6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000033G</w:t>
            </w:r>
          </w:p>
        </w:tc>
        <w:tc>
          <w:tcPr>
            <w:tcW w:w="2322" w:type="dxa"/>
            <w:vAlign w:val="center"/>
          </w:tcPr>
          <w:p w14:paraId="13093E9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国家安全教育</w:t>
            </w:r>
          </w:p>
        </w:tc>
        <w:tc>
          <w:tcPr>
            <w:tcW w:w="437" w:type="dxa"/>
            <w:vAlign w:val="center"/>
          </w:tcPr>
          <w:p w14:paraId="64B1D62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A</w:t>
            </w:r>
          </w:p>
        </w:tc>
        <w:tc>
          <w:tcPr>
            <w:tcW w:w="490" w:type="dxa"/>
            <w:vAlign w:val="center"/>
          </w:tcPr>
          <w:p w14:paraId="1572819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573" w:type="dxa"/>
            <w:vAlign w:val="center"/>
          </w:tcPr>
          <w:p w14:paraId="64E1963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509" w:type="dxa"/>
            <w:vAlign w:val="center"/>
          </w:tcPr>
          <w:p w14:paraId="3D4D274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4" w:type="dxa"/>
            <w:vAlign w:val="center"/>
          </w:tcPr>
          <w:p w14:paraId="53E7CFF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426" w:type="dxa"/>
            <w:vAlign w:val="center"/>
          </w:tcPr>
          <w:p w14:paraId="7F21168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427" w:type="dxa"/>
            <w:vAlign w:val="center"/>
          </w:tcPr>
          <w:p w14:paraId="336A524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0" w:type="dxa"/>
            <w:vAlign w:val="center"/>
          </w:tcPr>
          <w:p w14:paraId="10E30C7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8" w:type="dxa"/>
            <w:vAlign w:val="center"/>
          </w:tcPr>
          <w:p w14:paraId="716109B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Align w:val="center"/>
          </w:tcPr>
          <w:p w14:paraId="32BD9F7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2F9AB1A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5C9E3A5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sz w:val="18"/>
                <w:szCs w:val="18"/>
              </w:rPr>
              <w:t>②</w:t>
            </w:r>
          </w:p>
        </w:tc>
        <w:tc>
          <w:tcPr>
            <w:tcW w:w="391" w:type="dxa"/>
            <w:vAlign w:val="center"/>
          </w:tcPr>
          <w:p w14:paraId="3D302FC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2AED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06F141D1">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7076A000">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1297" w:type="dxa"/>
            <w:gridSpan w:val="2"/>
            <w:vAlign w:val="center"/>
          </w:tcPr>
          <w:p w14:paraId="11E51F3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b/>
                <w:color w:val="000000"/>
                <w:kern w:val="0"/>
                <w:sz w:val="18"/>
                <w:szCs w:val="18"/>
              </w:rPr>
            </w:pPr>
            <w:r>
              <w:rPr>
                <w:rFonts w:hint="eastAsia" w:ascii="宋体" w:hAnsi="宋体" w:cs="宋体"/>
                <w:b/>
                <w:color w:val="000000"/>
                <w:kern w:val="0"/>
                <w:sz w:val="18"/>
                <w:szCs w:val="18"/>
              </w:rPr>
              <w:t>小计</w:t>
            </w:r>
          </w:p>
        </w:tc>
        <w:tc>
          <w:tcPr>
            <w:tcW w:w="2322" w:type="dxa"/>
            <w:vAlign w:val="center"/>
          </w:tcPr>
          <w:p w14:paraId="1DEBDE6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b/>
                <w:color w:val="000000"/>
                <w:sz w:val="18"/>
                <w:szCs w:val="18"/>
              </w:rPr>
            </w:pPr>
          </w:p>
        </w:tc>
        <w:tc>
          <w:tcPr>
            <w:tcW w:w="437" w:type="dxa"/>
            <w:vAlign w:val="center"/>
          </w:tcPr>
          <w:p w14:paraId="7CBF98D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宋体"/>
                <w:bCs/>
                <w:color w:val="000000"/>
                <w:sz w:val="18"/>
                <w:szCs w:val="18"/>
              </w:rPr>
            </w:pPr>
          </w:p>
        </w:tc>
        <w:tc>
          <w:tcPr>
            <w:tcW w:w="490" w:type="dxa"/>
            <w:vAlign w:val="center"/>
          </w:tcPr>
          <w:p w14:paraId="5D583DC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宋体"/>
                <w:bCs/>
                <w:color w:val="000000"/>
                <w:sz w:val="18"/>
                <w:szCs w:val="18"/>
              </w:rPr>
            </w:pPr>
            <w:r>
              <w:rPr>
                <w:rFonts w:hint="eastAsia" w:ascii="宋体" w:hAnsi="宋体" w:cs="宋体"/>
                <w:bCs/>
                <w:color w:val="000000"/>
                <w:sz w:val="18"/>
                <w:szCs w:val="18"/>
              </w:rPr>
              <w:t>832</w:t>
            </w:r>
          </w:p>
        </w:tc>
        <w:tc>
          <w:tcPr>
            <w:tcW w:w="573" w:type="dxa"/>
            <w:vAlign w:val="center"/>
          </w:tcPr>
          <w:p w14:paraId="1D4635D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宋体"/>
                <w:bCs/>
                <w:color w:val="000000"/>
                <w:sz w:val="18"/>
                <w:szCs w:val="18"/>
              </w:rPr>
            </w:pPr>
            <w:r>
              <w:rPr>
                <w:rFonts w:hint="eastAsia" w:ascii="宋体" w:hAnsi="宋体" w:cs="宋体"/>
                <w:bCs/>
                <w:color w:val="000000"/>
                <w:sz w:val="18"/>
                <w:szCs w:val="18"/>
              </w:rPr>
              <w:t>530</w:t>
            </w:r>
          </w:p>
        </w:tc>
        <w:tc>
          <w:tcPr>
            <w:tcW w:w="509" w:type="dxa"/>
            <w:vAlign w:val="center"/>
          </w:tcPr>
          <w:p w14:paraId="298C1DF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宋体"/>
                <w:bCs/>
                <w:color w:val="000000"/>
                <w:sz w:val="18"/>
                <w:szCs w:val="18"/>
              </w:rPr>
            </w:pPr>
            <w:r>
              <w:rPr>
                <w:rFonts w:hint="eastAsia" w:ascii="宋体" w:hAnsi="宋体" w:cs="宋体"/>
                <w:bCs/>
                <w:color w:val="000000"/>
                <w:sz w:val="18"/>
                <w:szCs w:val="18"/>
              </w:rPr>
              <w:t>302</w:t>
            </w:r>
          </w:p>
        </w:tc>
        <w:tc>
          <w:tcPr>
            <w:tcW w:w="484" w:type="dxa"/>
            <w:vAlign w:val="center"/>
          </w:tcPr>
          <w:p w14:paraId="7F669B0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宋体"/>
                <w:bCs/>
                <w:color w:val="000000"/>
                <w:sz w:val="18"/>
                <w:szCs w:val="18"/>
              </w:rPr>
            </w:pPr>
            <w:r>
              <w:rPr>
                <w:rFonts w:hint="eastAsia" w:ascii="宋体" w:hAnsi="宋体" w:cs="宋体"/>
                <w:bCs/>
                <w:color w:val="000000"/>
                <w:sz w:val="18"/>
                <w:szCs w:val="18"/>
              </w:rPr>
              <w:t>48</w:t>
            </w:r>
          </w:p>
        </w:tc>
        <w:tc>
          <w:tcPr>
            <w:tcW w:w="426" w:type="dxa"/>
            <w:vAlign w:val="center"/>
          </w:tcPr>
          <w:p w14:paraId="1E55E62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宋体"/>
                <w:bCs/>
                <w:color w:val="000000"/>
                <w:sz w:val="18"/>
                <w:szCs w:val="18"/>
              </w:rPr>
            </w:pPr>
            <w:r>
              <w:rPr>
                <w:rFonts w:hint="eastAsia" w:ascii="宋体" w:hAnsi="宋体" w:cs="宋体"/>
                <w:bCs/>
                <w:color w:val="000000"/>
                <w:sz w:val="18"/>
                <w:szCs w:val="18"/>
              </w:rPr>
              <w:t>438</w:t>
            </w:r>
          </w:p>
        </w:tc>
        <w:tc>
          <w:tcPr>
            <w:tcW w:w="427" w:type="dxa"/>
            <w:vAlign w:val="center"/>
          </w:tcPr>
          <w:p w14:paraId="606C6B1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宋体"/>
                <w:bCs/>
                <w:color w:val="000000"/>
                <w:sz w:val="18"/>
                <w:szCs w:val="18"/>
              </w:rPr>
            </w:pPr>
            <w:r>
              <w:rPr>
                <w:rFonts w:hint="eastAsia" w:ascii="宋体" w:hAnsi="宋体" w:cs="宋体"/>
                <w:bCs/>
                <w:color w:val="000000"/>
                <w:sz w:val="18"/>
                <w:szCs w:val="18"/>
              </w:rPr>
              <w:t>188</w:t>
            </w:r>
          </w:p>
        </w:tc>
        <w:tc>
          <w:tcPr>
            <w:tcW w:w="500" w:type="dxa"/>
            <w:vAlign w:val="center"/>
          </w:tcPr>
          <w:p w14:paraId="3A565A2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宋体"/>
                <w:bCs/>
                <w:color w:val="000000"/>
                <w:sz w:val="18"/>
                <w:szCs w:val="18"/>
              </w:rPr>
            </w:pPr>
            <w:r>
              <w:rPr>
                <w:rFonts w:hint="eastAsia" w:ascii="宋体" w:hAnsi="宋体" w:cs="宋体"/>
                <w:bCs/>
                <w:color w:val="000000"/>
                <w:sz w:val="18"/>
                <w:szCs w:val="18"/>
              </w:rPr>
              <w:t>108</w:t>
            </w:r>
          </w:p>
        </w:tc>
        <w:tc>
          <w:tcPr>
            <w:tcW w:w="488" w:type="dxa"/>
            <w:vAlign w:val="center"/>
          </w:tcPr>
          <w:p w14:paraId="1DCC83F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宋体"/>
                <w:bCs/>
                <w:color w:val="000000"/>
                <w:sz w:val="18"/>
                <w:szCs w:val="18"/>
              </w:rPr>
            </w:pPr>
            <w:r>
              <w:rPr>
                <w:rFonts w:hint="eastAsia" w:ascii="宋体" w:hAnsi="宋体" w:cs="宋体"/>
                <w:bCs/>
                <w:color w:val="000000"/>
                <w:sz w:val="18"/>
                <w:szCs w:val="18"/>
              </w:rPr>
              <w:t>8</w:t>
            </w:r>
          </w:p>
        </w:tc>
        <w:tc>
          <w:tcPr>
            <w:tcW w:w="439" w:type="dxa"/>
            <w:vAlign w:val="center"/>
          </w:tcPr>
          <w:p w14:paraId="49EFB51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宋体"/>
                <w:bCs/>
                <w:color w:val="000000"/>
                <w:sz w:val="18"/>
                <w:szCs w:val="18"/>
              </w:rPr>
            </w:pPr>
          </w:p>
        </w:tc>
        <w:tc>
          <w:tcPr>
            <w:tcW w:w="293" w:type="dxa"/>
            <w:vAlign w:val="center"/>
          </w:tcPr>
          <w:p w14:paraId="0C02C75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宋体"/>
                <w:bCs/>
                <w:color w:val="000000"/>
                <w:sz w:val="18"/>
                <w:szCs w:val="18"/>
              </w:rPr>
            </w:pPr>
          </w:p>
        </w:tc>
        <w:tc>
          <w:tcPr>
            <w:tcW w:w="744" w:type="dxa"/>
            <w:vAlign w:val="center"/>
          </w:tcPr>
          <w:p w14:paraId="61A7015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宋体"/>
                <w:bCs/>
                <w:color w:val="000000"/>
                <w:sz w:val="18"/>
                <w:szCs w:val="18"/>
              </w:rPr>
            </w:pPr>
          </w:p>
        </w:tc>
        <w:tc>
          <w:tcPr>
            <w:tcW w:w="391" w:type="dxa"/>
            <w:vAlign w:val="center"/>
          </w:tcPr>
          <w:p w14:paraId="5EEC510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宋体"/>
                <w:bCs/>
                <w:color w:val="000000"/>
                <w:sz w:val="18"/>
                <w:szCs w:val="18"/>
              </w:rPr>
            </w:pPr>
          </w:p>
        </w:tc>
      </w:tr>
      <w:tr w14:paraId="55FA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50" w:type="dxa"/>
            <w:vMerge w:val="continue"/>
            <w:vAlign w:val="center"/>
          </w:tcPr>
          <w:p w14:paraId="76D11E9C">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restart"/>
            <w:vAlign w:val="center"/>
          </w:tcPr>
          <w:p w14:paraId="4F904F7E">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限选课</w:t>
            </w:r>
          </w:p>
        </w:tc>
        <w:tc>
          <w:tcPr>
            <w:tcW w:w="396" w:type="dxa"/>
            <w:vMerge w:val="restart"/>
            <w:vAlign w:val="center"/>
          </w:tcPr>
          <w:p w14:paraId="6E46625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限选课</w:t>
            </w:r>
          </w:p>
        </w:tc>
        <w:tc>
          <w:tcPr>
            <w:tcW w:w="901" w:type="dxa"/>
            <w:vAlign w:val="center"/>
          </w:tcPr>
          <w:p w14:paraId="1D36E3EB">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2322" w:type="dxa"/>
            <w:vMerge w:val="restart"/>
            <w:vAlign w:val="center"/>
          </w:tcPr>
          <w:p w14:paraId="5DD27939">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rPr>
                <w:rFonts w:hint="eastAsia" w:ascii="宋体" w:hAnsi="宋体" w:eastAsia="宋体" w:cs="宋体"/>
                <w:bCs/>
                <w:color w:val="000000"/>
                <w:sz w:val="18"/>
                <w:szCs w:val="18"/>
                <w:lang w:eastAsia="zh-CN"/>
              </w:rPr>
            </w:pPr>
            <w:r>
              <w:rPr>
                <w:rFonts w:hint="eastAsia" w:ascii="宋体" w:hAnsi="宋体" w:cs="宋体"/>
                <w:color w:val="000000"/>
                <w:kern w:val="0"/>
                <w:sz w:val="18"/>
                <w:szCs w:val="18"/>
                <w:highlight w:val="none"/>
                <w:lang w:val="en-US" w:eastAsia="zh-CN"/>
              </w:rPr>
              <w:t>从公共选修课清单表中艺术类课程8门课程限选2门，具体开设学期及课程以指导意见为准</w:t>
            </w:r>
          </w:p>
        </w:tc>
        <w:tc>
          <w:tcPr>
            <w:tcW w:w="437" w:type="dxa"/>
            <w:shd w:val="clear" w:color="auto" w:fill="auto"/>
            <w:vAlign w:val="center"/>
          </w:tcPr>
          <w:p w14:paraId="0D6158C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Cs/>
                <w:color w:val="000000"/>
                <w:kern w:val="2"/>
                <w:sz w:val="18"/>
                <w:szCs w:val="18"/>
                <w:lang w:val="en-US" w:eastAsia="zh-CN" w:bidi="ar-SA"/>
              </w:rPr>
            </w:pPr>
            <w:r>
              <w:rPr>
                <w:rFonts w:hint="eastAsia" w:ascii="宋体" w:hAnsi="宋体" w:eastAsia="宋体" w:cs="宋体"/>
                <w:color w:val="000000"/>
                <w:kern w:val="0"/>
                <w:sz w:val="18"/>
                <w:szCs w:val="18"/>
                <w:highlight w:val="none"/>
                <w:lang w:val="en-US" w:eastAsia="zh-CN"/>
              </w:rPr>
              <w:t>B</w:t>
            </w:r>
          </w:p>
        </w:tc>
        <w:tc>
          <w:tcPr>
            <w:tcW w:w="490" w:type="dxa"/>
            <w:shd w:val="clear" w:color="auto" w:fill="auto"/>
            <w:vAlign w:val="center"/>
          </w:tcPr>
          <w:p w14:paraId="75F8A32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bCs/>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32</w:t>
            </w:r>
          </w:p>
        </w:tc>
        <w:tc>
          <w:tcPr>
            <w:tcW w:w="573" w:type="dxa"/>
            <w:shd w:val="clear" w:color="auto" w:fill="auto"/>
            <w:vAlign w:val="center"/>
          </w:tcPr>
          <w:p w14:paraId="5E976C2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bCs/>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16</w:t>
            </w:r>
          </w:p>
        </w:tc>
        <w:tc>
          <w:tcPr>
            <w:tcW w:w="509" w:type="dxa"/>
            <w:shd w:val="clear" w:color="auto" w:fill="auto"/>
            <w:vAlign w:val="center"/>
          </w:tcPr>
          <w:p w14:paraId="721DDAE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bCs/>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16</w:t>
            </w:r>
          </w:p>
        </w:tc>
        <w:tc>
          <w:tcPr>
            <w:tcW w:w="484" w:type="dxa"/>
            <w:shd w:val="clear" w:color="auto" w:fill="auto"/>
            <w:vAlign w:val="center"/>
          </w:tcPr>
          <w:p w14:paraId="7E64BB7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2</w:t>
            </w:r>
          </w:p>
        </w:tc>
        <w:tc>
          <w:tcPr>
            <w:tcW w:w="426" w:type="dxa"/>
            <w:shd w:val="clear" w:color="auto" w:fill="auto"/>
            <w:vAlign w:val="center"/>
          </w:tcPr>
          <w:p w14:paraId="7978D0B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bCs/>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32</w:t>
            </w:r>
          </w:p>
        </w:tc>
        <w:tc>
          <w:tcPr>
            <w:tcW w:w="427" w:type="dxa"/>
            <w:shd w:val="clear" w:color="auto" w:fill="auto"/>
            <w:vAlign w:val="center"/>
          </w:tcPr>
          <w:p w14:paraId="2AEC12DD">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Cs/>
                <w:color w:val="000000"/>
                <w:kern w:val="2"/>
                <w:sz w:val="18"/>
                <w:szCs w:val="18"/>
                <w:lang w:val="en-US" w:eastAsia="zh-CN" w:bidi="ar-SA"/>
              </w:rPr>
            </w:pPr>
          </w:p>
        </w:tc>
        <w:tc>
          <w:tcPr>
            <w:tcW w:w="500" w:type="dxa"/>
            <w:shd w:val="clear" w:color="auto" w:fill="auto"/>
            <w:vAlign w:val="center"/>
          </w:tcPr>
          <w:p w14:paraId="3D9C710A">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Cs/>
                <w:color w:val="000000"/>
                <w:kern w:val="2"/>
                <w:sz w:val="18"/>
                <w:szCs w:val="18"/>
                <w:lang w:val="en-US" w:eastAsia="zh-CN" w:bidi="ar-SA"/>
              </w:rPr>
            </w:pPr>
          </w:p>
        </w:tc>
        <w:tc>
          <w:tcPr>
            <w:tcW w:w="488" w:type="dxa"/>
            <w:shd w:val="clear" w:color="auto" w:fill="auto"/>
            <w:vAlign w:val="center"/>
          </w:tcPr>
          <w:p w14:paraId="35A974C9">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Cs/>
                <w:color w:val="000000"/>
                <w:kern w:val="2"/>
                <w:sz w:val="18"/>
                <w:szCs w:val="18"/>
                <w:lang w:val="en-US" w:eastAsia="zh-CN" w:bidi="ar-SA"/>
              </w:rPr>
            </w:pPr>
          </w:p>
        </w:tc>
        <w:tc>
          <w:tcPr>
            <w:tcW w:w="439" w:type="dxa"/>
            <w:shd w:val="clear" w:color="auto" w:fill="auto"/>
            <w:vAlign w:val="center"/>
          </w:tcPr>
          <w:p w14:paraId="40F208E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Cs/>
                <w:color w:val="000000"/>
                <w:kern w:val="2"/>
                <w:sz w:val="18"/>
                <w:szCs w:val="18"/>
                <w:lang w:val="en-US" w:eastAsia="zh-CN" w:bidi="ar-SA"/>
              </w:rPr>
            </w:pPr>
          </w:p>
        </w:tc>
        <w:tc>
          <w:tcPr>
            <w:tcW w:w="293" w:type="dxa"/>
            <w:shd w:val="clear" w:color="auto" w:fill="auto"/>
            <w:vAlign w:val="center"/>
          </w:tcPr>
          <w:p w14:paraId="204D57F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Cs/>
                <w:color w:val="000000"/>
                <w:kern w:val="2"/>
                <w:sz w:val="18"/>
                <w:szCs w:val="18"/>
                <w:lang w:val="en-US" w:eastAsia="zh-CN" w:bidi="ar-SA"/>
              </w:rPr>
            </w:pPr>
          </w:p>
        </w:tc>
        <w:tc>
          <w:tcPr>
            <w:tcW w:w="744" w:type="dxa"/>
            <w:shd w:val="clear" w:color="auto" w:fill="auto"/>
            <w:vAlign w:val="center"/>
          </w:tcPr>
          <w:p w14:paraId="52359AB1">
            <w:pPr>
              <w:keepNext w:val="0"/>
              <w:keepLines w:val="0"/>
              <w:pageBreakBefore w:val="0"/>
              <w:widowControl w:val="0"/>
              <w:kinsoku/>
              <w:wordWrap/>
              <w:overflowPunct/>
              <w:topLinePunct w:val="0"/>
              <w:autoSpaceDE/>
              <w:autoSpaceDN/>
              <w:bidi w:val="0"/>
              <w:adjustRightInd/>
              <w:snapToGrid/>
              <w:spacing w:line="400" w:lineRule="atLeast"/>
              <w:ind w:firstLine="0" w:firstLineChars="0"/>
              <w:jc w:val="center"/>
              <w:textAlignment w:val="auto"/>
              <w:rPr>
                <w:rFonts w:hint="eastAsia" w:ascii="宋体" w:hAnsi="宋体" w:eastAsia="宋体" w:cs="宋体"/>
                <w:bCs/>
                <w:color w:val="000000"/>
                <w:kern w:val="2"/>
                <w:sz w:val="18"/>
                <w:szCs w:val="18"/>
                <w:lang w:val="en-US" w:eastAsia="zh-CN" w:bidi="ar-SA"/>
              </w:rPr>
            </w:pPr>
            <w:r>
              <w:rPr>
                <w:rFonts w:hint="eastAsia" w:ascii="宋体" w:hAnsi="宋体" w:cs="宋体"/>
                <w:color w:val="000000"/>
                <w:sz w:val="18"/>
                <w:szCs w:val="18"/>
              </w:rPr>
              <w:t>⑤⑥</w:t>
            </w:r>
          </w:p>
        </w:tc>
        <w:tc>
          <w:tcPr>
            <w:tcW w:w="391" w:type="dxa"/>
            <w:vAlign w:val="center"/>
          </w:tcPr>
          <w:p w14:paraId="6D7C55F5">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cs="宋体"/>
                <w:bCs/>
                <w:color w:val="000000"/>
                <w:sz w:val="18"/>
                <w:szCs w:val="18"/>
              </w:rPr>
            </w:pPr>
          </w:p>
        </w:tc>
      </w:tr>
      <w:tr w14:paraId="0E65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50" w:type="dxa"/>
            <w:vMerge w:val="continue"/>
            <w:vAlign w:val="center"/>
          </w:tcPr>
          <w:p w14:paraId="4B943573">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5007AABB">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Merge w:val="continue"/>
            <w:vAlign w:val="center"/>
          </w:tcPr>
          <w:p w14:paraId="2A82140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lang w:val="en-US" w:eastAsia="zh-CN"/>
              </w:rPr>
            </w:pPr>
          </w:p>
        </w:tc>
        <w:tc>
          <w:tcPr>
            <w:tcW w:w="901" w:type="dxa"/>
            <w:vAlign w:val="center"/>
          </w:tcPr>
          <w:p w14:paraId="361E9710">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2322" w:type="dxa"/>
            <w:vMerge w:val="continue"/>
            <w:vAlign w:val="center"/>
          </w:tcPr>
          <w:p w14:paraId="19EE3379">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rPr>
                <w:rFonts w:hint="eastAsia" w:ascii="宋体" w:hAnsi="宋体" w:cs="宋体"/>
                <w:color w:val="000000"/>
                <w:kern w:val="0"/>
                <w:sz w:val="18"/>
                <w:szCs w:val="18"/>
                <w:highlight w:val="none"/>
                <w:lang w:val="en-US" w:eastAsia="zh-CN"/>
              </w:rPr>
            </w:pPr>
          </w:p>
        </w:tc>
        <w:tc>
          <w:tcPr>
            <w:tcW w:w="437" w:type="dxa"/>
            <w:shd w:val="clear" w:color="auto" w:fill="auto"/>
            <w:vAlign w:val="center"/>
          </w:tcPr>
          <w:p w14:paraId="5E1638D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Cs/>
                <w:color w:val="000000"/>
                <w:kern w:val="2"/>
                <w:sz w:val="18"/>
                <w:szCs w:val="18"/>
                <w:lang w:val="en-US" w:eastAsia="zh-CN" w:bidi="ar-SA"/>
              </w:rPr>
            </w:pPr>
            <w:r>
              <w:rPr>
                <w:rFonts w:hint="eastAsia" w:ascii="宋体" w:hAnsi="宋体" w:eastAsia="宋体" w:cs="宋体"/>
                <w:color w:val="000000"/>
                <w:kern w:val="0"/>
                <w:sz w:val="18"/>
                <w:szCs w:val="18"/>
                <w:highlight w:val="none"/>
                <w:lang w:val="en-US" w:eastAsia="zh-CN"/>
              </w:rPr>
              <w:t>B</w:t>
            </w:r>
          </w:p>
        </w:tc>
        <w:tc>
          <w:tcPr>
            <w:tcW w:w="490" w:type="dxa"/>
            <w:shd w:val="clear" w:color="auto" w:fill="auto"/>
            <w:vAlign w:val="center"/>
          </w:tcPr>
          <w:p w14:paraId="3DADBE0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32</w:t>
            </w:r>
          </w:p>
        </w:tc>
        <w:tc>
          <w:tcPr>
            <w:tcW w:w="573" w:type="dxa"/>
            <w:shd w:val="clear" w:color="auto" w:fill="auto"/>
            <w:vAlign w:val="center"/>
          </w:tcPr>
          <w:p w14:paraId="1114F35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16</w:t>
            </w:r>
          </w:p>
        </w:tc>
        <w:tc>
          <w:tcPr>
            <w:tcW w:w="509" w:type="dxa"/>
            <w:shd w:val="clear" w:color="auto" w:fill="auto"/>
            <w:vAlign w:val="center"/>
          </w:tcPr>
          <w:p w14:paraId="5401828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宋体" w:hAnsi="宋体" w:eastAsia="宋体" w:cs="宋体"/>
                <w:bCs/>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16</w:t>
            </w:r>
          </w:p>
        </w:tc>
        <w:tc>
          <w:tcPr>
            <w:tcW w:w="484" w:type="dxa"/>
            <w:shd w:val="clear" w:color="auto" w:fill="auto"/>
            <w:vAlign w:val="center"/>
          </w:tcPr>
          <w:p w14:paraId="0E499CA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2</w:t>
            </w:r>
          </w:p>
        </w:tc>
        <w:tc>
          <w:tcPr>
            <w:tcW w:w="426" w:type="dxa"/>
            <w:shd w:val="clear" w:color="auto" w:fill="auto"/>
            <w:vAlign w:val="center"/>
          </w:tcPr>
          <w:p w14:paraId="62A5A461">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宋体"/>
                <w:bCs/>
                <w:color w:val="000000"/>
                <w:kern w:val="2"/>
                <w:sz w:val="18"/>
                <w:szCs w:val="18"/>
                <w:lang w:val="en-US" w:eastAsia="zh-CN" w:bidi="ar-SA"/>
              </w:rPr>
            </w:pPr>
          </w:p>
        </w:tc>
        <w:tc>
          <w:tcPr>
            <w:tcW w:w="427" w:type="dxa"/>
            <w:shd w:val="clear" w:color="auto" w:fill="auto"/>
            <w:vAlign w:val="center"/>
          </w:tcPr>
          <w:p w14:paraId="41E6E7F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rPr>
              <w:t>32</w:t>
            </w:r>
          </w:p>
        </w:tc>
        <w:tc>
          <w:tcPr>
            <w:tcW w:w="500" w:type="dxa"/>
            <w:shd w:val="clear" w:color="auto" w:fill="auto"/>
            <w:vAlign w:val="center"/>
          </w:tcPr>
          <w:p w14:paraId="25C7EE2E">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Cs/>
                <w:color w:val="000000"/>
                <w:kern w:val="2"/>
                <w:sz w:val="18"/>
                <w:szCs w:val="18"/>
                <w:lang w:val="en-US" w:eastAsia="zh-CN" w:bidi="ar-SA"/>
              </w:rPr>
            </w:pPr>
          </w:p>
        </w:tc>
        <w:tc>
          <w:tcPr>
            <w:tcW w:w="488" w:type="dxa"/>
            <w:shd w:val="clear" w:color="auto" w:fill="auto"/>
            <w:vAlign w:val="center"/>
          </w:tcPr>
          <w:p w14:paraId="369F6832">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Cs/>
                <w:color w:val="000000"/>
                <w:kern w:val="2"/>
                <w:sz w:val="18"/>
                <w:szCs w:val="18"/>
                <w:lang w:val="en-US" w:eastAsia="zh-CN" w:bidi="ar-SA"/>
              </w:rPr>
            </w:pPr>
          </w:p>
        </w:tc>
        <w:tc>
          <w:tcPr>
            <w:tcW w:w="439" w:type="dxa"/>
            <w:shd w:val="clear" w:color="auto" w:fill="auto"/>
            <w:vAlign w:val="center"/>
          </w:tcPr>
          <w:p w14:paraId="2CF7AC70">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Cs/>
                <w:color w:val="000000"/>
                <w:kern w:val="2"/>
                <w:sz w:val="18"/>
                <w:szCs w:val="18"/>
                <w:lang w:val="en-US" w:eastAsia="zh-CN" w:bidi="ar-SA"/>
              </w:rPr>
            </w:pPr>
          </w:p>
        </w:tc>
        <w:tc>
          <w:tcPr>
            <w:tcW w:w="293" w:type="dxa"/>
            <w:shd w:val="clear" w:color="auto" w:fill="auto"/>
            <w:vAlign w:val="center"/>
          </w:tcPr>
          <w:p w14:paraId="222CE7BD">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Cs/>
                <w:color w:val="000000"/>
                <w:kern w:val="2"/>
                <w:sz w:val="18"/>
                <w:szCs w:val="18"/>
                <w:lang w:val="en-US" w:eastAsia="zh-CN" w:bidi="ar-SA"/>
              </w:rPr>
            </w:pPr>
          </w:p>
        </w:tc>
        <w:tc>
          <w:tcPr>
            <w:tcW w:w="744" w:type="dxa"/>
            <w:shd w:val="clear" w:color="auto" w:fill="auto"/>
            <w:vAlign w:val="center"/>
          </w:tcPr>
          <w:p w14:paraId="5B64E3F4">
            <w:pPr>
              <w:keepNext w:val="0"/>
              <w:keepLines w:val="0"/>
              <w:pageBreakBefore w:val="0"/>
              <w:widowControl w:val="0"/>
              <w:kinsoku/>
              <w:wordWrap/>
              <w:overflowPunct/>
              <w:topLinePunct w:val="0"/>
              <w:autoSpaceDE/>
              <w:autoSpaceDN/>
              <w:bidi w:val="0"/>
              <w:adjustRightInd/>
              <w:snapToGrid/>
              <w:spacing w:line="400" w:lineRule="atLeast"/>
              <w:ind w:firstLine="0" w:firstLineChars="0"/>
              <w:jc w:val="center"/>
              <w:textAlignment w:val="auto"/>
              <w:rPr>
                <w:rFonts w:hint="eastAsia" w:ascii="宋体" w:hAnsi="宋体" w:eastAsia="宋体" w:cs="宋体"/>
                <w:bCs/>
                <w:color w:val="000000"/>
                <w:kern w:val="2"/>
                <w:sz w:val="18"/>
                <w:szCs w:val="18"/>
                <w:lang w:val="en-US" w:eastAsia="zh-CN" w:bidi="ar-SA"/>
              </w:rPr>
            </w:pPr>
            <w:r>
              <w:rPr>
                <w:rFonts w:hint="eastAsia" w:ascii="宋体" w:hAnsi="宋体" w:cs="宋体"/>
                <w:color w:val="000000"/>
                <w:sz w:val="18"/>
                <w:szCs w:val="18"/>
              </w:rPr>
              <w:t>⑤⑥</w:t>
            </w:r>
          </w:p>
        </w:tc>
        <w:tc>
          <w:tcPr>
            <w:tcW w:w="391" w:type="dxa"/>
            <w:vAlign w:val="center"/>
          </w:tcPr>
          <w:p w14:paraId="15C425F5">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cs="宋体"/>
                <w:bCs/>
                <w:color w:val="000000"/>
                <w:sz w:val="18"/>
                <w:szCs w:val="18"/>
              </w:rPr>
            </w:pPr>
          </w:p>
        </w:tc>
      </w:tr>
      <w:tr w14:paraId="50D7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50" w:type="dxa"/>
            <w:vMerge w:val="continue"/>
            <w:vAlign w:val="center"/>
          </w:tcPr>
          <w:p w14:paraId="58EFBD01">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3ABDA82F">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Merge w:val="restart"/>
            <w:vAlign w:val="center"/>
          </w:tcPr>
          <w:p w14:paraId="29B6E7F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任选课</w:t>
            </w:r>
          </w:p>
        </w:tc>
        <w:tc>
          <w:tcPr>
            <w:tcW w:w="901" w:type="dxa"/>
            <w:vAlign w:val="center"/>
          </w:tcPr>
          <w:p w14:paraId="070DB58E">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2322" w:type="dxa"/>
            <w:vMerge w:val="restart"/>
            <w:vAlign w:val="center"/>
          </w:tcPr>
          <w:p w14:paraId="65EA0D16">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rPr>
                <w:rFonts w:hint="eastAsia" w:ascii="宋体" w:hAnsi="宋体" w:eastAsia="宋体" w:cs="宋体"/>
                <w:bCs/>
                <w:color w:val="000000"/>
                <w:sz w:val="18"/>
                <w:szCs w:val="18"/>
                <w:lang w:eastAsia="zh-CN"/>
              </w:rPr>
            </w:pPr>
            <w:r>
              <w:rPr>
                <w:rFonts w:hint="eastAsia" w:ascii="宋体" w:hAnsi="宋体" w:cs="宋体"/>
                <w:bCs/>
                <w:color w:val="000000"/>
                <w:sz w:val="18"/>
                <w:szCs w:val="18"/>
              </w:rPr>
              <w:t>公共选修课清单表中的课程任选2门</w:t>
            </w:r>
          </w:p>
        </w:tc>
        <w:tc>
          <w:tcPr>
            <w:tcW w:w="437" w:type="dxa"/>
            <w:shd w:val="clear" w:color="auto" w:fill="auto"/>
            <w:vAlign w:val="center"/>
          </w:tcPr>
          <w:p w14:paraId="54A7CA8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A</w:t>
            </w:r>
          </w:p>
        </w:tc>
        <w:tc>
          <w:tcPr>
            <w:tcW w:w="490" w:type="dxa"/>
            <w:shd w:val="clear" w:color="auto" w:fill="auto"/>
            <w:vAlign w:val="center"/>
          </w:tcPr>
          <w:p w14:paraId="615B860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i w:val="0"/>
                <w:iCs w:val="0"/>
                <w:color w:val="000000"/>
                <w:kern w:val="0"/>
                <w:sz w:val="18"/>
                <w:szCs w:val="18"/>
                <w:u w:val="none"/>
                <w:lang w:val="en-US" w:eastAsia="zh-CN"/>
              </w:rPr>
              <w:t>32</w:t>
            </w:r>
          </w:p>
        </w:tc>
        <w:tc>
          <w:tcPr>
            <w:tcW w:w="573" w:type="dxa"/>
            <w:shd w:val="clear" w:color="auto" w:fill="auto"/>
            <w:vAlign w:val="center"/>
          </w:tcPr>
          <w:p w14:paraId="116D0F3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i w:val="0"/>
                <w:iCs w:val="0"/>
                <w:color w:val="000000"/>
                <w:kern w:val="0"/>
                <w:sz w:val="18"/>
                <w:szCs w:val="18"/>
                <w:u w:val="none"/>
                <w:lang w:val="en-US" w:eastAsia="zh-CN"/>
              </w:rPr>
              <w:t>32</w:t>
            </w:r>
          </w:p>
        </w:tc>
        <w:tc>
          <w:tcPr>
            <w:tcW w:w="509" w:type="dxa"/>
            <w:shd w:val="clear" w:color="auto" w:fill="auto"/>
            <w:vAlign w:val="center"/>
          </w:tcPr>
          <w:p w14:paraId="19794A5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Cs/>
                <w:color w:val="000000"/>
                <w:kern w:val="2"/>
                <w:sz w:val="18"/>
                <w:szCs w:val="18"/>
                <w:lang w:val="en-US" w:eastAsia="zh-CN" w:bidi="ar-SA"/>
              </w:rPr>
            </w:pPr>
          </w:p>
        </w:tc>
        <w:tc>
          <w:tcPr>
            <w:tcW w:w="484" w:type="dxa"/>
            <w:shd w:val="clear" w:color="auto" w:fill="auto"/>
            <w:vAlign w:val="center"/>
          </w:tcPr>
          <w:p w14:paraId="562D3DB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i w:val="0"/>
                <w:iCs w:val="0"/>
                <w:color w:val="000000"/>
                <w:kern w:val="0"/>
                <w:sz w:val="18"/>
                <w:szCs w:val="18"/>
                <w:u w:val="none"/>
                <w:lang w:val="en-US" w:eastAsia="zh-CN"/>
              </w:rPr>
              <w:t>2</w:t>
            </w:r>
          </w:p>
        </w:tc>
        <w:tc>
          <w:tcPr>
            <w:tcW w:w="426" w:type="dxa"/>
            <w:shd w:val="clear" w:color="auto" w:fill="auto"/>
            <w:vAlign w:val="center"/>
          </w:tcPr>
          <w:p w14:paraId="39DBAC3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Cs/>
                <w:color w:val="000000"/>
                <w:kern w:val="2"/>
                <w:sz w:val="18"/>
                <w:szCs w:val="18"/>
                <w:lang w:val="en-US" w:eastAsia="zh-CN" w:bidi="ar-SA"/>
              </w:rPr>
            </w:pPr>
          </w:p>
        </w:tc>
        <w:tc>
          <w:tcPr>
            <w:tcW w:w="427" w:type="dxa"/>
            <w:shd w:val="clear" w:color="auto" w:fill="auto"/>
            <w:vAlign w:val="center"/>
          </w:tcPr>
          <w:p w14:paraId="3F5D70B2">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Cs/>
                <w:color w:val="000000"/>
                <w:kern w:val="2"/>
                <w:sz w:val="18"/>
                <w:szCs w:val="18"/>
                <w:lang w:val="en-US" w:eastAsia="zh-CN" w:bidi="ar-SA"/>
              </w:rPr>
            </w:pPr>
          </w:p>
        </w:tc>
        <w:tc>
          <w:tcPr>
            <w:tcW w:w="500" w:type="dxa"/>
            <w:shd w:val="clear" w:color="auto" w:fill="auto"/>
            <w:vAlign w:val="center"/>
          </w:tcPr>
          <w:p w14:paraId="540790FC">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Cs/>
                <w:color w:val="000000"/>
                <w:kern w:val="2"/>
                <w:sz w:val="18"/>
                <w:szCs w:val="18"/>
                <w:lang w:val="en-US" w:eastAsia="zh-CN" w:bidi="ar-SA"/>
              </w:rPr>
            </w:pPr>
            <w:r>
              <w:rPr>
                <w:rFonts w:hint="eastAsia" w:ascii="宋体" w:hAnsi="宋体" w:cs="宋体"/>
                <w:b w:val="0"/>
                <w:bCs/>
                <w:color w:val="000000"/>
                <w:kern w:val="2"/>
                <w:sz w:val="18"/>
                <w:szCs w:val="18"/>
                <w:lang w:val="en-US" w:eastAsia="zh-CN" w:bidi="ar-SA"/>
              </w:rPr>
              <w:t>32</w:t>
            </w:r>
          </w:p>
        </w:tc>
        <w:tc>
          <w:tcPr>
            <w:tcW w:w="488" w:type="dxa"/>
            <w:shd w:val="clear" w:color="auto" w:fill="auto"/>
            <w:vAlign w:val="center"/>
          </w:tcPr>
          <w:p w14:paraId="0862DF0C">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Cs/>
                <w:color w:val="000000"/>
                <w:kern w:val="2"/>
                <w:sz w:val="18"/>
                <w:szCs w:val="18"/>
                <w:lang w:val="en-US" w:eastAsia="zh-CN" w:bidi="ar-SA"/>
              </w:rPr>
            </w:pPr>
          </w:p>
        </w:tc>
        <w:tc>
          <w:tcPr>
            <w:tcW w:w="439" w:type="dxa"/>
            <w:shd w:val="clear" w:color="auto" w:fill="auto"/>
            <w:vAlign w:val="center"/>
          </w:tcPr>
          <w:p w14:paraId="4AA7D8B0">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bCs/>
                <w:color w:val="000000"/>
                <w:kern w:val="2"/>
                <w:sz w:val="18"/>
                <w:szCs w:val="18"/>
                <w:lang w:val="en-US" w:eastAsia="zh-CN" w:bidi="ar-SA"/>
              </w:rPr>
            </w:pPr>
          </w:p>
        </w:tc>
        <w:tc>
          <w:tcPr>
            <w:tcW w:w="293" w:type="dxa"/>
            <w:shd w:val="clear" w:color="auto" w:fill="auto"/>
            <w:vAlign w:val="center"/>
          </w:tcPr>
          <w:p w14:paraId="5A24C1E0">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bCs/>
                <w:color w:val="000000"/>
                <w:kern w:val="2"/>
                <w:sz w:val="18"/>
                <w:szCs w:val="18"/>
                <w:lang w:val="en-US" w:eastAsia="zh-CN" w:bidi="ar-SA"/>
              </w:rPr>
            </w:pPr>
          </w:p>
        </w:tc>
        <w:tc>
          <w:tcPr>
            <w:tcW w:w="744" w:type="dxa"/>
            <w:shd w:val="clear" w:color="auto" w:fill="auto"/>
            <w:vAlign w:val="center"/>
          </w:tcPr>
          <w:p w14:paraId="762B560E">
            <w:pPr>
              <w:keepNext w:val="0"/>
              <w:keepLines w:val="0"/>
              <w:pageBreakBefore w:val="0"/>
              <w:widowControl w:val="0"/>
              <w:kinsoku/>
              <w:wordWrap/>
              <w:overflowPunct/>
              <w:topLinePunct w:val="0"/>
              <w:autoSpaceDE/>
              <w:autoSpaceDN/>
              <w:bidi w:val="0"/>
              <w:adjustRightInd/>
              <w:snapToGrid/>
              <w:spacing w:line="400" w:lineRule="atLeast"/>
              <w:ind w:firstLine="0" w:firstLineChars="0"/>
              <w:jc w:val="center"/>
              <w:textAlignment w:val="auto"/>
              <w:rPr>
                <w:rFonts w:hint="eastAsia" w:ascii="宋体" w:hAnsi="宋体" w:eastAsia="宋体" w:cs="宋体"/>
                <w:bCs/>
                <w:color w:val="000000"/>
                <w:kern w:val="2"/>
                <w:sz w:val="18"/>
                <w:szCs w:val="18"/>
                <w:lang w:val="en-US" w:eastAsia="zh-CN" w:bidi="ar-SA"/>
              </w:rPr>
            </w:pPr>
            <w:r>
              <w:rPr>
                <w:rFonts w:hint="eastAsia" w:ascii="宋体" w:hAnsi="宋体" w:cs="宋体"/>
                <w:color w:val="000000"/>
                <w:sz w:val="18"/>
                <w:szCs w:val="18"/>
              </w:rPr>
              <w:t>⑤⑥</w:t>
            </w:r>
          </w:p>
        </w:tc>
        <w:tc>
          <w:tcPr>
            <w:tcW w:w="391" w:type="dxa"/>
            <w:vAlign w:val="center"/>
          </w:tcPr>
          <w:p w14:paraId="72510B8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宋体" w:hAnsi="宋体" w:cs="宋体"/>
                <w:bCs/>
                <w:color w:val="000000"/>
                <w:sz w:val="18"/>
                <w:szCs w:val="18"/>
              </w:rPr>
            </w:pPr>
          </w:p>
        </w:tc>
      </w:tr>
      <w:tr w14:paraId="7BD8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50" w:type="dxa"/>
            <w:vMerge w:val="continue"/>
            <w:vAlign w:val="center"/>
          </w:tcPr>
          <w:p w14:paraId="3A1CC3E7">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26B21980">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Merge w:val="continue"/>
            <w:vAlign w:val="center"/>
          </w:tcPr>
          <w:p w14:paraId="19890E2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color w:val="000000"/>
                <w:kern w:val="0"/>
                <w:sz w:val="18"/>
                <w:szCs w:val="18"/>
                <w:lang w:val="en-US" w:eastAsia="zh-CN"/>
              </w:rPr>
            </w:pPr>
          </w:p>
        </w:tc>
        <w:tc>
          <w:tcPr>
            <w:tcW w:w="901" w:type="dxa"/>
            <w:vAlign w:val="center"/>
          </w:tcPr>
          <w:p w14:paraId="39EFDE88">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2322" w:type="dxa"/>
            <w:vMerge w:val="continue"/>
            <w:vAlign w:val="center"/>
          </w:tcPr>
          <w:p w14:paraId="4238D96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Cs/>
                <w:color w:val="000000"/>
                <w:sz w:val="18"/>
                <w:szCs w:val="18"/>
                <w:lang w:eastAsia="zh-CN"/>
              </w:rPr>
            </w:pPr>
          </w:p>
        </w:tc>
        <w:tc>
          <w:tcPr>
            <w:tcW w:w="437" w:type="dxa"/>
            <w:shd w:val="clear" w:color="auto" w:fill="auto"/>
            <w:vAlign w:val="center"/>
          </w:tcPr>
          <w:p w14:paraId="2FB21B8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A</w:t>
            </w:r>
          </w:p>
        </w:tc>
        <w:tc>
          <w:tcPr>
            <w:tcW w:w="490" w:type="dxa"/>
            <w:shd w:val="clear" w:color="auto" w:fill="auto"/>
            <w:vAlign w:val="center"/>
          </w:tcPr>
          <w:p w14:paraId="60E87BD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i w:val="0"/>
                <w:iCs w:val="0"/>
                <w:color w:val="000000"/>
                <w:kern w:val="0"/>
                <w:sz w:val="18"/>
                <w:szCs w:val="18"/>
                <w:u w:val="none"/>
                <w:lang w:val="en-US" w:eastAsia="zh-CN"/>
              </w:rPr>
              <w:t>32</w:t>
            </w:r>
          </w:p>
        </w:tc>
        <w:tc>
          <w:tcPr>
            <w:tcW w:w="573" w:type="dxa"/>
            <w:shd w:val="clear" w:color="auto" w:fill="auto"/>
            <w:vAlign w:val="center"/>
          </w:tcPr>
          <w:p w14:paraId="51E2F48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i w:val="0"/>
                <w:iCs w:val="0"/>
                <w:color w:val="000000"/>
                <w:kern w:val="0"/>
                <w:sz w:val="18"/>
                <w:szCs w:val="18"/>
                <w:u w:val="none"/>
                <w:lang w:val="en-US" w:eastAsia="zh-CN"/>
              </w:rPr>
              <w:t>32</w:t>
            </w:r>
          </w:p>
        </w:tc>
        <w:tc>
          <w:tcPr>
            <w:tcW w:w="509" w:type="dxa"/>
            <w:shd w:val="clear" w:color="auto" w:fill="auto"/>
            <w:vAlign w:val="center"/>
          </w:tcPr>
          <w:p w14:paraId="0ACC366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Cs/>
                <w:color w:val="000000"/>
                <w:kern w:val="2"/>
                <w:sz w:val="18"/>
                <w:szCs w:val="18"/>
                <w:lang w:val="en-US" w:eastAsia="zh-CN" w:bidi="ar-SA"/>
              </w:rPr>
            </w:pPr>
          </w:p>
        </w:tc>
        <w:tc>
          <w:tcPr>
            <w:tcW w:w="484" w:type="dxa"/>
            <w:shd w:val="clear" w:color="auto" w:fill="auto"/>
            <w:vAlign w:val="center"/>
          </w:tcPr>
          <w:p w14:paraId="574F4F2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i w:val="0"/>
                <w:iCs w:val="0"/>
                <w:color w:val="000000"/>
                <w:kern w:val="0"/>
                <w:sz w:val="18"/>
                <w:szCs w:val="18"/>
                <w:u w:val="none"/>
                <w:lang w:val="en-US" w:eastAsia="zh-CN"/>
              </w:rPr>
              <w:t>2</w:t>
            </w:r>
          </w:p>
        </w:tc>
        <w:tc>
          <w:tcPr>
            <w:tcW w:w="426" w:type="dxa"/>
            <w:shd w:val="clear" w:color="auto" w:fill="auto"/>
            <w:vAlign w:val="center"/>
          </w:tcPr>
          <w:p w14:paraId="189C672F">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Cs/>
                <w:color w:val="000000"/>
                <w:kern w:val="2"/>
                <w:sz w:val="18"/>
                <w:szCs w:val="18"/>
                <w:lang w:val="en-US" w:eastAsia="zh-CN" w:bidi="ar-SA"/>
              </w:rPr>
            </w:pPr>
          </w:p>
        </w:tc>
        <w:tc>
          <w:tcPr>
            <w:tcW w:w="427" w:type="dxa"/>
            <w:shd w:val="clear" w:color="auto" w:fill="auto"/>
            <w:vAlign w:val="center"/>
          </w:tcPr>
          <w:p w14:paraId="432F2BA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Cs/>
                <w:color w:val="000000"/>
                <w:kern w:val="2"/>
                <w:sz w:val="18"/>
                <w:szCs w:val="18"/>
                <w:lang w:val="en-US" w:eastAsia="zh-CN" w:bidi="ar-SA"/>
              </w:rPr>
            </w:pPr>
          </w:p>
        </w:tc>
        <w:tc>
          <w:tcPr>
            <w:tcW w:w="500" w:type="dxa"/>
            <w:shd w:val="clear" w:color="auto" w:fill="auto"/>
            <w:vAlign w:val="center"/>
          </w:tcPr>
          <w:p w14:paraId="03AA5447">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bCs/>
                <w:color w:val="000000"/>
                <w:kern w:val="2"/>
                <w:sz w:val="18"/>
                <w:szCs w:val="18"/>
                <w:lang w:val="en-US" w:eastAsia="zh-CN" w:bidi="ar-SA"/>
              </w:rPr>
            </w:pPr>
          </w:p>
        </w:tc>
        <w:tc>
          <w:tcPr>
            <w:tcW w:w="488" w:type="dxa"/>
            <w:shd w:val="clear" w:color="auto" w:fill="auto"/>
            <w:vAlign w:val="center"/>
          </w:tcPr>
          <w:p w14:paraId="386FDA85">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宋体"/>
                <w:bCs/>
                <w:color w:val="000000"/>
                <w:kern w:val="2"/>
                <w:sz w:val="18"/>
                <w:szCs w:val="18"/>
                <w:lang w:val="en-US" w:eastAsia="zh-CN" w:bidi="ar-SA"/>
              </w:rPr>
            </w:pPr>
            <w:r>
              <w:rPr>
                <w:rFonts w:hint="eastAsia" w:ascii="宋体" w:hAnsi="宋体" w:cs="宋体"/>
                <w:bCs/>
                <w:color w:val="000000"/>
                <w:kern w:val="2"/>
                <w:sz w:val="18"/>
                <w:szCs w:val="18"/>
                <w:lang w:val="en-US" w:eastAsia="zh-CN" w:bidi="ar-SA"/>
              </w:rPr>
              <w:t>32</w:t>
            </w:r>
          </w:p>
        </w:tc>
        <w:tc>
          <w:tcPr>
            <w:tcW w:w="439" w:type="dxa"/>
            <w:shd w:val="clear" w:color="auto" w:fill="auto"/>
            <w:vAlign w:val="center"/>
          </w:tcPr>
          <w:p w14:paraId="361EF908">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bCs/>
                <w:color w:val="000000"/>
                <w:kern w:val="2"/>
                <w:sz w:val="18"/>
                <w:szCs w:val="18"/>
                <w:lang w:val="en-US" w:eastAsia="zh-CN" w:bidi="ar-SA"/>
              </w:rPr>
            </w:pPr>
          </w:p>
        </w:tc>
        <w:tc>
          <w:tcPr>
            <w:tcW w:w="293" w:type="dxa"/>
            <w:shd w:val="clear" w:color="auto" w:fill="auto"/>
            <w:vAlign w:val="center"/>
          </w:tcPr>
          <w:p w14:paraId="5D448424">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bCs/>
                <w:color w:val="000000"/>
                <w:kern w:val="2"/>
                <w:sz w:val="18"/>
                <w:szCs w:val="18"/>
                <w:lang w:val="en-US" w:eastAsia="zh-CN" w:bidi="ar-SA"/>
              </w:rPr>
            </w:pPr>
          </w:p>
        </w:tc>
        <w:tc>
          <w:tcPr>
            <w:tcW w:w="744" w:type="dxa"/>
            <w:shd w:val="clear" w:color="auto" w:fill="auto"/>
            <w:vAlign w:val="center"/>
          </w:tcPr>
          <w:p w14:paraId="288E49EC">
            <w:pPr>
              <w:keepNext w:val="0"/>
              <w:keepLines w:val="0"/>
              <w:pageBreakBefore w:val="0"/>
              <w:widowControl w:val="0"/>
              <w:kinsoku/>
              <w:wordWrap/>
              <w:overflowPunct/>
              <w:topLinePunct w:val="0"/>
              <w:autoSpaceDE/>
              <w:autoSpaceDN/>
              <w:bidi w:val="0"/>
              <w:adjustRightInd/>
              <w:snapToGrid/>
              <w:spacing w:line="400" w:lineRule="atLeast"/>
              <w:ind w:firstLine="0" w:firstLineChars="0"/>
              <w:jc w:val="center"/>
              <w:textAlignment w:val="auto"/>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⑤⑥</w:t>
            </w:r>
          </w:p>
        </w:tc>
        <w:tc>
          <w:tcPr>
            <w:tcW w:w="391" w:type="dxa"/>
            <w:vAlign w:val="center"/>
          </w:tcPr>
          <w:p w14:paraId="75B6AB5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宋体" w:hAnsi="宋体" w:cs="宋体"/>
                <w:bCs/>
                <w:color w:val="000000"/>
                <w:sz w:val="18"/>
                <w:szCs w:val="18"/>
              </w:rPr>
            </w:pPr>
          </w:p>
        </w:tc>
      </w:tr>
      <w:tr w14:paraId="6540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5A730F43">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0B1D58C2">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1297" w:type="dxa"/>
            <w:gridSpan w:val="2"/>
            <w:vAlign w:val="center"/>
          </w:tcPr>
          <w:p w14:paraId="7FE2AEA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小计</w:t>
            </w:r>
          </w:p>
        </w:tc>
        <w:tc>
          <w:tcPr>
            <w:tcW w:w="2322" w:type="dxa"/>
            <w:vAlign w:val="center"/>
          </w:tcPr>
          <w:p w14:paraId="3653A5B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bCs/>
                <w:color w:val="000000"/>
                <w:kern w:val="0"/>
                <w:sz w:val="18"/>
                <w:szCs w:val="18"/>
              </w:rPr>
            </w:pPr>
          </w:p>
        </w:tc>
        <w:tc>
          <w:tcPr>
            <w:tcW w:w="437" w:type="dxa"/>
            <w:vAlign w:val="center"/>
          </w:tcPr>
          <w:p w14:paraId="420873E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color w:val="000000"/>
                <w:kern w:val="0"/>
                <w:sz w:val="18"/>
                <w:szCs w:val="18"/>
                <w:highlight w:val="none"/>
                <w:lang w:val="en-US" w:eastAsia="zh-CN"/>
              </w:rPr>
            </w:pPr>
          </w:p>
        </w:tc>
        <w:tc>
          <w:tcPr>
            <w:tcW w:w="490" w:type="dxa"/>
            <w:shd w:val="clear" w:color="auto" w:fill="auto"/>
            <w:vAlign w:val="center"/>
          </w:tcPr>
          <w:p w14:paraId="595367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128</w:t>
            </w:r>
          </w:p>
        </w:tc>
        <w:tc>
          <w:tcPr>
            <w:tcW w:w="573" w:type="dxa"/>
            <w:shd w:val="clear" w:color="auto" w:fill="auto"/>
            <w:vAlign w:val="center"/>
          </w:tcPr>
          <w:p w14:paraId="6FBFC3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96</w:t>
            </w:r>
          </w:p>
        </w:tc>
        <w:tc>
          <w:tcPr>
            <w:tcW w:w="509" w:type="dxa"/>
            <w:shd w:val="clear" w:color="auto" w:fill="auto"/>
            <w:vAlign w:val="center"/>
          </w:tcPr>
          <w:p w14:paraId="2AB84F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484" w:type="dxa"/>
            <w:shd w:val="clear" w:color="auto" w:fill="auto"/>
            <w:vAlign w:val="center"/>
          </w:tcPr>
          <w:p w14:paraId="7BCA64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426" w:type="dxa"/>
            <w:shd w:val="clear" w:color="auto" w:fill="auto"/>
            <w:vAlign w:val="center"/>
          </w:tcPr>
          <w:p w14:paraId="1E76C7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427" w:type="dxa"/>
            <w:shd w:val="clear" w:color="auto" w:fill="auto"/>
            <w:vAlign w:val="center"/>
          </w:tcPr>
          <w:p w14:paraId="4DE07C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Cs/>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500" w:type="dxa"/>
            <w:shd w:val="clear" w:color="auto" w:fill="auto"/>
            <w:vAlign w:val="center"/>
          </w:tcPr>
          <w:p w14:paraId="38181D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Cs/>
                <w:color w:val="000000"/>
                <w:kern w:val="2"/>
                <w:sz w:val="18"/>
                <w:szCs w:val="18"/>
                <w:lang w:val="en-US" w:eastAsia="zh-CN" w:bidi="ar-SA"/>
              </w:rPr>
            </w:pPr>
            <w:r>
              <w:rPr>
                <w:rFonts w:hint="eastAsia" w:ascii="宋体" w:hAnsi="宋体" w:cs="宋体"/>
                <w:bCs/>
                <w:color w:val="000000"/>
                <w:kern w:val="2"/>
                <w:sz w:val="18"/>
                <w:szCs w:val="18"/>
                <w:lang w:val="en-US" w:eastAsia="zh-CN" w:bidi="ar-SA"/>
              </w:rPr>
              <w:t>32</w:t>
            </w:r>
          </w:p>
        </w:tc>
        <w:tc>
          <w:tcPr>
            <w:tcW w:w="488" w:type="dxa"/>
            <w:vAlign w:val="center"/>
          </w:tcPr>
          <w:p w14:paraId="102D82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Cs/>
                <w:color w:val="000000"/>
                <w:kern w:val="2"/>
                <w:sz w:val="18"/>
                <w:szCs w:val="18"/>
                <w:lang w:val="en-US" w:eastAsia="zh-CN" w:bidi="ar-SA"/>
              </w:rPr>
            </w:pPr>
            <w:r>
              <w:rPr>
                <w:rFonts w:hint="eastAsia" w:ascii="宋体" w:hAnsi="宋体" w:cs="宋体"/>
                <w:bCs/>
                <w:color w:val="000000"/>
                <w:kern w:val="2"/>
                <w:sz w:val="18"/>
                <w:szCs w:val="18"/>
                <w:lang w:val="en-US" w:eastAsia="zh-CN" w:bidi="ar-SA"/>
              </w:rPr>
              <w:t>32</w:t>
            </w:r>
          </w:p>
        </w:tc>
        <w:tc>
          <w:tcPr>
            <w:tcW w:w="439" w:type="dxa"/>
            <w:vAlign w:val="center"/>
          </w:tcPr>
          <w:p w14:paraId="3CE290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kern w:val="2"/>
                <w:sz w:val="18"/>
                <w:szCs w:val="18"/>
                <w:lang w:val="en-US" w:eastAsia="zh-CN" w:bidi="ar-SA"/>
              </w:rPr>
            </w:pPr>
          </w:p>
        </w:tc>
        <w:tc>
          <w:tcPr>
            <w:tcW w:w="293" w:type="dxa"/>
            <w:vAlign w:val="center"/>
          </w:tcPr>
          <w:p w14:paraId="5AC4C03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bCs/>
                <w:color w:val="000000"/>
                <w:kern w:val="0"/>
                <w:sz w:val="18"/>
                <w:szCs w:val="18"/>
              </w:rPr>
            </w:pPr>
          </w:p>
        </w:tc>
        <w:tc>
          <w:tcPr>
            <w:tcW w:w="744" w:type="dxa"/>
            <w:vAlign w:val="center"/>
          </w:tcPr>
          <w:p w14:paraId="490DE29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bCs/>
                <w:color w:val="000000"/>
                <w:kern w:val="0"/>
                <w:sz w:val="18"/>
                <w:szCs w:val="18"/>
              </w:rPr>
            </w:pPr>
          </w:p>
        </w:tc>
        <w:tc>
          <w:tcPr>
            <w:tcW w:w="391" w:type="dxa"/>
            <w:vAlign w:val="center"/>
          </w:tcPr>
          <w:p w14:paraId="34BA2C3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bCs/>
                <w:color w:val="000000"/>
                <w:kern w:val="0"/>
                <w:sz w:val="18"/>
                <w:szCs w:val="18"/>
              </w:rPr>
            </w:pPr>
          </w:p>
        </w:tc>
      </w:tr>
      <w:tr w14:paraId="5AF8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restart"/>
            <w:vAlign w:val="center"/>
          </w:tcPr>
          <w:p w14:paraId="6B7C1B0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专业技能课</w:t>
            </w:r>
          </w:p>
        </w:tc>
        <w:tc>
          <w:tcPr>
            <w:tcW w:w="419" w:type="dxa"/>
            <w:vMerge w:val="restart"/>
            <w:vAlign w:val="center"/>
          </w:tcPr>
          <w:p w14:paraId="1326786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专业基础课</w:t>
            </w:r>
          </w:p>
        </w:tc>
        <w:tc>
          <w:tcPr>
            <w:tcW w:w="396" w:type="dxa"/>
            <w:vAlign w:val="center"/>
          </w:tcPr>
          <w:p w14:paraId="45E691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901" w:type="dxa"/>
            <w:vAlign w:val="center"/>
          </w:tcPr>
          <w:p w14:paraId="3973C1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060101Z</w:t>
            </w:r>
          </w:p>
        </w:tc>
        <w:tc>
          <w:tcPr>
            <w:tcW w:w="2322" w:type="dxa"/>
            <w:vAlign w:val="center"/>
          </w:tcPr>
          <w:p w14:paraId="28E4AA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会计基础</w:t>
            </w:r>
          </w:p>
        </w:tc>
        <w:tc>
          <w:tcPr>
            <w:tcW w:w="437" w:type="dxa"/>
            <w:vAlign w:val="center"/>
          </w:tcPr>
          <w:p w14:paraId="675E4F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2820D4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0E95B6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208E13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059274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4</w:t>
            </w:r>
          </w:p>
        </w:tc>
        <w:tc>
          <w:tcPr>
            <w:tcW w:w="426" w:type="dxa"/>
            <w:vAlign w:val="center"/>
          </w:tcPr>
          <w:p w14:paraId="5E91FA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64</w:t>
            </w:r>
          </w:p>
        </w:tc>
        <w:tc>
          <w:tcPr>
            <w:tcW w:w="427" w:type="dxa"/>
            <w:vAlign w:val="center"/>
          </w:tcPr>
          <w:p w14:paraId="214851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500" w:type="dxa"/>
            <w:vAlign w:val="center"/>
          </w:tcPr>
          <w:p w14:paraId="6E7D776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488" w:type="dxa"/>
            <w:vAlign w:val="center"/>
          </w:tcPr>
          <w:p w14:paraId="5E59875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439" w:type="dxa"/>
            <w:vAlign w:val="center"/>
          </w:tcPr>
          <w:p w14:paraId="2BAB3E2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293" w:type="dxa"/>
            <w:vAlign w:val="center"/>
          </w:tcPr>
          <w:p w14:paraId="637B19B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744" w:type="dxa"/>
            <w:vAlign w:val="center"/>
          </w:tcPr>
          <w:p w14:paraId="049604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①</w:t>
            </w:r>
          </w:p>
        </w:tc>
        <w:tc>
          <w:tcPr>
            <w:tcW w:w="391" w:type="dxa"/>
            <w:vAlign w:val="center"/>
          </w:tcPr>
          <w:p w14:paraId="0A39803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1831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50" w:type="dxa"/>
            <w:vMerge w:val="continue"/>
            <w:vAlign w:val="center"/>
          </w:tcPr>
          <w:p w14:paraId="15D84967">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2584A559">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6CC812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901" w:type="dxa"/>
            <w:vAlign w:val="center"/>
          </w:tcPr>
          <w:p w14:paraId="527160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060102Z</w:t>
            </w:r>
          </w:p>
        </w:tc>
        <w:tc>
          <w:tcPr>
            <w:tcW w:w="2322" w:type="dxa"/>
            <w:vAlign w:val="center"/>
          </w:tcPr>
          <w:p w14:paraId="628BC4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经济学基础</w:t>
            </w:r>
          </w:p>
        </w:tc>
        <w:tc>
          <w:tcPr>
            <w:tcW w:w="437" w:type="dxa"/>
            <w:vAlign w:val="center"/>
          </w:tcPr>
          <w:p w14:paraId="26F4C8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17CF17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Cs/>
                <w:color w:val="00000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7EB548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Cs/>
                <w:color w:val="00000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0BAD7E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Cs/>
                <w:color w:val="00000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19CE51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color w:val="000000"/>
                <w:sz w:val="18"/>
                <w:szCs w:val="18"/>
                <w:highlight w:val="none"/>
                <w:lang w:eastAsia="zh-CN"/>
              </w:rPr>
            </w:pPr>
            <w:r>
              <w:rPr>
                <w:rFonts w:hint="eastAsia" w:ascii="宋体" w:hAnsi="宋体" w:eastAsia="宋体" w:cs="宋体"/>
                <w:i w:val="0"/>
                <w:iCs w:val="0"/>
                <w:color w:val="000000"/>
                <w:kern w:val="0"/>
                <w:sz w:val="18"/>
                <w:szCs w:val="18"/>
                <w:u w:val="none"/>
                <w:lang w:val="en-US" w:eastAsia="zh-CN" w:bidi="ar"/>
              </w:rPr>
              <w:t>4</w:t>
            </w:r>
          </w:p>
        </w:tc>
        <w:tc>
          <w:tcPr>
            <w:tcW w:w="426" w:type="dxa"/>
            <w:vAlign w:val="center"/>
          </w:tcPr>
          <w:p w14:paraId="1B11BF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Cs/>
                <w:color w:val="00000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64</w:t>
            </w:r>
          </w:p>
        </w:tc>
        <w:tc>
          <w:tcPr>
            <w:tcW w:w="427" w:type="dxa"/>
            <w:vAlign w:val="center"/>
          </w:tcPr>
          <w:p w14:paraId="12E6CB5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500" w:type="dxa"/>
            <w:vAlign w:val="center"/>
          </w:tcPr>
          <w:p w14:paraId="3B14AFA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488" w:type="dxa"/>
            <w:vAlign w:val="center"/>
          </w:tcPr>
          <w:p w14:paraId="23A3D06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439" w:type="dxa"/>
            <w:vAlign w:val="center"/>
          </w:tcPr>
          <w:p w14:paraId="5E7F738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293" w:type="dxa"/>
            <w:vAlign w:val="center"/>
          </w:tcPr>
          <w:p w14:paraId="5A8020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744" w:type="dxa"/>
            <w:vAlign w:val="center"/>
          </w:tcPr>
          <w:p w14:paraId="006688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①⑥</w:t>
            </w:r>
          </w:p>
        </w:tc>
        <w:tc>
          <w:tcPr>
            <w:tcW w:w="391" w:type="dxa"/>
            <w:vAlign w:val="center"/>
          </w:tcPr>
          <w:p w14:paraId="78921B6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1E03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50" w:type="dxa"/>
            <w:vMerge w:val="continue"/>
            <w:vAlign w:val="center"/>
          </w:tcPr>
          <w:p w14:paraId="3BAFBDDB">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601344E3">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5E4699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w:t>
            </w:r>
          </w:p>
        </w:tc>
        <w:tc>
          <w:tcPr>
            <w:tcW w:w="901" w:type="dxa"/>
            <w:vAlign w:val="center"/>
          </w:tcPr>
          <w:p w14:paraId="557B7F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060110Z</w:t>
            </w:r>
          </w:p>
        </w:tc>
        <w:tc>
          <w:tcPr>
            <w:tcW w:w="2322" w:type="dxa"/>
            <w:vAlign w:val="center"/>
          </w:tcPr>
          <w:p w14:paraId="7DDAB7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经济法基础</w:t>
            </w:r>
          </w:p>
        </w:tc>
        <w:tc>
          <w:tcPr>
            <w:tcW w:w="437" w:type="dxa"/>
            <w:vAlign w:val="center"/>
          </w:tcPr>
          <w:p w14:paraId="4AC31A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39DFE5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5D7FC6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09E4C0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27C118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4</w:t>
            </w:r>
          </w:p>
        </w:tc>
        <w:tc>
          <w:tcPr>
            <w:tcW w:w="426" w:type="dxa"/>
            <w:vAlign w:val="center"/>
          </w:tcPr>
          <w:p w14:paraId="35D2C41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highlight w:val="none"/>
              </w:rPr>
            </w:pPr>
          </w:p>
        </w:tc>
        <w:tc>
          <w:tcPr>
            <w:tcW w:w="427" w:type="dxa"/>
            <w:vAlign w:val="center"/>
          </w:tcPr>
          <w:p w14:paraId="71B8C2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00" w:type="dxa"/>
            <w:vAlign w:val="center"/>
          </w:tcPr>
          <w:p w14:paraId="5806B76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88" w:type="dxa"/>
            <w:vAlign w:val="center"/>
          </w:tcPr>
          <w:p w14:paraId="14B7612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39" w:type="dxa"/>
            <w:vAlign w:val="center"/>
          </w:tcPr>
          <w:p w14:paraId="5A171AD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293" w:type="dxa"/>
            <w:vAlign w:val="center"/>
          </w:tcPr>
          <w:p w14:paraId="436D85B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744" w:type="dxa"/>
            <w:vAlign w:val="center"/>
          </w:tcPr>
          <w:p w14:paraId="5BB0A9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①⑥</w:t>
            </w:r>
          </w:p>
        </w:tc>
        <w:tc>
          <w:tcPr>
            <w:tcW w:w="391" w:type="dxa"/>
            <w:vAlign w:val="center"/>
          </w:tcPr>
          <w:p w14:paraId="2362BD4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26AA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50" w:type="dxa"/>
            <w:vMerge w:val="continue"/>
            <w:vAlign w:val="center"/>
          </w:tcPr>
          <w:p w14:paraId="0327962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p>
        </w:tc>
        <w:tc>
          <w:tcPr>
            <w:tcW w:w="419" w:type="dxa"/>
            <w:vMerge w:val="continue"/>
            <w:vAlign w:val="center"/>
          </w:tcPr>
          <w:p w14:paraId="20B719C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p>
        </w:tc>
        <w:tc>
          <w:tcPr>
            <w:tcW w:w="396" w:type="dxa"/>
            <w:vAlign w:val="center"/>
          </w:tcPr>
          <w:p w14:paraId="2B658E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901" w:type="dxa"/>
            <w:vAlign w:val="center"/>
          </w:tcPr>
          <w:p w14:paraId="721BFB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060103Z</w:t>
            </w:r>
          </w:p>
        </w:tc>
        <w:tc>
          <w:tcPr>
            <w:tcW w:w="2322" w:type="dxa"/>
            <w:vAlign w:val="center"/>
          </w:tcPr>
          <w:p w14:paraId="3688F3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出纳业务操作</w:t>
            </w:r>
          </w:p>
        </w:tc>
        <w:tc>
          <w:tcPr>
            <w:tcW w:w="437" w:type="dxa"/>
            <w:vAlign w:val="center"/>
          </w:tcPr>
          <w:p w14:paraId="3EE199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6FD765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355375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5DBC88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24DAAC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26" w:type="dxa"/>
            <w:vAlign w:val="center"/>
          </w:tcPr>
          <w:p w14:paraId="7413938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27" w:type="dxa"/>
            <w:vAlign w:val="center"/>
          </w:tcPr>
          <w:p w14:paraId="2E1056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00" w:type="dxa"/>
            <w:vAlign w:val="center"/>
          </w:tcPr>
          <w:p w14:paraId="43CB85F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88" w:type="dxa"/>
            <w:vAlign w:val="center"/>
          </w:tcPr>
          <w:p w14:paraId="71DE2A5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39" w:type="dxa"/>
            <w:vAlign w:val="center"/>
          </w:tcPr>
          <w:p w14:paraId="730B49D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293" w:type="dxa"/>
            <w:vAlign w:val="center"/>
          </w:tcPr>
          <w:p w14:paraId="131D595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744" w:type="dxa"/>
            <w:vAlign w:val="center"/>
          </w:tcPr>
          <w:p w14:paraId="67F804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⑤⑥⑦</w:t>
            </w:r>
          </w:p>
        </w:tc>
        <w:tc>
          <w:tcPr>
            <w:tcW w:w="391" w:type="dxa"/>
            <w:vAlign w:val="center"/>
          </w:tcPr>
          <w:p w14:paraId="30C5932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p>
        </w:tc>
      </w:tr>
      <w:tr w14:paraId="2C60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50" w:type="dxa"/>
            <w:vMerge w:val="continue"/>
            <w:vAlign w:val="center"/>
          </w:tcPr>
          <w:p w14:paraId="6FB983A5">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3AFC35B8">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78A5B9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5</w:t>
            </w:r>
          </w:p>
        </w:tc>
        <w:tc>
          <w:tcPr>
            <w:tcW w:w="901" w:type="dxa"/>
            <w:vAlign w:val="center"/>
          </w:tcPr>
          <w:p w14:paraId="08CB0F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060301Z</w:t>
            </w:r>
          </w:p>
        </w:tc>
        <w:tc>
          <w:tcPr>
            <w:tcW w:w="2322" w:type="dxa"/>
            <w:vAlign w:val="center"/>
          </w:tcPr>
          <w:p w14:paraId="712A79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市场营销基础</w:t>
            </w:r>
          </w:p>
        </w:tc>
        <w:tc>
          <w:tcPr>
            <w:tcW w:w="437" w:type="dxa"/>
            <w:vAlign w:val="center"/>
          </w:tcPr>
          <w:p w14:paraId="0570D8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551D70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655F4E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14659A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18E5C8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26" w:type="dxa"/>
            <w:vAlign w:val="center"/>
          </w:tcPr>
          <w:p w14:paraId="42372A4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427" w:type="dxa"/>
            <w:vAlign w:val="center"/>
          </w:tcPr>
          <w:p w14:paraId="595DC40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500" w:type="dxa"/>
            <w:vAlign w:val="center"/>
          </w:tcPr>
          <w:p w14:paraId="7D3713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488" w:type="dxa"/>
            <w:vAlign w:val="center"/>
          </w:tcPr>
          <w:p w14:paraId="450304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439" w:type="dxa"/>
            <w:vAlign w:val="center"/>
          </w:tcPr>
          <w:p w14:paraId="1FD505B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293" w:type="dxa"/>
            <w:vAlign w:val="center"/>
          </w:tcPr>
          <w:p w14:paraId="4A4992B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744" w:type="dxa"/>
            <w:vAlign w:val="center"/>
          </w:tcPr>
          <w:p w14:paraId="038EC1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①⑥</w:t>
            </w:r>
          </w:p>
        </w:tc>
        <w:tc>
          <w:tcPr>
            <w:tcW w:w="391" w:type="dxa"/>
            <w:vAlign w:val="center"/>
          </w:tcPr>
          <w:p w14:paraId="16A0A82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69E3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66BEF62">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5F24BEE9">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4717FD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6</w:t>
            </w:r>
          </w:p>
        </w:tc>
        <w:tc>
          <w:tcPr>
            <w:tcW w:w="901" w:type="dxa"/>
            <w:vAlign w:val="center"/>
          </w:tcPr>
          <w:p w14:paraId="726BF3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060204Z</w:t>
            </w:r>
          </w:p>
        </w:tc>
        <w:tc>
          <w:tcPr>
            <w:tcW w:w="2322" w:type="dxa"/>
            <w:vAlign w:val="center"/>
          </w:tcPr>
          <w:p w14:paraId="2B8445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统计基础</w:t>
            </w:r>
          </w:p>
        </w:tc>
        <w:tc>
          <w:tcPr>
            <w:tcW w:w="437" w:type="dxa"/>
            <w:vAlign w:val="center"/>
          </w:tcPr>
          <w:p w14:paraId="55FCA4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6D1A1D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198969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0145B2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4BE60A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26" w:type="dxa"/>
            <w:vAlign w:val="center"/>
          </w:tcPr>
          <w:p w14:paraId="6FFDCD1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427" w:type="dxa"/>
            <w:vAlign w:val="center"/>
          </w:tcPr>
          <w:p w14:paraId="3CB2FD4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500" w:type="dxa"/>
            <w:vAlign w:val="center"/>
          </w:tcPr>
          <w:p w14:paraId="1ABA53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488" w:type="dxa"/>
            <w:vAlign w:val="center"/>
          </w:tcPr>
          <w:p w14:paraId="7887275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39" w:type="dxa"/>
            <w:vAlign w:val="center"/>
          </w:tcPr>
          <w:p w14:paraId="7E70BAD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293" w:type="dxa"/>
            <w:vAlign w:val="center"/>
          </w:tcPr>
          <w:p w14:paraId="7D65D25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744" w:type="dxa"/>
            <w:vAlign w:val="center"/>
          </w:tcPr>
          <w:p w14:paraId="204455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②⑥</w:t>
            </w:r>
          </w:p>
        </w:tc>
        <w:tc>
          <w:tcPr>
            <w:tcW w:w="391" w:type="dxa"/>
            <w:vAlign w:val="center"/>
          </w:tcPr>
          <w:p w14:paraId="70531EB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449C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04F1E15C">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45CB36D4">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20032D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7</w:t>
            </w:r>
          </w:p>
        </w:tc>
        <w:tc>
          <w:tcPr>
            <w:tcW w:w="901" w:type="dxa"/>
            <w:vAlign w:val="center"/>
          </w:tcPr>
          <w:p w14:paraId="34FAE9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060105Z</w:t>
            </w:r>
          </w:p>
        </w:tc>
        <w:tc>
          <w:tcPr>
            <w:tcW w:w="2322" w:type="dxa"/>
            <w:vAlign w:val="center"/>
          </w:tcPr>
          <w:p w14:paraId="18DC0C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企业管理基础</w:t>
            </w:r>
          </w:p>
        </w:tc>
        <w:tc>
          <w:tcPr>
            <w:tcW w:w="437" w:type="dxa"/>
            <w:vAlign w:val="center"/>
          </w:tcPr>
          <w:p w14:paraId="4CC5EA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5FCA52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6FCF11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75E88A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750DA1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26" w:type="dxa"/>
            <w:vAlign w:val="center"/>
          </w:tcPr>
          <w:p w14:paraId="26EB590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427" w:type="dxa"/>
            <w:vAlign w:val="center"/>
          </w:tcPr>
          <w:p w14:paraId="2DC2A2D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500" w:type="dxa"/>
            <w:vAlign w:val="center"/>
          </w:tcPr>
          <w:p w14:paraId="1EED7795">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cs="宋体"/>
                <w:bCs/>
                <w:color w:val="000000"/>
                <w:sz w:val="18"/>
                <w:szCs w:val="18"/>
              </w:rPr>
            </w:pPr>
          </w:p>
        </w:tc>
        <w:tc>
          <w:tcPr>
            <w:tcW w:w="488" w:type="dxa"/>
            <w:vAlign w:val="center"/>
          </w:tcPr>
          <w:p w14:paraId="17115D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439" w:type="dxa"/>
            <w:vAlign w:val="center"/>
          </w:tcPr>
          <w:p w14:paraId="103A17A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293" w:type="dxa"/>
            <w:vAlign w:val="center"/>
          </w:tcPr>
          <w:p w14:paraId="1FAB5C6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bCs/>
                <w:color w:val="000000"/>
                <w:sz w:val="18"/>
                <w:szCs w:val="18"/>
              </w:rPr>
            </w:pPr>
          </w:p>
        </w:tc>
        <w:tc>
          <w:tcPr>
            <w:tcW w:w="744" w:type="dxa"/>
            <w:vAlign w:val="center"/>
          </w:tcPr>
          <w:p w14:paraId="0C05C9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①⑥</w:t>
            </w:r>
          </w:p>
        </w:tc>
        <w:tc>
          <w:tcPr>
            <w:tcW w:w="391" w:type="dxa"/>
            <w:vAlign w:val="center"/>
          </w:tcPr>
          <w:p w14:paraId="55053A5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3F7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302C30AE">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2A544B98">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1297" w:type="dxa"/>
            <w:gridSpan w:val="2"/>
            <w:vAlign w:val="center"/>
          </w:tcPr>
          <w:p w14:paraId="7EE4CB8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小   计</w:t>
            </w:r>
          </w:p>
        </w:tc>
        <w:tc>
          <w:tcPr>
            <w:tcW w:w="2322" w:type="dxa"/>
            <w:vAlign w:val="center"/>
          </w:tcPr>
          <w:p w14:paraId="2A60D48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7" w:type="dxa"/>
            <w:vAlign w:val="center"/>
          </w:tcPr>
          <w:p w14:paraId="5FC7359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90" w:type="dxa"/>
            <w:vAlign w:val="center"/>
          </w:tcPr>
          <w:p w14:paraId="78607C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448</w:t>
            </w:r>
          </w:p>
        </w:tc>
        <w:tc>
          <w:tcPr>
            <w:tcW w:w="573" w:type="dxa"/>
            <w:vAlign w:val="center"/>
          </w:tcPr>
          <w:p w14:paraId="288EC0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224</w:t>
            </w:r>
          </w:p>
        </w:tc>
        <w:tc>
          <w:tcPr>
            <w:tcW w:w="509" w:type="dxa"/>
            <w:vAlign w:val="center"/>
          </w:tcPr>
          <w:p w14:paraId="0788CA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224</w:t>
            </w:r>
          </w:p>
        </w:tc>
        <w:tc>
          <w:tcPr>
            <w:tcW w:w="484" w:type="dxa"/>
            <w:vAlign w:val="center"/>
          </w:tcPr>
          <w:p w14:paraId="25D14F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28</w:t>
            </w:r>
          </w:p>
        </w:tc>
        <w:tc>
          <w:tcPr>
            <w:tcW w:w="426" w:type="dxa"/>
            <w:vAlign w:val="center"/>
          </w:tcPr>
          <w:p w14:paraId="69DA84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128</w:t>
            </w:r>
          </w:p>
        </w:tc>
        <w:tc>
          <w:tcPr>
            <w:tcW w:w="427" w:type="dxa"/>
            <w:vAlign w:val="center"/>
          </w:tcPr>
          <w:p w14:paraId="7F1DB1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128</w:t>
            </w:r>
          </w:p>
        </w:tc>
        <w:tc>
          <w:tcPr>
            <w:tcW w:w="500" w:type="dxa"/>
            <w:vAlign w:val="center"/>
          </w:tcPr>
          <w:p w14:paraId="312DA1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128</w:t>
            </w:r>
          </w:p>
        </w:tc>
        <w:tc>
          <w:tcPr>
            <w:tcW w:w="488" w:type="dxa"/>
            <w:vAlign w:val="center"/>
          </w:tcPr>
          <w:p w14:paraId="3E8A6D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Cs/>
                <w:color w:val="00000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439" w:type="dxa"/>
            <w:vAlign w:val="center"/>
          </w:tcPr>
          <w:p w14:paraId="5F8F799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p>
        </w:tc>
        <w:tc>
          <w:tcPr>
            <w:tcW w:w="293" w:type="dxa"/>
            <w:vAlign w:val="center"/>
          </w:tcPr>
          <w:p w14:paraId="1E394BB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p>
        </w:tc>
        <w:tc>
          <w:tcPr>
            <w:tcW w:w="744" w:type="dxa"/>
            <w:vAlign w:val="center"/>
          </w:tcPr>
          <w:p w14:paraId="171955A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391" w:type="dxa"/>
            <w:vAlign w:val="center"/>
          </w:tcPr>
          <w:p w14:paraId="41F7189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3BF9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053E2065">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restart"/>
            <w:vAlign w:val="center"/>
          </w:tcPr>
          <w:p w14:paraId="3B6D6A1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专业核心课</w:t>
            </w:r>
          </w:p>
        </w:tc>
        <w:tc>
          <w:tcPr>
            <w:tcW w:w="396" w:type="dxa"/>
            <w:vAlign w:val="center"/>
          </w:tcPr>
          <w:p w14:paraId="6F8C561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901" w:type="dxa"/>
            <w:vAlign w:val="center"/>
          </w:tcPr>
          <w:p w14:paraId="75D07B3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060139Z</w:t>
            </w:r>
          </w:p>
        </w:tc>
        <w:tc>
          <w:tcPr>
            <w:tcW w:w="2322" w:type="dxa"/>
            <w:vAlign w:val="center"/>
          </w:tcPr>
          <w:p w14:paraId="5A14B1C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财务管理</w:t>
            </w:r>
          </w:p>
        </w:tc>
        <w:tc>
          <w:tcPr>
            <w:tcW w:w="437" w:type="dxa"/>
            <w:vAlign w:val="center"/>
          </w:tcPr>
          <w:p w14:paraId="66F5A2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7866BA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181713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4852B3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27C08F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26" w:type="dxa"/>
            <w:vAlign w:val="center"/>
          </w:tcPr>
          <w:p w14:paraId="2144A3E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27" w:type="dxa"/>
            <w:vAlign w:val="center"/>
          </w:tcPr>
          <w:p w14:paraId="6151A9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00" w:type="dxa"/>
            <w:vAlign w:val="center"/>
          </w:tcPr>
          <w:p w14:paraId="14ED88C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88" w:type="dxa"/>
            <w:vAlign w:val="center"/>
          </w:tcPr>
          <w:p w14:paraId="77A514C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39" w:type="dxa"/>
            <w:vAlign w:val="center"/>
          </w:tcPr>
          <w:p w14:paraId="131C0CD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36262EA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71D8E1F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①</w:t>
            </w:r>
            <w:r>
              <w:rPr>
                <w:rFonts w:hint="eastAsia" w:ascii="宋体" w:hAnsi="宋体" w:cs="宋体"/>
                <w:color w:val="000000"/>
                <w:sz w:val="18"/>
                <w:szCs w:val="18"/>
              </w:rPr>
              <w:t>⑥</w:t>
            </w:r>
          </w:p>
        </w:tc>
        <w:tc>
          <w:tcPr>
            <w:tcW w:w="391" w:type="dxa"/>
            <w:vAlign w:val="center"/>
          </w:tcPr>
          <w:p w14:paraId="286168A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3AAE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dxa"/>
            <w:vMerge w:val="continue"/>
            <w:vAlign w:val="center"/>
          </w:tcPr>
          <w:p w14:paraId="63561832">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78EB134C">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6D50425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901" w:type="dxa"/>
            <w:vAlign w:val="center"/>
          </w:tcPr>
          <w:p w14:paraId="3B0E0E0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060217Z</w:t>
            </w:r>
          </w:p>
        </w:tc>
        <w:tc>
          <w:tcPr>
            <w:tcW w:w="2322" w:type="dxa"/>
            <w:vAlign w:val="center"/>
          </w:tcPr>
          <w:p w14:paraId="253BDC5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战略管理</w:t>
            </w:r>
          </w:p>
        </w:tc>
        <w:tc>
          <w:tcPr>
            <w:tcW w:w="437" w:type="dxa"/>
            <w:vAlign w:val="center"/>
          </w:tcPr>
          <w:p w14:paraId="04817E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76DB0C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4C6C6E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76C7E2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6D40EF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26" w:type="dxa"/>
            <w:vAlign w:val="center"/>
          </w:tcPr>
          <w:p w14:paraId="6F2BFC3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27" w:type="dxa"/>
            <w:vAlign w:val="center"/>
          </w:tcPr>
          <w:p w14:paraId="057852D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500" w:type="dxa"/>
            <w:vAlign w:val="center"/>
          </w:tcPr>
          <w:p w14:paraId="740F52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488" w:type="dxa"/>
            <w:vAlign w:val="center"/>
          </w:tcPr>
          <w:p w14:paraId="0AED573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39" w:type="dxa"/>
            <w:vAlign w:val="center"/>
          </w:tcPr>
          <w:p w14:paraId="4E37C26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4C29D91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7C79070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⑤⑥</w:t>
            </w:r>
          </w:p>
        </w:tc>
        <w:tc>
          <w:tcPr>
            <w:tcW w:w="391" w:type="dxa"/>
            <w:vAlign w:val="center"/>
          </w:tcPr>
          <w:p w14:paraId="4A0EF3E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7BA0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5E1115F5">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50843EE1">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7C6D26A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901" w:type="dxa"/>
            <w:vAlign w:val="center"/>
          </w:tcPr>
          <w:p w14:paraId="0270207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070105Z</w:t>
            </w:r>
          </w:p>
        </w:tc>
        <w:tc>
          <w:tcPr>
            <w:tcW w:w="2322" w:type="dxa"/>
            <w:vAlign w:val="center"/>
          </w:tcPr>
          <w:p w14:paraId="2299782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人力资源管理</w:t>
            </w:r>
          </w:p>
        </w:tc>
        <w:tc>
          <w:tcPr>
            <w:tcW w:w="437" w:type="dxa"/>
            <w:vAlign w:val="center"/>
          </w:tcPr>
          <w:p w14:paraId="74A42A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58F0B4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254CC9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0DE348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6362FF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26" w:type="dxa"/>
            <w:vAlign w:val="center"/>
          </w:tcPr>
          <w:p w14:paraId="67E6EC4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27" w:type="dxa"/>
            <w:vAlign w:val="center"/>
          </w:tcPr>
          <w:p w14:paraId="21042CB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500" w:type="dxa"/>
            <w:vAlign w:val="center"/>
          </w:tcPr>
          <w:p w14:paraId="3833A9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488" w:type="dxa"/>
            <w:vAlign w:val="center"/>
          </w:tcPr>
          <w:p w14:paraId="310D3C6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39" w:type="dxa"/>
            <w:vAlign w:val="center"/>
          </w:tcPr>
          <w:p w14:paraId="63D23D8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138FAAF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099F1C7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①</w:t>
            </w:r>
            <w:r>
              <w:rPr>
                <w:rFonts w:hint="eastAsia" w:ascii="宋体" w:hAnsi="宋体" w:cs="宋体"/>
                <w:color w:val="000000"/>
                <w:sz w:val="18"/>
                <w:szCs w:val="18"/>
              </w:rPr>
              <w:t>⑥</w:t>
            </w:r>
          </w:p>
        </w:tc>
        <w:tc>
          <w:tcPr>
            <w:tcW w:w="391" w:type="dxa"/>
            <w:vAlign w:val="center"/>
          </w:tcPr>
          <w:p w14:paraId="38143E2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7855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4A34AB77">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61A2BF15">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3B89741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901" w:type="dxa"/>
            <w:vAlign w:val="center"/>
          </w:tcPr>
          <w:p w14:paraId="2336E8E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060115Z</w:t>
            </w:r>
          </w:p>
        </w:tc>
        <w:tc>
          <w:tcPr>
            <w:tcW w:w="2322" w:type="dxa"/>
            <w:vAlign w:val="center"/>
          </w:tcPr>
          <w:p w14:paraId="0C90A96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highlight w:val="red"/>
              </w:rPr>
            </w:pPr>
            <w:r>
              <w:rPr>
                <w:rFonts w:hint="eastAsia" w:ascii="宋体" w:hAnsi="宋体" w:cs="宋体"/>
                <w:color w:val="000000" w:themeColor="text1"/>
                <w:kern w:val="0"/>
                <w:sz w:val="18"/>
                <w:szCs w:val="18"/>
                <w14:textFill>
                  <w14:solidFill>
                    <w14:schemeClr w14:val="tx1"/>
                  </w14:solidFill>
                </w14:textFill>
              </w:rPr>
              <w:t>管理会计</w:t>
            </w:r>
          </w:p>
        </w:tc>
        <w:tc>
          <w:tcPr>
            <w:tcW w:w="437" w:type="dxa"/>
            <w:vAlign w:val="center"/>
          </w:tcPr>
          <w:p w14:paraId="24BF87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highlight w:val="red"/>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62C1AE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18"/>
                <w:szCs w:val="18"/>
                <w:highlight w:val="red"/>
                <w:lang w:val="en-US" w:eastAsia="zh-CN"/>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3B4BA9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18"/>
                <w:szCs w:val="18"/>
                <w:highlight w:val="red"/>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60A38A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18"/>
                <w:szCs w:val="18"/>
                <w:highlight w:val="red"/>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7CFC06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18"/>
                <w:szCs w:val="18"/>
                <w:highlight w:val="red"/>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426" w:type="dxa"/>
            <w:vAlign w:val="center"/>
          </w:tcPr>
          <w:p w14:paraId="6B85E46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highlight w:val="red"/>
              </w:rPr>
            </w:pPr>
          </w:p>
        </w:tc>
        <w:tc>
          <w:tcPr>
            <w:tcW w:w="427" w:type="dxa"/>
            <w:vAlign w:val="center"/>
          </w:tcPr>
          <w:p w14:paraId="0A975D2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highlight w:val="red"/>
              </w:rPr>
            </w:pPr>
          </w:p>
        </w:tc>
        <w:tc>
          <w:tcPr>
            <w:tcW w:w="500" w:type="dxa"/>
            <w:vAlign w:val="center"/>
          </w:tcPr>
          <w:p w14:paraId="6BDD0A50">
            <w:pPr>
              <w:keepNext w:val="0"/>
              <w:keepLines w:val="0"/>
              <w:pageBreakBefore w:val="0"/>
              <w:widowControl/>
              <w:kinsoku/>
              <w:wordWrap/>
              <w:overflowPunct/>
              <w:topLinePunct w:val="0"/>
              <w:autoSpaceDE/>
              <w:autoSpaceDN/>
              <w:bidi w:val="0"/>
              <w:adjustRightInd/>
              <w:snapToGrid/>
              <w:ind w:firstLine="0" w:firstLineChars="0"/>
              <w:jc w:val="center"/>
              <w:rPr>
                <w:rFonts w:hint="default" w:ascii="宋体" w:hAnsi="宋体" w:eastAsia="宋体" w:cs="宋体"/>
                <w:color w:val="000000"/>
                <w:kern w:val="0"/>
                <w:sz w:val="18"/>
                <w:szCs w:val="18"/>
                <w:highlight w:val="red"/>
                <w:lang w:val="en-US" w:eastAsia="zh-CN"/>
              </w:rPr>
            </w:pPr>
          </w:p>
        </w:tc>
        <w:tc>
          <w:tcPr>
            <w:tcW w:w="488" w:type="dxa"/>
            <w:vAlign w:val="center"/>
          </w:tcPr>
          <w:p w14:paraId="19E18F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highlight w:val="red"/>
              </w:rPr>
            </w:pPr>
            <w:r>
              <w:rPr>
                <w:rFonts w:hint="eastAsia" w:ascii="宋体" w:hAnsi="宋体" w:eastAsia="宋体" w:cs="宋体"/>
                <w:i w:val="0"/>
                <w:iCs w:val="0"/>
                <w:color w:val="000000"/>
                <w:kern w:val="0"/>
                <w:sz w:val="18"/>
                <w:szCs w:val="18"/>
                <w:u w:val="none"/>
                <w:lang w:val="en-US" w:eastAsia="zh-CN" w:bidi="ar"/>
              </w:rPr>
              <w:t>64</w:t>
            </w:r>
          </w:p>
        </w:tc>
        <w:tc>
          <w:tcPr>
            <w:tcW w:w="439" w:type="dxa"/>
            <w:vAlign w:val="center"/>
          </w:tcPr>
          <w:p w14:paraId="7D5A800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13EEC16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497F124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⑤⑥</w:t>
            </w:r>
          </w:p>
        </w:tc>
        <w:tc>
          <w:tcPr>
            <w:tcW w:w="391" w:type="dxa"/>
            <w:vAlign w:val="center"/>
          </w:tcPr>
          <w:p w14:paraId="2AED9AB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61BD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7A5E1C70">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0775EFCC">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527D295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901" w:type="dxa"/>
            <w:vAlign w:val="center"/>
          </w:tcPr>
          <w:p w14:paraId="26A8E73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060505Z</w:t>
            </w:r>
          </w:p>
        </w:tc>
        <w:tc>
          <w:tcPr>
            <w:tcW w:w="2322" w:type="dxa"/>
            <w:vAlign w:val="center"/>
          </w:tcPr>
          <w:p w14:paraId="38BA402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供应链管理</w:t>
            </w:r>
          </w:p>
        </w:tc>
        <w:tc>
          <w:tcPr>
            <w:tcW w:w="437" w:type="dxa"/>
            <w:vAlign w:val="center"/>
          </w:tcPr>
          <w:p w14:paraId="5C3C13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07D62D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3EA86A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5E1A71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3780CA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4</w:t>
            </w:r>
          </w:p>
        </w:tc>
        <w:tc>
          <w:tcPr>
            <w:tcW w:w="426" w:type="dxa"/>
            <w:vAlign w:val="center"/>
          </w:tcPr>
          <w:p w14:paraId="62E4DD7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27" w:type="dxa"/>
            <w:vAlign w:val="center"/>
          </w:tcPr>
          <w:p w14:paraId="0111506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500" w:type="dxa"/>
            <w:vAlign w:val="center"/>
          </w:tcPr>
          <w:p w14:paraId="1046A3B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88" w:type="dxa"/>
            <w:vAlign w:val="center"/>
          </w:tcPr>
          <w:p w14:paraId="01044A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64</w:t>
            </w:r>
          </w:p>
        </w:tc>
        <w:tc>
          <w:tcPr>
            <w:tcW w:w="439" w:type="dxa"/>
            <w:vAlign w:val="center"/>
          </w:tcPr>
          <w:p w14:paraId="1C9B8E8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16B72F9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0CA9821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⑤⑥</w:t>
            </w:r>
          </w:p>
        </w:tc>
        <w:tc>
          <w:tcPr>
            <w:tcW w:w="391" w:type="dxa"/>
            <w:vAlign w:val="center"/>
          </w:tcPr>
          <w:p w14:paraId="5DF02B6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6DD6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2EB180A6">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6AA134D2">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4574584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901" w:type="dxa"/>
            <w:vAlign w:val="center"/>
          </w:tcPr>
          <w:p w14:paraId="1B6C26B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060210Z</w:t>
            </w:r>
          </w:p>
        </w:tc>
        <w:tc>
          <w:tcPr>
            <w:tcW w:w="2322" w:type="dxa"/>
            <w:vAlign w:val="center"/>
          </w:tcPr>
          <w:p w14:paraId="1F1507E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eastAsia="zh-CN"/>
              </w:rPr>
              <w:t>管理学基础</w:t>
            </w:r>
          </w:p>
        </w:tc>
        <w:tc>
          <w:tcPr>
            <w:tcW w:w="437" w:type="dxa"/>
            <w:vAlign w:val="center"/>
          </w:tcPr>
          <w:p w14:paraId="04DDEE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511B66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23477A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084267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7698D2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eastAsia="宋体" w:cs="宋体"/>
                <w:i w:val="0"/>
                <w:iCs w:val="0"/>
                <w:color w:val="000000"/>
                <w:kern w:val="0"/>
                <w:sz w:val="18"/>
                <w:szCs w:val="18"/>
                <w:u w:val="none"/>
                <w:lang w:val="en-US" w:eastAsia="zh-CN" w:bidi="ar"/>
              </w:rPr>
              <w:t>4</w:t>
            </w:r>
          </w:p>
        </w:tc>
        <w:tc>
          <w:tcPr>
            <w:tcW w:w="426" w:type="dxa"/>
            <w:vAlign w:val="center"/>
          </w:tcPr>
          <w:p w14:paraId="5FBEFAF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27" w:type="dxa"/>
            <w:vAlign w:val="center"/>
          </w:tcPr>
          <w:p w14:paraId="3CAF93A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500" w:type="dxa"/>
            <w:vAlign w:val="center"/>
          </w:tcPr>
          <w:p w14:paraId="36C03C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88" w:type="dxa"/>
            <w:vAlign w:val="center"/>
          </w:tcPr>
          <w:p w14:paraId="07CC4B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439" w:type="dxa"/>
            <w:vAlign w:val="center"/>
          </w:tcPr>
          <w:p w14:paraId="438062A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2F56421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1B33466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②⑥</w:t>
            </w:r>
          </w:p>
        </w:tc>
        <w:tc>
          <w:tcPr>
            <w:tcW w:w="391" w:type="dxa"/>
            <w:vAlign w:val="center"/>
          </w:tcPr>
          <w:p w14:paraId="191FA3A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6F19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6468CFD5">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23FA1631">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1297" w:type="dxa"/>
            <w:gridSpan w:val="2"/>
            <w:vAlign w:val="center"/>
          </w:tcPr>
          <w:p w14:paraId="4C321A4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小   计</w:t>
            </w:r>
          </w:p>
        </w:tc>
        <w:tc>
          <w:tcPr>
            <w:tcW w:w="2322" w:type="dxa"/>
            <w:vAlign w:val="center"/>
          </w:tcPr>
          <w:p w14:paraId="39273D1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7" w:type="dxa"/>
            <w:vAlign w:val="center"/>
          </w:tcPr>
          <w:p w14:paraId="316025C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90" w:type="dxa"/>
            <w:vAlign w:val="center"/>
          </w:tcPr>
          <w:p w14:paraId="509700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384</w:t>
            </w:r>
          </w:p>
        </w:tc>
        <w:tc>
          <w:tcPr>
            <w:tcW w:w="573" w:type="dxa"/>
            <w:vAlign w:val="center"/>
          </w:tcPr>
          <w:p w14:paraId="4BE86B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192</w:t>
            </w:r>
          </w:p>
        </w:tc>
        <w:tc>
          <w:tcPr>
            <w:tcW w:w="509" w:type="dxa"/>
            <w:vAlign w:val="center"/>
          </w:tcPr>
          <w:p w14:paraId="2E6E03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192</w:t>
            </w:r>
          </w:p>
        </w:tc>
        <w:tc>
          <w:tcPr>
            <w:tcW w:w="484" w:type="dxa"/>
            <w:vAlign w:val="center"/>
          </w:tcPr>
          <w:p w14:paraId="4D8903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24</w:t>
            </w:r>
          </w:p>
        </w:tc>
        <w:tc>
          <w:tcPr>
            <w:tcW w:w="426" w:type="dxa"/>
            <w:vAlign w:val="center"/>
          </w:tcPr>
          <w:p w14:paraId="1C4E2E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427" w:type="dxa"/>
            <w:vAlign w:val="center"/>
          </w:tcPr>
          <w:p w14:paraId="7E6546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00" w:type="dxa"/>
            <w:vAlign w:val="center"/>
          </w:tcPr>
          <w:p w14:paraId="0E4254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128</w:t>
            </w:r>
          </w:p>
        </w:tc>
        <w:tc>
          <w:tcPr>
            <w:tcW w:w="488" w:type="dxa"/>
            <w:vAlign w:val="center"/>
          </w:tcPr>
          <w:p w14:paraId="21A76A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192</w:t>
            </w:r>
          </w:p>
        </w:tc>
        <w:tc>
          <w:tcPr>
            <w:tcW w:w="439" w:type="dxa"/>
            <w:vAlign w:val="center"/>
          </w:tcPr>
          <w:p w14:paraId="2EAABA8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66C1B7B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30B19A9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391" w:type="dxa"/>
            <w:vAlign w:val="center"/>
          </w:tcPr>
          <w:p w14:paraId="28841B5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2300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50" w:type="dxa"/>
            <w:vMerge w:val="restart"/>
            <w:vAlign w:val="center"/>
          </w:tcPr>
          <w:p w14:paraId="2E26195F">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restart"/>
            <w:vAlign w:val="center"/>
          </w:tcPr>
          <w:p w14:paraId="06A82EF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专业拓展课</w:t>
            </w:r>
          </w:p>
        </w:tc>
        <w:tc>
          <w:tcPr>
            <w:tcW w:w="396" w:type="dxa"/>
            <w:vAlign w:val="center"/>
          </w:tcPr>
          <w:p w14:paraId="7D1DE72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901" w:type="dxa"/>
            <w:vAlign w:val="center"/>
          </w:tcPr>
          <w:p w14:paraId="7F39E34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ascii="宋体" w:hAnsi="宋体" w:cs="宋体"/>
                <w:color w:val="000000"/>
                <w:kern w:val="0"/>
                <w:sz w:val="18"/>
                <w:szCs w:val="18"/>
              </w:rPr>
              <w:t>060205Z</w:t>
            </w:r>
          </w:p>
        </w:tc>
        <w:tc>
          <w:tcPr>
            <w:tcW w:w="2322" w:type="dxa"/>
            <w:vAlign w:val="center"/>
          </w:tcPr>
          <w:p w14:paraId="6AD16E2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投融资管理</w:t>
            </w:r>
          </w:p>
        </w:tc>
        <w:tc>
          <w:tcPr>
            <w:tcW w:w="437" w:type="dxa"/>
            <w:vAlign w:val="center"/>
          </w:tcPr>
          <w:p w14:paraId="7F7C2AD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B</w:t>
            </w:r>
          </w:p>
        </w:tc>
        <w:tc>
          <w:tcPr>
            <w:tcW w:w="490" w:type="dxa"/>
            <w:vMerge w:val="restart"/>
            <w:vAlign w:val="center"/>
          </w:tcPr>
          <w:p w14:paraId="598404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64</w:t>
            </w:r>
          </w:p>
        </w:tc>
        <w:tc>
          <w:tcPr>
            <w:tcW w:w="573" w:type="dxa"/>
            <w:vMerge w:val="restart"/>
            <w:vAlign w:val="center"/>
          </w:tcPr>
          <w:p w14:paraId="38B405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32</w:t>
            </w:r>
          </w:p>
        </w:tc>
        <w:tc>
          <w:tcPr>
            <w:tcW w:w="509" w:type="dxa"/>
            <w:vMerge w:val="restart"/>
            <w:vAlign w:val="center"/>
          </w:tcPr>
          <w:p w14:paraId="6D435F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32</w:t>
            </w:r>
          </w:p>
        </w:tc>
        <w:tc>
          <w:tcPr>
            <w:tcW w:w="484" w:type="dxa"/>
            <w:vMerge w:val="restart"/>
            <w:vAlign w:val="center"/>
          </w:tcPr>
          <w:p w14:paraId="4CB0E2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eastAsia="宋体" w:cs="宋体"/>
                <w:i w:val="0"/>
                <w:iCs w:val="0"/>
                <w:color w:val="000000"/>
                <w:kern w:val="0"/>
                <w:sz w:val="18"/>
                <w:szCs w:val="18"/>
                <w:highlight w:val="none"/>
                <w:u w:val="none"/>
                <w:lang w:val="en-US" w:eastAsia="zh-CN"/>
              </w:rPr>
              <w:t>4</w:t>
            </w:r>
          </w:p>
        </w:tc>
        <w:tc>
          <w:tcPr>
            <w:tcW w:w="426" w:type="dxa"/>
            <w:vMerge w:val="restart"/>
            <w:vAlign w:val="center"/>
          </w:tcPr>
          <w:p w14:paraId="38F5712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highlight w:val="none"/>
              </w:rPr>
            </w:pPr>
          </w:p>
        </w:tc>
        <w:tc>
          <w:tcPr>
            <w:tcW w:w="427" w:type="dxa"/>
            <w:vMerge w:val="restart"/>
            <w:vAlign w:val="center"/>
          </w:tcPr>
          <w:p w14:paraId="3B02984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highlight w:val="none"/>
              </w:rPr>
            </w:pPr>
          </w:p>
        </w:tc>
        <w:tc>
          <w:tcPr>
            <w:tcW w:w="500" w:type="dxa"/>
            <w:vMerge w:val="restart"/>
            <w:vAlign w:val="center"/>
          </w:tcPr>
          <w:p w14:paraId="6D9864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64</w:t>
            </w:r>
          </w:p>
        </w:tc>
        <w:tc>
          <w:tcPr>
            <w:tcW w:w="488" w:type="dxa"/>
            <w:vMerge w:val="restart"/>
            <w:vAlign w:val="center"/>
          </w:tcPr>
          <w:p w14:paraId="0A4B25F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39" w:type="dxa"/>
            <w:vMerge w:val="restart"/>
            <w:vAlign w:val="center"/>
          </w:tcPr>
          <w:p w14:paraId="7FFC8DC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Merge w:val="restart"/>
            <w:vAlign w:val="center"/>
          </w:tcPr>
          <w:p w14:paraId="16D91B9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Merge w:val="restart"/>
            <w:vAlign w:val="center"/>
          </w:tcPr>
          <w:p w14:paraId="2203236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sz w:val="18"/>
                <w:szCs w:val="18"/>
              </w:rPr>
            </w:pPr>
            <w:r>
              <w:rPr>
                <w:rFonts w:hint="eastAsia" w:ascii="宋体" w:hAnsi="宋体" w:cs="宋体"/>
                <w:color w:val="000000"/>
                <w:kern w:val="0"/>
                <w:sz w:val="18"/>
                <w:szCs w:val="18"/>
              </w:rPr>
              <w:t>②⑥</w:t>
            </w:r>
          </w:p>
        </w:tc>
        <w:tc>
          <w:tcPr>
            <w:tcW w:w="391" w:type="dxa"/>
            <w:vMerge w:val="restart"/>
            <w:vAlign w:val="center"/>
          </w:tcPr>
          <w:p w14:paraId="6D70FF5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二选一</w:t>
            </w:r>
          </w:p>
        </w:tc>
      </w:tr>
      <w:tr w14:paraId="008C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50" w:type="dxa"/>
            <w:vMerge w:val="continue"/>
            <w:vAlign w:val="center"/>
          </w:tcPr>
          <w:p w14:paraId="549D1FAF">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2AD5657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396" w:type="dxa"/>
            <w:vAlign w:val="center"/>
          </w:tcPr>
          <w:p w14:paraId="57A2B82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901" w:type="dxa"/>
            <w:vAlign w:val="center"/>
          </w:tcPr>
          <w:p w14:paraId="1880CC2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ascii="宋体" w:hAnsi="宋体" w:cs="宋体"/>
                <w:color w:val="000000"/>
                <w:kern w:val="0"/>
                <w:sz w:val="18"/>
                <w:szCs w:val="18"/>
              </w:rPr>
              <w:t>0602</w:t>
            </w:r>
            <w:r>
              <w:rPr>
                <w:rFonts w:hint="eastAsia" w:ascii="宋体" w:hAnsi="宋体" w:cs="宋体"/>
                <w:color w:val="000000"/>
                <w:kern w:val="0"/>
                <w:sz w:val="18"/>
                <w:szCs w:val="18"/>
              </w:rPr>
              <w:t>18</w:t>
            </w:r>
            <w:r>
              <w:rPr>
                <w:rFonts w:ascii="宋体" w:hAnsi="宋体" w:cs="宋体"/>
                <w:color w:val="000000"/>
                <w:kern w:val="0"/>
                <w:sz w:val="18"/>
                <w:szCs w:val="18"/>
              </w:rPr>
              <w:t>Z</w:t>
            </w:r>
          </w:p>
        </w:tc>
        <w:tc>
          <w:tcPr>
            <w:tcW w:w="2322" w:type="dxa"/>
            <w:vAlign w:val="center"/>
          </w:tcPr>
          <w:p w14:paraId="2023B46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内部控制与风险管理</w:t>
            </w:r>
          </w:p>
        </w:tc>
        <w:tc>
          <w:tcPr>
            <w:tcW w:w="437" w:type="dxa"/>
            <w:vAlign w:val="center"/>
          </w:tcPr>
          <w:p w14:paraId="14CD9A6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B</w:t>
            </w:r>
          </w:p>
        </w:tc>
        <w:tc>
          <w:tcPr>
            <w:tcW w:w="490" w:type="dxa"/>
            <w:vMerge w:val="continue"/>
            <w:vAlign w:val="center"/>
          </w:tcPr>
          <w:p w14:paraId="2EA9555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highlight w:val="none"/>
              </w:rPr>
            </w:pPr>
          </w:p>
        </w:tc>
        <w:tc>
          <w:tcPr>
            <w:tcW w:w="573" w:type="dxa"/>
            <w:vMerge w:val="continue"/>
            <w:vAlign w:val="center"/>
          </w:tcPr>
          <w:p w14:paraId="313B77A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highlight w:val="none"/>
              </w:rPr>
            </w:pPr>
          </w:p>
        </w:tc>
        <w:tc>
          <w:tcPr>
            <w:tcW w:w="509" w:type="dxa"/>
            <w:vMerge w:val="continue"/>
            <w:vAlign w:val="center"/>
          </w:tcPr>
          <w:p w14:paraId="5169BFA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highlight w:val="none"/>
              </w:rPr>
            </w:pPr>
          </w:p>
        </w:tc>
        <w:tc>
          <w:tcPr>
            <w:tcW w:w="484" w:type="dxa"/>
            <w:vMerge w:val="continue"/>
            <w:vAlign w:val="center"/>
          </w:tcPr>
          <w:p w14:paraId="60E9FA7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highlight w:val="none"/>
              </w:rPr>
            </w:pPr>
          </w:p>
        </w:tc>
        <w:tc>
          <w:tcPr>
            <w:tcW w:w="426" w:type="dxa"/>
            <w:vMerge w:val="continue"/>
            <w:vAlign w:val="center"/>
          </w:tcPr>
          <w:p w14:paraId="0B3A01F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highlight w:val="none"/>
              </w:rPr>
            </w:pPr>
          </w:p>
        </w:tc>
        <w:tc>
          <w:tcPr>
            <w:tcW w:w="427" w:type="dxa"/>
            <w:vMerge w:val="continue"/>
            <w:vAlign w:val="center"/>
          </w:tcPr>
          <w:p w14:paraId="4B6B3C8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highlight w:val="none"/>
              </w:rPr>
            </w:pPr>
          </w:p>
        </w:tc>
        <w:tc>
          <w:tcPr>
            <w:tcW w:w="500" w:type="dxa"/>
            <w:vMerge w:val="continue"/>
            <w:vAlign w:val="center"/>
          </w:tcPr>
          <w:p w14:paraId="6BFEA77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highlight w:val="none"/>
              </w:rPr>
            </w:pPr>
          </w:p>
        </w:tc>
        <w:tc>
          <w:tcPr>
            <w:tcW w:w="488" w:type="dxa"/>
            <w:vMerge w:val="continue"/>
            <w:vAlign w:val="center"/>
          </w:tcPr>
          <w:p w14:paraId="236A791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Merge w:val="continue"/>
            <w:vAlign w:val="center"/>
          </w:tcPr>
          <w:p w14:paraId="46B31A9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Merge w:val="continue"/>
            <w:vAlign w:val="center"/>
          </w:tcPr>
          <w:p w14:paraId="600F695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Merge w:val="continue"/>
            <w:vAlign w:val="center"/>
          </w:tcPr>
          <w:p w14:paraId="4A493D0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sz w:val="18"/>
                <w:szCs w:val="18"/>
              </w:rPr>
            </w:pPr>
          </w:p>
        </w:tc>
        <w:tc>
          <w:tcPr>
            <w:tcW w:w="391" w:type="dxa"/>
            <w:vMerge w:val="continue"/>
            <w:vAlign w:val="center"/>
          </w:tcPr>
          <w:p w14:paraId="76B7B44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07D2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50" w:type="dxa"/>
            <w:vMerge w:val="continue"/>
            <w:vAlign w:val="center"/>
          </w:tcPr>
          <w:p w14:paraId="316D643F">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4CAB86AD">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6B5A6C4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901" w:type="dxa"/>
            <w:vAlign w:val="center"/>
          </w:tcPr>
          <w:p w14:paraId="06F7F43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ascii="宋体" w:hAnsi="宋体" w:cs="宋体"/>
                <w:color w:val="000000"/>
                <w:kern w:val="0"/>
                <w:sz w:val="18"/>
                <w:szCs w:val="18"/>
              </w:rPr>
              <w:t>060212Z</w:t>
            </w:r>
          </w:p>
        </w:tc>
        <w:tc>
          <w:tcPr>
            <w:tcW w:w="2322" w:type="dxa"/>
            <w:vAlign w:val="center"/>
          </w:tcPr>
          <w:p w14:paraId="7160024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商务谈判</w:t>
            </w:r>
          </w:p>
        </w:tc>
        <w:tc>
          <w:tcPr>
            <w:tcW w:w="437" w:type="dxa"/>
            <w:vAlign w:val="center"/>
          </w:tcPr>
          <w:p w14:paraId="0B44F92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B</w:t>
            </w:r>
          </w:p>
        </w:tc>
        <w:tc>
          <w:tcPr>
            <w:tcW w:w="490" w:type="dxa"/>
            <w:vMerge w:val="restart"/>
            <w:vAlign w:val="center"/>
          </w:tcPr>
          <w:p w14:paraId="7017E5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rPr>
              <w:t>64</w:t>
            </w:r>
          </w:p>
        </w:tc>
        <w:tc>
          <w:tcPr>
            <w:tcW w:w="573" w:type="dxa"/>
            <w:vMerge w:val="restart"/>
            <w:vAlign w:val="center"/>
          </w:tcPr>
          <w:p w14:paraId="5FD100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rPr>
              <w:t>32</w:t>
            </w:r>
          </w:p>
        </w:tc>
        <w:tc>
          <w:tcPr>
            <w:tcW w:w="509" w:type="dxa"/>
            <w:vMerge w:val="restart"/>
            <w:vAlign w:val="center"/>
          </w:tcPr>
          <w:p w14:paraId="7008F1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rPr>
              <w:t>32</w:t>
            </w:r>
          </w:p>
        </w:tc>
        <w:tc>
          <w:tcPr>
            <w:tcW w:w="484" w:type="dxa"/>
            <w:vMerge w:val="restart"/>
            <w:vAlign w:val="center"/>
          </w:tcPr>
          <w:p w14:paraId="222352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rPr>
              <w:t>4</w:t>
            </w:r>
          </w:p>
        </w:tc>
        <w:tc>
          <w:tcPr>
            <w:tcW w:w="426" w:type="dxa"/>
            <w:vMerge w:val="restart"/>
            <w:vAlign w:val="center"/>
          </w:tcPr>
          <w:p w14:paraId="401603F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27" w:type="dxa"/>
            <w:vMerge w:val="restart"/>
            <w:vAlign w:val="center"/>
          </w:tcPr>
          <w:p w14:paraId="27A3CB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rPr>
              <w:t>64</w:t>
            </w:r>
          </w:p>
        </w:tc>
        <w:tc>
          <w:tcPr>
            <w:tcW w:w="500" w:type="dxa"/>
            <w:vMerge w:val="restart"/>
            <w:vAlign w:val="center"/>
          </w:tcPr>
          <w:p w14:paraId="51D582E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88" w:type="dxa"/>
            <w:vMerge w:val="restart"/>
            <w:vAlign w:val="center"/>
          </w:tcPr>
          <w:p w14:paraId="070B91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39" w:type="dxa"/>
            <w:vMerge w:val="restart"/>
            <w:vAlign w:val="center"/>
          </w:tcPr>
          <w:p w14:paraId="61CCC96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Merge w:val="restart"/>
            <w:vAlign w:val="center"/>
          </w:tcPr>
          <w:p w14:paraId="085769C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Merge w:val="restart"/>
            <w:vAlign w:val="center"/>
          </w:tcPr>
          <w:p w14:paraId="1C80FC3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sz w:val="18"/>
                <w:szCs w:val="18"/>
              </w:rPr>
            </w:pPr>
            <w:r>
              <w:rPr>
                <w:rFonts w:hint="eastAsia" w:ascii="宋体" w:hAnsi="宋体" w:cs="宋体"/>
                <w:color w:val="000000"/>
                <w:kern w:val="0"/>
                <w:sz w:val="18"/>
                <w:szCs w:val="18"/>
              </w:rPr>
              <w:t>③⑤⑥</w:t>
            </w:r>
          </w:p>
        </w:tc>
        <w:tc>
          <w:tcPr>
            <w:tcW w:w="391" w:type="dxa"/>
            <w:vMerge w:val="restart"/>
            <w:vAlign w:val="center"/>
          </w:tcPr>
          <w:p w14:paraId="1B57869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二选一</w:t>
            </w:r>
          </w:p>
        </w:tc>
      </w:tr>
      <w:tr w14:paraId="086E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50" w:type="dxa"/>
            <w:vMerge w:val="continue"/>
            <w:vAlign w:val="center"/>
          </w:tcPr>
          <w:p w14:paraId="29EC8101">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711DCAC4">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1EF8C56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901" w:type="dxa"/>
            <w:vAlign w:val="center"/>
          </w:tcPr>
          <w:p w14:paraId="48B8DD9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ascii="宋体" w:hAnsi="宋体" w:cs="宋体"/>
                <w:color w:val="000000"/>
                <w:kern w:val="0"/>
                <w:sz w:val="18"/>
                <w:szCs w:val="18"/>
              </w:rPr>
              <w:t>060111Z</w:t>
            </w:r>
          </w:p>
        </w:tc>
        <w:tc>
          <w:tcPr>
            <w:tcW w:w="2322" w:type="dxa"/>
            <w:vAlign w:val="center"/>
          </w:tcPr>
          <w:p w14:paraId="771A1BB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广告策划</w:t>
            </w:r>
          </w:p>
        </w:tc>
        <w:tc>
          <w:tcPr>
            <w:tcW w:w="437" w:type="dxa"/>
            <w:vAlign w:val="center"/>
          </w:tcPr>
          <w:p w14:paraId="3FA6DD6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B</w:t>
            </w:r>
          </w:p>
        </w:tc>
        <w:tc>
          <w:tcPr>
            <w:tcW w:w="490" w:type="dxa"/>
            <w:vMerge w:val="continue"/>
            <w:vAlign w:val="center"/>
          </w:tcPr>
          <w:p w14:paraId="7F87A33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73" w:type="dxa"/>
            <w:vMerge w:val="continue"/>
            <w:vAlign w:val="center"/>
          </w:tcPr>
          <w:p w14:paraId="118E1C3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9" w:type="dxa"/>
            <w:vMerge w:val="continue"/>
            <w:vAlign w:val="center"/>
          </w:tcPr>
          <w:p w14:paraId="13DC9D7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4" w:type="dxa"/>
            <w:vMerge w:val="continue"/>
            <w:vAlign w:val="center"/>
          </w:tcPr>
          <w:p w14:paraId="1192401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26" w:type="dxa"/>
            <w:vMerge w:val="continue"/>
            <w:vAlign w:val="center"/>
          </w:tcPr>
          <w:p w14:paraId="32B0917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27" w:type="dxa"/>
            <w:vMerge w:val="continue"/>
            <w:vAlign w:val="center"/>
          </w:tcPr>
          <w:p w14:paraId="3ACA1C9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0" w:type="dxa"/>
            <w:vMerge w:val="continue"/>
            <w:vAlign w:val="center"/>
          </w:tcPr>
          <w:p w14:paraId="76B683F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8" w:type="dxa"/>
            <w:vMerge w:val="continue"/>
            <w:vAlign w:val="center"/>
          </w:tcPr>
          <w:p w14:paraId="52F1C21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Merge w:val="continue"/>
            <w:vAlign w:val="center"/>
          </w:tcPr>
          <w:p w14:paraId="1FB0F10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Merge w:val="continue"/>
            <w:vAlign w:val="center"/>
          </w:tcPr>
          <w:p w14:paraId="621ABA1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Merge w:val="continue"/>
            <w:vAlign w:val="center"/>
          </w:tcPr>
          <w:p w14:paraId="3661A81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sz w:val="18"/>
                <w:szCs w:val="18"/>
              </w:rPr>
            </w:pPr>
          </w:p>
        </w:tc>
        <w:tc>
          <w:tcPr>
            <w:tcW w:w="391" w:type="dxa"/>
            <w:vMerge w:val="continue"/>
            <w:vAlign w:val="center"/>
          </w:tcPr>
          <w:p w14:paraId="5B7A933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20A5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50" w:type="dxa"/>
            <w:vMerge w:val="continue"/>
            <w:vAlign w:val="center"/>
          </w:tcPr>
          <w:p w14:paraId="09A9702F">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44416B1A">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1CB6AED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901" w:type="dxa"/>
            <w:vAlign w:val="center"/>
          </w:tcPr>
          <w:p w14:paraId="275E6B9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ascii="宋体" w:hAnsi="宋体" w:cs="宋体"/>
                <w:color w:val="000000"/>
                <w:kern w:val="0"/>
                <w:sz w:val="18"/>
                <w:szCs w:val="18"/>
              </w:rPr>
              <w:t>060202Z</w:t>
            </w:r>
          </w:p>
        </w:tc>
        <w:tc>
          <w:tcPr>
            <w:tcW w:w="2322" w:type="dxa"/>
            <w:vAlign w:val="center"/>
          </w:tcPr>
          <w:p w14:paraId="6C53230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税法</w:t>
            </w:r>
          </w:p>
        </w:tc>
        <w:tc>
          <w:tcPr>
            <w:tcW w:w="437" w:type="dxa"/>
            <w:vAlign w:val="center"/>
          </w:tcPr>
          <w:p w14:paraId="4C7397D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B</w:t>
            </w:r>
          </w:p>
        </w:tc>
        <w:tc>
          <w:tcPr>
            <w:tcW w:w="490" w:type="dxa"/>
            <w:vMerge w:val="restart"/>
            <w:vAlign w:val="center"/>
          </w:tcPr>
          <w:p w14:paraId="0994D3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64</w:t>
            </w:r>
          </w:p>
        </w:tc>
        <w:tc>
          <w:tcPr>
            <w:tcW w:w="573" w:type="dxa"/>
            <w:vMerge w:val="restart"/>
            <w:vAlign w:val="center"/>
          </w:tcPr>
          <w:p w14:paraId="2D92BC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32</w:t>
            </w:r>
          </w:p>
        </w:tc>
        <w:tc>
          <w:tcPr>
            <w:tcW w:w="509" w:type="dxa"/>
            <w:vMerge w:val="restart"/>
            <w:vAlign w:val="center"/>
          </w:tcPr>
          <w:p w14:paraId="716119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32</w:t>
            </w:r>
          </w:p>
        </w:tc>
        <w:tc>
          <w:tcPr>
            <w:tcW w:w="484" w:type="dxa"/>
            <w:vMerge w:val="restart"/>
            <w:vAlign w:val="center"/>
          </w:tcPr>
          <w:p w14:paraId="351848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4</w:t>
            </w:r>
          </w:p>
        </w:tc>
        <w:tc>
          <w:tcPr>
            <w:tcW w:w="426" w:type="dxa"/>
            <w:vMerge w:val="restart"/>
            <w:vAlign w:val="center"/>
          </w:tcPr>
          <w:p w14:paraId="7FA621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highlight w:val="none"/>
              </w:rPr>
            </w:pPr>
          </w:p>
        </w:tc>
        <w:tc>
          <w:tcPr>
            <w:tcW w:w="427" w:type="dxa"/>
            <w:vMerge w:val="restart"/>
            <w:vAlign w:val="center"/>
          </w:tcPr>
          <w:p w14:paraId="23537E0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highlight w:val="none"/>
              </w:rPr>
            </w:pPr>
          </w:p>
        </w:tc>
        <w:tc>
          <w:tcPr>
            <w:tcW w:w="500" w:type="dxa"/>
            <w:vMerge w:val="restart"/>
            <w:vAlign w:val="center"/>
          </w:tcPr>
          <w:p w14:paraId="5516EC3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highlight w:val="none"/>
              </w:rPr>
            </w:pPr>
          </w:p>
        </w:tc>
        <w:tc>
          <w:tcPr>
            <w:tcW w:w="488" w:type="dxa"/>
            <w:vMerge w:val="restart"/>
            <w:vAlign w:val="center"/>
          </w:tcPr>
          <w:p w14:paraId="6B710F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rPr>
              <w:t>64</w:t>
            </w:r>
          </w:p>
        </w:tc>
        <w:tc>
          <w:tcPr>
            <w:tcW w:w="439" w:type="dxa"/>
            <w:vMerge w:val="restart"/>
            <w:vAlign w:val="center"/>
          </w:tcPr>
          <w:p w14:paraId="6B5CAAA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Merge w:val="restart"/>
            <w:vAlign w:val="center"/>
          </w:tcPr>
          <w:p w14:paraId="5D0C165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Merge w:val="restart"/>
            <w:vAlign w:val="center"/>
          </w:tcPr>
          <w:p w14:paraId="33C21F0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sz w:val="18"/>
                <w:szCs w:val="18"/>
              </w:rPr>
            </w:pPr>
            <w:r>
              <w:rPr>
                <w:rFonts w:hint="eastAsia" w:ascii="宋体" w:hAnsi="宋体" w:cs="宋体"/>
                <w:color w:val="000000"/>
                <w:kern w:val="0"/>
                <w:sz w:val="18"/>
                <w:szCs w:val="18"/>
              </w:rPr>
              <w:t>⑤⑥⑦</w:t>
            </w:r>
          </w:p>
        </w:tc>
        <w:tc>
          <w:tcPr>
            <w:tcW w:w="391" w:type="dxa"/>
            <w:vMerge w:val="restart"/>
            <w:vAlign w:val="center"/>
          </w:tcPr>
          <w:p w14:paraId="392D79C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二选一</w:t>
            </w:r>
          </w:p>
        </w:tc>
      </w:tr>
      <w:tr w14:paraId="6D9E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0" w:type="dxa"/>
            <w:vMerge w:val="continue"/>
            <w:vAlign w:val="center"/>
          </w:tcPr>
          <w:p w14:paraId="11173981">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4305C415">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4F4038A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901" w:type="dxa"/>
            <w:vAlign w:val="center"/>
          </w:tcPr>
          <w:p w14:paraId="6DC9AB5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ascii="宋体" w:hAnsi="宋体" w:cs="宋体"/>
                <w:color w:val="000000"/>
                <w:kern w:val="0"/>
                <w:sz w:val="18"/>
                <w:szCs w:val="18"/>
              </w:rPr>
              <w:t>060</w:t>
            </w:r>
            <w:r>
              <w:rPr>
                <w:rFonts w:hint="eastAsia" w:ascii="宋体" w:hAnsi="宋体" w:cs="宋体"/>
                <w:color w:val="000000"/>
                <w:kern w:val="0"/>
                <w:sz w:val="18"/>
                <w:szCs w:val="18"/>
              </w:rPr>
              <w:t>206</w:t>
            </w:r>
            <w:r>
              <w:rPr>
                <w:rFonts w:ascii="宋体" w:hAnsi="宋体" w:cs="宋体"/>
                <w:color w:val="000000"/>
                <w:kern w:val="0"/>
                <w:sz w:val="18"/>
                <w:szCs w:val="18"/>
              </w:rPr>
              <w:t>Z</w:t>
            </w:r>
          </w:p>
        </w:tc>
        <w:tc>
          <w:tcPr>
            <w:tcW w:w="2322" w:type="dxa"/>
            <w:vAlign w:val="center"/>
          </w:tcPr>
          <w:p w14:paraId="6CBF188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大数据技术应用基础</w:t>
            </w:r>
          </w:p>
        </w:tc>
        <w:tc>
          <w:tcPr>
            <w:tcW w:w="437" w:type="dxa"/>
            <w:vAlign w:val="center"/>
          </w:tcPr>
          <w:p w14:paraId="7A1D9B1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B</w:t>
            </w:r>
          </w:p>
        </w:tc>
        <w:tc>
          <w:tcPr>
            <w:tcW w:w="490" w:type="dxa"/>
            <w:vMerge w:val="continue"/>
            <w:vAlign w:val="center"/>
          </w:tcPr>
          <w:p w14:paraId="5CD367F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73" w:type="dxa"/>
            <w:vMerge w:val="continue"/>
            <w:vAlign w:val="center"/>
          </w:tcPr>
          <w:p w14:paraId="3547775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9" w:type="dxa"/>
            <w:vMerge w:val="continue"/>
            <w:vAlign w:val="center"/>
          </w:tcPr>
          <w:p w14:paraId="11BB43C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4" w:type="dxa"/>
            <w:vMerge w:val="continue"/>
            <w:vAlign w:val="center"/>
          </w:tcPr>
          <w:p w14:paraId="582472C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26" w:type="dxa"/>
            <w:vMerge w:val="continue"/>
            <w:vAlign w:val="center"/>
          </w:tcPr>
          <w:p w14:paraId="0954005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27" w:type="dxa"/>
            <w:vMerge w:val="continue"/>
            <w:vAlign w:val="center"/>
          </w:tcPr>
          <w:p w14:paraId="769D6DA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0" w:type="dxa"/>
            <w:vMerge w:val="continue"/>
            <w:vAlign w:val="center"/>
          </w:tcPr>
          <w:p w14:paraId="1084A96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8" w:type="dxa"/>
            <w:vMerge w:val="continue"/>
            <w:vAlign w:val="center"/>
          </w:tcPr>
          <w:p w14:paraId="4C630F6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9" w:type="dxa"/>
            <w:vMerge w:val="continue"/>
            <w:vAlign w:val="center"/>
          </w:tcPr>
          <w:p w14:paraId="0F52FDD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Merge w:val="continue"/>
            <w:vAlign w:val="center"/>
          </w:tcPr>
          <w:p w14:paraId="7DE0307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Merge w:val="continue"/>
            <w:vAlign w:val="center"/>
          </w:tcPr>
          <w:p w14:paraId="1CB10507">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cs="宋体"/>
                <w:color w:val="000000"/>
                <w:kern w:val="0"/>
                <w:sz w:val="18"/>
                <w:szCs w:val="18"/>
              </w:rPr>
            </w:pPr>
          </w:p>
        </w:tc>
        <w:tc>
          <w:tcPr>
            <w:tcW w:w="391" w:type="dxa"/>
            <w:vMerge w:val="continue"/>
            <w:vAlign w:val="center"/>
          </w:tcPr>
          <w:p w14:paraId="4E1A9A4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43F3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7B97653D">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7A13D1EA">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1297" w:type="dxa"/>
            <w:gridSpan w:val="2"/>
            <w:vAlign w:val="center"/>
          </w:tcPr>
          <w:p w14:paraId="6568E87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小   计</w:t>
            </w:r>
          </w:p>
        </w:tc>
        <w:tc>
          <w:tcPr>
            <w:tcW w:w="2322" w:type="dxa"/>
            <w:vAlign w:val="center"/>
          </w:tcPr>
          <w:p w14:paraId="04AB94D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37" w:type="dxa"/>
            <w:vAlign w:val="center"/>
          </w:tcPr>
          <w:p w14:paraId="457AEED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90" w:type="dxa"/>
            <w:vAlign w:val="center"/>
          </w:tcPr>
          <w:p w14:paraId="1829F1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192</w:t>
            </w:r>
          </w:p>
        </w:tc>
        <w:tc>
          <w:tcPr>
            <w:tcW w:w="573" w:type="dxa"/>
            <w:vAlign w:val="center"/>
          </w:tcPr>
          <w:p w14:paraId="1C2BE9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rPr>
              <w:t>96</w:t>
            </w:r>
          </w:p>
        </w:tc>
        <w:tc>
          <w:tcPr>
            <w:tcW w:w="509" w:type="dxa"/>
            <w:vAlign w:val="center"/>
          </w:tcPr>
          <w:p w14:paraId="5BBC01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rPr>
              <w:t>96</w:t>
            </w:r>
          </w:p>
        </w:tc>
        <w:tc>
          <w:tcPr>
            <w:tcW w:w="484" w:type="dxa"/>
            <w:vAlign w:val="center"/>
          </w:tcPr>
          <w:p w14:paraId="569251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rPr>
              <w:t>12</w:t>
            </w:r>
          </w:p>
        </w:tc>
        <w:tc>
          <w:tcPr>
            <w:tcW w:w="426" w:type="dxa"/>
            <w:vAlign w:val="center"/>
          </w:tcPr>
          <w:p w14:paraId="46528E4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27" w:type="dxa"/>
            <w:vAlign w:val="center"/>
          </w:tcPr>
          <w:p w14:paraId="68298F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rPr>
              <w:t>64</w:t>
            </w:r>
          </w:p>
        </w:tc>
        <w:tc>
          <w:tcPr>
            <w:tcW w:w="500" w:type="dxa"/>
            <w:vAlign w:val="center"/>
          </w:tcPr>
          <w:p w14:paraId="1D83C8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rPr>
              <w:t>64</w:t>
            </w:r>
          </w:p>
        </w:tc>
        <w:tc>
          <w:tcPr>
            <w:tcW w:w="488" w:type="dxa"/>
            <w:vAlign w:val="center"/>
          </w:tcPr>
          <w:p w14:paraId="63C1C9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rPr>
              <w:t>64</w:t>
            </w:r>
          </w:p>
        </w:tc>
        <w:tc>
          <w:tcPr>
            <w:tcW w:w="439" w:type="dxa"/>
            <w:vAlign w:val="center"/>
          </w:tcPr>
          <w:p w14:paraId="1C62EE2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93" w:type="dxa"/>
            <w:vAlign w:val="center"/>
          </w:tcPr>
          <w:p w14:paraId="1A57351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744" w:type="dxa"/>
            <w:vAlign w:val="center"/>
          </w:tcPr>
          <w:p w14:paraId="1E9DAFC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391" w:type="dxa"/>
            <w:vAlign w:val="center"/>
          </w:tcPr>
          <w:p w14:paraId="226CD35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6AD0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50" w:type="dxa"/>
            <w:vMerge w:val="restart"/>
            <w:vAlign w:val="center"/>
          </w:tcPr>
          <w:p w14:paraId="6BC7FFE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19" w:type="dxa"/>
            <w:vMerge w:val="restart"/>
            <w:vAlign w:val="center"/>
          </w:tcPr>
          <w:p w14:paraId="72B1337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专业实践课</w:t>
            </w:r>
          </w:p>
        </w:tc>
        <w:tc>
          <w:tcPr>
            <w:tcW w:w="396" w:type="dxa"/>
            <w:vAlign w:val="center"/>
          </w:tcPr>
          <w:p w14:paraId="68B1331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Cs/>
                <w:color w:val="000000"/>
                <w:sz w:val="18"/>
                <w:szCs w:val="18"/>
                <w:lang w:eastAsia="zh-CN"/>
              </w:rPr>
            </w:pPr>
            <w:r>
              <w:rPr>
                <w:rFonts w:hint="eastAsia" w:ascii="宋体" w:hAnsi="宋体" w:cs="宋体"/>
                <w:bCs/>
                <w:color w:val="000000"/>
                <w:sz w:val="18"/>
                <w:szCs w:val="18"/>
                <w:lang w:val="en-US" w:eastAsia="zh-CN"/>
              </w:rPr>
              <w:t>1</w:t>
            </w:r>
          </w:p>
        </w:tc>
        <w:tc>
          <w:tcPr>
            <w:tcW w:w="901" w:type="dxa"/>
            <w:vAlign w:val="center"/>
          </w:tcPr>
          <w:p w14:paraId="23263F1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010612Z</w:t>
            </w:r>
          </w:p>
        </w:tc>
        <w:tc>
          <w:tcPr>
            <w:tcW w:w="2322" w:type="dxa"/>
            <w:vAlign w:val="center"/>
          </w:tcPr>
          <w:p w14:paraId="7A8485F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岗位实习</w:t>
            </w:r>
          </w:p>
        </w:tc>
        <w:tc>
          <w:tcPr>
            <w:tcW w:w="437" w:type="dxa"/>
            <w:vAlign w:val="center"/>
          </w:tcPr>
          <w:p w14:paraId="4BF1A1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C</w:t>
            </w:r>
          </w:p>
        </w:tc>
        <w:tc>
          <w:tcPr>
            <w:tcW w:w="490" w:type="dxa"/>
            <w:vAlign w:val="center"/>
          </w:tcPr>
          <w:p w14:paraId="618379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624</w:t>
            </w:r>
          </w:p>
        </w:tc>
        <w:tc>
          <w:tcPr>
            <w:tcW w:w="573" w:type="dxa"/>
            <w:vAlign w:val="center"/>
          </w:tcPr>
          <w:p w14:paraId="3B6D129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509" w:type="dxa"/>
            <w:vAlign w:val="center"/>
          </w:tcPr>
          <w:p w14:paraId="6A393C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624</w:t>
            </w:r>
          </w:p>
        </w:tc>
        <w:tc>
          <w:tcPr>
            <w:tcW w:w="484" w:type="dxa"/>
            <w:vAlign w:val="center"/>
          </w:tcPr>
          <w:p w14:paraId="368A15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426" w:type="dxa"/>
            <w:vAlign w:val="center"/>
          </w:tcPr>
          <w:p w14:paraId="63AC5D6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27" w:type="dxa"/>
            <w:vAlign w:val="center"/>
          </w:tcPr>
          <w:p w14:paraId="6688877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500" w:type="dxa"/>
            <w:vAlign w:val="center"/>
          </w:tcPr>
          <w:p w14:paraId="6B9289B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88" w:type="dxa"/>
            <w:vAlign w:val="center"/>
          </w:tcPr>
          <w:p w14:paraId="6FB924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39" w:type="dxa"/>
            <w:vAlign w:val="center"/>
          </w:tcPr>
          <w:p w14:paraId="3B165E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18W</w:t>
            </w:r>
          </w:p>
        </w:tc>
        <w:tc>
          <w:tcPr>
            <w:tcW w:w="293" w:type="dxa"/>
            <w:vAlign w:val="center"/>
          </w:tcPr>
          <w:p w14:paraId="45EA86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8W</w:t>
            </w:r>
          </w:p>
        </w:tc>
        <w:tc>
          <w:tcPr>
            <w:tcW w:w="744" w:type="dxa"/>
            <w:vAlign w:val="center"/>
          </w:tcPr>
          <w:p w14:paraId="2374BB5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sz w:val="18"/>
                <w:szCs w:val="18"/>
              </w:rPr>
            </w:pPr>
            <w:r>
              <w:rPr>
                <w:rFonts w:hint="eastAsia" w:ascii="宋体" w:hAnsi="宋体" w:cs="宋体"/>
                <w:sz w:val="18"/>
                <w:szCs w:val="18"/>
              </w:rPr>
              <w:t>⑥</w:t>
            </w:r>
          </w:p>
        </w:tc>
        <w:tc>
          <w:tcPr>
            <w:tcW w:w="391" w:type="dxa"/>
            <w:vAlign w:val="center"/>
          </w:tcPr>
          <w:p w14:paraId="75C6E87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7DB6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5F81F10D">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17097A29">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396" w:type="dxa"/>
            <w:vAlign w:val="center"/>
          </w:tcPr>
          <w:p w14:paraId="61A022B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Cs/>
                <w:color w:val="000000"/>
                <w:sz w:val="18"/>
                <w:szCs w:val="18"/>
                <w:lang w:eastAsia="zh-CN"/>
              </w:rPr>
            </w:pPr>
            <w:r>
              <w:rPr>
                <w:rFonts w:hint="eastAsia" w:ascii="宋体" w:hAnsi="宋体" w:cs="宋体"/>
                <w:bCs/>
                <w:color w:val="000000"/>
                <w:sz w:val="18"/>
                <w:szCs w:val="18"/>
                <w:lang w:val="en-US" w:eastAsia="zh-CN"/>
              </w:rPr>
              <w:t>2</w:t>
            </w:r>
          </w:p>
        </w:tc>
        <w:tc>
          <w:tcPr>
            <w:tcW w:w="901" w:type="dxa"/>
            <w:vAlign w:val="center"/>
          </w:tcPr>
          <w:p w14:paraId="57611D6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010613Z</w:t>
            </w:r>
          </w:p>
        </w:tc>
        <w:tc>
          <w:tcPr>
            <w:tcW w:w="2322" w:type="dxa"/>
            <w:vAlign w:val="center"/>
          </w:tcPr>
          <w:p w14:paraId="43B0C39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毕业设计与毕业教育</w:t>
            </w:r>
          </w:p>
        </w:tc>
        <w:tc>
          <w:tcPr>
            <w:tcW w:w="437" w:type="dxa"/>
            <w:vAlign w:val="center"/>
          </w:tcPr>
          <w:p w14:paraId="6F4D52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C</w:t>
            </w:r>
          </w:p>
        </w:tc>
        <w:tc>
          <w:tcPr>
            <w:tcW w:w="490" w:type="dxa"/>
            <w:vAlign w:val="center"/>
          </w:tcPr>
          <w:p w14:paraId="046D4F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240</w:t>
            </w:r>
          </w:p>
        </w:tc>
        <w:tc>
          <w:tcPr>
            <w:tcW w:w="573" w:type="dxa"/>
            <w:vAlign w:val="center"/>
          </w:tcPr>
          <w:p w14:paraId="70944A9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509" w:type="dxa"/>
            <w:vAlign w:val="center"/>
          </w:tcPr>
          <w:p w14:paraId="03FDAB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240</w:t>
            </w:r>
          </w:p>
        </w:tc>
        <w:tc>
          <w:tcPr>
            <w:tcW w:w="484" w:type="dxa"/>
            <w:vAlign w:val="center"/>
          </w:tcPr>
          <w:p w14:paraId="35AE7B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426" w:type="dxa"/>
            <w:vAlign w:val="center"/>
          </w:tcPr>
          <w:p w14:paraId="01D5530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27" w:type="dxa"/>
            <w:vAlign w:val="center"/>
          </w:tcPr>
          <w:p w14:paraId="6FDDCBF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500" w:type="dxa"/>
            <w:vAlign w:val="center"/>
          </w:tcPr>
          <w:p w14:paraId="2AE5A51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88" w:type="dxa"/>
            <w:vAlign w:val="center"/>
          </w:tcPr>
          <w:p w14:paraId="46FB00F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39" w:type="dxa"/>
            <w:vAlign w:val="center"/>
          </w:tcPr>
          <w:p w14:paraId="266060D1">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cs="宋体"/>
                <w:color w:val="000000"/>
                <w:kern w:val="0"/>
                <w:sz w:val="18"/>
                <w:szCs w:val="18"/>
              </w:rPr>
            </w:pPr>
          </w:p>
        </w:tc>
        <w:tc>
          <w:tcPr>
            <w:tcW w:w="293" w:type="dxa"/>
            <w:vAlign w:val="center"/>
          </w:tcPr>
          <w:p w14:paraId="5A6EF3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10W</w:t>
            </w:r>
          </w:p>
        </w:tc>
        <w:tc>
          <w:tcPr>
            <w:tcW w:w="744" w:type="dxa"/>
            <w:vAlign w:val="center"/>
          </w:tcPr>
          <w:p w14:paraId="6D6E9A8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sz w:val="18"/>
                <w:szCs w:val="18"/>
              </w:rPr>
            </w:pPr>
            <w:r>
              <w:rPr>
                <w:rFonts w:hint="eastAsia" w:ascii="宋体" w:hAnsi="宋体" w:cs="宋体"/>
                <w:sz w:val="18"/>
                <w:szCs w:val="18"/>
              </w:rPr>
              <w:t>⑦</w:t>
            </w:r>
          </w:p>
        </w:tc>
        <w:tc>
          <w:tcPr>
            <w:tcW w:w="391" w:type="dxa"/>
            <w:vAlign w:val="center"/>
          </w:tcPr>
          <w:p w14:paraId="472BFDD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6DE8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51E605D1">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419" w:type="dxa"/>
            <w:vMerge w:val="continue"/>
            <w:vAlign w:val="center"/>
          </w:tcPr>
          <w:p w14:paraId="0079F461">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p>
        </w:tc>
        <w:tc>
          <w:tcPr>
            <w:tcW w:w="1297" w:type="dxa"/>
            <w:gridSpan w:val="2"/>
            <w:vAlign w:val="center"/>
          </w:tcPr>
          <w:p w14:paraId="61A0CB5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小   计</w:t>
            </w:r>
          </w:p>
        </w:tc>
        <w:tc>
          <w:tcPr>
            <w:tcW w:w="2322" w:type="dxa"/>
            <w:vAlign w:val="center"/>
          </w:tcPr>
          <w:p w14:paraId="70A6630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p>
        </w:tc>
        <w:tc>
          <w:tcPr>
            <w:tcW w:w="437" w:type="dxa"/>
            <w:vAlign w:val="center"/>
          </w:tcPr>
          <w:p w14:paraId="3A31402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90" w:type="dxa"/>
            <w:vAlign w:val="center"/>
          </w:tcPr>
          <w:p w14:paraId="0E7819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864</w:t>
            </w:r>
          </w:p>
        </w:tc>
        <w:tc>
          <w:tcPr>
            <w:tcW w:w="573" w:type="dxa"/>
            <w:vAlign w:val="center"/>
          </w:tcPr>
          <w:p w14:paraId="307DCA1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509" w:type="dxa"/>
            <w:vAlign w:val="center"/>
          </w:tcPr>
          <w:p w14:paraId="64BE3F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864</w:t>
            </w:r>
          </w:p>
        </w:tc>
        <w:tc>
          <w:tcPr>
            <w:tcW w:w="484" w:type="dxa"/>
            <w:vAlign w:val="center"/>
          </w:tcPr>
          <w:p w14:paraId="7183C5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36</w:t>
            </w:r>
          </w:p>
        </w:tc>
        <w:tc>
          <w:tcPr>
            <w:tcW w:w="426" w:type="dxa"/>
            <w:vAlign w:val="center"/>
          </w:tcPr>
          <w:p w14:paraId="6746666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27" w:type="dxa"/>
            <w:vAlign w:val="center"/>
          </w:tcPr>
          <w:p w14:paraId="12D2C5C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500" w:type="dxa"/>
            <w:vAlign w:val="center"/>
          </w:tcPr>
          <w:p w14:paraId="3AF90BC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88" w:type="dxa"/>
            <w:vAlign w:val="center"/>
          </w:tcPr>
          <w:p w14:paraId="7F46820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cs="宋体"/>
                <w:color w:val="000000"/>
                <w:kern w:val="0"/>
                <w:sz w:val="18"/>
                <w:szCs w:val="18"/>
              </w:rPr>
            </w:pPr>
          </w:p>
        </w:tc>
        <w:tc>
          <w:tcPr>
            <w:tcW w:w="439" w:type="dxa"/>
            <w:vAlign w:val="center"/>
          </w:tcPr>
          <w:p w14:paraId="4EF716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432</w:t>
            </w:r>
          </w:p>
        </w:tc>
        <w:tc>
          <w:tcPr>
            <w:tcW w:w="293" w:type="dxa"/>
            <w:vAlign w:val="center"/>
          </w:tcPr>
          <w:p w14:paraId="781853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432</w:t>
            </w:r>
          </w:p>
        </w:tc>
        <w:tc>
          <w:tcPr>
            <w:tcW w:w="744" w:type="dxa"/>
            <w:vAlign w:val="center"/>
          </w:tcPr>
          <w:p w14:paraId="583A688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391" w:type="dxa"/>
            <w:vAlign w:val="center"/>
          </w:tcPr>
          <w:p w14:paraId="53C955A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r w14:paraId="51D5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gridSpan w:val="2"/>
            <w:vAlign w:val="center"/>
          </w:tcPr>
          <w:p w14:paraId="039D9C12">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其他</w:t>
            </w:r>
          </w:p>
        </w:tc>
        <w:tc>
          <w:tcPr>
            <w:tcW w:w="396" w:type="dxa"/>
            <w:vAlign w:val="center"/>
          </w:tcPr>
          <w:p w14:paraId="507922F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901" w:type="dxa"/>
            <w:vAlign w:val="center"/>
          </w:tcPr>
          <w:p w14:paraId="523E97E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2322" w:type="dxa"/>
            <w:vAlign w:val="center"/>
          </w:tcPr>
          <w:p w14:paraId="4656214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机动、考试</w:t>
            </w:r>
          </w:p>
        </w:tc>
        <w:tc>
          <w:tcPr>
            <w:tcW w:w="437" w:type="dxa"/>
            <w:vAlign w:val="center"/>
          </w:tcPr>
          <w:p w14:paraId="7148838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90" w:type="dxa"/>
            <w:vAlign w:val="center"/>
          </w:tcPr>
          <w:p w14:paraId="05E9C15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73" w:type="dxa"/>
            <w:vAlign w:val="center"/>
          </w:tcPr>
          <w:p w14:paraId="73ABA3A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509" w:type="dxa"/>
            <w:vAlign w:val="center"/>
          </w:tcPr>
          <w:p w14:paraId="1AB18D6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84" w:type="dxa"/>
            <w:vAlign w:val="center"/>
          </w:tcPr>
          <w:p w14:paraId="288AF63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26" w:type="dxa"/>
            <w:vAlign w:val="center"/>
          </w:tcPr>
          <w:p w14:paraId="7615A77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1周</w:t>
            </w:r>
          </w:p>
        </w:tc>
        <w:tc>
          <w:tcPr>
            <w:tcW w:w="427" w:type="dxa"/>
            <w:vAlign w:val="center"/>
          </w:tcPr>
          <w:p w14:paraId="37C5DB7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2周</w:t>
            </w:r>
          </w:p>
        </w:tc>
        <w:tc>
          <w:tcPr>
            <w:tcW w:w="500" w:type="dxa"/>
            <w:vAlign w:val="center"/>
          </w:tcPr>
          <w:p w14:paraId="3C8050D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2周</w:t>
            </w:r>
          </w:p>
        </w:tc>
        <w:tc>
          <w:tcPr>
            <w:tcW w:w="488" w:type="dxa"/>
            <w:vAlign w:val="center"/>
          </w:tcPr>
          <w:p w14:paraId="21AA63A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p w14:paraId="20BE012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周</w:t>
            </w:r>
          </w:p>
        </w:tc>
        <w:tc>
          <w:tcPr>
            <w:tcW w:w="439" w:type="dxa"/>
            <w:vAlign w:val="center"/>
          </w:tcPr>
          <w:p w14:paraId="343F9FF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2周</w:t>
            </w:r>
          </w:p>
        </w:tc>
        <w:tc>
          <w:tcPr>
            <w:tcW w:w="293" w:type="dxa"/>
            <w:vAlign w:val="center"/>
          </w:tcPr>
          <w:p w14:paraId="07E9B72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2周</w:t>
            </w:r>
          </w:p>
        </w:tc>
        <w:tc>
          <w:tcPr>
            <w:tcW w:w="744" w:type="dxa"/>
            <w:vAlign w:val="center"/>
          </w:tcPr>
          <w:p w14:paraId="2C2431E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391" w:type="dxa"/>
            <w:vAlign w:val="center"/>
          </w:tcPr>
          <w:p w14:paraId="039A4EFF">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cs="宋体"/>
                <w:color w:val="000000"/>
                <w:kern w:val="0"/>
                <w:sz w:val="18"/>
                <w:szCs w:val="18"/>
              </w:rPr>
            </w:pPr>
          </w:p>
        </w:tc>
      </w:tr>
      <w:tr w14:paraId="5587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66" w:type="dxa"/>
            <w:gridSpan w:val="4"/>
            <w:vAlign w:val="center"/>
          </w:tcPr>
          <w:p w14:paraId="7D1209D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合   计</w:t>
            </w:r>
          </w:p>
        </w:tc>
        <w:tc>
          <w:tcPr>
            <w:tcW w:w="2322" w:type="dxa"/>
            <w:vAlign w:val="center"/>
          </w:tcPr>
          <w:p w14:paraId="380F8A5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cs="宋体"/>
                <w:color w:val="000000"/>
                <w:kern w:val="0"/>
                <w:sz w:val="18"/>
                <w:szCs w:val="18"/>
              </w:rPr>
            </w:pPr>
          </w:p>
        </w:tc>
        <w:tc>
          <w:tcPr>
            <w:tcW w:w="437" w:type="dxa"/>
            <w:vAlign w:val="center"/>
          </w:tcPr>
          <w:p w14:paraId="473A14C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490" w:type="dxa"/>
            <w:vAlign w:val="center"/>
          </w:tcPr>
          <w:p w14:paraId="1A3BD7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2848</w:t>
            </w:r>
          </w:p>
        </w:tc>
        <w:tc>
          <w:tcPr>
            <w:tcW w:w="573" w:type="dxa"/>
            <w:vAlign w:val="center"/>
          </w:tcPr>
          <w:p w14:paraId="04C664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1138</w:t>
            </w:r>
          </w:p>
        </w:tc>
        <w:tc>
          <w:tcPr>
            <w:tcW w:w="509" w:type="dxa"/>
            <w:vAlign w:val="center"/>
          </w:tcPr>
          <w:p w14:paraId="4A0D1B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1710</w:t>
            </w:r>
          </w:p>
        </w:tc>
        <w:tc>
          <w:tcPr>
            <w:tcW w:w="484" w:type="dxa"/>
            <w:vAlign w:val="center"/>
          </w:tcPr>
          <w:p w14:paraId="73E669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156</w:t>
            </w:r>
          </w:p>
        </w:tc>
        <w:tc>
          <w:tcPr>
            <w:tcW w:w="426" w:type="dxa"/>
            <w:vAlign w:val="center"/>
          </w:tcPr>
          <w:p w14:paraId="696C40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598</w:t>
            </w:r>
          </w:p>
        </w:tc>
        <w:tc>
          <w:tcPr>
            <w:tcW w:w="427" w:type="dxa"/>
            <w:vAlign w:val="center"/>
          </w:tcPr>
          <w:p w14:paraId="78E240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476</w:t>
            </w:r>
          </w:p>
        </w:tc>
        <w:tc>
          <w:tcPr>
            <w:tcW w:w="500" w:type="dxa"/>
            <w:vAlign w:val="center"/>
          </w:tcPr>
          <w:p w14:paraId="1ACDE8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460</w:t>
            </w:r>
          </w:p>
        </w:tc>
        <w:tc>
          <w:tcPr>
            <w:tcW w:w="488" w:type="dxa"/>
            <w:vAlign w:val="center"/>
          </w:tcPr>
          <w:p w14:paraId="685CF6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360</w:t>
            </w:r>
          </w:p>
        </w:tc>
        <w:tc>
          <w:tcPr>
            <w:tcW w:w="439" w:type="dxa"/>
            <w:vAlign w:val="center"/>
          </w:tcPr>
          <w:p w14:paraId="516686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432</w:t>
            </w:r>
          </w:p>
        </w:tc>
        <w:tc>
          <w:tcPr>
            <w:tcW w:w="293" w:type="dxa"/>
            <w:vAlign w:val="center"/>
          </w:tcPr>
          <w:p w14:paraId="65417F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432</w:t>
            </w:r>
          </w:p>
        </w:tc>
        <w:tc>
          <w:tcPr>
            <w:tcW w:w="744" w:type="dxa"/>
            <w:vAlign w:val="center"/>
          </w:tcPr>
          <w:p w14:paraId="1CC0D1F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c>
          <w:tcPr>
            <w:tcW w:w="391" w:type="dxa"/>
            <w:vAlign w:val="center"/>
          </w:tcPr>
          <w:p w14:paraId="2C445BE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cs="宋体"/>
                <w:color w:val="000000"/>
                <w:kern w:val="0"/>
                <w:sz w:val="18"/>
                <w:szCs w:val="18"/>
              </w:rPr>
            </w:pPr>
          </w:p>
        </w:tc>
      </w:tr>
    </w:tbl>
    <w:p w14:paraId="4E24D765">
      <w:pPr>
        <w:spacing w:line="360" w:lineRule="exact"/>
        <w:ind w:firstLine="420"/>
        <w:rPr>
          <w:rFonts w:hint="eastAsia" w:ascii="宋体" w:hAnsi="宋体"/>
          <w:color w:val="000000"/>
          <w:szCs w:val="21"/>
        </w:rPr>
      </w:pPr>
      <w:r>
        <w:rPr>
          <w:rFonts w:hint="eastAsia" w:ascii="宋体" w:hAnsi="宋体"/>
          <w:color w:val="000000"/>
          <w:szCs w:val="21"/>
        </w:rPr>
        <w:t>1.考核方式：①闭卷，②开卷，③技能测试，④面试（含答辩、口试、表演等），⑤小论文，⑥报告（含读书报告、调查报告、实习报告等），⑦项目（方案）设计，⑧课程实践，⑨文献综述，⑩其它。</w:t>
      </w:r>
    </w:p>
    <w:p w14:paraId="766809D1">
      <w:pPr>
        <w:spacing w:line="360" w:lineRule="exact"/>
        <w:ind w:firstLine="420"/>
        <w:rPr>
          <w:rFonts w:hint="eastAsia" w:ascii="宋体" w:hAnsi="宋体"/>
          <w:color w:val="000000"/>
          <w:szCs w:val="21"/>
        </w:rPr>
      </w:pPr>
      <w:r>
        <w:rPr>
          <w:rFonts w:hint="eastAsia" w:ascii="宋体" w:hAnsi="宋体"/>
          <w:color w:val="000000"/>
          <w:szCs w:val="21"/>
        </w:rPr>
        <w:t>2.课程性质：公共必修课/公共选修课/专业必修课/专业选修课。</w:t>
      </w:r>
    </w:p>
    <w:p w14:paraId="104D85BF">
      <w:pPr>
        <w:spacing w:line="360" w:lineRule="exact"/>
        <w:ind w:firstLine="420"/>
        <w:rPr>
          <w:rFonts w:hint="eastAsia" w:ascii="宋体" w:hAnsi="宋体"/>
          <w:color w:val="FF0000"/>
          <w:szCs w:val="21"/>
        </w:rPr>
      </w:pPr>
      <w:r>
        <w:rPr>
          <w:rFonts w:hint="eastAsia" w:ascii="宋体" w:hAnsi="宋体"/>
          <w:color w:val="000000"/>
          <w:szCs w:val="21"/>
        </w:rPr>
        <w:t>3.课程类型：A类（纯理论课）/B类（（理论＋实践）课）/ C类（纯实践课）。</w:t>
      </w:r>
    </w:p>
    <w:p w14:paraId="0910BCBE">
      <w:pPr>
        <w:spacing w:line="360" w:lineRule="exact"/>
        <w:ind w:firstLine="420"/>
        <w:rPr>
          <w:rFonts w:hint="eastAsia" w:ascii="宋体" w:hAnsi="宋体"/>
          <w:szCs w:val="21"/>
        </w:rPr>
      </w:pPr>
      <w:r>
        <w:rPr>
          <w:rFonts w:hint="eastAsia" w:ascii="宋体" w:hAnsi="宋体"/>
          <w:szCs w:val="21"/>
        </w:rPr>
        <w:t>4.实行多学期分段制的可以对该表进行适当改造,体现出多学期。</w:t>
      </w:r>
    </w:p>
    <w:p w14:paraId="62257C05">
      <w:pPr>
        <w:pStyle w:val="7"/>
        <w:spacing w:after="0" w:line="360" w:lineRule="exact"/>
        <w:ind w:firstLine="420"/>
        <w:rPr>
          <w:rFonts w:hint="eastAsia" w:ascii="宋体" w:hAnsi="宋体"/>
          <w:color w:val="000000"/>
          <w:szCs w:val="21"/>
        </w:rPr>
      </w:pPr>
      <w:r>
        <w:rPr>
          <w:rFonts w:hint="eastAsia" w:ascii="宋体" w:hAnsi="宋体"/>
          <w:color w:val="000000"/>
          <w:szCs w:val="21"/>
        </w:rPr>
        <w:t>5.公共选修课从《公共选修课清单》中任选，不低于4门。</w:t>
      </w:r>
    </w:p>
    <w:p w14:paraId="5313B218">
      <w:pPr>
        <w:spacing w:line="360" w:lineRule="exact"/>
        <w:ind w:firstLine="422"/>
      </w:pPr>
      <w:r>
        <w:rPr>
          <w:rFonts w:hint="eastAsia"/>
          <w:b/>
          <w:bCs/>
        </w:rPr>
        <w:t>（四）教学学时分配表</w:t>
      </w:r>
    </w:p>
    <w:tbl>
      <w:tblPr>
        <w:tblStyle w:val="12"/>
        <w:tblW w:w="428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31"/>
        <w:gridCol w:w="3748"/>
        <w:gridCol w:w="1075"/>
        <w:gridCol w:w="1333"/>
      </w:tblGrid>
      <w:tr w14:paraId="7050C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453" w:type="pct"/>
            <w:gridSpan w:val="2"/>
            <w:vAlign w:val="center"/>
          </w:tcPr>
          <w:p w14:paraId="35A41A3C">
            <w:pPr>
              <w:keepNext w:val="0"/>
              <w:keepLines w:val="0"/>
              <w:pageBreakBefore w:val="0"/>
              <w:kinsoku/>
              <w:wordWrap/>
              <w:overflowPunct/>
              <w:topLinePunct w:val="0"/>
              <w:bidi w:val="0"/>
              <w:adjustRightInd/>
              <w:snapToGrid/>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项目</w:t>
            </w:r>
          </w:p>
        </w:tc>
        <w:tc>
          <w:tcPr>
            <w:tcW w:w="690" w:type="pct"/>
            <w:vAlign w:val="center"/>
          </w:tcPr>
          <w:p w14:paraId="738F4FA1">
            <w:pPr>
              <w:keepNext w:val="0"/>
              <w:keepLines w:val="0"/>
              <w:pageBreakBefore w:val="0"/>
              <w:kinsoku/>
              <w:wordWrap/>
              <w:overflowPunct/>
              <w:topLinePunct w:val="0"/>
              <w:bidi w:val="0"/>
              <w:adjustRightInd/>
              <w:snapToGrid/>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学时数</w:t>
            </w:r>
          </w:p>
        </w:tc>
        <w:tc>
          <w:tcPr>
            <w:tcW w:w="856" w:type="pct"/>
            <w:vAlign w:val="center"/>
          </w:tcPr>
          <w:p w14:paraId="5BEEB98A">
            <w:pPr>
              <w:keepNext w:val="0"/>
              <w:keepLines w:val="0"/>
              <w:pageBreakBefore w:val="0"/>
              <w:kinsoku/>
              <w:wordWrap/>
              <w:overflowPunct/>
              <w:topLinePunct w:val="0"/>
              <w:bidi w:val="0"/>
              <w:adjustRightInd/>
              <w:snapToGrid/>
              <w:spacing w:line="360" w:lineRule="exact"/>
              <w:ind w:firstLine="0" w:firstLineChars="0"/>
              <w:jc w:val="center"/>
              <w:rPr>
                <w:rFonts w:hint="eastAsia" w:ascii="宋体" w:hAnsi="宋体" w:cs="宋体"/>
                <w:b/>
                <w:bCs/>
                <w:sz w:val="18"/>
                <w:szCs w:val="18"/>
              </w:rPr>
            </w:pPr>
            <w:r>
              <w:rPr>
                <w:rFonts w:hint="eastAsia" w:ascii="宋体" w:hAnsi="宋体" w:cs="宋体"/>
                <w:b/>
                <w:bCs/>
                <w:sz w:val="18"/>
                <w:szCs w:val="18"/>
              </w:rPr>
              <w:t>百分比</w:t>
            </w:r>
          </w:p>
        </w:tc>
      </w:tr>
      <w:tr w14:paraId="0535B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66B8D3BF">
            <w:pPr>
              <w:pStyle w:val="7"/>
              <w:keepNext w:val="0"/>
              <w:keepLines w:val="0"/>
              <w:pageBreakBefore w:val="0"/>
              <w:widowControl w:val="0"/>
              <w:kinsoku/>
              <w:wordWrap/>
              <w:overflowPunct/>
              <w:topLinePunct w:val="0"/>
              <w:bidi w:val="0"/>
              <w:adjustRightInd/>
              <w:snapToGrid/>
              <w:spacing w:after="0" w:line="360" w:lineRule="exact"/>
              <w:ind w:firstLine="0" w:firstLineChars="0"/>
              <w:jc w:val="center"/>
              <w:textAlignment w:val="auto"/>
              <w:rPr>
                <w:rFonts w:hint="eastAsia" w:ascii="宋体" w:hAnsi="宋体" w:cs="宋体"/>
                <w:sz w:val="18"/>
                <w:szCs w:val="18"/>
              </w:rPr>
            </w:pPr>
            <w:r>
              <w:rPr>
                <w:rFonts w:hint="eastAsia" w:ascii="宋体" w:hAnsi="宋体" w:cs="宋体"/>
                <w:sz w:val="18"/>
                <w:szCs w:val="18"/>
              </w:rPr>
              <w:t>理论教学学时分配</w:t>
            </w:r>
          </w:p>
        </w:tc>
        <w:tc>
          <w:tcPr>
            <w:tcW w:w="2405" w:type="pct"/>
            <w:vAlign w:val="center"/>
          </w:tcPr>
          <w:p w14:paraId="5BA02339">
            <w:pPr>
              <w:keepNext w:val="0"/>
              <w:keepLines w:val="0"/>
              <w:pageBreakBefore w:val="0"/>
              <w:kinsoku/>
              <w:wordWrap/>
              <w:overflowPunct/>
              <w:topLinePunct w:val="0"/>
              <w:autoSpaceDE w:val="0"/>
              <w:autoSpaceDN w:val="0"/>
              <w:bidi w:val="0"/>
              <w:adjustRightInd/>
              <w:snapToGrid/>
              <w:spacing w:line="360" w:lineRule="exact"/>
              <w:ind w:firstLine="0" w:firstLineChars="0"/>
              <w:jc w:val="center"/>
              <w:rPr>
                <w:rFonts w:hint="eastAsia" w:ascii="宋体" w:hAnsi="宋体" w:cs="宋体"/>
                <w:sz w:val="18"/>
                <w:szCs w:val="18"/>
              </w:rPr>
            </w:pPr>
            <w:r>
              <w:rPr>
                <w:rFonts w:hint="eastAsia" w:ascii="宋体" w:hAnsi="宋体" w:cs="宋体"/>
                <w:sz w:val="18"/>
                <w:szCs w:val="18"/>
              </w:rPr>
              <w:t>公共基础课中的理论教学学时</w:t>
            </w:r>
          </w:p>
        </w:tc>
        <w:tc>
          <w:tcPr>
            <w:tcW w:w="1075" w:type="dxa"/>
            <w:vAlign w:val="center"/>
          </w:tcPr>
          <w:p w14:paraId="29741D92">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626</w:t>
            </w:r>
          </w:p>
        </w:tc>
        <w:tc>
          <w:tcPr>
            <w:tcW w:w="1333" w:type="dxa"/>
            <w:vAlign w:val="center"/>
          </w:tcPr>
          <w:p w14:paraId="669F380A">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21.98%</w:t>
            </w:r>
          </w:p>
        </w:tc>
      </w:tr>
      <w:tr w14:paraId="0E2AB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78679ACE">
            <w:pPr>
              <w:pStyle w:val="7"/>
              <w:keepNext w:val="0"/>
              <w:keepLines w:val="0"/>
              <w:pageBreakBefore w:val="0"/>
              <w:widowControl w:val="0"/>
              <w:kinsoku/>
              <w:wordWrap/>
              <w:overflowPunct/>
              <w:topLinePunct w:val="0"/>
              <w:bidi w:val="0"/>
              <w:adjustRightInd/>
              <w:snapToGrid/>
              <w:spacing w:after="0" w:line="360" w:lineRule="exact"/>
              <w:ind w:firstLine="0" w:firstLineChars="0"/>
              <w:jc w:val="center"/>
              <w:textAlignment w:val="auto"/>
              <w:rPr>
                <w:rFonts w:hint="eastAsia" w:ascii="宋体" w:hAnsi="宋体" w:cs="宋体"/>
                <w:sz w:val="18"/>
                <w:szCs w:val="18"/>
              </w:rPr>
            </w:pPr>
          </w:p>
        </w:tc>
        <w:tc>
          <w:tcPr>
            <w:tcW w:w="2405" w:type="pct"/>
            <w:vAlign w:val="center"/>
          </w:tcPr>
          <w:p w14:paraId="39AAD6F5">
            <w:pPr>
              <w:keepNext w:val="0"/>
              <w:keepLines w:val="0"/>
              <w:pageBreakBefore w:val="0"/>
              <w:kinsoku/>
              <w:wordWrap/>
              <w:overflowPunct/>
              <w:topLinePunct w:val="0"/>
              <w:autoSpaceDE w:val="0"/>
              <w:autoSpaceDN w:val="0"/>
              <w:bidi w:val="0"/>
              <w:adjustRightInd/>
              <w:snapToGrid/>
              <w:spacing w:line="360" w:lineRule="exact"/>
              <w:ind w:firstLine="0" w:firstLineChars="0"/>
              <w:jc w:val="center"/>
              <w:rPr>
                <w:rFonts w:hint="eastAsia" w:ascii="宋体" w:hAnsi="宋体" w:cs="宋体"/>
                <w:sz w:val="18"/>
                <w:szCs w:val="18"/>
              </w:rPr>
            </w:pPr>
            <w:r>
              <w:rPr>
                <w:rFonts w:hint="eastAsia" w:ascii="宋体" w:hAnsi="宋体" w:cs="宋体"/>
                <w:sz w:val="18"/>
                <w:szCs w:val="18"/>
              </w:rPr>
              <w:t>专业技能课中的理论教学学时</w:t>
            </w:r>
          </w:p>
        </w:tc>
        <w:tc>
          <w:tcPr>
            <w:tcW w:w="1075" w:type="dxa"/>
            <w:vAlign w:val="center"/>
          </w:tcPr>
          <w:p w14:paraId="6A05543C">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512</w:t>
            </w:r>
          </w:p>
        </w:tc>
        <w:tc>
          <w:tcPr>
            <w:tcW w:w="1333" w:type="dxa"/>
            <w:vAlign w:val="center"/>
          </w:tcPr>
          <w:p w14:paraId="697D7CD4">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17.98%</w:t>
            </w:r>
          </w:p>
        </w:tc>
      </w:tr>
      <w:tr w14:paraId="501CE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175F146C">
            <w:pPr>
              <w:pStyle w:val="7"/>
              <w:keepNext w:val="0"/>
              <w:keepLines w:val="0"/>
              <w:pageBreakBefore w:val="0"/>
              <w:widowControl w:val="0"/>
              <w:kinsoku/>
              <w:wordWrap/>
              <w:overflowPunct/>
              <w:topLinePunct w:val="0"/>
              <w:bidi w:val="0"/>
              <w:adjustRightInd/>
              <w:snapToGrid/>
              <w:spacing w:after="0" w:line="360" w:lineRule="exact"/>
              <w:ind w:firstLine="0" w:firstLineChars="0"/>
              <w:jc w:val="center"/>
              <w:textAlignment w:val="auto"/>
              <w:rPr>
                <w:rFonts w:hint="eastAsia" w:ascii="宋体" w:hAnsi="宋体" w:cs="宋体"/>
                <w:sz w:val="18"/>
                <w:szCs w:val="18"/>
              </w:rPr>
            </w:pPr>
          </w:p>
        </w:tc>
        <w:tc>
          <w:tcPr>
            <w:tcW w:w="2405" w:type="pct"/>
            <w:vAlign w:val="center"/>
          </w:tcPr>
          <w:p w14:paraId="359F279C">
            <w:pPr>
              <w:keepNext w:val="0"/>
              <w:keepLines w:val="0"/>
              <w:pageBreakBefore w:val="0"/>
              <w:kinsoku/>
              <w:wordWrap/>
              <w:overflowPunct/>
              <w:topLinePunct w:val="0"/>
              <w:autoSpaceDE w:val="0"/>
              <w:autoSpaceDN w:val="0"/>
              <w:bidi w:val="0"/>
              <w:adjustRightInd/>
              <w:snapToGrid/>
              <w:spacing w:line="360" w:lineRule="exact"/>
              <w:ind w:firstLine="0" w:firstLineChars="0"/>
              <w:jc w:val="center"/>
              <w:rPr>
                <w:rFonts w:hint="eastAsia" w:ascii="宋体" w:hAnsi="宋体" w:cs="宋体"/>
                <w:sz w:val="18"/>
                <w:szCs w:val="18"/>
              </w:rPr>
            </w:pPr>
            <w:r>
              <w:rPr>
                <w:rFonts w:hint="eastAsia" w:ascii="宋体" w:hAnsi="宋体" w:cs="宋体"/>
                <w:sz w:val="18"/>
                <w:szCs w:val="18"/>
              </w:rPr>
              <w:t>合计</w:t>
            </w:r>
          </w:p>
        </w:tc>
        <w:tc>
          <w:tcPr>
            <w:tcW w:w="1075" w:type="dxa"/>
            <w:vAlign w:val="center"/>
          </w:tcPr>
          <w:p w14:paraId="35BF643D">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1138</w:t>
            </w:r>
          </w:p>
        </w:tc>
        <w:tc>
          <w:tcPr>
            <w:tcW w:w="1333" w:type="dxa"/>
            <w:vAlign w:val="center"/>
          </w:tcPr>
          <w:p w14:paraId="0A754677">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39.96%</w:t>
            </w:r>
          </w:p>
        </w:tc>
      </w:tr>
      <w:tr w14:paraId="15243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01203BB7">
            <w:pPr>
              <w:pStyle w:val="7"/>
              <w:keepNext w:val="0"/>
              <w:keepLines w:val="0"/>
              <w:pageBreakBefore w:val="0"/>
              <w:widowControl w:val="0"/>
              <w:kinsoku/>
              <w:wordWrap/>
              <w:overflowPunct/>
              <w:topLinePunct w:val="0"/>
              <w:bidi w:val="0"/>
              <w:adjustRightInd/>
              <w:snapToGrid/>
              <w:spacing w:after="0" w:line="360" w:lineRule="exact"/>
              <w:ind w:firstLine="0" w:firstLineChars="0"/>
              <w:jc w:val="center"/>
              <w:textAlignment w:val="auto"/>
              <w:rPr>
                <w:rFonts w:hint="eastAsia" w:ascii="宋体" w:hAnsi="宋体" w:cs="宋体"/>
                <w:sz w:val="18"/>
                <w:szCs w:val="18"/>
              </w:rPr>
            </w:pPr>
            <w:r>
              <w:rPr>
                <w:rFonts w:hint="eastAsia" w:ascii="宋体" w:hAnsi="宋体" w:cs="宋体"/>
                <w:sz w:val="18"/>
                <w:szCs w:val="18"/>
              </w:rPr>
              <w:t>实践教学学时分配</w:t>
            </w:r>
          </w:p>
        </w:tc>
        <w:tc>
          <w:tcPr>
            <w:tcW w:w="2405" w:type="pct"/>
            <w:vAlign w:val="center"/>
          </w:tcPr>
          <w:p w14:paraId="4C9F9660">
            <w:pPr>
              <w:keepNext w:val="0"/>
              <w:keepLines w:val="0"/>
              <w:pageBreakBefore w:val="0"/>
              <w:kinsoku/>
              <w:wordWrap/>
              <w:overflowPunct/>
              <w:topLinePunct w:val="0"/>
              <w:autoSpaceDE w:val="0"/>
              <w:autoSpaceDN w:val="0"/>
              <w:bidi w:val="0"/>
              <w:adjustRightInd/>
              <w:snapToGrid/>
              <w:spacing w:line="360" w:lineRule="exact"/>
              <w:ind w:firstLine="0" w:firstLineChars="0"/>
              <w:jc w:val="center"/>
              <w:rPr>
                <w:rFonts w:hint="eastAsia" w:ascii="宋体" w:hAnsi="宋体" w:cs="宋体"/>
                <w:sz w:val="18"/>
                <w:szCs w:val="18"/>
              </w:rPr>
            </w:pPr>
            <w:r>
              <w:rPr>
                <w:rFonts w:hint="eastAsia" w:ascii="宋体" w:hAnsi="宋体" w:cs="宋体"/>
                <w:sz w:val="18"/>
                <w:szCs w:val="18"/>
              </w:rPr>
              <w:t>公共基础课中的实践教学学时</w:t>
            </w:r>
          </w:p>
        </w:tc>
        <w:tc>
          <w:tcPr>
            <w:tcW w:w="1075" w:type="dxa"/>
            <w:vAlign w:val="center"/>
          </w:tcPr>
          <w:p w14:paraId="2158B1E0">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334</w:t>
            </w:r>
          </w:p>
        </w:tc>
        <w:tc>
          <w:tcPr>
            <w:tcW w:w="1333" w:type="dxa"/>
            <w:vAlign w:val="center"/>
          </w:tcPr>
          <w:p w14:paraId="62ACAAE0">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11.73%</w:t>
            </w:r>
          </w:p>
        </w:tc>
      </w:tr>
      <w:tr w14:paraId="18831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2A852A85">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cs="宋体"/>
                <w:sz w:val="18"/>
                <w:szCs w:val="18"/>
              </w:rPr>
            </w:pPr>
          </w:p>
        </w:tc>
        <w:tc>
          <w:tcPr>
            <w:tcW w:w="2405" w:type="pct"/>
            <w:vAlign w:val="center"/>
          </w:tcPr>
          <w:p w14:paraId="51BD0895">
            <w:pPr>
              <w:keepNext w:val="0"/>
              <w:keepLines w:val="0"/>
              <w:pageBreakBefore w:val="0"/>
              <w:kinsoku/>
              <w:wordWrap/>
              <w:overflowPunct/>
              <w:topLinePunct w:val="0"/>
              <w:autoSpaceDE w:val="0"/>
              <w:autoSpaceDN w:val="0"/>
              <w:bidi w:val="0"/>
              <w:adjustRightInd/>
              <w:snapToGrid/>
              <w:spacing w:line="360" w:lineRule="exact"/>
              <w:ind w:firstLine="0" w:firstLineChars="0"/>
              <w:jc w:val="center"/>
              <w:rPr>
                <w:rFonts w:hint="eastAsia" w:ascii="宋体" w:hAnsi="宋体" w:cs="宋体"/>
                <w:sz w:val="18"/>
                <w:szCs w:val="18"/>
              </w:rPr>
            </w:pPr>
            <w:r>
              <w:rPr>
                <w:rFonts w:hint="eastAsia" w:ascii="宋体" w:hAnsi="宋体" w:cs="宋体"/>
                <w:sz w:val="18"/>
                <w:szCs w:val="18"/>
              </w:rPr>
              <w:t>专业技能课程中的实践教学学时</w:t>
            </w:r>
          </w:p>
        </w:tc>
        <w:tc>
          <w:tcPr>
            <w:tcW w:w="1075" w:type="dxa"/>
            <w:vAlign w:val="center"/>
          </w:tcPr>
          <w:p w14:paraId="5BFF14EB">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512</w:t>
            </w:r>
          </w:p>
        </w:tc>
        <w:tc>
          <w:tcPr>
            <w:tcW w:w="1333" w:type="dxa"/>
            <w:vAlign w:val="center"/>
          </w:tcPr>
          <w:p w14:paraId="63D25E93">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17.98%</w:t>
            </w:r>
          </w:p>
        </w:tc>
      </w:tr>
      <w:tr w14:paraId="25125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788E069A">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cs="宋体"/>
                <w:sz w:val="18"/>
                <w:szCs w:val="18"/>
              </w:rPr>
            </w:pPr>
          </w:p>
        </w:tc>
        <w:tc>
          <w:tcPr>
            <w:tcW w:w="2405" w:type="pct"/>
            <w:vAlign w:val="center"/>
          </w:tcPr>
          <w:p w14:paraId="7BA03EFF">
            <w:pPr>
              <w:keepNext w:val="0"/>
              <w:keepLines w:val="0"/>
              <w:pageBreakBefore w:val="0"/>
              <w:kinsoku/>
              <w:wordWrap/>
              <w:overflowPunct/>
              <w:topLinePunct w:val="0"/>
              <w:autoSpaceDE w:val="0"/>
              <w:autoSpaceDN w:val="0"/>
              <w:bidi w:val="0"/>
              <w:adjustRightInd/>
              <w:snapToGrid/>
              <w:spacing w:line="360" w:lineRule="exact"/>
              <w:ind w:firstLine="0" w:firstLineChars="0"/>
              <w:jc w:val="center"/>
              <w:rPr>
                <w:rFonts w:hint="eastAsia" w:ascii="宋体" w:hAnsi="宋体" w:cs="宋体"/>
                <w:sz w:val="18"/>
                <w:szCs w:val="18"/>
              </w:rPr>
            </w:pPr>
            <w:r>
              <w:rPr>
                <w:rFonts w:hint="eastAsia" w:ascii="宋体" w:hAnsi="宋体" w:cs="宋体"/>
                <w:sz w:val="18"/>
                <w:szCs w:val="18"/>
              </w:rPr>
              <w:t>其它</w:t>
            </w:r>
          </w:p>
        </w:tc>
        <w:tc>
          <w:tcPr>
            <w:tcW w:w="1075" w:type="dxa"/>
            <w:vAlign w:val="center"/>
          </w:tcPr>
          <w:p w14:paraId="4D9DC2FC">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w:t>
            </w:r>
          </w:p>
        </w:tc>
        <w:tc>
          <w:tcPr>
            <w:tcW w:w="1333" w:type="dxa"/>
            <w:vAlign w:val="center"/>
          </w:tcPr>
          <w:p w14:paraId="384E0B40">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30.34%</w:t>
            </w:r>
          </w:p>
        </w:tc>
      </w:tr>
      <w:tr w14:paraId="45C12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4BB6FE51">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cs="宋体"/>
                <w:sz w:val="18"/>
                <w:szCs w:val="18"/>
              </w:rPr>
            </w:pPr>
          </w:p>
        </w:tc>
        <w:tc>
          <w:tcPr>
            <w:tcW w:w="2405" w:type="pct"/>
            <w:vAlign w:val="center"/>
          </w:tcPr>
          <w:p w14:paraId="464747AF">
            <w:pPr>
              <w:keepNext w:val="0"/>
              <w:keepLines w:val="0"/>
              <w:pageBreakBefore w:val="0"/>
              <w:kinsoku/>
              <w:wordWrap/>
              <w:overflowPunct/>
              <w:topLinePunct w:val="0"/>
              <w:autoSpaceDE w:val="0"/>
              <w:autoSpaceDN w:val="0"/>
              <w:bidi w:val="0"/>
              <w:adjustRightInd/>
              <w:snapToGrid/>
              <w:spacing w:line="360" w:lineRule="exact"/>
              <w:ind w:firstLine="0" w:firstLineChars="0"/>
              <w:jc w:val="center"/>
              <w:rPr>
                <w:rFonts w:hint="eastAsia" w:ascii="宋体" w:hAnsi="宋体" w:cs="宋体"/>
                <w:sz w:val="18"/>
                <w:szCs w:val="18"/>
              </w:rPr>
            </w:pPr>
            <w:r>
              <w:rPr>
                <w:rFonts w:hint="eastAsia" w:ascii="宋体" w:hAnsi="宋体" w:cs="宋体"/>
                <w:sz w:val="18"/>
                <w:szCs w:val="18"/>
              </w:rPr>
              <w:t>合计</w:t>
            </w:r>
          </w:p>
        </w:tc>
        <w:tc>
          <w:tcPr>
            <w:tcW w:w="1075" w:type="dxa"/>
            <w:vAlign w:val="center"/>
          </w:tcPr>
          <w:p w14:paraId="3795F1BF">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1710</w:t>
            </w:r>
          </w:p>
        </w:tc>
        <w:tc>
          <w:tcPr>
            <w:tcW w:w="1333" w:type="dxa"/>
            <w:vAlign w:val="center"/>
          </w:tcPr>
          <w:p w14:paraId="0E67F8D1">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60.04%</w:t>
            </w:r>
          </w:p>
        </w:tc>
      </w:tr>
      <w:tr w14:paraId="7DAA6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1E2437FD">
            <w:pPr>
              <w:pStyle w:val="7"/>
              <w:keepNext w:val="0"/>
              <w:keepLines w:val="0"/>
              <w:pageBreakBefore w:val="0"/>
              <w:widowControl w:val="0"/>
              <w:kinsoku/>
              <w:wordWrap/>
              <w:overflowPunct/>
              <w:topLinePunct w:val="0"/>
              <w:bidi w:val="0"/>
              <w:adjustRightInd/>
              <w:snapToGrid/>
              <w:spacing w:after="0" w:line="360" w:lineRule="exact"/>
              <w:ind w:firstLine="0" w:firstLineChars="0"/>
              <w:jc w:val="center"/>
              <w:textAlignment w:val="auto"/>
              <w:rPr>
                <w:rFonts w:hint="eastAsia" w:ascii="宋体" w:hAnsi="宋体" w:cs="宋体"/>
                <w:sz w:val="18"/>
                <w:szCs w:val="18"/>
              </w:rPr>
            </w:pPr>
            <w:r>
              <w:rPr>
                <w:rFonts w:hint="eastAsia" w:ascii="宋体" w:hAnsi="宋体" w:cs="宋体"/>
                <w:sz w:val="18"/>
                <w:szCs w:val="18"/>
              </w:rPr>
              <w:t>选修课程学时分配</w:t>
            </w:r>
          </w:p>
        </w:tc>
        <w:tc>
          <w:tcPr>
            <w:tcW w:w="2405" w:type="pct"/>
            <w:vAlign w:val="center"/>
          </w:tcPr>
          <w:p w14:paraId="6E84966F">
            <w:pPr>
              <w:keepNext w:val="0"/>
              <w:keepLines w:val="0"/>
              <w:pageBreakBefore w:val="0"/>
              <w:kinsoku/>
              <w:wordWrap/>
              <w:overflowPunct/>
              <w:topLinePunct w:val="0"/>
              <w:autoSpaceDE w:val="0"/>
              <w:autoSpaceDN w:val="0"/>
              <w:bidi w:val="0"/>
              <w:adjustRightInd/>
              <w:snapToGrid/>
              <w:spacing w:line="360" w:lineRule="exact"/>
              <w:ind w:firstLine="0" w:firstLineChars="0"/>
              <w:jc w:val="center"/>
              <w:rPr>
                <w:rFonts w:hint="eastAsia" w:ascii="宋体" w:hAnsi="宋体" w:cs="宋体"/>
                <w:sz w:val="18"/>
                <w:szCs w:val="18"/>
              </w:rPr>
            </w:pPr>
            <w:r>
              <w:rPr>
                <w:rFonts w:hint="eastAsia" w:ascii="宋体" w:hAnsi="宋体" w:cs="宋体"/>
                <w:sz w:val="18"/>
                <w:szCs w:val="18"/>
              </w:rPr>
              <w:t>公共基础限选修课程学时</w:t>
            </w:r>
          </w:p>
        </w:tc>
        <w:tc>
          <w:tcPr>
            <w:tcW w:w="1075" w:type="dxa"/>
            <w:vAlign w:val="center"/>
          </w:tcPr>
          <w:p w14:paraId="6F8C22FF">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lang w:eastAsia="zh-CN"/>
              </w:rPr>
            </w:pPr>
            <w:r>
              <w:rPr>
                <w:rFonts w:hint="eastAsia" w:ascii="宋体" w:hAnsi="宋体" w:eastAsia="宋体" w:cs="宋体"/>
                <w:i w:val="0"/>
                <w:iCs w:val="0"/>
                <w:color w:val="000000"/>
                <w:kern w:val="0"/>
                <w:sz w:val="18"/>
                <w:szCs w:val="18"/>
                <w:u w:val="none"/>
                <w:lang w:val="en-US" w:eastAsia="zh-CN" w:bidi="ar"/>
              </w:rPr>
              <w:t>64</w:t>
            </w:r>
          </w:p>
        </w:tc>
        <w:tc>
          <w:tcPr>
            <w:tcW w:w="1333" w:type="dxa"/>
            <w:vAlign w:val="center"/>
          </w:tcPr>
          <w:p w14:paraId="6E278872">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2.25%</w:t>
            </w:r>
          </w:p>
        </w:tc>
      </w:tr>
      <w:tr w14:paraId="20513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7" w:hRule="atLeast"/>
          <w:jc w:val="center"/>
        </w:trPr>
        <w:tc>
          <w:tcPr>
            <w:tcW w:w="1047" w:type="pct"/>
            <w:vMerge w:val="continue"/>
            <w:vAlign w:val="center"/>
          </w:tcPr>
          <w:p w14:paraId="0D718CE1">
            <w:pPr>
              <w:pStyle w:val="7"/>
              <w:keepNext w:val="0"/>
              <w:keepLines w:val="0"/>
              <w:pageBreakBefore w:val="0"/>
              <w:kinsoku/>
              <w:wordWrap/>
              <w:overflowPunct/>
              <w:topLinePunct w:val="0"/>
              <w:bidi w:val="0"/>
              <w:adjustRightInd/>
              <w:snapToGrid/>
              <w:spacing w:after="0" w:line="360" w:lineRule="exact"/>
              <w:ind w:firstLine="0" w:firstLineChars="0"/>
              <w:jc w:val="center"/>
              <w:rPr>
                <w:rFonts w:hint="eastAsia" w:ascii="宋体" w:hAnsi="宋体" w:cs="宋体"/>
                <w:sz w:val="18"/>
                <w:szCs w:val="18"/>
              </w:rPr>
            </w:pPr>
          </w:p>
        </w:tc>
        <w:tc>
          <w:tcPr>
            <w:tcW w:w="2405" w:type="pct"/>
            <w:vAlign w:val="center"/>
          </w:tcPr>
          <w:p w14:paraId="58363AED">
            <w:pPr>
              <w:keepNext w:val="0"/>
              <w:keepLines w:val="0"/>
              <w:pageBreakBefore w:val="0"/>
              <w:kinsoku/>
              <w:wordWrap/>
              <w:overflowPunct/>
              <w:topLinePunct w:val="0"/>
              <w:autoSpaceDE w:val="0"/>
              <w:autoSpaceDN w:val="0"/>
              <w:bidi w:val="0"/>
              <w:adjustRightInd/>
              <w:snapToGrid/>
              <w:spacing w:line="360" w:lineRule="exact"/>
              <w:ind w:firstLine="0" w:firstLineChars="0"/>
              <w:jc w:val="center"/>
              <w:rPr>
                <w:rFonts w:hint="eastAsia" w:ascii="宋体" w:hAnsi="宋体" w:cs="宋体"/>
                <w:sz w:val="18"/>
                <w:szCs w:val="18"/>
              </w:rPr>
            </w:pPr>
            <w:r>
              <w:rPr>
                <w:rFonts w:hint="eastAsia" w:ascii="宋体" w:hAnsi="宋体" w:cs="宋体"/>
                <w:sz w:val="18"/>
                <w:szCs w:val="18"/>
              </w:rPr>
              <w:t>公共基础任选课程学时</w:t>
            </w:r>
          </w:p>
        </w:tc>
        <w:tc>
          <w:tcPr>
            <w:tcW w:w="1075" w:type="dxa"/>
            <w:vAlign w:val="center"/>
          </w:tcPr>
          <w:p w14:paraId="337F6FDD">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lang w:eastAsia="zh-CN"/>
              </w:rPr>
            </w:pPr>
            <w:r>
              <w:rPr>
                <w:rFonts w:hint="eastAsia" w:ascii="宋体" w:hAnsi="宋体" w:eastAsia="宋体" w:cs="宋体"/>
                <w:i w:val="0"/>
                <w:iCs w:val="0"/>
                <w:color w:val="000000"/>
                <w:kern w:val="0"/>
                <w:sz w:val="18"/>
                <w:szCs w:val="18"/>
                <w:u w:val="none"/>
                <w:lang w:val="en-US" w:eastAsia="zh-CN" w:bidi="ar"/>
              </w:rPr>
              <w:t>64</w:t>
            </w:r>
          </w:p>
        </w:tc>
        <w:tc>
          <w:tcPr>
            <w:tcW w:w="1333" w:type="dxa"/>
            <w:vAlign w:val="center"/>
          </w:tcPr>
          <w:p w14:paraId="3AF33BFD">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2.25%</w:t>
            </w:r>
          </w:p>
        </w:tc>
      </w:tr>
      <w:tr w14:paraId="03DFB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66A19B15">
            <w:pPr>
              <w:pStyle w:val="7"/>
              <w:keepNext w:val="0"/>
              <w:keepLines w:val="0"/>
              <w:pageBreakBefore w:val="0"/>
              <w:kinsoku/>
              <w:wordWrap/>
              <w:overflowPunct/>
              <w:topLinePunct w:val="0"/>
              <w:bidi w:val="0"/>
              <w:adjustRightInd/>
              <w:snapToGrid/>
              <w:spacing w:after="0" w:line="360" w:lineRule="exact"/>
              <w:ind w:firstLine="0" w:firstLineChars="0"/>
              <w:jc w:val="center"/>
              <w:rPr>
                <w:rFonts w:hint="eastAsia" w:ascii="宋体" w:hAnsi="宋体" w:cs="宋体"/>
                <w:sz w:val="18"/>
                <w:szCs w:val="18"/>
              </w:rPr>
            </w:pPr>
          </w:p>
        </w:tc>
        <w:tc>
          <w:tcPr>
            <w:tcW w:w="2405" w:type="pct"/>
            <w:vAlign w:val="center"/>
          </w:tcPr>
          <w:p w14:paraId="60C76A44">
            <w:pPr>
              <w:keepNext w:val="0"/>
              <w:keepLines w:val="0"/>
              <w:pageBreakBefore w:val="0"/>
              <w:kinsoku/>
              <w:wordWrap/>
              <w:overflowPunct/>
              <w:topLinePunct w:val="0"/>
              <w:autoSpaceDE w:val="0"/>
              <w:autoSpaceDN w:val="0"/>
              <w:bidi w:val="0"/>
              <w:adjustRightInd/>
              <w:snapToGrid/>
              <w:spacing w:line="360" w:lineRule="exact"/>
              <w:ind w:firstLine="0" w:firstLineChars="0"/>
              <w:jc w:val="center"/>
              <w:rPr>
                <w:rFonts w:hint="eastAsia" w:ascii="宋体" w:hAnsi="宋体" w:cs="宋体"/>
                <w:sz w:val="18"/>
                <w:szCs w:val="18"/>
              </w:rPr>
            </w:pPr>
            <w:r>
              <w:rPr>
                <w:rFonts w:hint="eastAsia" w:ascii="宋体" w:hAnsi="宋体" w:cs="宋体"/>
                <w:sz w:val="18"/>
                <w:szCs w:val="18"/>
              </w:rPr>
              <w:t>专业拓展（限选）课程学时</w:t>
            </w:r>
          </w:p>
        </w:tc>
        <w:tc>
          <w:tcPr>
            <w:tcW w:w="1075" w:type="dxa"/>
            <w:vAlign w:val="center"/>
          </w:tcPr>
          <w:p w14:paraId="5D449349">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18"/>
                <w:szCs w:val="18"/>
                <w:u w:val="none"/>
                <w:lang w:val="en-US" w:eastAsia="zh-CN" w:bidi="ar"/>
              </w:rPr>
              <w:t>192</w:t>
            </w:r>
          </w:p>
        </w:tc>
        <w:tc>
          <w:tcPr>
            <w:tcW w:w="1333" w:type="dxa"/>
            <w:vAlign w:val="center"/>
          </w:tcPr>
          <w:p w14:paraId="2AD33688">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6.74%</w:t>
            </w:r>
          </w:p>
        </w:tc>
      </w:tr>
      <w:tr w14:paraId="13F16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39B5C491">
            <w:pPr>
              <w:pStyle w:val="7"/>
              <w:keepNext w:val="0"/>
              <w:keepLines w:val="0"/>
              <w:pageBreakBefore w:val="0"/>
              <w:kinsoku/>
              <w:wordWrap/>
              <w:overflowPunct/>
              <w:topLinePunct w:val="0"/>
              <w:bidi w:val="0"/>
              <w:adjustRightInd/>
              <w:snapToGrid/>
              <w:spacing w:after="0" w:line="360" w:lineRule="exact"/>
              <w:ind w:firstLine="0" w:firstLineChars="0"/>
              <w:jc w:val="center"/>
              <w:rPr>
                <w:rFonts w:hint="eastAsia" w:ascii="宋体" w:hAnsi="宋体" w:cs="宋体"/>
                <w:sz w:val="18"/>
                <w:szCs w:val="18"/>
              </w:rPr>
            </w:pPr>
          </w:p>
        </w:tc>
        <w:tc>
          <w:tcPr>
            <w:tcW w:w="2405" w:type="pct"/>
            <w:vAlign w:val="center"/>
          </w:tcPr>
          <w:p w14:paraId="0D42B064">
            <w:pPr>
              <w:keepNext w:val="0"/>
              <w:keepLines w:val="0"/>
              <w:pageBreakBefore w:val="0"/>
              <w:kinsoku/>
              <w:wordWrap/>
              <w:overflowPunct/>
              <w:topLinePunct w:val="0"/>
              <w:autoSpaceDE w:val="0"/>
              <w:autoSpaceDN w:val="0"/>
              <w:bidi w:val="0"/>
              <w:adjustRightInd/>
              <w:snapToGrid/>
              <w:spacing w:line="360" w:lineRule="exact"/>
              <w:ind w:firstLine="0" w:firstLineChars="0"/>
              <w:jc w:val="center"/>
              <w:rPr>
                <w:rFonts w:hint="eastAsia" w:ascii="宋体" w:hAnsi="宋体" w:cs="宋体"/>
                <w:sz w:val="18"/>
                <w:szCs w:val="18"/>
              </w:rPr>
            </w:pPr>
            <w:r>
              <w:rPr>
                <w:rFonts w:hint="eastAsia" w:ascii="宋体" w:hAnsi="宋体" w:cs="宋体"/>
                <w:sz w:val="18"/>
                <w:szCs w:val="18"/>
              </w:rPr>
              <w:t>合计</w:t>
            </w:r>
          </w:p>
        </w:tc>
        <w:tc>
          <w:tcPr>
            <w:tcW w:w="1075" w:type="dxa"/>
            <w:vAlign w:val="center"/>
          </w:tcPr>
          <w:p w14:paraId="5275AB44">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18"/>
                <w:szCs w:val="18"/>
                <w:u w:val="none"/>
                <w:lang w:val="en-US" w:eastAsia="zh-CN" w:bidi="ar"/>
              </w:rPr>
              <w:t>320</w:t>
            </w:r>
          </w:p>
        </w:tc>
        <w:tc>
          <w:tcPr>
            <w:tcW w:w="1333" w:type="dxa"/>
            <w:vAlign w:val="center"/>
          </w:tcPr>
          <w:p w14:paraId="07383FBA">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11.24%</w:t>
            </w:r>
          </w:p>
        </w:tc>
      </w:tr>
      <w:tr w14:paraId="46BE2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3" w:type="pct"/>
            <w:gridSpan w:val="3"/>
            <w:tcBorders>
              <w:right w:val="single" w:color="auto" w:sz="4" w:space="0"/>
            </w:tcBorders>
            <w:vAlign w:val="center"/>
          </w:tcPr>
          <w:p w14:paraId="2EB839A6">
            <w:pPr>
              <w:keepNext w:val="0"/>
              <w:keepLines w:val="0"/>
              <w:pageBreakBefore w:val="0"/>
              <w:kinsoku/>
              <w:wordWrap/>
              <w:overflowPunct/>
              <w:topLinePunct w:val="0"/>
              <w:autoSpaceDE w:val="0"/>
              <w:autoSpaceDN w:val="0"/>
              <w:bidi w:val="0"/>
              <w:adjustRightInd/>
              <w:snapToGrid/>
              <w:spacing w:line="360" w:lineRule="exact"/>
              <w:ind w:firstLine="0" w:firstLineChars="0"/>
              <w:jc w:val="center"/>
              <w:rPr>
                <w:rFonts w:hint="eastAsia" w:ascii="宋体" w:hAnsi="宋体" w:cs="宋体"/>
                <w:sz w:val="18"/>
                <w:szCs w:val="18"/>
              </w:rPr>
            </w:pPr>
            <w:r>
              <w:rPr>
                <w:rFonts w:hint="eastAsia" w:ascii="宋体" w:hAnsi="宋体" w:cs="宋体"/>
                <w:sz w:val="18"/>
                <w:szCs w:val="18"/>
              </w:rPr>
              <w:t>实践教学学时占总教学学时的比例</w:t>
            </w:r>
          </w:p>
        </w:tc>
        <w:tc>
          <w:tcPr>
            <w:tcW w:w="1333" w:type="dxa"/>
            <w:tcBorders>
              <w:left w:val="single" w:color="auto" w:sz="4" w:space="0"/>
            </w:tcBorders>
            <w:shd w:val="clear" w:color="auto" w:fill="auto"/>
            <w:vAlign w:val="center"/>
          </w:tcPr>
          <w:p w14:paraId="6C885F55">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60.04%</w:t>
            </w:r>
          </w:p>
        </w:tc>
      </w:tr>
      <w:tr w14:paraId="0743D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3" w:type="pct"/>
            <w:gridSpan w:val="3"/>
            <w:tcBorders>
              <w:right w:val="single" w:color="auto" w:sz="4" w:space="0"/>
            </w:tcBorders>
            <w:vAlign w:val="center"/>
          </w:tcPr>
          <w:p w14:paraId="0893DB13">
            <w:pPr>
              <w:keepNext w:val="0"/>
              <w:keepLines w:val="0"/>
              <w:pageBreakBefore w:val="0"/>
              <w:kinsoku/>
              <w:wordWrap/>
              <w:overflowPunct/>
              <w:topLinePunct w:val="0"/>
              <w:autoSpaceDE w:val="0"/>
              <w:autoSpaceDN w:val="0"/>
              <w:bidi w:val="0"/>
              <w:adjustRightInd/>
              <w:snapToGrid/>
              <w:spacing w:line="360" w:lineRule="exact"/>
              <w:ind w:firstLine="0" w:firstLineChars="0"/>
              <w:jc w:val="center"/>
              <w:rPr>
                <w:rFonts w:hint="eastAsia" w:ascii="宋体" w:hAnsi="宋体" w:cs="宋体"/>
                <w:sz w:val="18"/>
                <w:szCs w:val="18"/>
              </w:rPr>
            </w:pPr>
            <w:r>
              <w:rPr>
                <w:rFonts w:hint="eastAsia" w:ascii="宋体" w:hAnsi="宋体" w:cs="宋体"/>
                <w:sz w:val="18"/>
                <w:szCs w:val="18"/>
              </w:rPr>
              <w:t>选修课程学时占总教学学时的比例</w:t>
            </w:r>
          </w:p>
        </w:tc>
        <w:tc>
          <w:tcPr>
            <w:tcW w:w="1333" w:type="dxa"/>
            <w:tcBorders>
              <w:left w:val="single" w:color="auto" w:sz="4" w:space="0"/>
            </w:tcBorders>
            <w:shd w:val="clear" w:color="auto" w:fill="auto"/>
            <w:vAlign w:val="center"/>
          </w:tcPr>
          <w:p w14:paraId="2B481469">
            <w:pPr>
              <w:keepNext w:val="0"/>
              <w:keepLines w:val="0"/>
              <w:pageBreakBefore w:val="0"/>
              <w:widowControl/>
              <w:suppressLineNumbers w:val="0"/>
              <w:kinsoku/>
              <w:wordWrap/>
              <w:overflowPunct/>
              <w:topLinePunct w:val="0"/>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11.24%</w:t>
            </w:r>
          </w:p>
        </w:tc>
      </w:tr>
    </w:tbl>
    <w:p w14:paraId="50733134">
      <w:pPr>
        <w:pStyle w:val="3"/>
        <w:spacing w:before="0" w:after="0" w:line="360" w:lineRule="exact"/>
        <w:ind w:firstLine="422"/>
      </w:pPr>
      <w:r>
        <w:rPr>
          <w:rFonts w:hint="eastAsia"/>
        </w:rPr>
        <w:t>（五）公共选修课清单</w:t>
      </w:r>
    </w:p>
    <w:p w14:paraId="6E3369A3">
      <w:pPr>
        <w:spacing w:line="360" w:lineRule="exact"/>
        <w:ind w:firstLine="0" w:firstLineChars="0"/>
        <w:jc w:val="center"/>
        <w:rPr>
          <w:b/>
          <w:bCs/>
          <w:sz w:val="24"/>
        </w:rPr>
      </w:pPr>
      <w:r>
        <w:rPr>
          <w:rFonts w:hint="eastAsia"/>
          <w:b/>
          <w:bCs/>
          <w:sz w:val="24"/>
        </w:rPr>
        <w:t>公共选修课清单表</w:t>
      </w:r>
    </w:p>
    <w:tbl>
      <w:tblPr>
        <w:tblStyle w:val="18"/>
        <w:tblW w:w="6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0"/>
        <w:gridCol w:w="2644"/>
        <w:gridCol w:w="741"/>
        <w:gridCol w:w="793"/>
        <w:gridCol w:w="2290"/>
      </w:tblGrid>
      <w:tr w14:paraId="75E8B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45687293">
            <w:pPr>
              <w:autoSpaceDE w:val="0"/>
              <w:autoSpaceDN w:val="0"/>
              <w:spacing w:line="360" w:lineRule="exact"/>
              <w:ind w:firstLine="0" w:firstLineChars="0"/>
              <w:jc w:val="center"/>
              <w:rPr>
                <w:rFonts w:hint="eastAsia" w:ascii="宋体" w:hAnsi="宋体" w:cs="宋体"/>
                <w:b/>
                <w:bCs/>
                <w:szCs w:val="21"/>
                <w:lang w:eastAsia="en-US"/>
              </w:rPr>
            </w:pPr>
            <w:r>
              <w:rPr>
                <w:rFonts w:hint="eastAsia" w:ascii="宋体" w:hAnsi="宋体" w:cs="宋体"/>
                <w:b/>
                <w:bCs/>
                <w:szCs w:val="21"/>
                <w:lang w:eastAsia="en-US"/>
              </w:rPr>
              <w:t>序号</w:t>
            </w:r>
          </w:p>
        </w:tc>
        <w:tc>
          <w:tcPr>
            <w:tcW w:w="2644" w:type="dxa"/>
            <w:tcBorders>
              <w:top w:val="single" w:color="000000" w:sz="6" w:space="0"/>
              <w:left w:val="single" w:color="000000" w:sz="6" w:space="0"/>
              <w:bottom w:val="single" w:color="000000" w:sz="6" w:space="0"/>
              <w:right w:val="single" w:color="000000" w:sz="6" w:space="0"/>
            </w:tcBorders>
            <w:vAlign w:val="center"/>
          </w:tcPr>
          <w:p w14:paraId="53003BA8">
            <w:pPr>
              <w:autoSpaceDE w:val="0"/>
              <w:autoSpaceDN w:val="0"/>
              <w:spacing w:line="360" w:lineRule="exact"/>
              <w:ind w:firstLine="0" w:firstLineChars="0"/>
              <w:jc w:val="center"/>
              <w:rPr>
                <w:rFonts w:hint="eastAsia" w:ascii="宋体" w:hAnsi="宋体" w:cs="宋体"/>
                <w:b/>
                <w:bCs/>
                <w:szCs w:val="21"/>
                <w:lang w:eastAsia="en-US"/>
              </w:rPr>
            </w:pPr>
            <w:r>
              <w:rPr>
                <w:rFonts w:hint="eastAsia" w:ascii="宋体" w:hAnsi="宋体" w:cs="宋体"/>
                <w:b/>
                <w:bCs/>
                <w:szCs w:val="21"/>
                <w:lang w:eastAsia="en-US"/>
              </w:rPr>
              <w:t>课程名称</w:t>
            </w:r>
          </w:p>
        </w:tc>
        <w:tc>
          <w:tcPr>
            <w:tcW w:w="741" w:type="dxa"/>
            <w:tcBorders>
              <w:top w:val="single" w:color="000000" w:sz="6" w:space="0"/>
              <w:left w:val="single" w:color="000000" w:sz="6" w:space="0"/>
              <w:bottom w:val="single" w:color="000000" w:sz="6" w:space="0"/>
              <w:right w:val="single" w:color="000000" w:sz="6" w:space="0"/>
            </w:tcBorders>
            <w:vAlign w:val="center"/>
          </w:tcPr>
          <w:p w14:paraId="4AFD7618">
            <w:pPr>
              <w:autoSpaceDE w:val="0"/>
              <w:autoSpaceDN w:val="0"/>
              <w:spacing w:line="360" w:lineRule="exact"/>
              <w:ind w:firstLine="0" w:firstLineChars="0"/>
              <w:jc w:val="center"/>
              <w:rPr>
                <w:rFonts w:hint="eastAsia" w:ascii="宋体" w:hAnsi="宋体" w:cs="宋体"/>
                <w:b/>
                <w:bCs/>
                <w:szCs w:val="21"/>
                <w:lang w:eastAsia="en-US"/>
              </w:rPr>
            </w:pPr>
            <w:r>
              <w:rPr>
                <w:rFonts w:hint="eastAsia" w:ascii="宋体" w:hAnsi="宋体" w:cs="宋体"/>
                <w:b/>
                <w:bCs/>
                <w:szCs w:val="21"/>
                <w:lang w:eastAsia="en-US"/>
              </w:rPr>
              <w:t>学分</w:t>
            </w:r>
          </w:p>
        </w:tc>
        <w:tc>
          <w:tcPr>
            <w:tcW w:w="793" w:type="dxa"/>
            <w:tcBorders>
              <w:top w:val="single" w:color="000000" w:sz="6" w:space="0"/>
              <w:left w:val="single" w:color="000000" w:sz="6" w:space="0"/>
              <w:bottom w:val="single" w:color="000000" w:sz="6" w:space="0"/>
              <w:right w:val="single" w:color="000000" w:sz="6" w:space="0"/>
            </w:tcBorders>
            <w:vAlign w:val="center"/>
          </w:tcPr>
          <w:p w14:paraId="78A85D4B">
            <w:pPr>
              <w:autoSpaceDE w:val="0"/>
              <w:autoSpaceDN w:val="0"/>
              <w:spacing w:line="360" w:lineRule="exact"/>
              <w:ind w:firstLine="0" w:firstLineChars="0"/>
              <w:jc w:val="center"/>
              <w:rPr>
                <w:rFonts w:hint="eastAsia" w:ascii="宋体" w:hAnsi="宋体" w:cs="宋体"/>
                <w:b/>
                <w:bCs/>
                <w:szCs w:val="21"/>
                <w:lang w:eastAsia="en-US"/>
              </w:rPr>
            </w:pPr>
            <w:r>
              <w:rPr>
                <w:rFonts w:hint="eastAsia" w:ascii="宋体" w:hAnsi="宋体" w:cs="宋体"/>
                <w:b/>
                <w:bCs/>
                <w:szCs w:val="21"/>
                <w:lang w:eastAsia="en-US"/>
              </w:rPr>
              <w:t>总学时</w:t>
            </w:r>
          </w:p>
        </w:tc>
        <w:tc>
          <w:tcPr>
            <w:tcW w:w="2290" w:type="dxa"/>
            <w:tcBorders>
              <w:top w:val="single" w:color="000000" w:sz="6" w:space="0"/>
              <w:left w:val="single" w:color="000000" w:sz="6" w:space="0"/>
              <w:bottom w:val="single" w:color="000000" w:sz="6" w:space="0"/>
              <w:right w:val="single" w:color="000000" w:sz="6" w:space="0"/>
            </w:tcBorders>
            <w:vAlign w:val="center"/>
          </w:tcPr>
          <w:p w14:paraId="6E0FF9A2">
            <w:pPr>
              <w:autoSpaceDE w:val="0"/>
              <w:autoSpaceDN w:val="0"/>
              <w:spacing w:line="360" w:lineRule="exact"/>
              <w:ind w:firstLine="0" w:firstLineChars="0"/>
              <w:jc w:val="center"/>
              <w:rPr>
                <w:rFonts w:hint="eastAsia" w:ascii="宋体" w:hAnsi="宋体" w:cs="宋体"/>
                <w:b/>
                <w:bCs/>
                <w:szCs w:val="21"/>
                <w:lang w:eastAsia="en-US"/>
              </w:rPr>
            </w:pPr>
            <w:r>
              <w:rPr>
                <w:rFonts w:hint="eastAsia" w:ascii="宋体" w:hAnsi="宋体" w:cs="宋体"/>
                <w:b/>
                <w:bCs/>
                <w:szCs w:val="21"/>
                <w:lang w:eastAsia="en-US"/>
              </w:rPr>
              <w:t>备注</w:t>
            </w:r>
          </w:p>
        </w:tc>
      </w:tr>
      <w:tr w14:paraId="190A3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7AF0C8EF">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1</w:t>
            </w:r>
          </w:p>
        </w:tc>
        <w:tc>
          <w:tcPr>
            <w:tcW w:w="2644" w:type="dxa"/>
            <w:tcBorders>
              <w:top w:val="single" w:color="000000" w:sz="6" w:space="0"/>
              <w:left w:val="single" w:color="000000" w:sz="6" w:space="0"/>
              <w:bottom w:val="single" w:color="000000" w:sz="6" w:space="0"/>
              <w:right w:val="single" w:color="000000" w:sz="6" w:space="0"/>
            </w:tcBorders>
            <w:vAlign w:val="center"/>
          </w:tcPr>
          <w:p w14:paraId="0259811F">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音乐鉴赏</w:t>
            </w:r>
          </w:p>
        </w:tc>
        <w:tc>
          <w:tcPr>
            <w:tcW w:w="741" w:type="dxa"/>
            <w:tcBorders>
              <w:top w:val="single" w:color="000000" w:sz="6" w:space="0"/>
              <w:left w:val="single" w:color="000000" w:sz="6" w:space="0"/>
              <w:bottom w:val="single" w:color="000000" w:sz="6" w:space="0"/>
              <w:right w:val="single" w:color="000000" w:sz="6" w:space="0"/>
            </w:tcBorders>
            <w:vAlign w:val="center"/>
          </w:tcPr>
          <w:p w14:paraId="3EBB4553">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315F4A70">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restart"/>
            <w:tcBorders>
              <w:top w:val="single" w:color="000000" w:sz="6" w:space="0"/>
              <w:left w:val="single" w:color="000000" w:sz="6" w:space="0"/>
              <w:right w:val="single" w:color="000000" w:sz="6" w:space="0"/>
            </w:tcBorders>
            <w:vAlign w:val="center"/>
          </w:tcPr>
          <w:p w14:paraId="2FB76788">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8门课程任选2门</w:t>
            </w:r>
          </w:p>
          <w:p w14:paraId="2A0B92C4">
            <w:pPr>
              <w:autoSpaceDE w:val="0"/>
              <w:autoSpaceDN w:val="0"/>
              <w:spacing w:line="360" w:lineRule="exact"/>
              <w:ind w:firstLine="0" w:firstLineChars="0"/>
              <w:jc w:val="center"/>
              <w:rPr>
                <w:rFonts w:hint="eastAsia" w:ascii="宋体" w:hAnsi="宋体" w:cs="宋体"/>
                <w:szCs w:val="21"/>
                <w:lang w:val="zh-CN" w:eastAsia="en-US"/>
              </w:rPr>
            </w:pPr>
            <w:r>
              <w:rPr>
                <w:rFonts w:hint="eastAsia" w:ascii="宋体" w:hAnsi="宋体" w:cs="宋体"/>
                <w:szCs w:val="21"/>
                <w:lang w:eastAsia="en-US"/>
              </w:rPr>
              <w:t>（非艺术类专业学生至少选修2门）</w:t>
            </w:r>
          </w:p>
        </w:tc>
      </w:tr>
      <w:tr w14:paraId="5FC6A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37340BC4">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2644" w:type="dxa"/>
            <w:tcBorders>
              <w:top w:val="single" w:color="000000" w:sz="6" w:space="0"/>
              <w:left w:val="single" w:color="000000" w:sz="6" w:space="0"/>
              <w:bottom w:val="single" w:color="000000" w:sz="6" w:space="0"/>
              <w:right w:val="single" w:color="000000" w:sz="6" w:space="0"/>
            </w:tcBorders>
            <w:vAlign w:val="center"/>
          </w:tcPr>
          <w:p w14:paraId="62B43E1C">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美术鉴赏</w:t>
            </w:r>
          </w:p>
        </w:tc>
        <w:tc>
          <w:tcPr>
            <w:tcW w:w="741" w:type="dxa"/>
            <w:tcBorders>
              <w:top w:val="single" w:color="000000" w:sz="6" w:space="0"/>
              <w:left w:val="single" w:color="000000" w:sz="6" w:space="0"/>
              <w:bottom w:val="single" w:color="000000" w:sz="6" w:space="0"/>
              <w:right w:val="single" w:color="000000" w:sz="6" w:space="0"/>
            </w:tcBorders>
            <w:vAlign w:val="center"/>
          </w:tcPr>
          <w:p w14:paraId="37BFA532">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4E312DA7">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4FB14C3D">
            <w:pPr>
              <w:autoSpaceDE w:val="0"/>
              <w:autoSpaceDN w:val="0"/>
              <w:spacing w:line="360" w:lineRule="exact"/>
              <w:ind w:firstLine="0" w:firstLineChars="0"/>
              <w:jc w:val="center"/>
              <w:rPr>
                <w:rFonts w:hint="eastAsia" w:ascii="宋体" w:hAnsi="宋体" w:cs="宋体"/>
                <w:szCs w:val="21"/>
                <w:lang w:val="zh-CN" w:eastAsia="en-US"/>
              </w:rPr>
            </w:pPr>
          </w:p>
        </w:tc>
      </w:tr>
      <w:tr w14:paraId="7487E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6231169C">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w:t>
            </w:r>
          </w:p>
        </w:tc>
        <w:tc>
          <w:tcPr>
            <w:tcW w:w="2644" w:type="dxa"/>
            <w:tcBorders>
              <w:top w:val="single" w:color="000000" w:sz="6" w:space="0"/>
              <w:left w:val="single" w:color="000000" w:sz="6" w:space="0"/>
              <w:bottom w:val="single" w:color="000000" w:sz="6" w:space="0"/>
              <w:right w:val="single" w:color="000000" w:sz="6" w:space="0"/>
            </w:tcBorders>
            <w:vAlign w:val="center"/>
          </w:tcPr>
          <w:p w14:paraId="103D3DD6">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书法鉴赏</w:t>
            </w:r>
          </w:p>
        </w:tc>
        <w:tc>
          <w:tcPr>
            <w:tcW w:w="741" w:type="dxa"/>
            <w:tcBorders>
              <w:top w:val="single" w:color="000000" w:sz="6" w:space="0"/>
              <w:left w:val="single" w:color="000000" w:sz="6" w:space="0"/>
              <w:bottom w:val="single" w:color="000000" w:sz="6" w:space="0"/>
              <w:right w:val="single" w:color="000000" w:sz="6" w:space="0"/>
            </w:tcBorders>
            <w:vAlign w:val="center"/>
          </w:tcPr>
          <w:p w14:paraId="1879E215">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16E300F8">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1DA8EC8F">
            <w:pPr>
              <w:autoSpaceDE w:val="0"/>
              <w:autoSpaceDN w:val="0"/>
              <w:spacing w:line="360" w:lineRule="exact"/>
              <w:ind w:firstLine="0" w:firstLineChars="0"/>
              <w:jc w:val="center"/>
              <w:rPr>
                <w:rFonts w:hint="eastAsia" w:ascii="宋体" w:hAnsi="宋体" w:cs="宋体"/>
                <w:szCs w:val="21"/>
                <w:lang w:val="zh-CN" w:eastAsia="en-US"/>
              </w:rPr>
            </w:pPr>
          </w:p>
        </w:tc>
      </w:tr>
      <w:tr w14:paraId="3B0A5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1BF008A4">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4</w:t>
            </w:r>
          </w:p>
        </w:tc>
        <w:tc>
          <w:tcPr>
            <w:tcW w:w="2644" w:type="dxa"/>
            <w:tcBorders>
              <w:top w:val="single" w:color="000000" w:sz="6" w:space="0"/>
              <w:left w:val="single" w:color="000000" w:sz="6" w:space="0"/>
              <w:bottom w:val="single" w:color="000000" w:sz="6" w:space="0"/>
              <w:right w:val="single" w:color="000000" w:sz="6" w:space="0"/>
            </w:tcBorders>
            <w:vAlign w:val="center"/>
          </w:tcPr>
          <w:p w14:paraId="62884814">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戏剧鉴赏</w:t>
            </w:r>
          </w:p>
        </w:tc>
        <w:tc>
          <w:tcPr>
            <w:tcW w:w="741" w:type="dxa"/>
            <w:tcBorders>
              <w:top w:val="single" w:color="000000" w:sz="6" w:space="0"/>
              <w:left w:val="single" w:color="000000" w:sz="6" w:space="0"/>
              <w:bottom w:val="single" w:color="000000" w:sz="6" w:space="0"/>
              <w:right w:val="single" w:color="000000" w:sz="6" w:space="0"/>
            </w:tcBorders>
            <w:vAlign w:val="center"/>
          </w:tcPr>
          <w:p w14:paraId="21421291">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7ECEFC58">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65B3BA98">
            <w:pPr>
              <w:autoSpaceDE w:val="0"/>
              <w:autoSpaceDN w:val="0"/>
              <w:spacing w:line="360" w:lineRule="exact"/>
              <w:ind w:firstLine="0" w:firstLineChars="0"/>
              <w:jc w:val="center"/>
              <w:rPr>
                <w:rFonts w:hint="eastAsia" w:ascii="宋体" w:hAnsi="宋体" w:cs="宋体"/>
                <w:szCs w:val="21"/>
                <w:lang w:val="zh-CN" w:eastAsia="en-US"/>
              </w:rPr>
            </w:pPr>
          </w:p>
        </w:tc>
      </w:tr>
      <w:tr w14:paraId="18A08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16F2D776">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5</w:t>
            </w:r>
          </w:p>
        </w:tc>
        <w:tc>
          <w:tcPr>
            <w:tcW w:w="2644" w:type="dxa"/>
            <w:tcBorders>
              <w:top w:val="single" w:color="000000" w:sz="6" w:space="0"/>
              <w:left w:val="single" w:color="000000" w:sz="6" w:space="0"/>
              <w:bottom w:val="single" w:color="000000" w:sz="6" w:space="0"/>
              <w:right w:val="single" w:color="000000" w:sz="6" w:space="0"/>
            </w:tcBorders>
            <w:vAlign w:val="center"/>
          </w:tcPr>
          <w:p w14:paraId="7D4087FB">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影视鉴赏</w:t>
            </w:r>
          </w:p>
        </w:tc>
        <w:tc>
          <w:tcPr>
            <w:tcW w:w="741" w:type="dxa"/>
            <w:tcBorders>
              <w:top w:val="single" w:color="000000" w:sz="6" w:space="0"/>
              <w:left w:val="single" w:color="000000" w:sz="6" w:space="0"/>
              <w:bottom w:val="single" w:color="000000" w:sz="6" w:space="0"/>
              <w:right w:val="single" w:color="000000" w:sz="6" w:space="0"/>
            </w:tcBorders>
            <w:vAlign w:val="center"/>
          </w:tcPr>
          <w:p w14:paraId="2FAD9847">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31B7AB71">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6E38EB1C">
            <w:pPr>
              <w:autoSpaceDE w:val="0"/>
              <w:autoSpaceDN w:val="0"/>
              <w:spacing w:line="360" w:lineRule="exact"/>
              <w:ind w:firstLine="0" w:firstLineChars="0"/>
              <w:jc w:val="center"/>
              <w:rPr>
                <w:rFonts w:hint="eastAsia" w:ascii="宋体" w:hAnsi="宋体" w:cs="宋体"/>
                <w:szCs w:val="21"/>
                <w:lang w:val="zh-CN" w:eastAsia="en-US"/>
              </w:rPr>
            </w:pPr>
          </w:p>
        </w:tc>
      </w:tr>
      <w:tr w14:paraId="4E32D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60A5BC43">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6</w:t>
            </w:r>
          </w:p>
        </w:tc>
        <w:tc>
          <w:tcPr>
            <w:tcW w:w="2644" w:type="dxa"/>
            <w:tcBorders>
              <w:top w:val="single" w:color="000000" w:sz="6" w:space="0"/>
              <w:left w:val="single" w:color="000000" w:sz="6" w:space="0"/>
              <w:bottom w:val="single" w:color="000000" w:sz="6" w:space="0"/>
              <w:right w:val="single" w:color="000000" w:sz="6" w:space="0"/>
            </w:tcBorders>
            <w:vAlign w:val="center"/>
          </w:tcPr>
          <w:p w14:paraId="51343BA4">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舞蹈鉴赏</w:t>
            </w:r>
          </w:p>
        </w:tc>
        <w:tc>
          <w:tcPr>
            <w:tcW w:w="741" w:type="dxa"/>
            <w:tcBorders>
              <w:top w:val="single" w:color="000000" w:sz="6" w:space="0"/>
              <w:left w:val="single" w:color="000000" w:sz="6" w:space="0"/>
              <w:bottom w:val="single" w:color="000000" w:sz="6" w:space="0"/>
              <w:right w:val="single" w:color="000000" w:sz="6" w:space="0"/>
            </w:tcBorders>
            <w:vAlign w:val="center"/>
          </w:tcPr>
          <w:p w14:paraId="5BE0F298">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5FC7A043">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085C0B87">
            <w:pPr>
              <w:autoSpaceDE w:val="0"/>
              <w:autoSpaceDN w:val="0"/>
              <w:spacing w:line="360" w:lineRule="exact"/>
              <w:ind w:firstLine="0" w:firstLineChars="0"/>
              <w:jc w:val="center"/>
              <w:rPr>
                <w:rFonts w:hint="eastAsia" w:ascii="宋体" w:hAnsi="宋体" w:cs="宋体"/>
                <w:szCs w:val="21"/>
                <w:lang w:val="zh-CN" w:eastAsia="en-US"/>
              </w:rPr>
            </w:pPr>
          </w:p>
        </w:tc>
      </w:tr>
      <w:tr w14:paraId="1FC6E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10705447">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7</w:t>
            </w:r>
          </w:p>
        </w:tc>
        <w:tc>
          <w:tcPr>
            <w:tcW w:w="2644" w:type="dxa"/>
            <w:tcBorders>
              <w:top w:val="single" w:color="000000" w:sz="6" w:space="0"/>
              <w:left w:val="single" w:color="000000" w:sz="6" w:space="0"/>
              <w:bottom w:val="single" w:color="000000" w:sz="6" w:space="0"/>
              <w:right w:val="single" w:color="000000" w:sz="6" w:space="0"/>
            </w:tcBorders>
            <w:vAlign w:val="center"/>
          </w:tcPr>
          <w:p w14:paraId="405DF45F">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钧瓷鉴赏</w:t>
            </w:r>
          </w:p>
        </w:tc>
        <w:tc>
          <w:tcPr>
            <w:tcW w:w="741" w:type="dxa"/>
            <w:tcBorders>
              <w:top w:val="single" w:color="000000" w:sz="6" w:space="0"/>
              <w:left w:val="single" w:color="000000" w:sz="6" w:space="0"/>
              <w:bottom w:val="single" w:color="000000" w:sz="6" w:space="0"/>
              <w:right w:val="single" w:color="000000" w:sz="6" w:space="0"/>
            </w:tcBorders>
            <w:vAlign w:val="center"/>
          </w:tcPr>
          <w:p w14:paraId="6F74AC69">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6A07386B">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320C5FE0">
            <w:pPr>
              <w:autoSpaceDE w:val="0"/>
              <w:autoSpaceDN w:val="0"/>
              <w:spacing w:line="360" w:lineRule="exact"/>
              <w:ind w:firstLine="0" w:firstLineChars="0"/>
              <w:jc w:val="center"/>
              <w:rPr>
                <w:rFonts w:hint="eastAsia" w:ascii="宋体" w:hAnsi="宋体" w:cs="宋体"/>
                <w:szCs w:val="21"/>
                <w:lang w:val="zh-CN" w:eastAsia="en-US"/>
              </w:rPr>
            </w:pPr>
          </w:p>
        </w:tc>
      </w:tr>
      <w:tr w14:paraId="2A6E3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2CFE2D8B">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8</w:t>
            </w:r>
          </w:p>
        </w:tc>
        <w:tc>
          <w:tcPr>
            <w:tcW w:w="2644" w:type="dxa"/>
            <w:tcBorders>
              <w:top w:val="single" w:color="000000" w:sz="6" w:space="0"/>
              <w:left w:val="single" w:color="000000" w:sz="6" w:space="0"/>
              <w:bottom w:val="single" w:color="000000" w:sz="6" w:space="0"/>
              <w:right w:val="single" w:color="000000" w:sz="6" w:space="0"/>
            </w:tcBorders>
            <w:vAlign w:val="center"/>
          </w:tcPr>
          <w:p w14:paraId="2E25F5BA">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艺术导论</w:t>
            </w:r>
          </w:p>
        </w:tc>
        <w:tc>
          <w:tcPr>
            <w:tcW w:w="741" w:type="dxa"/>
            <w:tcBorders>
              <w:top w:val="single" w:color="000000" w:sz="6" w:space="0"/>
              <w:left w:val="single" w:color="000000" w:sz="6" w:space="0"/>
              <w:bottom w:val="single" w:color="000000" w:sz="6" w:space="0"/>
              <w:right w:val="single" w:color="000000" w:sz="6" w:space="0"/>
            </w:tcBorders>
            <w:vAlign w:val="center"/>
          </w:tcPr>
          <w:p w14:paraId="0150BE4F">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11A19918">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bottom w:val="single" w:color="000000" w:sz="6" w:space="0"/>
              <w:right w:val="single" w:color="000000" w:sz="6" w:space="0"/>
            </w:tcBorders>
            <w:vAlign w:val="center"/>
          </w:tcPr>
          <w:p w14:paraId="7F7AF0A1">
            <w:pPr>
              <w:autoSpaceDE w:val="0"/>
              <w:autoSpaceDN w:val="0"/>
              <w:spacing w:line="360" w:lineRule="exact"/>
              <w:ind w:firstLine="0" w:firstLineChars="0"/>
              <w:jc w:val="center"/>
              <w:rPr>
                <w:rFonts w:hint="eastAsia" w:ascii="宋体" w:hAnsi="宋体" w:cs="宋体"/>
                <w:szCs w:val="21"/>
                <w:lang w:val="zh-CN" w:eastAsia="en-US"/>
              </w:rPr>
            </w:pPr>
          </w:p>
        </w:tc>
      </w:tr>
      <w:tr w14:paraId="3AE80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6241B8CB">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9</w:t>
            </w:r>
          </w:p>
        </w:tc>
        <w:tc>
          <w:tcPr>
            <w:tcW w:w="2644" w:type="dxa"/>
            <w:tcBorders>
              <w:top w:val="single" w:color="000000" w:sz="6" w:space="0"/>
              <w:left w:val="single" w:color="000000" w:sz="6" w:space="0"/>
              <w:bottom w:val="single" w:color="000000" w:sz="6" w:space="0"/>
              <w:right w:val="single" w:color="000000" w:sz="6" w:space="0"/>
            </w:tcBorders>
            <w:vAlign w:val="center"/>
          </w:tcPr>
          <w:p w14:paraId="0E5B2981">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中共党史</w:t>
            </w:r>
          </w:p>
        </w:tc>
        <w:tc>
          <w:tcPr>
            <w:tcW w:w="741" w:type="dxa"/>
            <w:tcBorders>
              <w:top w:val="single" w:color="000000" w:sz="6" w:space="0"/>
              <w:left w:val="single" w:color="000000" w:sz="6" w:space="0"/>
              <w:bottom w:val="single" w:color="000000" w:sz="6" w:space="0"/>
              <w:right w:val="single" w:color="000000" w:sz="6" w:space="0"/>
            </w:tcBorders>
            <w:vAlign w:val="center"/>
          </w:tcPr>
          <w:p w14:paraId="5A53E09A">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5EDC4A43">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restart"/>
            <w:tcBorders>
              <w:top w:val="single" w:color="000000" w:sz="6" w:space="0"/>
              <w:left w:val="single" w:color="000000" w:sz="6" w:space="0"/>
              <w:right w:val="single" w:color="000000" w:sz="6" w:space="0"/>
            </w:tcBorders>
            <w:vAlign w:val="center"/>
          </w:tcPr>
          <w:p w14:paraId="4419CFC5">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任选2门</w:t>
            </w:r>
          </w:p>
          <w:p w14:paraId="2D4493D5">
            <w:pPr>
              <w:autoSpaceDE w:val="0"/>
              <w:autoSpaceDN w:val="0"/>
              <w:spacing w:line="360" w:lineRule="exact"/>
              <w:ind w:firstLine="0" w:firstLineChars="0"/>
              <w:jc w:val="center"/>
              <w:rPr>
                <w:rFonts w:hint="eastAsia" w:ascii="宋体" w:hAnsi="宋体" w:cs="宋体"/>
                <w:szCs w:val="21"/>
                <w:lang w:val="zh-CN" w:eastAsia="en-US"/>
              </w:rPr>
            </w:pPr>
            <w:r>
              <w:rPr>
                <w:rFonts w:hint="eastAsia" w:ascii="宋体" w:hAnsi="宋体" w:cs="宋体"/>
                <w:szCs w:val="21"/>
                <w:lang w:eastAsia="en-US"/>
              </w:rPr>
              <w:t>在线学习</w:t>
            </w:r>
          </w:p>
        </w:tc>
      </w:tr>
      <w:tr w14:paraId="2B3A2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73942473">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10</w:t>
            </w:r>
          </w:p>
        </w:tc>
        <w:tc>
          <w:tcPr>
            <w:tcW w:w="2644" w:type="dxa"/>
            <w:tcBorders>
              <w:top w:val="single" w:color="000000" w:sz="6" w:space="0"/>
              <w:left w:val="single" w:color="000000" w:sz="6" w:space="0"/>
              <w:bottom w:val="single" w:color="000000" w:sz="6" w:space="0"/>
              <w:right w:val="single" w:color="000000" w:sz="6" w:space="0"/>
            </w:tcBorders>
            <w:vAlign w:val="center"/>
          </w:tcPr>
          <w:p w14:paraId="15474B7D">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改革开放史</w:t>
            </w:r>
          </w:p>
        </w:tc>
        <w:tc>
          <w:tcPr>
            <w:tcW w:w="741" w:type="dxa"/>
            <w:tcBorders>
              <w:top w:val="single" w:color="000000" w:sz="6" w:space="0"/>
              <w:left w:val="single" w:color="000000" w:sz="6" w:space="0"/>
              <w:bottom w:val="single" w:color="000000" w:sz="6" w:space="0"/>
              <w:right w:val="single" w:color="000000" w:sz="6" w:space="0"/>
            </w:tcBorders>
            <w:vAlign w:val="center"/>
          </w:tcPr>
          <w:p w14:paraId="6B27A9B0">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6BA5B660">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4F528160">
            <w:pPr>
              <w:autoSpaceDE w:val="0"/>
              <w:autoSpaceDN w:val="0"/>
              <w:spacing w:line="360" w:lineRule="exact"/>
              <w:ind w:firstLine="0" w:firstLineChars="0"/>
              <w:jc w:val="center"/>
              <w:rPr>
                <w:rFonts w:hint="eastAsia" w:ascii="宋体" w:hAnsi="宋体" w:cs="宋体"/>
                <w:szCs w:val="21"/>
                <w:lang w:val="zh-CN" w:eastAsia="en-US"/>
              </w:rPr>
            </w:pPr>
          </w:p>
        </w:tc>
      </w:tr>
      <w:tr w14:paraId="3A29B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71F03102">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11</w:t>
            </w:r>
          </w:p>
        </w:tc>
        <w:tc>
          <w:tcPr>
            <w:tcW w:w="2644" w:type="dxa"/>
            <w:tcBorders>
              <w:top w:val="single" w:color="000000" w:sz="6" w:space="0"/>
              <w:left w:val="single" w:color="000000" w:sz="6" w:space="0"/>
              <w:bottom w:val="single" w:color="000000" w:sz="6" w:space="0"/>
              <w:right w:val="single" w:color="000000" w:sz="6" w:space="0"/>
            </w:tcBorders>
            <w:vAlign w:val="center"/>
          </w:tcPr>
          <w:p w14:paraId="26950BB2">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社会主义发展史</w:t>
            </w:r>
          </w:p>
        </w:tc>
        <w:tc>
          <w:tcPr>
            <w:tcW w:w="741" w:type="dxa"/>
            <w:tcBorders>
              <w:top w:val="single" w:color="000000" w:sz="6" w:space="0"/>
              <w:left w:val="single" w:color="000000" w:sz="6" w:space="0"/>
              <w:bottom w:val="single" w:color="000000" w:sz="6" w:space="0"/>
              <w:right w:val="single" w:color="000000" w:sz="6" w:space="0"/>
            </w:tcBorders>
            <w:vAlign w:val="center"/>
          </w:tcPr>
          <w:p w14:paraId="3EEE69C8">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5B5CE762">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1625909E">
            <w:pPr>
              <w:autoSpaceDE w:val="0"/>
              <w:autoSpaceDN w:val="0"/>
              <w:spacing w:line="360" w:lineRule="exact"/>
              <w:ind w:firstLine="0" w:firstLineChars="0"/>
              <w:jc w:val="center"/>
              <w:rPr>
                <w:rFonts w:hint="eastAsia" w:ascii="宋体" w:hAnsi="宋体" w:cs="宋体"/>
                <w:szCs w:val="21"/>
                <w:lang w:val="zh-CN" w:eastAsia="en-US"/>
              </w:rPr>
            </w:pPr>
          </w:p>
        </w:tc>
      </w:tr>
      <w:tr w14:paraId="4A779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6CEEED7C">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12</w:t>
            </w:r>
          </w:p>
        </w:tc>
        <w:tc>
          <w:tcPr>
            <w:tcW w:w="2644" w:type="dxa"/>
            <w:tcBorders>
              <w:top w:val="single" w:color="000000" w:sz="6" w:space="0"/>
              <w:left w:val="single" w:color="000000" w:sz="6" w:space="0"/>
              <w:bottom w:val="single" w:color="000000" w:sz="6" w:space="0"/>
              <w:right w:val="single" w:color="000000" w:sz="6" w:space="0"/>
            </w:tcBorders>
            <w:vAlign w:val="center"/>
          </w:tcPr>
          <w:p w14:paraId="2519960D">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新中国史</w:t>
            </w:r>
          </w:p>
        </w:tc>
        <w:tc>
          <w:tcPr>
            <w:tcW w:w="741" w:type="dxa"/>
            <w:tcBorders>
              <w:top w:val="single" w:color="000000" w:sz="6" w:space="0"/>
              <w:left w:val="single" w:color="000000" w:sz="6" w:space="0"/>
              <w:bottom w:val="single" w:color="000000" w:sz="6" w:space="0"/>
              <w:right w:val="single" w:color="000000" w:sz="6" w:space="0"/>
            </w:tcBorders>
            <w:vAlign w:val="center"/>
          </w:tcPr>
          <w:p w14:paraId="619E28B1">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0B8C0271">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1546715C">
            <w:pPr>
              <w:autoSpaceDE w:val="0"/>
              <w:autoSpaceDN w:val="0"/>
              <w:spacing w:line="360" w:lineRule="exact"/>
              <w:ind w:firstLine="0" w:firstLineChars="0"/>
              <w:jc w:val="center"/>
              <w:rPr>
                <w:rFonts w:hint="eastAsia" w:ascii="宋体" w:hAnsi="宋体" w:cs="宋体"/>
                <w:szCs w:val="21"/>
                <w:lang w:val="zh-CN" w:eastAsia="en-US"/>
              </w:rPr>
            </w:pPr>
          </w:p>
        </w:tc>
      </w:tr>
      <w:tr w14:paraId="34C93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6892DB79">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13</w:t>
            </w:r>
          </w:p>
        </w:tc>
        <w:tc>
          <w:tcPr>
            <w:tcW w:w="2644" w:type="dxa"/>
            <w:tcBorders>
              <w:top w:val="single" w:color="000000" w:sz="6" w:space="0"/>
              <w:left w:val="single" w:color="000000" w:sz="6" w:space="0"/>
              <w:bottom w:val="single" w:color="000000" w:sz="6" w:space="0"/>
              <w:right w:val="single" w:color="000000" w:sz="6" w:space="0"/>
            </w:tcBorders>
            <w:vAlign w:val="center"/>
          </w:tcPr>
          <w:p w14:paraId="64FA9A9B">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中国近代史</w:t>
            </w:r>
          </w:p>
        </w:tc>
        <w:tc>
          <w:tcPr>
            <w:tcW w:w="741" w:type="dxa"/>
            <w:tcBorders>
              <w:top w:val="single" w:color="000000" w:sz="6" w:space="0"/>
              <w:left w:val="single" w:color="000000" w:sz="6" w:space="0"/>
              <w:bottom w:val="single" w:color="000000" w:sz="6" w:space="0"/>
              <w:right w:val="single" w:color="000000" w:sz="6" w:space="0"/>
            </w:tcBorders>
            <w:vAlign w:val="center"/>
          </w:tcPr>
          <w:p w14:paraId="7D0A0A7D">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054169FB">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398B6C5E">
            <w:pPr>
              <w:autoSpaceDE w:val="0"/>
              <w:autoSpaceDN w:val="0"/>
              <w:spacing w:line="360" w:lineRule="exact"/>
              <w:ind w:firstLine="0" w:firstLineChars="0"/>
              <w:jc w:val="center"/>
              <w:rPr>
                <w:rFonts w:hint="eastAsia" w:ascii="宋体" w:hAnsi="宋体" w:cs="宋体"/>
                <w:szCs w:val="21"/>
                <w:lang w:val="zh-CN" w:eastAsia="en-US"/>
              </w:rPr>
            </w:pPr>
          </w:p>
        </w:tc>
      </w:tr>
      <w:tr w14:paraId="25983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262D6920">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14</w:t>
            </w:r>
          </w:p>
        </w:tc>
        <w:tc>
          <w:tcPr>
            <w:tcW w:w="2644" w:type="dxa"/>
            <w:tcBorders>
              <w:top w:val="single" w:color="000000" w:sz="6" w:space="0"/>
              <w:left w:val="single" w:color="000000" w:sz="6" w:space="0"/>
              <w:bottom w:val="single" w:color="000000" w:sz="6" w:space="0"/>
              <w:right w:val="single" w:color="000000" w:sz="6" w:space="0"/>
            </w:tcBorders>
            <w:vAlign w:val="center"/>
          </w:tcPr>
          <w:p w14:paraId="3726B6C2">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马克思主义基本原理概论</w:t>
            </w:r>
          </w:p>
        </w:tc>
        <w:tc>
          <w:tcPr>
            <w:tcW w:w="741" w:type="dxa"/>
            <w:tcBorders>
              <w:top w:val="single" w:color="000000" w:sz="6" w:space="0"/>
              <w:left w:val="single" w:color="000000" w:sz="6" w:space="0"/>
              <w:bottom w:val="single" w:color="000000" w:sz="6" w:space="0"/>
              <w:right w:val="single" w:color="000000" w:sz="6" w:space="0"/>
            </w:tcBorders>
            <w:vAlign w:val="center"/>
          </w:tcPr>
          <w:p w14:paraId="633E0AEA">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5E359610">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48CAC299">
            <w:pPr>
              <w:autoSpaceDE w:val="0"/>
              <w:autoSpaceDN w:val="0"/>
              <w:spacing w:line="360" w:lineRule="exact"/>
              <w:ind w:firstLine="0" w:firstLineChars="0"/>
              <w:jc w:val="center"/>
              <w:rPr>
                <w:rFonts w:hint="eastAsia" w:ascii="宋体" w:hAnsi="宋体" w:cs="宋体"/>
                <w:szCs w:val="21"/>
                <w:lang w:val="zh-CN" w:eastAsia="en-US"/>
              </w:rPr>
            </w:pPr>
          </w:p>
        </w:tc>
      </w:tr>
      <w:tr w14:paraId="4FA2D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5BC80CC7">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15</w:t>
            </w:r>
          </w:p>
        </w:tc>
        <w:tc>
          <w:tcPr>
            <w:tcW w:w="2644" w:type="dxa"/>
            <w:tcBorders>
              <w:top w:val="single" w:color="000000" w:sz="6" w:space="0"/>
              <w:left w:val="single" w:color="000000" w:sz="6" w:space="0"/>
              <w:bottom w:val="single" w:color="000000" w:sz="6" w:space="0"/>
              <w:right w:val="single" w:color="000000" w:sz="6" w:space="0"/>
            </w:tcBorders>
            <w:vAlign w:val="center"/>
          </w:tcPr>
          <w:p w14:paraId="249F153F">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大学生马克思主义素养</w:t>
            </w:r>
          </w:p>
        </w:tc>
        <w:tc>
          <w:tcPr>
            <w:tcW w:w="741" w:type="dxa"/>
            <w:tcBorders>
              <w:top w:val="single" w:color="000000" w:sz="6" w:space="0"/>
              <w:left w:val="single" w:color="000000" w:sz="6" w:space="0"/>
              <w:bottom w:val="single" w:color="000000" w:sz="6" w:space="0"/>
              <w:right w:val="single" w:color="000000" w:sz="6" w:space="0"/>
            </w:tcBorders>
            <w:vAlign w:val="center"/>
          </w:tcPr>
          <w:p w14:paraId="05FEDB65">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1D336C70">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58D3C7BF">
            <w:pPr>
              <w:autoSpaceDE w:val="0"/>
              <w:autoSpaceDN w:val="0"/>
              <w:spacing w:line="360" w:lineRule="exact"/>
              <w:ind w:firstLine="0" w:firstLineChars="0"/>
              <w:jc w:val="center"/>
              <w:rPr>
                <w:rFonts w:hint="eastAsia" w:ascii="宋体" w:hAnsi="宋体" w:cs="宋体"/>
                <w:szCs w:val="21"/>
                <w:lang w:eastAsia="en-US"/>
              </w:rPr>
            </w:pPr>
          </w:p>
        </w:tc>
      </w:tr>
      <w:tr w14:paraId="33262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3593311C">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16</w:t>
            </w:r>
          </w:p>
        </w:tc>
        <w:tc>
          <w:tcPr>
            <w:tcW w:w="2644" w:type="dxa"/>
            <w:tcBorders>
              <w:top w:val="single" w:color="000000" w:sz="6" w:space="0"/>
              <w:left w:val="single" w:color="000000" w:sz="6" w:space="0"/>
              <w:bottom w:val="single" w:color="000000" w:sz="6" w:space="0"/>
              <w:right w:val="single" w:color="000000" w:sz="6" w:space="0"/>
            </w:tcBorders>
            <w:vAlign w:val="center"/>
          </w:tcPr>
          <w:p w14:paraId="6ACFCE98">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延安精神概论</w:t>
            </w:r>
          </w:p>
        </w:tc>
        <w:tc>
          <w:tcPr>
            <w:tcW w:w="741" w:type="dxa"/>
            <w:tcBorders>
              <w:top w:val="single" w:color="000000" w:sz="6" w:space="0"/>
              <w:left w:val="single" w:color="000000" w:sz="6" w:space="0"/>
              <w:bottom w:val="single" w:color="000000" w:sz="6" w:space="0"/>
              <w:right w:val="single" w:color="000000" w:sz="6" w:space="0"/>
            </w:tcBorders>
            <w:vAlign w:val="center"/>
          </w:tcPr>
          <w:p w14:paraId="41358BBD">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3E3EA881">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04D32459">
            <w:pPr>
              <w:autoSpaceDE w:val="0"/>
              <w:autoSpaceDN w:val="0"/>
              <w:spacing w:line="360" w:lineRule="exact"/>
              <w:ind w:firstLine="0" w:firstLineChars="0"/>
              <w:jc w:val="center"/>
              <w:rPr>
                <w:rFonts w:hint="eastAsia" w:ascii="宋体" w:hAnsi="宋体" w:cs="宋体"/>
                <w:szCs w:val="21"/>
                <w:lang w:val="zh-CN" w:eastAsia="en-US"/>
              </w:rPr>
            </w:pPr>
          </w:p>
        </w:tc>
      </w:tr>
      <w:tr w14:paraId="4524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59F60CFD">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17</w:t>
            </w:r>
          </w:p>
        </w:tc>
        <w:tc>
          <w:tcPr>
            <w:tcW w:w="2644" w:type="dxa"/>
            <w:tcBorders>
              <w:top w:val="single" w:color="000000" w:sz="6" w:space="0"/>
              <w:left w:val="single" w:color="000000" w:sz="6" w:space="0"/>
              <w:bottom w:val="single" w:color="000000" w:sz="6" w:space="0"/>
              <w:right w:val="single" w:color="000000" w:sz="6" w:space="0"/>
            </w:tcBorders>
            <w:vAlign w:val="center"/>
          </w:tcPr>
          <w:p w14:paraId="4F5D2B70">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延安精神特色素质教育</w:t>
            </w:r>
          </w:p>
        </w:tc>
        <w:tc>
          <w:tcPr>
            <w:tcW w:w="741" w:type="dxa"/>
            <w:tcBorders>
              <w:top w:val="single" w:color="000000" w:sz="6" w:space="0"/>
              <w:left w:val="single" w:color="000000" w:sz="6" w:space="0"/>
              <w:bottom w:val="single" w:color="000000" w:sz="6" w:space="0"/>
              <w:right w:val="single" w:color="000000" w:sz="6" w:space="0"/>
            </w:tcBorders>
            <w:vAlign w:val="center"/>
          </w:tcPr>
          <w:p w14:paraId="4458463F">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098BC192">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518DB9FB">
            <w:pPr>
              <w:autoSpaceDE w:val="0"/>
              <w:autoSpaceDN w:val="0"/>
              <w:spacing w:line="360" w:lineRule="exact"/>
              <w:ind w:firstLine="0" w:firstLineChars="0"/>
              <w:jc w:val="center"/>
              <w:rPr>
                <w:rFonts w:hint="eastAsia" w:ascii="宋体" w:hAnsi="宋体" w:cs="宋体"/>
                <w:szCs w:val="21"/>
                <w:lang w:val="zh-CN" w:eastAsia="en-US"/>
              </w:rPr>
            </w:pPr>
          </w:p>
        </w:tc>
      </w:tr>
      <w:tr w14:paraId="4C45A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2CB41F29">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18</w:t>
            </w:r>
          </w:p>
        </w:tc>
        <w:tc>
          <w:tcPr>
            <w:tcW w:w="2644" w:type="dxa"/>
            <w:tcBorders>
              <w:top w:val="single" w:color="000000" w:sz="6" w:space="0"/>
              <w:left w:val="single" w:color="000000" w:sz="6" w:space="0"/>
              <w:bottom w:val="single" w:color="000000" w:sz="6" w:space="0"/>
              <w:right w:val="single" w:color="000000" w:sz="6" w:space="0"/>
            </w:tcBorders>
            <w:vAlign w:val="center"/>
          </w:tcPr>
          <w:p w14:paraId="151C3A18">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红船精神与时代价值</w:t>
            </w:r>
          </w:p>
        </w:tc>
        <w:tc>
          <w:tcPr>
            <w:tcW w:w="741" w:type="dxa"/>
            <w:tcBorders>
              <w:top w:val="single" w:color="000000" w:sz="6" w:space="0"/>
              <w:left w:val="single" w:color="000000" w:sz="6" w:space="0"/>
              <w:bottom w:val="single" w:color="000000" w:sz="6" w:space="0"/>
              <w:right w:val="single" w:color="000000" w:sz="6" w:space="0"/>
            </w:tcBorders>
            <w:vAlign w:val="center"/>
          </w:tcPr>
          <w:p w14:paraId="76ED6828">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0CC1C4A4">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00A16FAB">
            <w:pPr>
              <w:autoSpaceDE w:val="0"/>
              <w:autoSpaceDN w:val="0"/>
              <w:spacing w:line="360" w:lineRule="exact"/>
              <w:ind w:firstLine="0" w:firstLineChars="0"/>
              <w:jc w:val="center"/>
              <w:rPr>
                <w:rFonts w:hint="eastAsia" w:ascii="宋体" w:hAnsi="宋体" w:cs="宋体"/>
                <w:szCs w:val="21"/>
                <w:lang w:eastAsia="en-US"/>
              </w:rPr>
            </w:pPr>
          </w:p>
        </w:tc>
      </w:tr>
      <w:tr w14:paraId="65FA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281AA17D">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19</w:t>
            </w:r>
          </w:p>
        </w:tc>
        <w:tc>
          <w:tcPr>
            <w:tcW w:w="2644" w:type="dxa"/>
            <w:tcBorders>
              <w:top w:val="single" w:color="000000" w:sz="6" w:space="0"/>
              <w:left w:val="single" w:color="000000" w:sz="6" w:space="0"/>
              <w:bottom w:val="single" w:color="000000" w:sz="6" w:space="0"/>
              <w:right w:val="single" w:color="000000" w:sz="6" w:space="0"/>
            </w:tcBorders>
            <w:vAlign w:val="center"/>
          </w:tcPr>
          <w:p w14:paraId="20B1FF85">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东北抗联精神</w:t>
            </w:r>
          </w:p>
        </w:tc>
        <w:tc>
          <w:tcPr>
            <w:tcW w:w="741" w:type="dxa"/>
            <w:tcBorders>
              <w:top w:val="single" w:color="000000" w:sz="6" w:space="0"/>
              <w:left w:val="single" w:color="000000" w:sz="6" w:space="0"/>
              <w:bottom w:val="single" w:color="000000" w:sz="6" w:space="0"/>
              <w:right w:val="single" w:color="000000" w:sz="6" w:space="0"/>
            </w:tcBorders>
            <w:vAlign w:val="center"/>
          </w:tcPr>
          <w:p w14:paraId="67A45340">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261AB876">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6A234428">
            <w:pPr>
              <w:autoSpaceDE w:val="0"/>
              <w:autoSpaceDN w:val="0"/>
              <w:spacing w:line="360" w:lineRule="exact"/>
              <w:ind w:firstLine="0" w:firstLineChars="0"/>
              <w:jc w:val="center"/>
              <w:rPr>
                <w:rFonts w:hint="eastAsia" w:ascii="宋体" w:hAnsi="宋体" w:cs="宋体"/>
                <w:szCs w:val="21"/>
                <w:lang w:eastAsia="en-US"/>
              </w:rPr>
            </w:pPr>
          </w:p>
        </w:tc>
      </w:tr>
      <w:tr w14:paraId="1ADA9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5B4083A5">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20</w:t>
            </w:r>
          </w:p>
        </w:tc>
        <w:tc>
          <w:tcPr>
            <w:tcW w:w="2644" w:type="dxa"/>
            <w:tcBorders>
              <w:top w:val="single" w:color="000000" w:sz="6" w:space="0"/>
              <w:left w:val="single" w:color="000000" w:sz="6" w:space="0"/>
              <w:bottom w:val="single" w:color="000000" w:sz="6" w:space="0"/>
              <w:right w:val="single" w:color="000000" w:sz="6" w:space="0"/>
            </w:tcBorders>
            <w:vAlign w:val="center"/>
          </w:tcPr>
          <w:p w14:paraId="550729E1">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中国红色文化精神</w:t>
            </w:r>
          </w:p>
        </w:tc>
        <w:tc>
          <w:tcPr>
            <w:tcW w:w="741" w:type="dxa"/>
            <w:tcBorders>
              <w:top w:val="single" w:color="000000" w:sz="6" w:space="0"/>
              <w:left w:val="single" w:color="000000" w:sz="6" w:space="0"/>
              <w:bottom w:val="single" w:color="000000" w:sz="6" w:space="0"/>
              <w:right w:val="single" w:color="000000" w:sz="6" w:space="0"/>
            </w:tcBorders>
            <w:vAlign w:val="center"/>
          </w:tcPr>
          <w:p w14:paraId="0EDE8DE2">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0AF5D538">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14018F14">
            <w:pPr>
              <w:autoSpaceDE w:val="0"/>
              <w:autoSpaceDN w:val="0"/>
              <w:spacing w:line="360" w:lineRule="exact"/>
              <w:ind w:firstLine="0" w:firstLineChars="0"/>
              <w:jc w:val="center"/>
              <w:rPr>
                <w:rFonts w:hint="eastAsia" w:ascii="宋体" w:hAnsi="宋体" w:cs="宋体"/>
                <w:szCs w:val="21"/>
                <w:lang w:eastAsia="en-US"/>
              </w:rPr>
            </w:pPr>
          </w:p>
        </w:tc>
      </w:tr>
      <w:tr w14:paraId="128A6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4F8E4D48">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21</w:t>
            </w:r>
          </w:p>
        </w:tc>
        <w:tc>
          <w:tcPr>
            <w:tcW w:w="2644" w:type="dxa"/>
            <w:tcBorders>
              <w:top w:val="single" w:color="000000" w:sz="6" w:space="0"/>
              <w:left w:val="single" w:color="000000" w:sz="6" w:space="0"/>
              <w:bottom w:val="single" w:color="000000" w:sz="6" w:space="0"/>
              <w:right w:val="single" w:color="000000" w:sz="6" w:space="0"/>
            </w:tcBorders>
            <w:vAlign w:val="center"/>
          </w:tcPr>
          <w:p w14:paraId="2137B3ED">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世界舞台上的中华文明</w:t>
            </w:r>
          </w:p>
        </w:tc>
        <w:tc>
          <w:tcPr>
            <w:tcW w:w="741" w:type="dxa"/>
            <w:tcBorders>
              <w:top w:val="single" w:color="000000" w:sz="6" w:space="0"/>
              <w:left w:val="single" w:color="000000" w:sz="6" w:space="0"/>
              <w:bottom w:val="single" w:color="000000" w:sz="6" w:space="0"/>
              <w:right w:val="single" w:color="000000" w:sz="6" w:space="0"/>
            </w:tcBorders>
            <w:vAlign w:val="center"/>
          </w:tcPr>
          <w:p w14:paraId="70FE4CBB">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66D2A6A1">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3A4F62B4">
            <w:pPr>
              <w:autoSpaceDE w:val="0"/>
              <w:autoSpaceDN w:val="0"/>
              <w:spacing w:line="360" w:lineRule="exact"/>
              <w:ind w:firstLine="0" w:firstLineChars="0"/>
              <w:jc w:val="center"/>
              <w:rPr>
                <w:rFonts w:hint="eastAsia" w:ascii="宋体" w:hAnsi="宋体" w:cs="宋体"/>
                <w:szCs w:val="21"/>
                <w:lang w:eastAsia="en-US"/>
              </w:rPr>
            </w:pPr>
          </w:p>
        </w:tc>
      </w:tr>
      <w:tr w14:paraId="6F78B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61F7F457">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22</w:t>
            </w:r>
          </w:p>
        </w:tc>
        <w:tc>
          <w:tcPr>
            <w:tcW w:w="2644" w:type="dxa"/>
            <w:tcBorders>
              <w:top w:val="single" w:color="000000" w:sz="6" w:space="0"/>
              <w:left w:val="single" w:color="000000" w:sz="6" w:space="0"/>
              <w:bottom w:val="single" w:color="000000" w:sz="6" w:space="0"/>
              <w:right w:val="single" w:color="000000" w:sz="6" w:space="0"/>
            </w:tcBorders>
            <w:vAlign w:val="center"/>
          </w:tcPr>
          <w:p w14:paraId="00658C9E">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创业教育</w:t>
            </w:r>
          </w:p>
        </w:tc>
        <w:tc>
          <w:tcPr>
            <w:tcW w:w="741" w:type="dxa"/>
            <w:tcBorders>
              <w:top w:val="single" w:color="000000" w:sz="6" w:space="0"/>
              <w:left w:val="single" w:color="000000" w:sz="6" w:space="0"/>
              <w:bottom w:val="single" w:color="000000" w:sz="6" w:space="0"/>
              <w:right w:val="single" w:color="000000" w:sz="6" w:space="0"/>
            </w:tcBorders>
            <w:vAlign w:val="center"/>
          </w:tcPr>
          <w:p w14:paraId="52D04929">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1B9399D7">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08819D35">
            <w:pPr>
              <w:autoSpaceDE w:val="0"/>
              <w:autoSpaceDN w:val="0"/>
              <w:spacing w:line="360" w:lineRule="exact"/>
              <w:ind w:firstLine="0" w:firstLineChars="0"/>
              <w:jc w:val="center"/>
              <w:rPr>
                <w:rFonts w:hint="eastAsia" w:ascii="宋体" w:hAnsi="宋体" w:cs="宋体"/>
                <w:szCs w:val="21"/>
                <w:lang w:eastAsia="en-US"/>
              </w:rPr>
            </w:pPr>
          </w:p>
        </w:tc>
      </w:tr>
      <w:tr w14:paraId="32C29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04AD8519">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23</w:t>
            </w:r>
          </w:p>
        </w:tc>
        <w:tc>
          <w:tcPr>
            <w:tcW w:w="2644" w:type="dxa"/>
            <w:tcBorders>
              <w:top w:val="single" w:color="000000" w:sz="6" w:space="0"/>
              <w:left w:val="single" w:color="000000" w:sz="6" w:space="0"/>
              <w:bottom w:val="single" w:color="000000" w:sz="6" w:space="0"/>
              <w:right w:val="single" w:color="000000" w:sz="6" w:space="0"/>
            </w:tcBorders>
            <w:vAlign w:val="center"/>
          </w:tcPr>
          <w:p w14:paraId="0FD7D40C">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演讲与口才</w:t>
            </w:r>
          </w:p>
        </w:tc>
        <w:tc>
          <w:tcPr>
            <w:tcW w:w="741" w:type="dxa"/>
            <w:tcBorders>
              <w:top w:val="single" w:color="000000" w:sz="6" w:space="0"/>
              <w:left w:val="single" w:color="000000" w:sz="6" w:space="0"/>
              <w:bottom w:val="single" w:color="000000" w:sz="6" w:space="0"/>
              <w:right w:val="single" w:color="000000" w:sz="6" w:space="0"/>
            </w:tcBorders>
            <w:vAlign w:val="center"/>
          </w:tcPr>
          <w:p w14:paraId="65EE7A2B">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08D1AB1A">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6E9DB200">
            <w:pPr>
              <w:autoSpaceDE w:val="0"/>
              <w:autoSpaceDN w:val="0"/>
              <w:spacing w:line="360" w:lineRule="exact"/>
              <w:ind w:firstLine="0" w:firstLineChars="0"/>
              <w:jc w:val="center"/>
              <w:rPr>
                <w:rFonts w:hint="eastAsia" w:ascii="宋体" w:hAnsi="宋体" w:cs="宋体"/>
                <w:szCs w:val="21"/>
                <w:lang w:eastAsia="en-US"/>
              </w:rPr>
            </w:pPr>
          </w:p>
        </w:tc>
      </w:tr>
      <w:tr w14:paraId="7FCA9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6DCC83E1">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24</w:t>
            </w:r>
          </w:p>
        </w:tc>
        <w:tc>
          <w:tcPr>
            <w:tcW w:w="2644" w:type="dxa"/>
            <w:tcBorders>
              <w:top w:val="single" w:color="000000" w:sz="6" w:space="0"/>
              <w:left w:val="single" w:color="000000" w:sz="6" w:space="0"/>
              <w:bottom w:val="single" w:color="000000" w:sz="6" w:space="0"/>
              <w:right w:val="single" w:color="000000" w:sz="6" w:space="0"/>
            </w:tcBorders>
            <w:vAlign w:val="center"/>
          </w:tcPr>
          <w:p w14:paraId="59EC530F">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商务礼仪</w:t>
            </w:r>
          </w:p>
        </w:tc>
        <w:tc>
          <w:tcPr>
            <w:tcW w:w="741" w:type="dxa"/>
            <w:tcBorders>
              <w:top w:val="single" w:color="000000" w:sz="6" w:space="0"/>
              <w:left w:val="single" w:color="000000" w:sz="6" w:space="0"/>
              <w:bottom w:val="single" w:color="000000" w:sz="6" w:space="0"/>
              <w:right w:val="single" w:color="000000" w:sz="6" w:space="0"/>
            </w:tcBorders>
            <w:vAlign w:val="center"/>
          </w:tcPr>
          <w:p w14:paraId="5A3B5E42">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329BF4D3">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240C1D3E">
            <w:pPr>
              <w:autoSpaceDE w:val="0"/>
              <w:autoSpaceDN w:val="0"/>
              <w:spacing w:line="360" w:lineRule="exact"/>
              <w:ind w:firstLine="0" w:firstLineChars="0"/>
              <w:jc w:val="center"/>
              <w:rPr>
                <w:rFonts w:hint="eastAsia" w:ascii="宋体" w:hAnsi="宋体" w:cs="宋体"/>
                <w:szCs w:val="21"/>
                <w:lang w:eastAsia="en-US"/>
              </w:rPr>
            </w:pPr>
          </w:p>
        </w:tc>
      </w:tr>
      <w:tr w14:paraId="6DF6F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1B2214B6">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25</w:t>
            </w:r>
          </w:p>
        </w:tc>
        <w:tc>
          <w:tcPr>
            <w:tcW w:w="2644" w:type="dxa"/>
            <w:tcBorders>
              <w:top w:val="single" w:color="000000" w:sz="6" w:space="0"/>
              <w:left w:val="single" w:color="000000" w:sz="6" w:space="0"/>
              <w:bottom w:val="single" w:color="000000" w:sz="6" w:space="0"/>
              <w:right w:val="single" w:color="000000" w:sz="6" w:space="0"/>
            </w:tcBorders>
            <w:vAlign w:val="center"/>
          </w:tcPr>
          <w:p w14:paraId="05815C2B">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普通话</w:t>
            </w:r>
          </w:p>
        </w:tc>
        <w:tc>
          <w:tcPr>
            <w:tcW w:w="741" w:type="dxa"/>
            <w:tcBorders>
              <w:top w:val="single" w:color="000000" w:sz="6" w:space="0"/>
              <w:left w:val="single" w:color="000000" w:sz="6" w:space="0"/>
              <w:bottom w:val="single" w:color="000000" w:sz="6" w:space="0"/>
              <w:right w:val="single" w:color="000000" w:sz="6" w:space="0"/>
            </w:tcBorders>
            <w:vAlign w:val="center"/>
          </w:tcPr>
          <w:p w14:paraId="4EB98D20">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3F67E49C">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0FBA024D">
            <w:pPr>
              <w:autoSpaceDE w:val="0"/>
              <w:autoSpaceDN w:val="0"/>
              <w:spacing w:line="360" w:lineRule="exact"/>
              <w:ind w:firstLine="0" w:firstLineChars="0"/>
              <w:jc w:val="center"/>
              <w:rPr>
                <w:rFonts w:hint="eastAsia" w:ascii="宋体" w:hAnsi="宋体" w:cs="宋体"/>
                <w:szCs w:val="21"/>
                <w:lang w:eastAsia="en-US"/>
              </w:rPr>
            </w:pPr>
          </w:p>
        </w:tc>
      </w:tr>
      <w:tr w14:paraId="0F31E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37883C8D">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26</w:t>
            </w:r>
          </w:p>
        </w:tc>
        <w:tc>
          <w:tcPr>
            <w:tcW w:w="2644" w:type="dxa"/>
            <w:tcBorders>
              <w:top w:val="single" w:color="000000" w:sz="6" w:space="0"/>
              <w:left w:val="single" w:color="000000" w:sz="6" w:space="0"/>
              <w:bottom w:val="single" w:color="000000" w:sz="6" w:space="0"/>
              <w:right w:val="single" w:color="000000" w:sz="6" w:space="0"/>
            </w:tcBorders>
            <w:vAlign w:val="center"/>
          </w:tcPr>
          <w:p w14:paraId="0087CB43">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应用文写作</w:t>
            </w:r>
          </w:p>
        </w:tc>
        <w:tc>
          <w:tcPr>
            <w:tcW w:w="741" w:type="dxa"/>
            <w:tcBorders>
              <w:top w:val="single" w:color="000000" w:sz="6" w:space="0"/>
              <w:left w:val="single" w:color="000000" w:sz="6" w:space="0"/>
              <w:bottom w:val="single" w:color="000000" w:sz="6" w:space="0"/>
              <w:right w:val="single" w:color="000000" w:sz="6" w:space="0"/>
            </w:tcBorders>
            <w:vAlign w:val="center"/>
          </w:tcPr>
          <w:p w14:paraId="748D7B3D">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72BDD250">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773A35E1">
            <w:pPr>
              <w:autoSpaceDE w:val="0"/>
              <w:autoSpaceDN w:val="0"/>
              <w:spacing w:line="360" w:lineRule="exact"/>
              <w:ind w:firstLine="0" w:firstLineChars="0"/>
              <w:jc w:val="center"/>
              <w:rPr>
                <w:rFonts w:hint="eastAsia" w:ascii="宋体" w:hAnsi="宋体" w:cs="宋体"/>
                <w:szCs w:val="21"/>
                <w:lang w:eastAsia="en-US"/>
              </w:rPr>
            </w:pPr>
          </w:p>
        </w:tc>
      </w:tr>
      <w:tr w14:paraId="60FC4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09229E94">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27</w:t>
            </w:r>
          </w:p>
        </w:tc>
        <w:tc>
          <w:tcPr>
            <w:tcW w:w="2644" w:type="dxa"/>
            <w:tcBorders>
              <w:top w:val="single" w:color="000000" w:sz="6" w:space="0"/>
              <w:left w:val="single" w:color="000000" w:sz="6" w:space="0"/>
              <w:bottom w:val="single" w:color="000000" w:sz="6" w:space="0"/>
              <w:right w:val="single" w:color="000000" w:sz="6" w:space="0"/>
            </w:tcBorders>
            <w:vAlign w:val="center"/>
          </w:tcPr>
          <w:p w14:paraId="102A5AA7">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中华优秀传统文化</w:t>
            </w:r>
          </w:p>
        </w:tc>
        <w:tc>
          <w:tcPr>
            <w:tcW w:w="741" w:type="dxa"/>
            <w:tcBorders>
              <w:top w:val="single" w:color="000000" w:sz="6" w:space="0"/>
              <w:left w:val="single" w:color="000000" w:sz="6" w:space="0"/>
              <w:bottom w:val="single" w:color="000000" w:sz="6" w:space="0"/>
              <w:right w:val="single" w:color="000000" w:sz="6" w:space="0"/>
            </w:tcBorders>
            <w:vAlign w:val="center"/>
          </w:tcPr>
          <w:p w14:paraId="43E465B3">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2C1E643D">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24F83454">
            <w:pPr>
              <w:autoSpaceDE w:val="0"/>
              <w:autoSpaceDN w:val="0"/>
              <w:spacing w:line="360" w:lineRule="exact"/>
              <w:ind w:firstLine="0" w:firstLineChars="0"/>
              <w:jc w:val="center"/>
              <w:rPr>
                <w:rFonts w:hint="eastAsia" w:ascii="宋体" w:hAnsi="宋体" w:cs="宋体"/>
                <w:szCs w:val="21"/>
                <w:lang w:eastAsia="en-US"/>
              </w:rPr>
            </w:pPr>
          </w:p>
        </w:tc>
      </w:tr>
      <w:tr w14:paraId="675D6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4A6B222C">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28</w:t>
            </w:r>
          </w:p>
        </w:tc>
        <w:tc>
          <w:tcPr>
            <w:tcW w:w="2644" w:type="dxa"/>
            <w:tcBorders>
              <w:top w:val="single" w:color="000000" w:sz="6" w:space="0"/>
              <w:left w:val="single" w:color="000000" w:sz="6" w:space="0"/>
              <w:bottom w:val="single" w:color="000000" w:sz="6" w:space="0"/>
              <w:right w:val="single" w:color="000000" w:sz="6" w:space="0"/>
            </w:tcBorders>
            <w:vAlign w:val="center"/>
          </w:tcPr>
          <w:p w14:paraId="0B0AC54F">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饮食文化</w:t>
            </w:r>
          </w:p>
        </w:tc>
        <w:tc>
          <w:tcPr>
            <w:tcW w:w="741" w:type="dxa"/>
            <w:tcBorders>
              <w:top w:val="single" w:color="000000" w:sz="6" w:space="0"/>
              <w:left w:val="single" w:color="000000" w:sz="6" w:space="0"/>
              <w:bottom w:val="single" w:color="000000" w:sz="6" w:space="0"/>
              <w:right w:val="single" w:color="000000" w:sz="6" w:space="0"/>
            </w:tcBorders>
            <w:vAlign w:val="center"/>
          </w:tcPr>
          <w:p w14:paraId="37401A94">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3148600E">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4099CD15">
            <w:pPr>
              <w:autoSpaceDE w:val="0"/>
              <w:autoSpaceDN w:val="0"/>
              <w:spacing w:line="360" w:lineRule="exact"/>
              <w:ind w:firstLine="0" w:firstLineChars="0"/>
              <w:jc w:val="center"/>
              <w:rPr>
                <w:rFonts w:hint="eastAsia" w:ascii="宋体" w:hAnsi="宋体" w:cs="宋体"/>
                <w:szCs w:val="21"/>
                <w:lang w:eastAsia="en-US"/>
              </w:rPr>
            </w:pPr>
          </w:p>
        </w:tc>
      </w:tr>
      <w:tr w14:paraId="2B5EE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05B2DE7D">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29</w:t>
            </w:r>
          </w:p>
        </w:tc>
        <w:tc>
          <w:tcPr>
            <w:tcW w:w="2644" w:type="dxa"/>
            <w:tcBorders>
              <w:top w:val="single" w:color="000000" w:sz="6" w:space="0"/>
              <w:left w:val="single" w:color="000000" w:sz="6" w:space="0"/>
              <w:bottom w:val="single" w:color="000000" w:sz="6" w:space="0"/>
              <w:right w:val="single" w:color="000000" w:sz="6" w:space="0"/>
            </w:tcBorders>
            <w:vAlign w:val="center"/>
          </w:tcPr>
          <w:p w14:paraId="3A0E126A">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健康教育</w:t>
            </w:r>
          </w:p>
        </w:tc>
        <w:tc>
          <w:tcPr>
            <w:tcW w:w="741" w:type="dxa"/>
            <w:tcBorders>
              <w:top w:val="single" w:color="000000" w:sz="6" w:space="0"/>
              <w:left w:val="single" w:color="000000" w:sz="6" w:space="0"/>
              <w:bottom w:val="single" w:color="000000" w:sz="6" w:space="0"/>
              <w:right w:val="single" w:color="000000" w:sz="6" w:space="0"/>
            </w:tcBorders>
            <w:vAlign w:val="center"/>
          </w:tcPr>
          <w:p w14:paraId="48E53E67">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1D97E3B7">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6707A557">
            <w:pPr>
              <w:autoSpaceDE w:val="0"/>
              <w:autoSpaceDN w:val="0"/>
              <w:spacing w:line="360" w:lineRule="exact"/>
              <w:ind w:firstLine="0" w:firstLineChars="0"/>
              <w:jc w:val="center"/>
              <w:rPr>
                <w:rFonts w:hint="eastAsia" w:ascii="宋体" w:hAnsi="宋体" w:cs="宋体"/>
                <w:szCs w:val="21"/>
                <w:lang w:eastAsia="en-US"/>
              </w:rPr>
            </w:pPr>
          </w:p>
        </w:tc>
      </w:tr>
      <w:tr w14:paraId="2866D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73D75F3E">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30</w:t>
            </w:r>
          </w:p>
        </w:tc>
        <w:tc>
          <w:tcPr>
            <w:tcW w:w="2644" w:type="dxa"/>
            <w:tcBorders>
              <w:top w:val="single" w:color="000000" w:sz="6" w:space="0"/>
              <w:left w:val="single" w:color="000000" w:sz="6" w:space="0"/>
              <w:bottom w:val="single" w:color="000000" w:sz="6" w:space="0"/>
              <w:right w:val="single" w:color="000000" w:sz="6" w:space="0"/>
            </w:tcBorders>
            <w:vAlign w:val="center"/>
          </w:tcPr>
          <w:p w14:paraId="286DBD51">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中华传统武术</w:t>
            </w:r>
          </w:p>
        </w:tc>
        <w:tc>
          <w:tcPr>
            <w:tcW w:w="741" w:type="dxa"/>
            <w:tcBorders>
              <w:top w:val="single" w:color="000000" w:sz="6" w:space="0"/>
              <w:left w:val="single" w:color="000000" w:sz="6" w:space="0"/>
              <w:bottom w:val="single" w:color="000000" w:sz="6" w:space="0"/>
              <w:right w:val="single" w:color="000000" w:sz="6" w:space="0"/>
            </w:tcBorders>
            <w:vAlign w:val="center"/>
          </w:tcPr>
          <w:p w14:paraId="1504A691">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6E76CFDB">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5F10F3D3">
            <w:pPr>
              <w:autoSpaceDE w:val="0"/>
              <w:autoSpaceDN w:val="0"/>
              <w:spacing w:line="360" w:lineRule="exact"/>
              <w:ind w:firstLine="0" w:firstLineChars="0"/>
              <w:jc w:val="center"/>
              <w:rPr>
                <w:rFonts w:hint="eastAsia" w:ascii="宋体" w:hAnsi="宋体" w:cs="宋体"/>
                <w:szCs w:val="21"/>
                <w:lang w:eastAsia="en-US"/>
              </w:rPr>
            </w:pPr>
          </w:p>
        </w:tc>
      </w:tr>
      <w:tr w14:paraId="3A8BE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0D0BA590">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31</w:t>
            </w:r>
          </w:p>
        </w:tc>
        <w:tc>
          <w:tcPr>
            <w:tcW w:w="2644" w:type="dxa"/>
            <w:tcBorders>
              <w:top w:val="single" w:color="000000" w:sz="6" w:space="0"/>
              <w:left w:val="single" w:color="000000" w:sz="6" w:space="0"/>
              <w:bottom w:val="single" w:color="000000" w:sz="6" w:space="0"/>
              <w:right w:val="single" w:color="000000" w:sz="6" w:space="0"/>
            </w:tcBorders>
            <w:vAlign w:val="center"/>
          </w:tcPr>
          <w:p w14:paraId="12DB477A">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音乐识谱与民乐入门</w:t>
            </w:r>
          </w:p>
        </w:tc>
        <w:tc>
          <w:tcPr>
            <w:tcW w:w="741" w:type="dxa"/>
            <w:tcBorders>
              <w:top w:val="single" w:color="000000" w:sz="6" w:space="0"/>
              <w:left w:val="single" w:color="000000" w:sz="6" w:space="0"/>
              <w:bottom w:val="single" w:color="000000" w:sz="6" w:space="0"/>
              <w:right w:val="single" w:color="000000" w:sz="6" w:space="0"/>
            </w:tcBorders>
            <w:vAlign w:val="center"/>
          </w:tcPr>
          <w:p w14:paraId="0151D5B6">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3B80580C">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45BE8F4A">
            <w:pPr>
              <w:autoSpaceDE w:val="0"/>
              <w:autoSpaceDN w:val="0"/>
              <w:spacing w:line="360" w:lineRule="exact"/>
              <w:ind w:firstLine="0" w:firstLineChars="0"/>
              <w:jc w:val="center"/>
              <w:rPr>
                <w:rFonts w:hint="eastAsia" w:ascii="宋体" w:hAnsi="宋体" w:cs="宋体"/>
                <w:szCs w:val="21"/>
                <w:lang w:eastAsia="en-US"/>
              </w:rPr>
            </w:pPr>
          </w:p>
        </w:tc>
      </w:tr>
      <w:tr w14:paraId="601C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2352E5E4">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644" w:type="dxa"/>
            <w:tcBorders>
              <w:top w:val="single" w:color="000000" w:sz="6" w:space="0"/>
              <w:left w:val="single" w:color="000000" w:sz="6" w:space="0"/>
              <w:bottom w:val="single" w:color="000000" w:sz="6" w:space="0"/>
              <w:right w:val="single" w:color="000000" w:sz="6" w:space="0"/>
            </w:tcBorders>
            <w:vAlign w:val="center"/>
          </w:tcPr>
          <w:p w14:paraId="3E4A1B85">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简笔画</w:t>
            </w:r>
          </w:p>
        </w:tc>
        <w:tc>
          <w:tcPr>
            <w:tcW w:w="741" w:type="dxa"/>
            <w:tcBorders>
              <w:top w:val="single" w:color="000000" w:sz="6" w:space="0"/>
              <w:left w:val="single" w:color="000000" w:sz="6" w:space="0"/>
              <w:bottom w:val="single" w:color="000000" w:sz="6" w:space="0"/>
              <w:right w:val="single" w:color="000000" w:sz="6" w:space="0"/>
            </w:tcBorders>
            <w:vAlign w:val="center"/>
          </w:tcPr>
          <w:p w14:paraId="3C0E7FEE">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134E934C">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right w:val="single" w:color="000000" w:sz="6" w:space="0"/>
            </w:tcBorders>
            <w:vAlign w:val="center"/>
          </w:tcPr>
          <w:p w14:paraId="4875892D">
            <w:pPr>
              <w:autoSpaceDE w:val="0"/>
              <w:autoSpaceDN w:val="0"/>
              <w:spacing w:line="360" w:lineRule="exact"/>
              <w:ind w:firstLine="0" w:firstLineChars="0"/>
              <w:jc w:val="center"/>
              <w:rPr>
                <w:rFonts w:hint="eastAsia" w:ascii="宋体" w:hAnsi="宋体" w:cs="宋体"/>
                <w:szCs w:val="21"/>
                <w:lang w:eastAsia="en-US"/>
              </w:rPr>
            </w:pPr>
          </w:p>
        </w:tc>
      </w:tr>
      <w:tr w14:paraId="038C4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jc w:val="center"/>
        </w:trPr>
        <w:tc>
          <w:tcPr>
            <w:tcW w:w="470" w:type="dxa"/>
            <w:tcBorders>
              <w:top w:val="single" w:color="000000" w:sz="6" w:space="0"/>
              <w:left w:val="single" w:color="000000" w:sz="6" w:space="0"/>
              <w:bottom w:val="single" w:color="000000" w:sz="6" w:space="0"/>
              <w:right w:val="single" w:color="000000" w:sz="6" w:space="0"/>
            </w:tcBorders>
            <w:vAlign w:val="center"/>
          </w:tcPr>
          <w:p w14:paraId="394A01F7">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33</w:t>
            </w:r>
          </w:p>
        </w:tc>
        <w:tc>
          <w:tcPr>
            <w:tcW w:w="2644" w:type="dxa"/>
            <w:tcBorders>
              <w:top w:val="single" w:color="000000" w:sz="6" w:space="0"/>
              <w:left w:val="single" w:color="000000" w:sz="6" w:space="0"/>
              <w:bottom w:val="single" w:color="000000" w:sz="6" w:space="0"/>
              <w:right w:val="single" w:color="000000" w:sz="6" w:space="0"/>
            </w:tcBorders>
            <w:vAlign w:val="center"/>
          </w:tcPr>
          <w:p w14:paraId="673A400A">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摄影基础</w:t>
            </w:r>
          </w:p>
        </w:tc>
        <w:tc>
          <w:tcPr>
            <w:tcW w:w="741" w:type="dxa"/>
            <w:tcBorders>
              <w:top w:val="single" w:color="000000" w:sz="6" w:space="0"/>
              <w:left w:val="single" w:color="000000" w:sz="6" w:space="0"/>
              <w:bottom w:val="single" w:color="000000" w:sz="6" w:space="0"/>
              <w:right w:val="single" w:color="000000" w:sz="6" w:space="0"/>
            </w:tcBorders>
            <w:vAlign w:val="center"/>
          </w:tcPr>
          <w:p w14:paraId="40B79B45">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2</w:t>
            </w:r>
          </w:p>
        </w:tc>
        <w:tc>
          <w:tcPr>
            <w:tcW w:w="793" w:type="dxa"/>
            <w:tcBorders>
              <w:top w:val="single" w:color="000000" w:sz="6" w:space="0"/>
              <w:left w:val="single" w:color="000000" w:sz="6" w:space="0"/>
              <w:bottom w:val="single" w:color="000000" w:sz="6" w:space="0"/>
              <w:right w:val="single" w:color="000000" w:sz="6" w:space="0"/>
            </w:tcBorders>
            <w:vAlign w:val="center"/>
          </w:tcPr>
          <w:p w14:paraId="5ECC8586">
            <w:pPr>
              <w:autoSpaceDE w:val="0"/>
              <w:autoSpaceDN w:val="0"/>
              <w:spacing w:line="360" w:lineRule="exact"/>
              <w:ind w:firstLine="0" w:firstLineChars="0"/>
              <w:jc w:val="center"/>
              <w:rPr>
                <w:rFonts w:hint="eastAsia" w:ascii="宋体" w:hAnsi="宋体" w:cs="宋体"/>
                <w:szCs w:val="21"/>
                <w:lang w:eastAsia="en-US"/>
              </w:rPr>
            </w:pPr>
            <w:r>
              <w:rPr>
                <w:rFonts w:hint="eastAsia" w:ascii="宋体" w:hAnsi="宋体" w:cs="宋体"/>
                <w:szCs w:val="21"/>
                <w:lang w:eastAsia="en-US"/>
              </w:rPr>
              <w:t>32</w:t>
            </w:r>
          </w:p>
        </w:tc>
        <w:tc>
          <w:tcPr>
            <w:tcW w:w="2290" w:type="dxa"/>
            <w:vMerge w:val="continue"/>
            <w:tcBorders>
              <w:left w:val="single" w:color="000000" w:sz="6" w:space="0"/>
              <w:bottom w:val="single" w:color="000000" w:sz="6" w:space="0"/>
              <w:right w:val="single" w:color="000000" w:sz="6" w:space="0"/>
            </w:tcBorders>
            <w:vAlign w:val="center"/>
          </w:tcPr>
          <w:p w14:paraId="672B4F40">
            <w:pPr>
              <w:autoSpaceDE w:val="0"/>
              <w:autoSpaceDN w:val="0"/>
              <w:spacing w:line="360" w:lineRule="exact"/>
              <w:ind w:firstLine="0" w:firstLineChars="0"/>
              <w:jc w:val="center"/>
              <w:rPr>
                <w:rFonts w:hint="eastAsia" w:ascii="宋体" w:hAnsi="宋体" w:cs="宋体"/>
                <w:szCs w:val="21"/>
                <w:lang w:eastAsia="en-US"/>
              </w:rPr>
            </w:pPr>
          </w:p>
        </w:tc>
      </w:tr>
    </w:tbl>
    <w:p w14:paraId="37AC7A57">
      <w:pPr>
        <w:pStyle w:val="2"/>
        <w:spacing w:before="0" w:after="0" w:line="360" w:lineRule="exact"/>
        <w:ind w:firstLine="482"/>
        <w:rPr>
          <w:color w:val="000000"/>
          <w:szCs w:val="24"/>
        </w:rPr>
      </w:pPr>
      <w:r>
        <w:rPr>
          <w:color w:val="000000"/>
          <w:szCs w:val="24"/>
        </w:rPr>
        <w:t>八、实施保障</w:t>
      </w:r>
    </w:p>
    <w:p w14:paraId="6EDE2BC7">
      <w:pPr>
        <w:spacing w:line="360" w:lineRule="exact"/>
        <w:ind w:firstLine="1050" w:firstLineChars="500"/>
      </w:pPr>
      <w:r>
        <w:rPr>
          <w:rFonts w:hint="eastAsia"/>
        </w:rPr>
        <w:t>主要包括师资队伍、教学设施、教学资源、教学方法、学习评价、质量管理等方面。</w:t>
      </w:r>
    </w:p>
    <w:p w14:paraId="5C4258C4">
      <w:pPr>
        <w:pStyle w:val="3"/>
        <w:keepNext/>
        <w:keepLines/>
        <w:pageBreakBefore w:val="0"/>
        <w:widowControl w:val="0"/>
        <w:kinsoku/>
        <w:wordWrap/>
        <w:overflowPunct/>
        <w:topLinePunct w:val="0"/>
        <w:autoSpaceDE/>
        <w:autoSpaceDN/>
        <w:bidi w:val="0"/>
        <w:adjustRightInd/>
        <w:snapToGrid/>
        <w:spacing w:before="0" w:after="0" w:line="360" w:lineRule="exact"/>
        <w:ind w:firstLine="843" w:firstLineChars="400"/>
        <w:textAlignment w:val="auto"/>
        <w:rPr>
          <w:rFonts w:hint="eastAsia" w:ascii="Times New Roman" w:hAnsi="Times New Roman" w:eastAsia="宋体" w:cs="Times New Roman"/>
          <w:b/>
          <w:bCs/>
          <w:kern w:val="2"/>
          <w:sz w:val="21"/>
          <w:szCs w:val="21"/>
          <w:lang w:val="en-US" w:eastAsia="zh-CN" w:bidi="ar-SA"/>
        </w:rPr>
      </w:pPr>
      <w:bookmarkStart w:id="31" w:name="_Toc10563"/>
      <w:bookmarkStart w:id="32" w:name="_Toc14624"/>
      <w:r>
        <w:rPr>
          <w:rFonts w:hint="eastAsia" w:ascii="Times New Roman" w:hAnsi="Times New Roman" w:eastAsia="宋体" w:cs="Times New Roman"/>
          <w:b/>
          <w:bCs/>
          <w:kern w:val="2"/>
          <w:sz w:val="21"/>
          <w:szCs w:val="21"/>
          <w:lang w:val="en-US" w:eastAsia="zh-CN" w:bidi="ar-SA"/>
        </w:rPr>
        <w:t>（一）师资队伍</w:t>
      </w:r>
      <w:bookmarkEnd w:id="31"/>
      <w:bookmarkEnd w:id="32"/>
    </w:p>
    <w:p w14:paraId="7854518F">
      <w:pPr>
        <w:pStyle w:val="4"/>
        <w:keepNext/>
        <w:keepLines/>
        <w:pageBreakBefore w:val="0"/>
        <w:widowControl w:val="0"/>
        <w:kinsoku/>
        <w:wordWrap/>
        <w:overflowPunct/>
        <w:topLinePunct w:val="0"/>
        <w:autoSpaceDE/>
        <w:autoSpaceDN/>
        <w:bidi w:val="0"/>
        <w:adjustRightInd/>
        <w:snapToGrid/>
        <w:spacing w:line="360" w:lineRule="exact"/>
        <w:ind w:firstLine="843" w:firstLineChars="40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1. 队伍结构</w:t>
      </w:r>
    </w:p>
    <w:p w14:paraId="55C9CC8A">
      <w:pPr>
        <w:spacing w:line="360" w:lineRule="exact"/>
        <w:ind w:firstLine="422"/>
        <w:jc w:val="center"/>
        <w:rPr>
          <w:rFonts w:hint="eastAsia" w:ascii="宋体" w:hAnsi="宋体" w:cs="宋体"/>
          <w:b/>
          <w:bCs/>
          <w:szCs w:val="21"/>
        </w:rPr>
      </w:pPr>
      <w:r>
        <w:rPr>
          <w:rFonts w:hint="eastAsia" w:ascii="宋体" w:hAnsi="宋体" w:cs="宋体"/>
          <w:b/>
          <w:bCs/>
          <w:szCs w:val="21"/>
        </w:rPr>
        <w:t>表8-1 师资队伍配备情况表</w:t>
      </w:r>
    </w:p>
    <w:tbl>
      <w:tblPr>
        <w:tblStyle w:val="12"/>
        <w:tblW w:w="4283" w:type="pct"/>
        <w:jc w:val="center"/>
        <w:tblLayout w:type="fixed"/>
        <w:tblCellMar>
          <w:top w:w="0" w:type="dxa"/>
          <w:left w:w="108" w:type="dxa"/>
          <w:bottom w:w="0" w:type="dxa"/>
          <w:right w:w="108" w:type="dxa"/>
        </w:tblCellMar>
      </w:tblPr>
      <w:tblGrid>
        <w:gridCol w:w="1710"/>
        <w:gridCol w:w="1857"/>
        <w:gridCol w:w="1651"/>
        <w:gridCol w:w="1463"/>
        <w:gridCol w:w="1275"/>
      </w:tblGrid>
      <w:tr w14:paraId="2858E3D3">
        <w:tblPrEx>
          <w:tblCellMar>
            <w:top w:w="0" w:type="dxa"/>
            <w:left w:w="108" w:type="dxa"/>
            <w:bottom w:w="0" w:type="dxa"/>
            <w:right w:w="108" w:type="dxa"/>
          </w:tblCellMar>
        </w:tblPrEx>
        <w:trPr>
          <w:trHeight w:val="474" w:hRule="atLeast"/>
          <w:jc w:val="center"/>
        </w:trPr>
        <w:tc>
          <w:tcPr>
            <w:tcW w:w="5219" w:type="dxa"/>
            <w:gridSpan w:val="3"/>
            <w:tcBorders>
              <w:top w:val="single" w:color="000000" w:sz="4" w:space="0"/>
              <w:left w:val="single" w:color="000000" w:sz="4" w:space="0"/>
              <w:bottom w:val="single" w:color="000000" w:sz="4" w:space="0"/>
              <w:right w:val="single" w:color="auto" w:sz="4" w:space="0"/>
            </w:tcBorders>
            <w:vAlign w:val="center"/>
          </w:tcPr>
          <w:p w14:paraId="39B8B20F">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专业课程教师配置总数：15人</w:t>
            </w:r>
          </w:p>
        </w:tc>
        <w:tc>
          <w:tcPr>
            <w:tcW w:w="2738" w:type="dxa"/>
            <w:gridSpan w:val="2"/>
            <w:tcBorders>
              <w:top w:val="single" w:color="000000" w:sz="4" w:space="0"/>
              <w:left w:val="single" w:color="auto" w:sz="4" w:space="0"/>
              <w:bottom w:val="single" w:color="000000" w:sz="4" w:space="0"/>
              <w:right w:val="single" w:color="000000" w:sz="4" w:space="0"/>
            </w:tcBorders>
            <w:vAlign w:val="center"/>
          </w:tcPr>
          <w:p w14:paraId="7D93C0D0">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师生比： 18:1</w:t>
            </w:r>
          </w:p>
        </w:tc>
      </w:tr>
      <w:tr w14:paraId="5AB400EB">
        <w:tblPrEx>
          <w:tblCellMar>
            <w:top w:w="0" w:type="dxa"/>
            <w:left w:w="108" w:type="dxa"/>
            <w:bottom w:w="0" w:type="dxa"/>
            <w:right w:w="108" w:type="dxa"/>
          </w:tblCellMar>
        </w:tblPrEx>
        <w:trPr>
          <w:trHeight w:val="397" w:hRule="atLeast"/>
          <w:jc w:val="center"/>
        </w:trPr>
        <w:tc>
          <w:tcPr>
            <w:tcW w:w="1711" w:type="dxa"/>
            <w:tcBorders>
              <w:top w:val="single" w:color="000000" w:sz="4" w:space="0"/>
              <w:left w:val="single" w:color="000000" w:sz="4" w:space="0"/>
              <w:bottom w:val="single" w:color="000000" w:sz="4" w:space="0"/>
              <w:right w:val="single" w:color="auto" w:sz="4" w:space="0"/>
            </w:tcBorders>
            <w:vAlign w:val="center"/>
          </w:tcPr>
          <w:p w14:paraId="7528DDA8">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结构类型</w:t>
            </w:r>
          </w:p>
        </w:tc>
        <w:tc>
          <w:tcPr>
            <w:tcW w:w="1857" w:type="dxa"/>
            <w:tcBorders>
              <w:top w:val="single" w:color="000000" w:sz="4" w:space="0"/>
              <w:left w:val="single" w:color="auto" w:sz="4" w:space="0"/>
              <w:bottom w:val="single" w:color="000000" w:sz="4" w:space="0"/>
              <w:right w:val="single" w:color="auto" w:sz="4" w:space="0"/>
            </w:tcBorders>
            <w:vAlign w:val="center"/>
          </w:tcPr>
          <w:p w14:paraId="3BCC653A">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类别</w:t>
            </w:r>
          </w:p>
        </w:tc>
        <w:tc>
          <w:tcPr>
            <w:tcW w:w="1651" w:type="dxa"/>
            <w:tcBorders>
              <w:top w:val="single" w:color="000000" w:sz="4" w:space="0"/>
              <w:left w:val="single" w:color="auto" w:sz="4" w:space="0"/>
              <w:bottom w:val="single" w:color="000000" w:sz="4" w:space="0"/>
              <w:right w:val="single" w:color="000000" w:sz="4" w:space="0"/>
            </w:tcBorders>
            <w:vAlign w:val="center"/>
          </w:tcPr>
          <w:p w14:paraId="2B542AD4">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人数</w:t>
            </w:r>
          </w:p>
        </w:tc>
        <w:tc>
          <w:tcPr>
            <w:tcW w:w="1463" w:type="dxa"/>
            <w:tcBorders>
              <w:top w:val="single" w:color="000000" w:sz="4" w:space="0"/>
              <w:left w:val="single" w:color="000000" w:sz="4" w:space="0"/>
              <w:bottom w:val="single" w:color="000000" w:sz="4" w:space="0"/>
              <w:right w:val="single" w:color="000000" w:sz="4" w:space="0"/>
            </w:tcBorders>
            <w:vAlign w:val="center"/>
          </w:tcPr>
          <w:p w14:paraId="56FBC8CD">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比例（%)</w:t>
            </w:r>
          </w:p>
        </w:tc>
        <w:tc>
          <w:tcPr>
            <w:tcW w:w="1275" w:type="dxa"/>
            <w:tcBorders>
              <w:top w:val="single" w:color="000000" w:sz="4" w:space="0"/>
              <w:left w:val="single" w:color="000000" w:sz="4" w:space="0"/>
              <w:bottom w:val="single" w:color="000000" w:sz="4" w:space="0"/>
              <w:right w:val="single" w:color="000000" w:sz="4" w:space="0"/>
            </w:tcBorders>
            <w:vAlign w:val="center"/>
          </w:tcPr>
          <w:p w14:paraId="14534CBF">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备注</w:t>
            </w:r>
          </w:p>
        </w:tc>
      </w:tr>
      <w:tr w14:paraId="4CD2D10D">
        <w:tblPrEx>
          <w:tblCellMar>
            <w:top w:w="0" w:type="dxa"/>
            <w:left w:w="108" w:type="dxa"/>
            <w:bottom w:w="0" w:type="dxa"/>
            <w:right w:w="108" w:type="dxa"/>
          </w:tblCellMar>
        </w:tblPrEx>
        <w:trPr>
          <w:trHeight w:val="397" w:hRule="atLeast"/>
          <w:jc w:val="center"/>
        </w:trPr>
        <w:tc>
          <w:tcPr>
            <w:tcW w:w="1711" w:type="dxa"/>
            <w:vMerge w:val="restart"/>
            <w:tcBorders>
              <w:top w:val="single" w:color="000000" w:sz="4" w:space="0"/>
              <w:left w:val="single" w:color="000000" w:sz="4" w:space="0"/>
              <w:bottom w:val="single" w:color="000000" w:sz="4" w:space="0"/>
              <w:right w:val="single" w:color="000000" w:sz="4" w:space="0"/>
            </w:tcBorders>
            <w:vAlign w:val="center"/>
          </w:tcPr>
          <w:p w14:paraId="469426CA">
            <w:pPr>
              <w:spacing w:line="360" w:lineRule="exact"/>
              <w:ind w:firstLine="0" w:firstLineChars="0"/>
              <w:jc w:val="center"/>
              <w:rPr>
                <w:rFonts w:hint="eastAsia" w:ascii="宋体" w:hAnsi="宋体" w:cs="宋体"/>
                <w:szCs w:val="21"/>
              </w:rPr>
            </w:pPr>
            <w:r>
              <w:rPr>
                <w:rFonts w:hint="eastAsia" w:ascii="宋体" w:hAnsi="宋体" w:cs="宋体"/>
                <w:szCs w:val="21"/>
              </w:rPr>
              <w:t>职称结构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3CA0F10B">
            <w:pPr>
              <w:spacing w:line="360" w:lineRule="exact"/>
              <w:ind w:firstLine="0" w:firstLineChars="0"/>
              <w:jc w:val="center"/>
              <w:rPr>
                <w:rFonts w:hint="eastAsia" w:ascii="宋体" w:hAnsi="宋体" w:cs="宋体"/>
                <w:szCs w:val="21"/>
              </w:rPr>
            </w:pPr>
            <w:r>
              <w:rPr>
                <w:rFonts w:hint="eastAsia" w:ascii="宋体" w:hAnsi="宋体" w:cs="宋体"/>
                <w:szCs w:val="21"/>
              </w:rPr>
              <w:t>教授</w:t>
            </w:r>
          </w:p>
        </w:tc>
        <w:tc>
          <w:tcPr>
            <w:tcW w:w="1651" w:type="dxa"/>
            <w:tcBorders>
              <w:top w:val="single" w:color="000000" w:sz="4" w:space="0"/>
              <w:left w:val="single" w:color="000000" w:sz="4" w:space="0"/>
              <w:bottom w:val="single" w:color="000000" w:sz="4" w:space="0"/>
              <w:right w:val="single" w:color="000000" w:sz="4" w:space="0"/>
            </w:tcBorders>
            <w:vAlign w:val="center"/>
          </w:tcPr>
          <w:p w14:paraId="054C0ECA">
            <w:pPr>
              <w:spacing w:line="360" w:lineRule="exact"/>
              <w:ind w:firstLine="0" w:firstLineChars="0"/>
              <w:jc w:val="center"/>
              <w:rPr>
                <w:rFonts w:hint="eastAsia" w:ascii="宋体" w:hAnsi="宋体" w:cs="宋体"/>
                <w:szCs w:val="21"/>
              </w:rPr>
            </w:pPr>
            <w:r>
              <w:rPr>
                <w:rFonts w:hint="eastAsia" w:ascii="宋体" w:hAnsi="宋体" w:cs="宋体"/>
                <w:szCs w:val="21"/>
              </w:rPr>
              <w:t>5</w:t>
            </w:r>
          </w:p>
        </w:tc>
        <w:tc>
          <w:tcPr>
            <w:tcW w:w="1463" w:type="dxa"/>
            <w:tcBorders>
              <w:top w:val="single" w:color="000000" w:sz="4" w:space="0"/>
              <w:left w:val="single" w:color="000000" w:sz="4" w:space="0"/>
              <w:bottom w:val="single" w:color="000000" w:sz="4" w:space="0"/>
              <w:right w:val="single" w:color="000000" w:sz="4" w:space="0"/>
            </w:tcBorders>
            <w:vAlign w:val="center"/>
          </w:tcPr>
          <w:p w14:paraId="51DFFC0D">
            <w:pPr>
              <w:spacing w:line="360" w:lineRule="exact"/>
              <w:ind w:firstLine="0" w:firstLineChars="0"/>
              <w:jc w:val="center"/>
              <w:rPr>
                <w:rFonts w:hint="eastAsia" w:ascii="宋体" w:hAnsi="宋体" w:cs="宋体"/>
                <w:szCs w:val="21"/>
              </w:rPr>
            </w:pPr>
            <w:r>
              <w:rPr>
                <w:rFonts w:hint="eastAsia" w:ascii="宋体" w:hAnsi="宋体" w:cs="宋体"/>
                <w:szCs w:val="21"/>
              </w:rPr>
              <w:t>33</w:t>
            </w:r>
          </w:p>
        </w:tc>
        <w:tc>
          <w:tcPr>
            <w:tcW w:w="1275" w:type="dxa"/>
            <w:tcBorders>
              <w:top w:val="single" w:color="000000" w:sz="4" w:space="0"/>
              <w:left w:val="single" w:color="000000" w:sz="4" w:space="0"/>
              <w:bottom w:val="single" w:color="000000" w:sz="4" w:space="0"/>
              <w:right w:val="single" w:color="000000" w:sz="4" w:space="0"/>
            </w:tcBorders>
          </w:tcPr>
          <w:p w14:paraId="18D5600F">
            <w:pPr>
              <w:adjustRightInd w:val="0"/>
              <w:snapToGrid w:val="0"/>
              <w:spacing w:line="360" w:lineRule="exact"/>
              <w:ind w:firstLine="0" w:firstLineChars="0"/>
              <w:jc w:val="center"/>
              <w:rPr>
                <w:rFonts w:hint="eastAsia" w:ascii="宋体" w:hAnsi="宋体" w:cs="宋体"/>
                <w:szCs w:val="21"/>
              </w:rPr>
            </w:pPr>
          </w:p>
        </w:tc>
      </w:tr>
      <w:tr w14:paraId="63E46D87">
        <w:tblPrEx>
          <w:tblCellMar>
            <w:top w:w="0" w:type="dxa"/>
            <w:left w:w="108" w:type="dxa"/>
            <w:bottom w:w="0" w:type="dxa"/>
            <w:right w:w="108" w:type="dxa"/>
          </w:tblCellMar>
        </w:tblPrEx>
        <w:trPr>
          <w:trHeight w:val="397" w:hRule="atLeast"/>
          <w:jc w:val="center"/>
        </w:trPr>
        <w:tc>
          <w:tcPr>
            <w:tcW w:w="1711" w:type="dxa"/>
            <w:vMerge w:val="continue"/>
            <w:tcBorders>
              <w:top w:val="single" w:color="000000" w:sz="4" w:space="0"/>
              <w:left w:val="single" w:color="000000" w:sz="4" w:space="0"/>
              <w:bottom w:val="single" w:color="000000" w:sz="4" w:space="0"/>
              <w:right w:val="single" w:color="000000" w:sz="4" w:space="0"/>
            </w:tcBorders>
            <w:vAlign w:val="center"/>
          </w:tcPr>
          <w:p w14:paraId="4EAAC301">
            <w:pPr>
              <w:spacing w:line="360" w:lineRule="exact"/>
              <w:ind w:firstLine="0" w:firstLineChars="0"/>
              <w:jc w:val="center"/>
              <w:rPr>
                <w:rFonts w:hint="eastAsia" w:ascii="宋体" w:hAnsi="宋体" w:cs="宋体"/>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0807CAB1">
            <w:pPr>
              <w:spacing w:line="360" w:lineRule="exact"/>
              <w:ind w:firstLine="0" w:firstLineChars="0"/>
              <w:jc w:val="center"/>
              <w:rPr>
                <w:rFonts w:hint="eastAsia" w:ascii="宋体" w:hAnsi="宋体" w:cs="宋体"/>
                <w:szCs w:val="21"/>
              </w:rPr>
            </w:pPr>
            <w:r>
              <w:rPr>
                <w:rFonts w:hint="eastAsia" w:ascii="宋体" w:hAnsi="宋体" w:cs="宋体"/>
                <w:szCs w:val="21"/>
              </w:rPr>
              <w:t>副教授</w:t>
            </w:r>
          </w:p>
        </w:tc>
        <w:tc>
          <w:tcPr>
            <w:tcW w:w="1651" w:type="dxa"/>
            <w:tcBorders>
              <w:top w:val="single" w:color="000000" w:sz="4" w:space="0"/>
              <w:left w:val="single" w:color="000000" w:sz="4" w:space="0"/>
              <w:bottom w:val="single" w:color="000000" w:sz="4" w:space="0"/>
              <w:right w:val="single" w:color="000000" w:sz="4" w:space="0"/>
            </w:tcBorders>
            <w:vAlign w:val="center"/>
          </w:tcPr>
          <w:p w14:paraId="2DF7AD29">
            <w:pPr>
              <w:spacing w:line="360" w:lineRule="exact"/>
              <w:ind w:firstLine="0" w:firstLineChars="0"/>
              <w:jc w:val="center"/>
              <w:rPr>
                <w:rFonts w:hint="eastAsia" w:ascii="宋体" w:hAnsi="宋体" w:cs="宋体"/>
                <w:szCs w:val="21"/>
              </w:rPr>
            </w:pPr>
            <w:r>
              <w:rPr>
                <w:rFonts w:hint="eastAsia" w:ascii="宋体" w:hAnsi="宋体" w:cs="宋体"/>
                <w:szCs w:val="21"/>
              </w:rPr>
              <w:t>2</w:t>
            </w:r>
          </w:p>
        </w:tc>
        <w:tc>
          <w:tcPr>
            <w:tcW w:w="1463" w:type="dxa"/>
            <w:tcBorders>
              <w:top w:val="single" w:color="000000" w:sz="4" w:space="0"/>
              <w:left w:val="single" w:color="000000" w:sz="4" w:space="0"/>
              <w:bottom w:val="single" w:color="000000" w:sz="4" w:space="0"/>
              <w:right w:val="single" w:color="000000" w:sz="4" w:space="0"/>
            </w:tcBorders>
            <w:vAlign w:val="center"/>
          </w:tcPr>
          <w:p w14:paraId="11BAD4F7">
            <w:pPr>
              <w:spacing w:line="360" w:lineRule="exact"/>
              <w:ind w:firstLine="0" w:firstLineChars="0"/>
              <w:jc w:val="center"/>
              <w:rPr>
                <w:rFonts w:hint="eastAsia" w:ascii="宋体" w:hAnsi="宋体" w:cs="宋体"/>
                <w:szCs w:val="21"/>
              </w:rPr>
            </w:pPr>
            <w:r>
              <w:rPr>
                <w:rFonts w:hint="eastAsia" w:ascii="宋体" w:hAnsi="宋体" w:cs="宋体"/>
                <w:szCs w:val="21"/>
              </w:rPr>
              <w:t>13</w:t>
            </w:r>
          </w:p>
        </w:tc>
        <w:tc>
          <w:tcPr>
            <w:tcW w:w="1275" w:type="dxa"/>
            <w:tcBorders>
              <w:top w:val="single" w:color="000000" w:sz="4" w:space="0"/>
              <w:left w:val="single" w:color="000000" w:sz="4" w:space="0"/>
              <w:bottom w:val="single" w:color="000000" w:sz="4" w:space="0"/>
              <w:right w:val="single" w:color="000000" w:sz="4" w:space="0"/>
            </w:tcBorders>
          </w:tcPr>
          <w:p w14:paraId="4788BDC1">
            <w:pPr>
              <w:spacing w:line="360" w:lineRule="exact"/>
              <w:ind w:firstLine="0" w:firstLineChars="0"/>
              <w:jc w:val="center"/>
              <w:rPr>
                <w:rFonts w:hint="eastAsia" w:ascii="宋体" w:hAnsi="宋体" w:cs="宋体"/>
                <w:szCs w:val="21"/>
              </w:rPr>
            </w:pPr>
          </w:p>
        </w:tc>
      </w:tr>
      <w:tr w14:paraId="7981DB23">
        <w:tblPrEx>
          <w:tblCellMar>
            <w:top w:w="0" w:type="dxa"/>
            <w:left w:w="108" w:type="dxa"/>
            <w:bottom w:w="0" w:type="dxa"/>
            <w:right w:w="108" w:type="dxa"/>
          </w:tblCellMar>
        </w:tblPrEx>
        <w:trPr>
          <w:trHeight w:val="397" w:hRule="atLeast"/>
          <w:jc w:val="center"/>
        </w:trPr>
        <w:tc>
          <w:tcPr>
            <w:tcW w:w="1711" w:type="dxa"/>
            <w:vMerge w:val="continue"/>
            <w:tcBorders>
              <w:top w:val="single" w:color="000000" w:sz="4" w:space="0"/>
              <w:left w:val="single" w:color="000000" w:sz="4" w:space="0"/>
              <w:bottom w:val="single" w:color="000000" w:sz="4" w:space="0"/>
              <w:right w:val="single" w:color="000000" w:sz="4" w:space="0"/>
            </w:tcBorders>
            <w:vAlign w:val="center"/>
          </w:tcPr>
          <w:p w14:paraId="4D4ABAC5">
            <w:pPr>
              <w:spacing w:line="360" w:lineRule="exact"/>
              <w:ind w:firstLine="0" w:firstLineChars="0"/>
              <w:jc w:val="center"/>
              <w:rPr>
                <w:rFonts w:hint="eastAsia" w:ascii="宋体" w:hAnsi="宋体" w:cs="宋体"/>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46EBF287">
            <w:pPr>
              <w:spacing w:line="360" w:lineRule="exact"/>
              <w:ind w:firstLine="0" w:firstLineChars="0"/>
              <w:jc w:val="center"/>
              <w:rPr>
                <w:rFonts w:hint="eastAsia" w:ascii="宋体" w:hAnsi="宋体" w:cs="宋体"/>
                <w:szCs w:val="21"/>
              </w:rPr>
            </w:pPr>
            <w:r>
              <w:rPr>
                <w:rFonts w:hint="eastAsia" w:ascii="宋体" w:hAnsi="宋体" w:cs="宋体"/>
                <w:szCs w:val="21"/>
              </w:rPr>
              <w:t>讲师</w:t>
            </w:r>
          </w:p>
        </w:tc>
        <w:tc>
          <w:tcPr>
            <w:tcW w:w="1651" w:type="dxa"/>
            <w:tcBorders>
              <w:top w:val="single" w:color="000000" w:sz="4" w:space="0"/>
              <w:left w:val="single" w:color="000000" w:sz="4" w:space="0"/>
              <w:bottom w:val="single" w:color="000000" w:sz="4" w:space="0"/>
              <w:right w:val="single" w:color="000000" w:sz="4" w:space="0"/>
            </w:tcBorders>
            <w:vAlign w:val="center"/>
          </w:tcPr>
          <w:p w14:paraId="64C41283">
            <w:pPr>
              <w:widowControl/>
              <w:ind w:firstLine="0" w:firstLineChars="0"/>
              <w:jc w:val="center"/>
              <w:textAlignment w:val="center"/>
              <w:rPr>
                <w:rFonts w:hint="eastAsia" w:ascii="宋体" w:hAnsi="宋体" w:cs="宋体"/>
                <w:szCs w:val="21"/>
              </w:rPr>
            </w:pPr>
            <w:r>
              <w:rPr>
                <w:rFonts w:hint="eastAsia" w:ascii="宋体" w:hAnsi="宋体" w:cs="宋体"/>
                <w:color w:val="000000"/>
                <w:kern w:val="0"/>
                <w:szCs w:val="21"/>
              </w:rPr>
              <w:t>5</w:t>
            </w:r>
          </w:p>
        </w:tc>
        <w:tc>
          <w:tcPr>
            <w:tcW w:w="1463" w:type="dxa"/>
            <w:tcBorders>
              <w:top w:val="single" w:color="000000" w:sz="4" w:space="0"/>
              <w:left w:val="single" w:color="000000" w:sz="4" w:space="0"/>
              <w:bottom w:val="single" w:color="000000" w:sz="4" w:space="0"/>
              <w:right w:val="single" w:color="000000" w:sz="4" w:space="0"/>
            </w:tcBorders>
            <w:vAlign w:val="center"/>
          </w:tcPr>
          <w:p w14:paraId="510713E4">
            <w:pPr>
              <w:widowControl/>
              <w:ind w:firstLine="0" w:firstLineChars="0"/>
              <w:jc w:val="center"/>
              <w:textAlignment w:val="center"/>
              <w:rPr>
                <w:rFonts w:hint="eastAsia" w:ascii="宋体" w:hAnsi="宋体" w:cs="宋体"/>
                <w:szCs w:val="21"/>
              </w:rPr>
            </w:pPr>
            <w:r>
              <w:rPr>
                <w:rFonts w:hint="eastAsia" w:ascii="宋体" w:hAnsi="宋体" w:cs="宋体"/>
                <w:color w:val="000000"/>
                <w:kern w:val="0"/>
                <w:szCs w:val="21"/>
              </w:rPr>
              <w:t>33</w:t>
            </w:r>
          </w:p>
        </w:tc>
        <w:tc>
          <w:tcPr>
            <w:tcW w:w="1275" w:type="dxa"/>
            <w:tcBorders>
              <w:top w:val="single" w:color="000000" w:sz="4" w:space="0"/>
              <w:left w:val="single" w:color="000000" w:sz="4" w:space="0"/>
              <w:bottom w:val="single" w:color="000000" w:sz="4" w:space="0"/>
              <w:right w:val="single" w:color="000000" w:sz="4" w:space="0"/>
            </w:tcBorders>
          </w:tcPr>
          <w:p w14:paraId="1792E5AD">
            <w:pPr>
              <w:spacing w:line="360" w:lineRule="exact"/>
              <w:ind w:firstLine="0" w:firstLineChars="0"/>
              <w:jc w:val="center"/>
              <w:rPr>
                <w:rFonts w:hint="eastAsia" w:ascii="宋体" w:hAnsi="宋体" w:cs="宋体"/>
                <w:szCs w:val="21"/>
              </w:rPr>
            </w:pPr>
          </w:p>
        </w:tc>
      </w:tr>
      <w:tr w14:paraId="69F2151A">
        <w:tblPrEx>
          <w:tblCellMar>
            <w:top w:w="0" w:type="dxa"/>
            <w:left w:w="108" w:type="dxa"/>
            <w:bottom w:w="0" w:type="dxa"/>
            <w:right w:w="108" w:type="dxa"/>
          </w:tblCellMar>
        </w:tblPrEx>
        <w:trPr>
          <w:trHeight w:val="397" w:hRule="atLeast"/>
          <w:jc w:val="center"/>
        </w:trPr>
        <w:tc>
          <w:tcPr>
            <w:tcW w:w="1711" w:type="dxa"/>
            <w:vMerge w:val="continue"/>
            <w:tcBorders>
              <w:top w:val="single" w:color="000000" w:sz="4" w:space="0"/>
              <w:left w:val="single" w:color="000000" w:sz="4" w:space="0"/>
              <w:bottom w:val="single" w:color="000000" w:sz="4" w:space="0"/>
              <w:right w:val="single" w:color="000000" w:sz="4" w:space="0"/>
            </w:tcBorders>
            <w:vAlign w:val="center"/>
          </w:tcPr>
          <w:p w14:paraId="05C0BDE3">
            <w:pPr>
              <w:spacing w:line="360" w:lineRule="exact"/>
              <w:ind w:firstLine="0" w:firstLineChars="0"/>
              <w:jc w:val="center"/>
              <w:rPr>
                <w:rFonts w:hint="eastAsia" w:ascii="宋体" w:hAnsi="宋体" w:cs="宋体"/>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4E415DCB">
            <w:pPr>
              <w:spacing w:line="360" w:lineRule="exact"/>
              <w:ind w:firstLine="0" w:firstLineChars="0"/>
              <w:jc w:val="center"/>
              <w:rPr>
                <w:rFonts w:hint="eastAsia" w:ascii="宋体" w:hAnsi="宋体" w:cs="宋体"/>
                <w:szCs w:val="21"/>
              </w:rPr>
            </w:pPr>
            <w:r>
              <w:rPr>
                <w:rFonts w:hint="eastAsia" w:ascii="宋体" w:hAnsi="宋体" w:cs="宋体"/>
                <w:szCs w:val="21"/>
              </w:rPr>
              <w:t>初级</w:t>
            </w:r>
          </w:p>
        </w:tc>
        <w:tc>
          <w:tcPr>
            <w:tcW w:w="1651" w:type="dxa"/>
            <w:tcBorders>
              <w:top w:val="single" w:color="000000" w:sz="4" w:space="0"/>
              <w:left w:val="single" w:color="000000" w:sz="4" w:space="0"/>
              <w:bottom w:val="single" w:color="000000" w:sz="4" w:space="0"/>
              <w:right w:val="single" w:color="000000" w:sz="4" w:space="0"/>
            </w:tcBorders>
            <w:vAlign w:val="center"/>
          </w:tcPr>
          <w:p w14:paraId="3CB814A8">
            <w:pPr>
              <w:widowControl/>
              <w:ind w:firstLine="0" w:firstLineChars="0"/>
              <w:jc w:val="center"/>
              <w:textAlignment w:val="center"/>
              <w:rPr>
                <w:rFonts w:hint="eastAsia" w:ascii="宋体" w:hAnsi="宋体" w:cs="宋体"/>
                <w:szCs w:val="21"/>
              </w:rPr>
            </w:pPr>
            <w:r>
              <w:rPr>
                <w:rFonts w:hint="eastAsia" w:ascii="宋体" w:hAnsi="宋体" w:cs="宋体"/>
                <w:color w:val="000000"/>
                <w:kern w:val="0"/>
                <w:szCs w:val="21"/>
              </w:rPr>
              <w:t>3</w:t>
            </w:r>
          </w:p>
        </w:tc>
        <w:tc>
          <w:tcPr>
            <w:tcW w:w="1463" w:type="dxa"/>
            <w:tcBorders>
              <w:top w:val="single" w:color="000000" w:sz="4" w:space="0"/>
              <w:left w:val="single" w:color="000000" w:sz="4" w:space="0"/>
              <w:bottom w:val="single" w:color="000000" w:sz="4" w:space="0"/>
              <w:right w:val="single" w:color="000000" w:sz="4" w:space="0"/>
            </w:tcBorders>
            <w:vAlign w:val="center"/>
          </w:tcPr>
          <w:p w14:paraId="7CFD37AF">
            <w:pPr>
              <w:widowControl/>
              <w:ind w:firstLine="0" w:firstLineChars="0"/>
              <w:jc w:val="center"/>
              <w:textAlignment w:val="center"/>
              <w:rPr>
                <w:rFonts w:hint="eastAsia" w:ascii="宋体" w:hAnsi="宋体" w:cs="宋体"/>
                <w:szCs w:val="21"/>
              </w:rPr>
            </w:pPr>
            <w:r>
              <w:rPr>
                <w:rFonts w:hint="eastAsia" w:ascii="宋体" w:hAnsi="宋体" w:cs="宋体"/>
                <w:color w:val="000000"/>
                <w:kern w:val="0"/>
                <w:szCs w:val="21"/>
              </w:rPr>
              <w:t>20</w:t>
            </w:r>
          </w:p>
        </w:tc>
        <w:tc>
          <w:tcPr>
            <w:tcW w:w="1275" w:type="dxa"/>
            <w:tcBorders>
              <w:top w:val="single" w:color="000000" w:sz="4" w:space="0"/>
              <w:left w:val="single" w:color="000000" w:sz="4" w:space="0"/>
              <w:bottom w:val="single" w:color="000000" w:sz="4" w:space="0"/>
              <w:right w:val="single" w:color="000000" w:sz="4" w:space="0"/>
            </w:tcBorders>
          </w:tcPr>
          <w:p w14:paraId="194E3FCB">
            <w:pPr>
              <w:spacing w:line="360" w:lineRule="exact"/>
              <w:ind w:firstLine="0" w:firstLineChars="0"/>
              <w:jc w:val="center"/>
              <w:rPr>
                <w:rFonts w:hint="eastAsia" w:ascii="宋体" w:hAnsi="宋体" w:cs="宋体"/>
                <w:szCs w:val="21"/>
              </w:rPr>
            </w:pPr>
          </w:p>
        </w:tc>
      </w:tr>
      <w:tr w14:paraId="65C02F08">
        <w:tblPrEx>
          <w:tblCellMar>
            <w:top w:w="0" w:type="dxa"/>
            <w:left w:w="108" w:type="dxa"/>
            <w:bottom w:w="0" w:type="dxa"/>
            <w:right w:w="108" w:type="dxa"/>
          </w:tblCellMar>
        </w:tblPrEx>
        <w:trPr>
          <w:trHeight w:val="397" w:hRule="atLeast"/>
          <w:jc w:val="center"/>
        </w:trPr>
        <w:tc>
          <w:tcPr>
            <w:tcW w:w="1711" w:type="dxa"/>
            <w:vMerge w:val="restart"/>
            <w:tcBorders>
              <w:top w:val="single" w:color="000000" w:sz="4" w:space="0"/>
              <w:left w:val="single" w:color="000000" w:sz="4" w:space="0"/>
              <w:bottom w:val="single" w:color="000000" w:sz="4" w:space="0"/>
              <w:right w:val="single" w:color="000000" w:sz="4" w:space="0"/>
            </w:tcBorders>
            <w:vAlign w:val="center"/>
          </w:tcPr>
          <w:p w14:paraId="072075CB">
            <w:pPr>
              <w:spacing w:line="360" w:lineRule="exact"/>
              <w:ind w:firstLine="0" w:firstLineChars="0"/>
              <w:jc w:val="center"/>
              <w:rPr>
                <w:rFonts w:hint="eastAsia" w:ascii="宋体" w:hAnsi="宋体" w:cs="宋体"/>
                <w:szCs w:val="21"/>
              </w:rPr>
            </w:pPr>
            <w:r>
              <w:rPr>
                <w:rFonts w:hint="eastAsia" w:ascii="宋体" w:hAnsi="宋体" w:cs="宋体"/>
                <w:szCs w:val="21"/>
              </w:rPr>
              <w:t>学位结构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03539D14">
            <w:pPr>
              <w:spacing w:line="360" w:lineRule="exact"/>
              <w:ind w:firstLine="0" w:firstLineChars="0"/>
              <w:jc w:val="center"/>
              <w:rPr>
                <w:rFonts w:hint="eastAsia" w:ascii="宋体" w:hAnsi="宋体" w:cs="宋体"/>
                <w:szCs w:val="21"/>
              </w:rPr>
            </w:pPr>
            <w:r>
              <w:rPr>
                <w:rFonts w:hint="eastAsia" w:ascii="宋体" w:hAnsi="宋体" w:cs="宋体"/>
                <w:szCs w:val="21"/>
              </w:rPr>
              <w:t>博士</w:t>
            </w:r>
          </w:p>
        </w:tc>
        <w:tc>
          <w:tcPr>
            <w:tcW w:w="1651" w:type="dxa"/>
            <w:tcBorders>
              <w:top w:val="single" w:color="000000" w:sz="4" w:space="0"/>
              <w:left w:val="single" w:color="000000" w:sz="4" w:space="0"/>
              <w:bottom w:val="single" w:color="000000" w:sz="4" w:space="0"/>
              <w:right w:val="single" w:color="000000" w:sz="4" w:space="0"/>
            </w:tcBorders>
            <w:vAlign w:val="center"/>
          </w:tcPr>
          <w:p w14:paraId="39BDC1D0">
            <w:pPr>
              <w:spacing w:line="360" w:lineRule="exact"/>
              <w:ind w:firstLine="0" w:firstLineChars="0"/>
              <w:jc w:val="center"/>
              <w:rPr>
                <w:rFonts w:hint="eastAsia" w:ascii="宋体" w:hAnsi="宋体" w:cs="宋体"/>
                <w:szCs w:val="21"/>
              </w:rPr>
            </w:pPr>
            <w:r>
              <w:rPr>
                <w:rFonts w:hint="eastAsia" w:ascii="宋体" w:hAnsi="宋体" w:cs="宋体"/>
                <w:szCs w:val="21"/>
              </w:rPr>
              <w:t>0</w:t>
            </w:r>
          </w:p>
        </w:tc>
        <w:tc>
          <w:tcPr>
            <w:tcW w:w="1463" w:type="dxa"/>
            <w:tcBorders>
              <w:top w:val="single" w:color="000000" w:sz="4" w:space="0"/>
              <w:left w:val="single" w:color="000000" w:sz="4" w:space="0"/>
              <w:bottom w:val="single" w:color="000000" w:sz="4" w:space="0"/>
              <w:right w:val="single" w:color="000000" w:sz="4" w:space="0"/>
            </w:tcBorders>
            <w:vAlign w:val="center"/>
          </w:tcPr>
          <w:p w14:paraId="3FC10F39">
            <w:pPr>
              <w:spacing w:line="360" w:lineRule="exact"/>
              <w:ind w:firstLine="0" w:firstLineChars="0"/>
              <w:jc w:val="center"/>
              <w:rPr>
                <w:rFonts w:hint="eastAsia" w:ascii="宋体" w:hAnsi="宋体" w:cs="宋体"/>
                <w:szCs w:val="21"/>
              </w:rPr>
            </w:pPr>
            <w:r>
              <w:rPr>
                <w:rFonts w:hint="eastAsia" w:ascii="宋体" w:hAnsi="宋体" w:cs="宋体"/>
                <w:szCs w:val="21"/>
              </w:rPr>
              <w:t>0</w:t>
            </w:r>
          </w:p>
        </w:tc>
        <w:tc>
          <w:tcPr>
            <w:tcW w:w="1275" w:type="dxa"/>
            <w:tcBorders>
              <w:top w:val="single" w:color="000000" w:sz="4" w:space="0"/>
              <w:left w:val="single" w:color="000000" w:sz="4" w:space="0"/>
              <w:bottom w:val="single" w:color="000000" w:sz="4" w:space="0"/>
              <w:right w:val="single" w:color="000000" w:sz="4" w:space="0"/>
            </w:tcBorders>
          </w:tcPr>
          <w:p w14:paraId="6C71D333">
            <w:pPr>
              <w:adjustRightInd w:val="0"/>
              <w:snapToGrid w:val="0"/>
              <w:spacing w:line="360" w:lineRule="exact"/>
              <w:ind w:firstLine="0" w:firstLineChars="0"/>
              <w:jc w:val="center"/>
              <w:rPr>
                <w:rFonts w:hint="eastAsia" w:ascii="宋体" w:hAnsi="宋体" w:cs="宋体"/>
                <w:szCs w:val="21"/>
              </w:rPr>
            </w:pPr>
          </w:p>
        </w:tc>
      </w:tr>
      <w:tr w14:paraId="113DE25B">
        <w:tblPrEx>
          <w:tblCellMar>
            <w:top w:w="0" w:type="dxa"/>
            <w:left w:w="108" w:type="dxa"/>
            <w:bottom w:w="0" w:type="dxa"/>
            <w:right w:w="108" w:type="dxa"/>
          </w:tblCellMar>
        </w:tblPrEx>
        <w:trPr>
          <w:trHeight w:val="397" w:hRule="atLeast"/>
          <w:jc w:val="center"/>
        </w:trPr>
        <w:tc>
          <w:tcPr>
            <w:tcW w:w="1711" w:type="dxa"/>
            <w:vMerge w:val="continue"/>
            <w:tcBorders>
              <w:top w:val="single" w:color="000000" w:sz="4" w:space="0"/>
              <w:left w:val="single" w:color="000000" w:sz="4" w:space="0"/>
              <w:bottom w:val="single" w:color="000000" w:sz="4" w:space="0"/>
              <w:right w:val="single" w:color="000000" w:sz="4" w:space="0"/>
            </w:tcBorders>
            <w:vAlign w:val="center"/>
          </w:tcPr>
          <w:p w14:paraId="18D92824">
            <w:pPr>
              <w:spacing w:line="360" w:lineRule="exact"/>
              <w:ind w:firstLine="0" w:firstLineChars="0"/>
              <w:jc w:val="center"/>
              <w:rPr>
                <w:rFonts w:hint="eastAsia" w:ascii="宋体" w:hAnsi="宋体" w:cs="宋体"/>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5DE5A593">
            <w:pPr>
              <w:spacing w:line="360" w:lineRule="exact"/>
              <w:ind w:firstLine="0" w:firstLineChars="0"/>
              <w:jc w:val="center"/>
              <w:rPr>
                <w:rFonts w:hint="eastAsia" w:ascii="宋体" w:hAnsi="宋体" w:cs="宋体"/>
                <w:szCs w:val="21"/>
              </w:rPr>
            </w:pPr>
            <w:r>
              <w:rPr>
                <w:rFonts w:hint="eastAsia" w:ascii="宋体" w:hAnsi="宋体" w:cs="宋体"/>
                <w:szCs w:val="21"/>
              </w:rPr>
              <w:t>硕士</w:t>
            </w:r>
          </w:p>
        </w:tc>
        <w:tc>
          <w:tcPr>
            <w:tcW w:w="1651" w:type="dxa"/>
            <w:tcBorders>
              <w:top w:val="single" w:color="000000" w:sz="4" w:space="0"/>
              <w:left w:val="single" w:color="000000" w:sz="4" w:space="0"/>
              <w:bottom w:val="single" w:color="000000" w:sz="4" w:space="0"/>
              <w:right w:val="single" w:color="000000" w:sz="4" w:space="0"/>
            </w:tcBorders>
            <w:vAlign w:val="center"/>
          </w:tcPr>
          <w:p w14:paraId="4E0DD098">
            <w:pPr>
              <w:spacing w:line="360" w:lineRule="exact"/>
              <w:ind w:firstLine="0" w:firstLineChars="0"/>
              <w:jc w:val="center"/>
              <w:rPr>
                <w:rFonts w:hint="eastAsia" w:ascii="宋体" w:hAnsi="宋体" w:cs="宋体"/>
                <w:szCs w:val="21"/>
              </w:rPr>
            </w:pPr>
            <w:r>
              <w:rPr>
                <w:rFonts w:hint="eastAsia" w:ascii="宋体" w:hAnsi="宋体" w:cs="宋体"/>
                <w:szCs w:val="21"/>
              </w:rPr>
              <w:t>4</w:t>
            </w:r>
          </w:p>
        </w:tc>
        <w:tc>
          <w:tcPr>
            <w:tcW w:w="1463" w:type="dxa"/>
            <w:tcBorders>
              <w:top w:val="single" w:color="000000" w:sz="4" w:space="0"/>
              <w:left w:val="single" w:color="000000" w:sz="4" w:space="0"/>
              <w:bottom w:val="single" w:color="000000" w:sz="4" w:space="0"/>
              <w:right w:val="single" w:color="000000" w:sz="4" w:space="0"/>
            </w:tcBorders>
            <w:vAlign w:val="center"/>
          </w:tcPr>
          <w:p w14:paraId="0308290B">
            <w:pPr>
              <w:spacing w:line="360" w:lineRule="exact"/>
              <w:ind w:firstLine="0" w:firstLineChars="0"/>
              <w:jc w:val="center"/>
              <w:rPr>
                <w:rFonts w:hint="eastAsia" w:ascii="宋体" w:hAnsi="宋体" w:cs="宋体"/>
                <w:szCs w:val="21"/>
              </w:rPr>
            </w:pPr>
            <w:r>
              <w:rPr>
                <w:rFonts w:hint="eastAsia" w:ascii="宋体" w:hAnsi="宋体" w:cs="宋体"/>
                <w:szCs w:val="21"/>
              </w:rPr>
              <w:t>27</w:t>
            </w:r>
          </w:p>
        </w:tc>
        <w:tc>
          <w:tcPr>
            <w:tcW w:w="1275" w:type="dxa"/>
            <w:tcBorders>
              <w:top w:val="single" w:color="000000" w:sz="4" w:space="0"/>
              <w:left w:val="single" w:color="000000" w:sz="4" w:space="0"/>
              <w:bottom w:val="single" w:color="000000" w:sz="4" w:space="0"/>
              <w:right w:val="single" w:color="000000" w:sz="4" w:space="0"/>
            </w:tcBorders>
          </w:tcPr>
          <w:p w14:paraId="6B1B4BF5">
            <w:pPr>
              <w:spacing w:line="360" w:lineRule="exact"/>
              <w:ind w:firstLine="0" w:firstLineChars="0"/>
              <w:jc w:val="center"/>
              <w:rPr>
                <w:rFonts w:hint="eastAsia" w:ascii="宋体" w:hAnsi="宋体" w:cs="宋体"/>
                <w:szCs w:val="21"/>
              </w:rPr>
            </w:pPr>
          </w:p>
        </w:tc>
      </w:tr>
      <w:tr w14:paraId="0B01B9AD">
        <w:tblPrEx>
          <w:tblCellMar>
            <w:top w:w="0" w:type="dxa"/>
            <w:left w:w="108" w:type="dxa"/>
            <w:bottom w:w="0" w:type="dxa"/>
            <w:right w:w="108" w:type="dxa"/>
          </w:tblCellMar>
        </w:tblPrEx>
        <w:trPr>
          <w:trHeight w:val="397" w:hRule="atLeast"/>
          <w:jc w:val="center"/>
        </w:trPr>
        <w:tc>
          <w:tcPr>
            <w:tcW w:w="1711" w:type="dxa"/>
            <w:vMerge w:val="continue"/>
            <w:tcBorders>
              <w:top w:val="single" w:color="000000" w:sz="4" w:space="0"/>
              <w:left w:val="single" w:color="000000" w:sz="4" w:space="0"/>
              <w:bottom w:val="single" w:color="000000" w:sz="4" w:space="0"/>
              <w:right w:val="single" w:color="000000" w:sz="4" w:space="0"/>
            </w:tcBorders>
            <w:vAlign w:val="center"/>
          </w:tcPr>
          <w:p w14:paraId="0E217A47">
            <w:pPr>
              <w:spacing w:line="360" w:lineRule="exact"/>
              <w:ind w:firstLine="0" w:firstLineChars="0"/>
              <w:jc w:val="center"/>
              <w:rPr>
                <w:rFonts w:hint="eastAsia" w:ascii="宋体" w:hAnsi="宋体" w:cs="宋体"/>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355CB8A1">
            <w:pPr>
              <w:spacing w:line="360" w:lineRule="exact"/>
              <w:ind w:firstLine="0" w:firstLineChars="0"/>
              <w:jc w:val="center"/>
              <w:rPr>
                <w:rFonts w:hint="eastAsia" w:ascii="宋体" w:hAnsi="宋体" w:cs="宋体"/>
                <w:szCs w:val="21"/>
              </w:rPr>
            </w:pPr>
            <w:r>
              <w:rPr>
                <w:rFonts w:hint="eastAsia" w:ascii="宋体" w:hAnsi="宋体" w:cs="宋体"/>
                <w:szCs w:val="21"/>
              </w:rPr>
              <w:t>本科</w:t>
            </w:r>
          </w:p>
        </w:tc>
        <w:tc>
          <w:tcPr>
            <w:tcW w:w="1651" w:type="dxa"/>
            <w:tcBorders>
              <w:top w:val="single" w:color="000000" w:sz="4" w:space="0"/>
              <w:left w:val="single" w:color="000000" w:sz="4" w:space="0"/>
              <w:bottom w:val="single" w:color="000000" w:sz="4" w:space="0"/>
              <w:right w:val="single" w:color="000000" w:sz="4" w:space="0"/>
            </w:tcBorders>
            <w:vAlign w:val="center"/>
          </w:tcPr>
          <w:p w14:paraId="4123D33A">
            <w:pPr>
              <w:spacing w:line="360" w:lineRule="exact"/>
              <w:ind w:firstLine="0" w:firstLineChars="0"/>
              <w:jc w:val="center"/>
              <w:rPr>
                <w:rFonts w:hint="eastAsia" w:ascii="宋体" w:hAnsi="宋体" w:cs="宋体"/>
                <w:szCs w:val="21"/>
              </w:rPr>
            </w:pPr>
            <w:r>
              <w:rPr>
                <w:rFonts w:hint="eastAsia" w:ascii="宋体" w:hAnsi="宋体" w:cs="宋体"/>
                <w:szCs w:val="21"/>
              </w:rPr>
              <w:t>11</w:t>
            </w:r>
          </w:p>
        </w:tc>
        <w:tc>
          <w:tcPr>
            <w:tcW w:w="1463" w:type="dxa"/>
            <w:tcBorders>
              <w:top w:val="single" w:color="000000" w:sz="4" w:space="0"/>
              <w:left w:val="single" w:color="000000" w:sz="4" w:space="0"/>
              <w:bottom w:val="single" w:color="000000" w:sz="4" w:space="0"/>
              <w:right w:val="single" w:color="000000" w:sz="4" w:space="0"/>
            </w:tcBorders>
            <w:vAlign w:val="center"/>
          </w:tcPr>
          <w:p w14:paraId="166B30A3">
            <w:pPr>
              <w:spacing w:line="360" w:lineRule="exact"/>
              <w:ind w:firstLine="0" w:firstLineChars="0"/>
              <w:jc w:val="center"/>
              <w:rPr>
                <w:rFonts w:hint="eastAsia" w:ascii="宋体" w:hAnsi="宋体" w:cs="宋体"/>
                <w:szCs w:val="21"/>
              </w:rPr>
            </w:pPr>
            <w:r>
              <w:rPr>
                <w:rFonts w:hint="eastAsia" w:ascii="宋体" w:hAnsi="宋体" w:cs="宋体"/>
                <w:szCs w:val="21"/>
              </w:rPr>
              <w:t>73</w:t>
            </w:r>
          </w:p>
        </w:tc>
        <w:tc>
          <w:tcPr>
            <w:tcW w:w="1275" w:type="dxa"/>
            <w:tcBorders>
              <w:top w:val="single" w:color="000000" w:sz="4" w:space="0"/>
              <w:left w:val="single" w:color="000000" w:sz="4" w:space="0"/>
              <w:bottom w:val="single" w:color="000000" w:sz="4" w:space="0"/>
              <w:right w:val="single" w:color="000000" w:sz="4" w:space="0"/>
            </w:tcBorders>
          </w:tcPr>
          <w:p w14:paraId="2935AB84">
            <w:pPr>
              <w:spacing w:line="360" w:lineRule="exact"/>
              <w:ind w:firstLine="0" w:firstLineChars="0"/>
              <w:jc w:val="center"/>
              <w:rPr>
                <w:rFonts w:hint="eastAsia" w:ascii="宋体" w:hAnsi="宋体" w:cs="宋体"/>
                <w:szCs w:val="21"/>
              </w:rPr>
            </w:pPr>
          </w:p>
        </w:tc>
      </w:tr>
      <w:tr w14:paraId="6C677D65">
        <w:tblPrEx>
          <w:tblCellMar>
            <w:top w:w="0" w:type="dxa"/>
            <w:left w:w="108" w:type="dxa"/>
            <w:bottom w:w="0" w:type="dxa"/>
            <w:right w:w="108" w:type="dxa"/>
          </w:tblCellMar>
        </w:tblPrEx>
        <w:trPr>
          <w:trHeight w:val="397" w:hRule="atLeast"/>
          <w:jc w:val="center"/>
        </w:trPr>
        <w:tc>
          <w:tcPr>
            <w:tcW w:w="1711" w:type="dxa"/>
            <w:vMerge w:val="restart"/>
            <w:tcBorders>
              <w:top w:val="single" w:color="000000" w:sz="4" w:space="0"/>
              <w:left w:val="single" w:color="000000" w:sz="4" w:space="0"/>
              <w:bottom w:val="single" w:color="000000" w:sz="4" w:space="0"/>
              <w:right w:val="single" w:color="000000" w:sz="4" w:space="0"/>
            </w:tcBorders>
            <w:vAlign w:val="center"/>
          </w:tcPr>
          <w:p w14:paraId="5C3CE9B4">
            <w:pPr>
              <w:spacing w:line="360" w:lineRule="exact"/>
              <w:ind w:firstLine="0" w:firstLineChars="0"/>
              <w:jc w:val="center"/>
              <w:rPr>
                <w:rFonts w:hint="eastAsia" w:ascii="宋体" w:hAnsi="宋体" w:cs="宋体"/>
                <w:szCs w:val="21"/>
              </w:rPr>
            </w:pPr>
            <w:r>
              <w:rPr>
                <w:rFonts w:hint="eastAsia" w:ascii="宋体" w:hAnsi="宋体" w:cs="宋体"/>
                <w:szCs w:val="21"/>
              </w:rPr>
              <w:t>年龄结构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27DE7FA6">
            <w:pPr>
              <w:spacing w:line="360" w:lineRule="exact"/>
              <w:ind w:firstLine="0" w:firstLineChars="0"/>
              <w:jc w:val="center"/>
              <w:rPr>
                <w:rFonts w:hint="eastAsia" w:ascii="宋体" w:hAnsi="宋体" w:cs="宋体"/>
                <w:szCs w:val="21"/>
              </w:rPr>
            </w:pPr>
            <w:r>
              <w:rPr>
                <w:rFonts w:hint="eastAsia" w:ascii="宋体" w:hAnsi="宋体" w:cs="宋体"/>
                <w:szCs w:val="21"/>
              </w:rPr>
              <w:t>35岁以下</w:t>
            </w:r>
          </w:p>
        </w:tc>
        <w:tc>
          <w:tcPr>
            <w:tcW w:w="1651" w:type="dxa"/>
            <w:tcBorders>
              <w:top w:val="single" w:color="000000" w:sz="4" w:space="0"/>
              <w:left w:val="single" w:color="000000" w:sz="4" w:space="0"/>
              <w:bottom w:val="single" w:color="000000" w:sz="4" w:space="0"/>
              <w:right w:val="single" w:color="000000" w:sz="4" w:space="0"/>
            </w:tcBorders>
            <w:vAlign w:val="center"/>
          </w:tcPr>
          <w:p w14:paraId="1DD3D44E">
            <w:pPr>
              <w:spacing w:line="360" w:lineRule="exact"/>
              <w:ind w:firstLine="0" w:firstLineChars="0"/>
              <w:jc w:val="center"/>
              <w:rPr>
                <w:rFonts w:hint="eastAsia" w:ascii="宋体" w:hAnsi="宋体" w:cs="宋体"/>
                <w:szCs w:val="21"/>
              </w:rPr>
            </w:pPr>
            <w:r>
              <w:rPr>
                <w:rFonts w:hint="eastAsia" w:ascii="宋体" w:hAnsi="宋体" w:cs="宋体"/>
                <w:szCs w:val="21"/>
              </w:rPr>
              <w:t>9</w:t>
            </w:r>
          </w:p>
        </w:tc>
        <w:tc>
          <w:tcPr>
            <w:tcW w:w="1463" w:type="dxa"/>
            <w:tcBorders>
              <w:top w:val="single" w:color="000000" w:sz="4" w:space="0"/>
              <w:left w:val="single" w:color="000000" w:sz="4" w:space="0"/>
              <w:bottom w:val="single" w:color="000000" w:sz="4" w:space="0"/>
              <w:right w:val="single" w:color="000000" w:sz="4" w:space="0"/>
            </w:tcBorders>
            <w:vAlign w:val="center"/>
          </w:tcPr>
          <w:p w14:paraId="6284755F">
            <w:pPr>
              <w:spacing w:line="360" w:lineRule="exact"/>
              <w:ind w:firstLine="0" w:firstLineChars="0"/>
              <w:jc w:val="center"/>
              <w:rPr>
                <w:rFonts w:hint="eastAsia" w:ascii="宋体" w:hAnsi="宋体" w:cs="宋体"/>
                <w:szCs w:val="21"/>
              </w:rPr>
            </w:pPr>
            <w:r>
              <w:rPr>
                <w:rFonts w:hint="eastAsia" w:ascii="宋体" w:hAnsi="宋体" w:cs="宋体"/>
                <w:szCs w:val="21"/>
              </w:rPr>
              <w:t>60</w:t>
            </w:r>
          </w:p>
        </w:tc>
        <w:tc>
          <w:tcPr>
            <w:tcW w:w="1275" w:type="dxa"/>
            <w:tcBorders>
              <w:top w:val="single" w:color="000000" w:sz="4" w:space="0"/>
              <w:left w:val="single" w:color="000000" w:sz="4" w:space="0"/>
              <w:bottom w:val="single" w:color="000000" w:sz="4" w:space="0"/>
              <w:right w:val="single" w:color="000000" w:sz="4" w:space="0"/>
            </w:tcBorders>
          </w:tcPr>
          <w:p w14:paraId="0E97B0D4">
            <w:pPr>
              <w:adjustRightInd w:val="0"/>
              <w:snapToGrid w:val="0"/>
              <w:spacing w:line="360" w:lineRule="exact"/>
              <w:ind w:firstLine="0" w:firstLineChars="0"/>
              <w:jc w:val="center"/>
              <w:rPr>
                <w:rFonts w:hint="eastAsia" w:ascii="宋体" w:hAnsi="宋体" w:cs="宋体"/>
                <w:szCs w:val="21"/>
              </w:rPr>
            </w:pPr>
          </w:p>
        </w:tc>
      </w:tr>
      <w:tr w14:paraId="2286DF04">
        <w:tblPrEx>
          <w:tblCellMar>
            <w:top w:w="0" w:type="dxa"/>
            <w:left w:w="108" w:type="dxa"/>
            <w:bottom w:w="0" w:type="dxa"/>
            <w:right w:w="108" w:type="dxa"/>
          </w:tblCellMar>
        </w:tblPrEx>
        <w:trPr>
          <w:trHeight w:val="397" w:hRule="atLeast"/>
          <w:jc w:val="center"/>
        </w:trPr>
        <w:tc>
          <w:tcPr>
            <w:tcW w:w="1711" w:type="dxa"/>
            <w:vMerge w:val="continue"/>
            <w:tcBorders>
              <w:top w:val="single" w:color="000000" w:sz="4" w:space="0"/>
              <w:left w:val="single" w:color="000000" w:sz="4" w:space="0"/>
              <w:bottom w:val="single" w:color="000000" w:sz="4" w:space="0"/>
              <w:right w:val="single" w:color="000000" w:sz="4" w:space="0"/>
            </w:tcBorders>
            <w:vAlign w:val="center"/>
          </w:tcPr>
          <w:p w14:paraId="5942775D">
            <w:pPr>
              <w:spacing w:line="360" w:lineRule="exact"/>
              <w:ind w:firstLine="0" w:firstLineChars="0"/>
              <w:jc w:val="center"/>
              <w:rPr>
                <w:rFonts w:hint="eastAsia" w:ascii="宋体" w:hAnsi="宋体" w:cs="宋体"/>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65EA055F">
            <w:pPr>
              <w:spacing w:line="360" w:lineRule="exact"/>
              <w:ind w:firstLine="0" w:firstLineChars="0"/>
              <w:jc w:val="center"/>
              <w:rPr>
                <w:rFonts w:hint="eastAsia" w:ascii="宋体" w:hAnsi="宋体" w:cs="宋体"/>
                <w:szCs w:val="21"/>
              </w:rPr>
            </w:pPr>
            <w:r>
              <w:rPr>
                <w:rFonts w:hint="eastAsia" w:ascii="宋体" w:hAnsi="宋体" w:cs="宋体"/>
                <w:szCs w:val="21"/>
              </w:rPr>
              <w:t>36-45岁</w:t>
            </w:r>
          </w:p>
        </w:tc>
        <w:tc>
          <w:tcPr>
            <w:tcW w:w="1651" w:type="dxa"/>
            <w:tcBorders>
              <w:top w:val="single" w:color="000000" w:sz="4" w:space="0"/>
              <w:left w:val="single" w:color="000000" w:sz="4" w:space="0"/>
              <w:bottom w:val="single" w:color="000000" w:sz="4" w:space="0"/>
              <w:right w:val="single" w:color="000000" w:sz="4" w:space="0"/>
            </w:tcBorders>
            <w:vAlign w:val="center"/>
          </w:tcPr>
          <w:p w14:paraId="5DDCFE81">
            <w:pPr>
              <w:spacing w:line="360" w:lineRule="exact"/>
              <w:ind w:firstLine="0" w:firstLineChars="0"/>
              <w:jc w:val="center"/>
              <w:rPr>
                <w:rFonts w:hint="eastAsia" w:ascii="宋体" w:hAnsi="宋体" w:cs="宋体"/>
                <w:szCs w:val="21"/>
              </w:rPr>
            </w:pPr>
            <w:r>
              <w:rPr>
                <w:rFonts w:hint="eastAsia" w:ascii="宋体" w:hAnsi="宋体" w:cs="宋体"/>
                <w:szCs w:val="21"/>
              </w:rPr>
              <w:t>1</w:t>
            </w:r>
          </w:p>
        </w:tc>
        <w:tc>
          <w:tcPr>
            <w:tcW w:w="1463" w:type="dxa"/>
            <w:tcBorders>
              <w:top w:val="single" w:color="000000" w:sz="4" w:space="0"/>
              <w:left w:val="single" w:color="000000" w:sz="4" w:space="0"/>
              <w:bottom w:val="single" w:color="000000" w:sz="4" w:space="0"/>
              <w:right w:val="single" w:color="000000" w:sz="4" w:space="0"/>
            </w:tcBorders>
            <w:vAlign w:val="center"/>
          </w:tcPr>
          <w:p w14:paraId="021C7169">
            <w:pPr>
              <w:spacing w:line="360" w:lineRule="exact"/>
              <w:ind w:firstLine="0" w:firstLineChars="0"/>
              <w:jc w:val="center"/>
              <w:rPr>
                <w:rFonts w:hint="eastAsia" w:ascii="宋体" w:hAnsi="宋体" w:cs="宋体"/>
                <w:szCs w:val="21"/>
              </w:rPr>
            </w:pPr>
            <w:r>
              <w:rPr>
                <w:rFonts w:hint="eastAsia" w:ascii="宋体" w:hAnsi="宋体" w:cs="宋体"/>
                <w:szCs w:val="21"/>
              </w:rPr>
              <w:t>7</w:t>
            </w:r>
          </w:p>
        </w:tc>
        <w:tc>
          <w:tcPr>
            <w:tcW w:w="1275" w:type="dxa"/>
            <w:tcBorders>
              <w:top w:val="single" w:color="000000" w:sz="4" w:space="0"/>
              <w:left w:val="single" w:color="000000" w:sz="4" w:space="0"/>
              <w:bottom w:val="single" w:color="000000" w:sz="4" w:space="0"/>
              <w:right w:val="single" w:color="000000" w:sz="4" w:space="0"/>
            </w:tcBorders>
          </w:tcPr>
          <w:p w14:paraId="183774C1">
            <w:pPr>
              <w:spacing w:line="360" w:lineRule="exact"/>
              <w:ind w:firstLine="0" w:firstLineChars="0"/>
              <w:jc w:val="center"/>
              <w:rPr>
                <w:rFonts w:hint="eastAsia" w:ascii="宋体" w:hAnsi="宋体" w:cs="宋体"/>
                <w:szCs w:val="21"/>
              </w:rPr>
            </w:pPr>
          </w:p>
        </w:tc>
      </w:tr>
      <w:tr w14:paraId="33ED30B1">
        <w:tblPrEx>
          <w:tblCellMar>
            <w:top w:w="0" w:type="dxa"/>
            <w:left w:w="108" w:type="dxa"/>
            <w:bottom w:w="0" w:type="dxa"/>
            <w:right w:w="108" w:type="dxa"/>
          </w:tblCellMar>
        </w:tblPrEx>
        <w:trPr>
          <w:trHeight w:val="397" w:hRule="atLeast"/>
          <w:jc w:val="center"/>
        </w:trPr>
        <w:tc>
          <w:tcPr>
            <w:tcW w:w="1711" w:type="dxa"/>
            <w:vMerge w:val="continue"/>
            <w:tcBorders>
              <w:top w:val="single" w:color="000000" w:sz="4" w:space="0"/>
              <w:left w:val="single" w:color="000000" w:sz="4" w:space="0"/>
              <w:bottom w:val="single" w:color="000000" w:sz="4" w:space="0"/>
              <w:right w:val="single" w:color="000000" w:sz="4" w:space="0"/>
            </w:tcBorders>
            <w:vAlign w:val="center"/>
          </w:tcPr>
          <w:p w14:paraId="2B267133">
            <w:pPr>
              <w:spacing w:line="360" w:lineRule="exact"/>
              <w:ind w:firstLine="0" w:firstLineChars="0"/>
              <w:jc w:val="center"/>
              <w:rPr>
                <w:rFonts w:hint="eastAsia" w:ascii="宋体" w:hAnsi="宋体" w:cs="宋体"/>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7CD175B5">
            <w:pPr>
              <w:spacing w:line="360" w:lineRule="exact"/>
              <w:ind w:firstLine="0" w:firstLineChars="0"/>
              <w:jc w:val="center"/>
              <w:rPr>
                <w:rFonts w:hint="eastAsia" w:ascii="宋体" w:hAnsi="宋体" w:cs="宋体"/>
                <w:szCs w:val="21"/>
              </w:rPr>
            </w:pPr>
            <w:r>
              <w:rPr>
                <w:rFonts w:hint="eastAsia" w:ascii="宋体" w:hAnsi="宋体" w:cs="宋体"/>
                <w:szCs w:val="21"/>
              </w:rPr>
              <w:t>46-60岁</w:t>
            </w:r>
          </w:p>
        </w:tc>
        <w:tc>
          <w:tcPr>
            <w:tcW w:w="1651" w:type="dxa"/>
            <w:tcBorders>
              <w:top w:val="single" w:color="000000" w:sz="4" w:space="0"/>
              <w:left w:val="single" w:color="000000" w:sz="4" w:space="0"/>
              <w:bottom w:val="single" w:color="000000" w:sz="4" w:space="0"/>
              <w:right w:val="single" w:color="000000" w:sz="4" w:space="0"/>
            </w:tcBorders>
            <w:vAlign w:val="center"/>
          </w:tcPr>
          <w:p w14:paraId="0A9DAC33">
            <w:pPr>
              <w:spacing w:line="360" w:lineRule="exact"/>
              <w:ind w:firstLine="0" w:firstLineChars="0"/>
              <w:jc w:val="center"/>
              <w:rPr>
                <w:rFonts w:hint="eastAsia" w:ascii="宋体" w:hAnsi="宋体" w:cs="宋体"/>
                <w:szCs w:val="21"/>
              </w:rPr>
            </w:pPr>
            <w:r>
              <w:rPr>
                <w:rFonts w:hint="eastAsia" w:ascii="宋体" w:hAnsi="宋体" w:cs="宋体"/>
                <w:szCs w:val="21"/>
              </w:rPr>
              <w:t>5</w:t>
            </w:r>
          </w:p>
        </w:tc>
        <w:tc>
          <w:tcPr>
            <w:tcW w:w="1463" w:type="dxa"/>
            <w:tcBorders>
              <w:top w:val="single" w:color="000000" w:sz="4" w:space="0"/>
              <w:left w:val="single" w:color="000000" w:sz="4" w:space="0"/>
              <w:bottom w:val="single" w:color="000000" w:sz="4" w:space="0"/>
              <w:right w:val="single" w:color="000000" w:sz="4" w:space="0"/>
            </w:tcBorders>
            <w:vAlign w:val="center"/>
          </w:tcPr>
          <w:p w14:paraId="5DE3D55A">
            <w:pPr>
              <w:spacing w:line="360" w:lineRule="exact"/>
              <w:ind w:firstLine="0" w:firstLineChars="0"/>
              <w:jc w:val="center"/>
              <w:rPr>
                <w:rFonts w:hint="eastAsia" w:ascii="宋体" w:hAnsi="宋体" w:cs="宋体"/>
                <w:szCs w:val="21"/>
              </w:rPr>
            </w:pPr>
            <w:r>
              <w:rPr>
                <w:rFonts w:hint="eastAsia" w:ascii="宋体" w:hAnsi="宋体" w:cs="宋体"/>
                <w:szCs w:val="21"/>
              </w:rPr>
              <w:t>33</w:t>
            </w:r>
          </w:p>
        </w:tc>
        <w:tc>
          <w:tcPr>
            <w:tcW w:w="1275" w:type="dxa"/>
            <w:tcBorders>
              <w:top w:val="single" w:color="000000" w:sz="4" w:space="0"/>
              <w:left w:val="single" w:color="000000" w:sz="4" w:space="0"/>
              <w:bottom w:val="single" w:color="000000" w:sz="4" w:space="0"/>
              <w:right w:val="single" w:color="000000" w:sz="4" w:space="0"/>
            </w:tcBorders>
          </w:tcPr>
          <w:p w14:paraId="087CB9B6">
            <w:pPr>
              <w:spacing w:line="360" w:lineRule="exact"/>
              <w:ind w:firstLine="0" w:firstLineChars="0"/>
              <w:jc w:val="center"/>
              <w:rPr>
                <w:rFonts w:hint="eastAsia" w:ascii="宋体" w:hAnsi="宋体" w:cs="宋体"/>
                <w:szCs w:val="21"/>
              </w:rPr>
            </w:pPr>
          </w:p>
        </w:tc>
      </w:tr>
      <w:tr w14:paraId="4CA7149B">
        <w:tblPrEx>
          <w:tblCellMar>
            <w:top w:w="0" w:type="dxa"/>
            <w:left w:w="108" w:type="dxa"/>
            <w:bottom w:w="0" w:type="dxa"/>
            <w:right w:w="108" w:type="dxa"/>
          </w:tblCellMar>
        </w:tblPrEx>
        <w:trPr>
          <w:trHeight w:val="397"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vAlign w:val="center"/>
          </w:tcPr>
          <w:p w14:paraId="2D71CB45">
            <w:pPr>
              <w:spacing w:line="360" w:lineRule="exact"/>
              <w:ind w:firstLine="0" w:firstLineChars="0"/>
              <w:jc w:val="center"/>
              <w:rPr>
                <w:rFonts w:hint="eastAsia" w:ascii="宋体" w:hAnsi="宋体" w:cs="宋体"/>
                <w:szCs w:val="21"/>
              </w:rPr>
            </w:pPr>
            <w:r>
              <w:rPr>
                <w:rFonts w:hint="eastAsia" w:ascii="宋体" w:hAnsi="宋体" w:cs="宋体"/>
                <w:szCs w:val="21"/>
              </w:rPr>
              <w:t>双师型教师</w:t>
            </w:r>
          </w:p>
        </w:tc>
        <w:tc>
          <w:tcPr>
            <w:tcW w:w="1651" w:type="dxa"/>
            <w:tcBorders>
              <w:top w:val="single" w:color="000000" w:sz="4" w:space="0"/>
              <w:left w:val="single" w:color="000000" w:sz="4" w:space="0"/>
              <w:bottom w:val="single" w:color="000000" w:sz="4" w:space="0"/>
              <w:right w:val="single" w:color="000000" w:sz="4" w:space="0"/>
            </w:tcBorders>
            <w:vAlign w:val="center"/>
          </w:tcPr>
          <w:p w14:paraId="018FEF29">
            <w:pPr>
              <w:spacing w:line="360" w:lineRule="exact"/>
              <w:ind w:firstLine="0" w:firstLineChars="0"/>
              <w:jc w:val="center"/>
              <w:rPr>
                <w:rFonts w:hint="eastAsia" w:ascii="宋体" w:hAnsi="宋体" w:cs="宋体"/>
                <w:szCs w:val="21"/>
              </w:rPr>
            </w:pPr>
            <w:r>
              <w:rPr>
                <w:rFonts w:hint="eastAsia" w:ascii="宋体" w:hAnsi="宋体" w:cs="宋体"/>
                <w:szCs w:val="21"/>
              </w:rPr>
              <w:t>14</w:t>
            </w:r>
          </w:p>
        </w:tc>
        <w:tc>
          <w:tcPr>
            <w:tcW w:w="1463" w:type="dxa"/>
            <w:tcBorders>
              <w:top w:val="single" w:color="000000" w:sz="4" w:space="0"/>
              <w:left w:val="single" w:color="000000" w:sz="4" w:space="0"/>
              <w:bottom w:val="single" w:color="000000" w:sz="4" w:space="0"/>
              <w:right w:val="single" w:color="000000" w:sz="4" w:space="0"/>
            </w:tcBorders>
            <w:vAlign w:val="center"/>
          </w:tcPr>
          <w:p w14:paraId="09D6AA40">
            <w:pPr>
              <w:spacing w:line="360" w:lineRule="exact"/>
              <w:ind w:firstLine="0" w:firstLineChars="0"/>
              <w:jc w:val="center"/>
              <w:rPr>
                <w:rFonts w:hint="eastAsia" w:ascii="宋体" w:hAnsi="宋体" w:cs="宋体"/>
                <w:szCs w:val="21"/>
              </w:rPr>
            </w:pPr>
            <w:r>
              <w:rPr>
                <w:rFonts w:hint="eastAsia" w:ascii="宋体" w:hAnsi="宋体" w:cs="宋体"/>
                <w:szCs w:val="21"/>
              </w:rPr>
              <w:t>93</w:t>
            </w:r>
          </w:p>
        </w:tc>
        <w:tc>
          <w:tcPr>
            <w:tcW w:w="1275" w:type="dxa"/>
            <w:tcBorders>
              <w:top w:val="single" w:color="000000" w:sz="4" w:space="0"/>
              <w:left w:val="single" w:color="000000" w:sz="4" w:space="0"/>
              <w:bottom w:val="single" w:color="000000" w:sz="4" w:space="0"/>
              <w:right w:val="single" w:color="000000" w:sz="4" w:space="0"/>
            </w:tcBorders>
          </w:tcPr>
          <w:p w14:paraId="0B4E0F21">
            <w:pPr>
              <w:spacing w:line="360" w:lineRule="exact"/>
              <w:ind w:firstLine="0" w:firstLineChars="0"/>
              <w:jc w:val="center"/>
              <w:rPr>
                <w:rFonts w:hint="eastAsia" w:ascii="宋体" w:hAnsi="宋体" w:cs="宋体"/>
                <w:szCs w:val="21"/>
              </w:rPr>
            </w:pPr>
          </w:p>
        </w:tc>
      </w:tr>
      <w:tr w14:paraId="12FAB198">
        <w:tblPrEx>
          <w:tblCellMar>
            <w:top w:w="0" w:type="dxa"/>
            <w:left w:w="108" w:type="dxa"/>
            <w:bottom w:w="0" w:type="dxa"/>
            <w:right w:w="108" w:type="dxa"/>
          </w:tblCellMar>
        </w:tblPrEx>
        <w:trPr>
          <w:trHeight w:val="397"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vAlign w:val="center"/>
          </w:tcPr>
          <w:p w14:paraId="40CE5590">
            <w:pPr>
              <w:spacing w:line="360" w:lineRule="exact"/>
              <w:ind w:firstLine="0" w:firstLineChars="0"/>
              <w:jc w:val="center"/>
              <w:rPr>
                <w:rFonts w:hint="eastAsia" w:ascii="宋体" w:hAnsi="宋体" w:cs="宋体"/>
                <w:szCs w:val="21"/>
              </w:rPr>
            </w:pPr>
            <w:r>
              <w:rPr>
                <w:rFonts w:hint="eastAsia" w:ascii="宋体" w:hAnsi="宋体" w:cs="宋体"/>
                <w:szCs w:val="21"/>
              </w:rPr>
              <w:t>专任教师</w:t>
            </w:r>
          </w:p>
        </w:tc>
        <w:tc>
          <w:tcPr>
            <w:tcW w:w="1651" w:type="dxa"/>
            <w:tcBorders>
              <w:top w:val="single" w:color="000000" w:sz="4" w:space="0"/>
              <w:left w:val="single" w:color="000000" w:sz="4" w:space="0"/>
              <w:bottom w:val="single" w:color="000000" w:sz="4" w:space="0"/>
              <w:right w:val="single" w:color="000000" w:sz="4" w:space="0"/>
            </w:tcBorders>
            <w:vAlign w:val="center"/>
          </w:tcPr>
          <w:p w14:paraId="46B54FFA">
            <w:pPr>
              <w:spacing w:line="360" w:lineRule="exact"/>
              <w:ind w:firstLine="0" w:firstLineChars="0"/>
              <w:jc w:val="center"/>
              <w:rPr>
                <w:rFonts w:hint="eastAsia" w:ascii="宋体" w:hAnsi="宋体" w:cs="宋体"/>
                <w:szCs w:val="21"/>
              </w:rPr>
            </w:pPr>
            <w:r>
              <w:rPr>
                <w:rFonts w:hint="eastAsia" w:ascii="宋体" w:hAnsi="宋体" w:cs="宋体"/>
                <w:szCs w:val="21"/>
              </w:rPr>
              <w:t>13</w:t>
            </w:r>
          </w:p>
        </w:tc>
        <w:tc>
          <w:tcPr>
            <w:tcW w:w="1463" w:type="dxa"/>
            <w:tcBorders>
              <w:top w:val="single" w:color="000000" w:sz="4" w:space="0"/>
              <w:left w:val="single" w:color="000000" w:sz="4" w:space="0"/>
              <w:bottom w:val="single" w:color="000000" w:sz="4" w:space="0"/>
              <w:right w:val="single" w:color="000000" w:sz="4" w:space="0"/>
            </w:tcBorders>
            <w:vAlign w:val="center"/>
          </w:tcPr>
          <w:p w14:paraId="34C9FB6B">
            <w:pPr>
              <w:spacing w:line="360" w:lineRule="exact"/>
              <w:ind w:firstLine="0" w:firstLineChars="0"/>
              <w:jc w:val="center"/>
              <w:rPr>
                <w:rFonts w:hint="eastAsia" w:ascii="宋体" w:hAnsi="宋体" w:cs="宋体"/>
                <w:szCs w:val="21"/>
              </w:rPr>
            </w:pPr>
            <w:r>
              <w:rPr>
                <w:rFonts w:hint="eastAsia" w:ascii="宋体" w:hAnsi="宋体" w:cs="宋体"/>
                <w:szCs w:val="21"/>
              </w:rPr>
              <w:t>87</w:t>
            </w:r>
          </w:p>
        </w:tc>
        <w:tc>
          <w:tcPr>
            <w:tcW w:w="1275" w:type="dxa"/>
            <w:tcBorders>
              <w:top w:val="single" w:color="000000" w:sz="4" w:space="0"/>
              <w:left w:val="single" w:color="000000" w:sz="4" w:space="0"/>
              <w:bottom w:val="single" w:color="000000" w:sz="4" w:space="0"/>
              <w:right w:val="single" w:color="000000" w:sz="4" w:space="0"/>
            </w:tcBorders>
          </w:tcPr>
          <w:p w14:paraId="43BF0A4B">
            <w:pPr>
              <w:spacing w:line="360" w:lineRule="exact"/>
              <w:ind w:firstLine="0" w:firstLineChars="0"/>
              <w:jc w:val="center"/>
              <w:rPr>
                <w:rFonts w:hint="eastAsia" w:ascii="宋体" w:hAnsi="宋体" w:cs="宋体"/>
                <w:szCs w:val="21"/>
              </w:rPr>
            </w:pPr>
          </w:p>
        </w:tc>
      </w:tr>
      <w:tr w14:paraId="2A6753BB">
        <w:tblPrEx>
          <w:tblCellMar>
            <w:top w:w="0" w:type="dxa"/>
            <w:left w:w="108" w:type="dxa"/>
            <w:bottom w:w="0" w:type="dxa"/>
            <w:right w:w="108" w:type="dxa"/>
          </w:tblCellMar>
        </w:tblPrEx>
        <w:trPr>
          <w:trHeight w:val="397"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vAlign w:val="center"/>
          </w:tcPr>
          <w:p w14:paraId="367BDF99">
            <w:pPr>
              <w:spacing w:line="360" w:lineRule="exact"/>
              <w:ind w:firstLine="0" w:firstLineChars="0"/>
              <w:jc w:val="center"/>
              <w:rPr>
                <w:rFonts w:hint="eastAsia" w:ascii="宋体" w:hAnsi="宋体" w:cs="宋体"/>
                <w:szCs w:val="21"/>
              </w:rPr>
            </w:pPr>
            <w:r>
              <w:rPr>
                <w:rFonts w:hint="eastAsia" w:ascii="宋体" w:hAnsi="宋体" w:cs="宋体"/>
                <w:szCs w:val="21"/>
              </w:rPr>
              <w:t>专业带头人</w:t>
            </w:r>
          </w:p>
        </w:tc>
        <w:tc>
          <w:tcPr>
            <w:tcW w:w="1651" w:type="dxa"/>
            <w:tcBorders>
              <w:top w:val="single" w:color="000000" w:sz="4" w:space="0"/>
              <w:left w:val="single" w:color="000000" w:sz="4" w:space="0"/>
              <w:bottom w:val="single" w:color="000000" w:sz="4" w:space="0"/>
              <w:right w:val="single" w:color="000000" w:sz="4" w:space="0"/>
            </w:tcBorders>
            <w:vAlign w:val="center"/>
          </w:tcPr>
          <w:p w14:paraId="493DC015">
            <w:pPr>
              <w:spacing w:line="360" w:lineRule="exact"/>
              <w:ind w:firstLine="0" w:firstLineChars="0"/>
              <w:jc w:val="center"/>
              <w:rPr>
                <w:rFonts w:hint="eastAsia" w:ascii="宋体" w:hAnsi="宋体" w:cs="宋体"/>
                <w:szCs w:val="21"/>
              </w:rPr>
            </w:pPr>
            <w:r>
              <w:rPr>
                <w:rFonts w:hint="eastAsia" w:ascii="宋体" w:hAnsi="宋体" w:cs="宋体"/>
                <w:szCs w:val="21"/>
              </w:rPr>
              <w:t>2</w:t>
            </w:r>
          </w:p>
        </w:tc>
        <w:tc>
          <w:tcPr>
            <w:tcW w:w="1463" w:type="dxa"/>
            <w:tcBorders>
              <w:top w:val="single" w:color="000000" w:sz="4" w:space="0"/>
              <w:left w:val="single" w:color="000000" w:sz="4" w:space="0"/>
              <w:bottom w:val="single" w:color="000000" w:sz="4" w:space="0"/>
              <w:right w:val="single" w:color="000000" w:sz="4" w:space="0"/>
            </w:tcBorders>
            <w:vAlign w:val="center"/>
          </w:tcPr>
          <w:p w14:paraId="60FEB4C0">
            <w:pPr>
              <w:spacing w:line="360" w:lineRule="exact"/>
              <w:ind w:firstLine="0" w:firstLineChars="0"/>
              <w:jc w:val="center"/>
              <w:rPr>
                <w:rFonts w:hint="eastAsia" w:ascii="宋体" w:hAnsi="宋体" w:cs="宋体"/>
                <w:szCs w:val="21"/>
              </w:rPr>
            </w:pPr>
            <w:r>
              <w:rPr>
                <w:rFonts w:hint="eastAsia" w:ascii="宋体" w:hAnsi="宋体" w:cs="宋体"/>
                <w:szCs w:val="21"/>
              </w:rPr>
              <w:t>11</w:t>
            </w:r>
          </w:p>
        </w:tc>
        <w:tc>
          <w:tcPr>
            <w:tcW w:w="1275" w:type="dxa"/>
            <w:tcBorders>
              <w:top w:val="single" w:color="000000" w:sz="4" w:space="0"/>
              <w:left w:val="single" w:color="000000" w:sz="4" w:space="0"/>
              <w:bottom w:val="single" w:color="000000" w:sz="4" w:space="0"/>
              <w:right w:val="single" w:color="000000" w:sz="4" w:space="0"/>
            </w:tcBorders>
          </w:tcPr>
          <w:p w14:paraId="266922C3">
            <w:pPr>
              <w:spacing w:line="360" w:lineRule="exact"/>
              <w:ind w:firstLine="0" w:firstLineChars="0"/>
              <w:jc w:val="center"/>
              <w:rPr>
                <w:rFonts w:hint="eastAsia" w:ascii="宋体" w:hAnsi="宋体" w:cs="宋体"/>
                <w:szCs w:val="21"/>
              </w:rPr>
            </w:pPr>
          </w:p>
        </w:tc>
      </w:tr>
      <w:tr w14:paraId="722A523E">
        <w:tblPrEx>
          <w:tblCellMar>
            <w:top w:w="0" w:type="dxa"/>
            <w:left w:w="108" w:type="dxa"/>
            <w:bottom w:w="0" w:type="dxa"/>
            <w:right w:w="108" w:type="dxa"/>
          </w:tblCellMar>
        </w:tblPrEx>
        <w:trPr>
          <w:trHeight w:val="397" w:hRule="atLeast"/>
          <w:jc w:val="center"/>
        </w:trPr>
        <w:tc>
          <w:tcPr>
            <w:tcW w:w="3568" w:type="dxa"/>
            <w:gridSpan w:val="2"/>
            <w:tcBorders>
              <w:top w:val="single" w:color="000000" w:sz="4" w:space="0"/>
              <w:left w:val="single" w:color="000000" w:sz="4" w:space="0"/>
              <w:bottom w:val="single" w:color="000000" w:sz="4" w:space="0"/>
              <w:right w:val="single" w:color="000000" w:sz="4" w:space="0"/>
            </w:tcBorders>
            <w:vAlign w:val="center"/>
          </w:tcPr>
          <w:p w14:paraId="5903EBF2">
            <w:pPr>
              <w:spacing w:line="360" w:lineRule="exact"/>
              <w:ind w:firstLine="0" w:firstLineChars="0"/>
              <w:jc w:val="center"/>
              <w:rPr>
                <w:rFonts w:hint="eastAsia" w:ascii="宋体" w:hAnsi="宋体" w:cs="宋体"/>
                <w:szCs w:val="21"/>
              </w:rPr>
            </w:pPr>
            <w:r>
              <w:rPr>
                <w:rFonts w:hint="eastAsia" w:ascii="宋体" w:hAnsi="宋体" w:cs="宋体"/>
                <w:szCs w:val="21"/>
              </w:rPr>
              <w:t>兼职教师</w:t>
            </w:r>
          </w:p>
        </w:tc>
        <w:tc>
          <w:tcPr>
            <w:tcW w:w="1651" w:type="dxa"/>
            <w:tcBorders>
              <w:top w:val="single" w:color="000000" w:sz="4" w:space="0"/>
              <w:left w:val="single" w:color="000000" w:sz="4" w:space="0"/>
              <w:bottom w:val="single" w:color="000000" w:sz="4" w:space="0"/>
              <w:right w:val="single" w:color="000000" w:sz="4" w:space="0"/>
            </w:tcBorders>
            <w:vAlign w:val="center"/>
          </w:tcPr>
          <w:p w14:paraId="067F99E7">
            <w:pPr>
              <w:spacing w:line="360" w:lineRule="exact"/>
              <w:ind w:firstLine="0" w:firstLineChars="0"/>
              <w:jc w:val="center"/>
              <w:rPr>
                <w:rFonts w:hint="eastAsia" w:ascii="宋体" w:hAnsi="宋体" w:cs="宋体"/>
                <w:szCs w:val="21"/>
              </w:rPr>
            </w:pPr>
            <w:r>
              <w:rPr>
                <w:rFonts w:hint="eastAsia" w:ascii="宋体" w:hAnsi="宋体" w:cs="宋体"/>
                <w:szCs w:val="21"/>
              </w:rPr>
              <w:t>2</w:t>
            </w:r>
          </w:p>
        </w:tc>
        <w:tc>
          <w:tcPr>
            <w:tcW w:w="1463" w:type="dxa"/>
            <w:tcBorders>
              <w:top w:val="single" w:color="000000" w:sz="4" w:space="0"/>
              <w:left w:val="single" w:color="000000" w:sz="4" w:space="0"/>
              <w:bottom w:val="single" w:color="000000" w:sz="4" w:space="0"/>
              <w:right w:val="single" w:color="000000" w:sz="4" w:space="0"/>
            </w:tcBorders>
            <w:vAlign w:val="center"/>
          </w:tcPr>
          <w:p w14:paraId="683FF77A">
            <w:pPr>
              <w:spacing w:line="360" w:lineRule="exact"/>
              <w:ind w:firstLine="0" w:firstLineChars="0"/>
              <w:jc w:val="center"/>
              <w:rPr>
                <w:rFonts w:hint="eastAsia" w:ascii="宋体" w:hAnsi="宋体" w:cs="宋体"/>
                <w:szCs w:val="21"/>
              </w:rPr>
            </w:pPr>
            <w:r>
              <w:rPr>
                <w:rFonts w:hint="eastAsia" w:ascii="宋体" w:hAnsi="宋体" w:cs="宋体"/>
                <w:szCs w:val="21"/>
              </w:rPr>
              <w:t>11</w:t>
            </w:r>
          </w:p>
        </w:tc>
        <w:tc>
          <w:tcPr>
            <w:tcW w:w="1275" w:type="dxa"/>
            <w:tcBorders>
              <w:top w:val="single" w:color="000000" w:sz="4" w:space="0"/>
              <w:left w:val="single" w:color="000000" w:sz="4" w:space="0"/>
              <w:bottom w:val="single" w:color="000000" w:sz="4" w:space="0"/>
              <w:right w:val="single" w:color="000000" w:sz="4" w:space="0"/>
            </w:tcBorders>
          </w:tcPr>
          <w:p w14:paraId="7905E4E0">
            <w:pPr>
              <w:spacing w:line="360" w:lineRule="exact"/>
              <w:ind w:firstLine="0" w:firstLineChars="0"/>
              <w:jc w:val="center"/>
              <w:rPr>
                <w:rFonts w:hint="eastAsia" w:ascii="宋体" w:hAnsi="宋体" w:cs="宋体"/>
                <w:szCs w:val="21"/>
              </w:rPr>
            </w:pPr>
          </w:p>
        </w:tc>
      </w:tr>
    </w:tbl>
    <w:p w14:paraId="5CA211E1">
      <w:pPr>
        <w:pStyle w:val="4"/>
        <w:adjustRightInd w:val="0"/>
        <w:snapToGrid w:val="0"/>
        <w:spacing w:line="360" w:lineRule="exact"/>
        <w:ind w:firstLine="632" w:firstLineChars="300"/>
        <w:rPr>
          <w:szCs w:val="21"/>
        </w:rPr>
      </w:pPr>
      <w:r>
        <w:rPr>
          <w:rFonts w:hint="eastAsia"/>
          <w:szCs w:val="21"/>
        </w:rPr>
        <w:t>2.专任教师</w:t>
      </w:r>
    </w:p>
    <w:p w14:paraId="5094BA3B">
      <w:pPr>
        <w:spacing w:line="360" w:lineRule="exact"/>
        <w:ind w:firstLine="422"/>
        <w:jc w:val="center"/>
        <w:rPr>
          <w:rFonts w:hint="eastAsia" w:ascii="宋体" w:hAnsi="宋体" w:cs="宋体"/>
          <w:b/>
          <w:bCs/>
          <w:szCs w:val="21"/>
        </w:rPr>
      </w:pPr>
      <w:r>
        <w:rPr>
          <w:rFonts w:hint="eastAsia" w:ascii="宋体" w:hAnsi="宋体" w:cs="宋体"/>
          <w:b/>
          <w:bCs/>
          <w:szCs w:val="21"/>
        </w:rPr>
        <w:t>表8-2  课程配置与教师要求</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973"/>
        <w:gridCol w:w="474"/>
        <w:gridCol w:w="2927"/>
        <w:gridCol w:w="474"/>
        <w:gridCol w:w="1780"/>
      </w:tblGrid>
      <w:tr w14:paraId="56B8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vMerge w:val="restart"/>
            <w:vAlign w:val="center"/>
          </w:tcPr>
          <w:p w14:paraId="74B94CEF">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专业课程</w:t>
            </w:r>
          </w:p>
        </w:tc>
        <w:tc>
          <w:tcPr>
            <w:tcW w:w="1600" w:type="pct"/>
            <w:vMerge w:val="restart"/>
            <w:vAlign w:val="center"/>
          </w:tcPr>
          <w:p w14:paraId="03C9756C">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能力结构要求</w:t>
            </w:r>
          </w:p>
        </w:tc>
        <w:tc>
          <w:tcPr>
            <w:tcW w:w="1830" w:type="pct"/>
            <w:gridSpan w:val="2"/>
            <w:vAlign w:val="center"/>
          </w:tcPr>
          <w:p w14:paraId="62AA68CE">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专任教师</w:t>
            </w:r>
          </w:p>
        </w:tc>
        <w:tc>
          <w:tcPr>
            <w:tcW w:w="1213" w:type="pct"/>
            <w:gridSpan w:val="2"/>
            <w:vAlign w:val="center"/>
          </w:tcPr>
          <w:p w14:paraId="3E8385FF">
            <w:pPr>
              <w:ind w:firstLine="422"/>
              <w:jc w:val="center"/>
              <w:rPr>
                <w:rFonts w:hint="eastAsia" w:ascii="宋体" w:hAnsi="宋体" w:cs="宋体"/>
                <w:b/>
                <w:bCs/>
                <w:szCs w:val="21"/>
              </w:rPr>
            </w:pPr>
            <w:r>
              <w:rPr>
                <w:rFonts w:hint="eastAsia" w:ascii="宋体" w:hAnsi="宋体" w:cs="宋体"/>
                <w:b/>
                <w:bCs/>
                <w:szCs w:val="21"/>
              </w:rPr>
              <w:t>兼职教师</w:t>
            </w:r>
          </w:p>
        </w:tc>
      </w:tr>
      <w:tr w14:paraId="2ADA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vMerge w:val="continue"/>
            <w:vAlign w:val="center"/>
          </w:tcPr>
          <w:p w14:paraId="78AEABF1">
            <w:pPr>
              <w:adjustRightInd w:val="0"/>
              <w:snapToGrid w:val="0"/>
              <w:spacing w:line="360" w:lineRule="exact"/>
              <w:ind w:firstLine="0" w:firstLineChars="0"/>
              <w:jc w:val="center"/>
              <w:rPr>
                <w:rFonts w:hint="eastAsia" w:ascii="宋体" w:hAnsi="宋体" w:cs="宋体"/>
                <w:b/>
                <w:bCs/>
                <w:szCs w:val="21"/>
              </w:rPr>
            </w:pPr>
          </w:p>
        </w:tc>
        <w:tc>
          <w:tcPr>
            <w:tcW w:w="1600" w:type="pct"/>
            <w:vMerge w:val="continue"/>
            <w:vAlign w:val="center"/>
          </w:tcPr>
          <w:p w14:paraId="60072560">
            <w:pPr>
              <w:adjustRightInd w:val="0"/>
              <w:snapToGrid w:val="0"/>
              <w:spacing w:line="360" w:lineRule="exact"/>
              <w:ind w:firstLine="0" w:firstLineChars="0"/>
              <w:jc w:val="center"/>
              <w:rPr>
                <w:rFonts w:hint="eastAsia" w:ascii="宋体" w:hAnsi="宋体" w:cs="宋体"/>
                <w:b/>
                <w:bCs/>
                <w:szCs w:val="21"/>
              </w:rPr>
            </w:pPr>
          </w:p>
        </w:tc>
        <w:tc>
          <w:tcPr>
            <w:tcW w:w="255" w:type="pct"/>
            <w:vAlign w:val="center"/>
          </w:tcPr>
          <w:p w14:paraId="0D31B237">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数量</w:t>
            </w:r>
          </w:p>
        </w:tc>
        <w:tc>
          <w:tcPr>
            <w:tcW w:w="1575" w:type="pct"/>
            <w:vAlign w:val="center"/>
          </w:tcPr>
          <w:p w14:paraId="468E8F65">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要求</w:t>
            </w:r>
          </w:p>
        </w:tc>
        <w:tc>
          <w:tcPr>
            <w:tcW w:w="255" w:type="pct"/>
            <w:vAlign w:val="center"/>
          </w:tcPr>
          <w:p w14:paraId="661FDDFF">
            <w:pPr>
              <w:ind w:firstLine="0" w:firstLineChars="0"/>
              <w:rPr>
                <w:rFonts w:hint="eastAsia" w:ascii="宋体" w:hAnsi="宋体" w:cs="宋体"/>
                <w:b/>
                <w:bCs/>
                <w:szCs w:val="21"/>
              </w:rPr>
            </w:pPr>
            <w:r>
              <w:rPr>
                <w:rFonts w:hint="eastAsia" w:ascii="宋体" w:hAnsi="宋体" w:cs="宋体"/>
                <w:b/>
                <w:bCs/>
                <w:szCs w:val="21"/>
              </w:rPr>
              <w:t>数量</w:t>
            </w:r>
          </w:p>
        </w:tc>
        <w:tc>
          <w:tcPr>
            <w:tcW w:w="958" w:type="pct"/>
            <w:vAlign w:val="center"/>
          </w:tcPr>
          <w:p w14:paraId="6F946456">
            <w:pPr>
              <w:ind w:firstLine="422"/>
              <w:jc w:val="center"/>
              <w:rPr>
                <w:rFonts w:hint="eastAsia" w:ascii="宋体" w:hAnsi="宋体" w:cs="宋体"/>
                <w:b/>
                <w:bCs/>
                <w:szCs w:val="21"/>
              </w:rPr>
            </w:pPr>
            <w:r>
              <w:rPr>
                <w:rFonts w:hint="eastAsia" w:ascii="宋体" w:hAnsi="宋体" w:cs="宋体"/>
                <w:b/>
                <w:bCs/>
                <w:szCs w:val="21"/>
              </w:rPr>
              <w:t>要求</w:t>
            </w:r>
          </w:p>
        </w:tc>
      </w:tr>
      <w:tr w14:paraId="6EF5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vAlign w:val="center"/>
          </w:tcPr>
          <w:p w14:paraId="1145D9E3">
            <w:pPr>
              <w:spacing w:line="360" w:lineRule="exact"/>
              <w:ind w:firstLine="0" w:firstLineChars="0"/>
              <w:jc w:val="center"/>
              <w:rPr>
                <w:rFonts w:hint="eastAsia" w:ascii="宋体" w:hAnsi="宋体" w:cs="宋体"/>
                <w:szCs w:val="21"/>
              </w:rPr>
            </w:pPr>
            <w:r>
              <w:rPr>
                <w:rFonts w:hint="eastAsia" w:ascii="宋体" w:hAnsi="宋体" w:cs="宋体"/>
                <w:szCs w:val="21"/>
              </w:rPr>
              <w:t>财务管理</w:t>
            </w:r>
          </w:p>
        </w:tc>
        <w:tc>
          <w:tcPr>
            <w:tcW w:w="1600" w:type="pct"/>
            <w:vAlign w:val="center"/>
          </w:tcPr>
          <w:p w14:paraId="3FC49841">
            <w:pPr>
              <w:spacing w:line="360" w:lineRule="exact"/>
              <w:ind w:firstLine="0" w:firstLineChars="0"/>
              <w:jc w:val="center"/>
              <w:rPr>
                <w:rFonts w:hint="eastAsia" w:ascii="宋体" w:hAnsi="宋体" w:cs="宋体"/>
                <w:szCs w:val="21"/>
              </w:rPr>
            </w:pPr>
            <w:r>
              <w:rPr>
                <w:rFonts w:hint="eastAsia" w:ascii="宋体" w:hAnsi="宋体" w:cs="宋体"/>
                <w:szCs w:val="21"/>
              </w:rPr>
              <w:t>具有财务管理基础理论知识；具有财务管理的实践操作技能；具备设计基于行动导向的教学法的设计应用能力</w:t>
            </w:r>
          </w:p>
        </w:tc>
        <w:tc>
          <w:tcPr>
            <w:tcW w:w="255" w:type="pct"/>
            <w:vAlign w:val="center"/>
          </w:tcPr>
          <w:p w14:paraId="7411D7B1">
            <w:pPr>
              <w:spacing w:line="360" w:lineRule="exact"/>
              <w:ind w:firstLine="0" w:firstLineChars="0"/>
              <w:jc w:val="center"/>
              <w:rPr>
                <w:rFonts w:hint="eastAsia" w:ascii="宋体" w:hAnsi="宋体" w:cs="宋体"/>
                <w:szCs w:val="21"/>
              </w:rPr>
            </w:pPr>
            <w:r>
              <w:rPr>
                <w:rFonts w:hint="eastAsia" w:ascii="宋体" w:hAnsi="宋体" w:cs="宋体"/>
                <w:szCs w:val="21"/>
              </w:rPr>
              <w:t>2</w:t>
            </w:r>
          </w:p>
        </w:tc>
        <w:tc>
          <w:tcPr>
            <w:tcW w:w="1575" w:type="pct"/>
            <w:vAlign w:val="center"/>
          </w:tcPr>
          <w:p w14:paraId="6B8C9896">
            <w:pPr>
              <w:spacing w:line="360" w:lineRule="exact"/>
              <w:ind w:firstLine="0" w:firstLineChars="0"/>
              <w:jc w:val="center"/>
              <w:rPr>
                <w:rFonts w:hint="eastAsia" w:ascii="宋体" w:hAnsi="宋体" w:cs="宋体"/>
                <w:szCs w:val="21"/>
              </w:rPr>
            </w:pPr>
            <w:r>
              <w:rPr>
                <w:rFonts w:hint="eastAsia" w:ascii="宋体" w:hAnsi="宋体" w:cs="宋体"/>
                <w:szCs w:val="21"/>
              </w:rPr>
              <w:t>具有1年以上企业工作经历，或两年以上财务管理实验实训指导经历，熟悉以工作工程为导向的教学组织与管理</w:t>
            </w:r>
          </w:p>
        </w:tc>
        <w:tc>
          <w:tcPr>
            <w:tcW w:w="255" w:type="pct"/>
            <w:vAlign w:val="center"/>
          </w:tcPr>
          <w:p w14:paraId="0BC692EE">
            <w:pPr>
              <w:spacing w:line="360" w:lineRule="exact"/>
              <w:ind w:firstLine="0" w:firstLineChars="0"/>
              <w:jc w:val="center"/>
              <w:rPr>
                <w:rFonts w:hint="eastAsia" w:ascii="宋体" w:hAnsi="宋体" w:cs="宋体"/>
                <w:szCs w:val="21"/>
              </w:rPr>
            </w:pPr>
          </w:p>
        </w:tc>
        <w:tc>
          <w:tcPr>
            <w:tcW w:w="958" w:type="pct"/>
            <w:vAlign w:val="center"/>
          </w:tcPr>
          <w:p w14:paraId="5BFF5F3E">
            <w:pPr>
              <w:ind w:firstLine="0" w:firstLineChars="0"/>
              <w:jc w:val="left"/>
              <w:rPr>
                <w:rFonts w:hint="eastAsia" w:ascii="宋体" w:hAnsi="宋体" w:cs="宋体"/>
                <w:szCs w:val="21"/>
              </w:rPr>
            </w:pPr>
            <w:r>
              <w:rPr>
                <w:rFonts w:hint="eastAsia" w:ascii="宋体" w:hAnsi="宋体" w:cs="宋体"/>
                <w:szCs w:val="21"/>
              </w:rPr>
              <w:t>有丰富的账务处理经验的会计师或者初级会计师</w:t>
            </w:r>
          </w:p>
        </w:tc>
      </w:tr>
      <w:tr w14:paraId="2862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vAlign w:val="center"/>
          </w:tcPr>
          <w:p w14:paraId="65415CFE">
            <w:pPr>
              <w:spacing w:line="360" w:lineRule="exact"/>
              <w:ind w:firstLine="0" w:firstLineChars="0"/>
              <w:jc w:val="center"/>
              <w:rPr>
                <w:rFonts w:hint="eastAsia" w:ascii="宋体" w:hAnsi="宋体" w:cs="宋体"/>
                <w:szCs w:val="21"/>
              </w:rPr>
            </w:pPr>
            <w:r>
              <w:rPr>
                <w:rFonts w:hint="eastAsia" w:ascii="宋体" w:hAnsi="宋体" w:cs="宋体"/>
                <w:szCs w:val="21"/>
              </w:rPr>
              <w:t>战略管理</w:t>
            </w:r>
          </w:p>
        </w:tc>
        <w:tc>
          <w:tcPr>
            <w:tcW w:w="1600" w:type="pct"/>
            <w:vAlign w:val="center"/>
          </w:tcPr>
          <w:p w14:paraId="17996BD8">
            <w:pPr>
              <w:spacing w:line="360" w:lineRule="exact"/>
              <w:ind w:firstLine="0" w:firstLineChars="0"/>
              <w:jc w:val="center"/>
              <w:rPr>
                <w:rFonts w:hint="eastAsia" w:ascii="宋体" w:hAnsi="宋体" w:cs="宋体"/>
                <w:szCs w:val="21"/>
              </w:rPr>
            </w:pPr>
            <w:r>
              <w:rPr>
                <w:rFonts w:hint="eastAsia" w:ascii="宋体" w:hAnsi="宋体" w:cs="宋体"/>
                <w:szCs w:val="21"/>
              </w:rPr>
              <w:t>具有战略管理基础理论知识；具有战略管理安装的实践操作技能；具备设计基于行动导向的教学法的设计应用能力</w:t>
            </w:r>
          </w:p>
        </w:tc>
        <w:tc>
          <w:tcPr>
            <w:tcW w:w="255" w:type="pct"/>
            <w:vAlign w:val="center"/>
          </w:tcPr>
          <w:p w14:paraId="73CB02B3">
            <w:pPr>
              <w:spacing w:line="360" w:lineRule="exact"/>
              <w:ind w:firstLine="0" w:firstLineChars="0"/>
              <w:jc w:val="center"/>
              <w:rPr>
                <w:rFonts w:hint="eastAsia" w:ascii="宋体" w:hAnsi="宋体" w:cs="宋体"/>
                <w:szCs w:val="21"/>
              </w:rPr>
            </w:pPr>
            <w:r>
              <w:rPr>
                <w:rFonts w:hint="eastAsia" w:ascii="宋体" w:hAnsi="宋体" w:cs="宋体"/>
                <w:szCs w:val="21"/>
              </w:rPr>
              <w:t>3</w:t>
            </w:r>
          </w:p>
        </w:tc>
        <w:tc>
          <w:tcPr>
            <w:tcW w:w="1575" w:type="pct"/>
            <w:vAlign w:val="center"/>
          </w:tcPr>
          <w:p w14:paraId="4E3386EF">
            <w:pPr>
              <w:spacing w:line="360" w:lineRule="exact"/>
              <w:ind w:firstLine="0" w:firstLineChars="0"/>
              <w:jc w:val="center"/>
              <w:rPr>
                <w:rFonts w:hint="eastAsia" w:ascii="宋体" w:hAnsi="宋体" w:cs="宋体"/>
                <w:szCs w:val="21"/>
              </w:rPr>
            </w:pPr>
            <w:r>
              <w:rPr>
                <w:rFonts w:hint="eastAsia" w:ascii="宋体" w:hAnsi="宋体" w:cs="宋体"/>
                <w:szCs w:val="21"/>
              </w:rPr>
              <w:t>具有1年以上企业工作经历，或两年以上企业战略管理实验实训指导经历，熟悉以工作工程为导向的教学组织与管理</w:t>
            </w:r>
          </w:p>
        </w:tc>
        <w:tc>
          <w:tcPr>
            <w:tcW w:w="255" w:type="pct"/>
            <w:vAlign w:val="center"/>
          </w:tcPr>
          <w:p w14:paraId="29CC6D0C">
            <w:pPr>
              <w:spacing w:line="360" w:lineRule="exact"/>
              <w:ind w:firstLine="0" w:firstLineChars="0"/>
              <w:jc w:val="center"/>
              <w:rPr>
                <w:rFonts w:hint="eastAsia" w:ascii="宋体" w:hAnsi="宋体" w:cs="宋体"/>
                <w:szCs w:val="21"/>
              </w:rPr>
            </w:pPr>
          </w:p>
        </w:tc>
        <w:tc>
          <w:tcPr>
            <w:tcW w:w="958" w:type="pct"/>
            <w:vAlign w:val="center"/>
          </w:tcPr>
          <w:p w14:paraId="22802041">
            <w:pPr>
              <w:ind w:firstLine="0" w:firstLineChars="0"/>
              <w:jc w:val="left"/>
              <w:rPr>
                <w:rFonts w:hint="eastAsia" w:ascii="宋体" w:hAnsi="宋体" w:cs="宋体"/>
                <w:szCs w:val="21"/>
              </w:rPr>
            </w:pPr>
            <w:r>
              <w:rPr>
                <w:rFonts w:hint="eastAsia" w:ascii="宋体" w:hAnsi="宋体" w:cs="宋体"/>
                <w:szCs w:val="21"/>
              </w:rPr>
              <w:t>有丰富的账务处理经验的会计师、经济师，或者初级会计师</w:t>
            </w:r>
          </w:p>
        </w:tc>
      </w:tr>
      <w:tr w14:paraId="1C28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vAlign w:val="center"/>
          </w:tcPr>
          <w:p w14:paraId="59A2FE12">
            <w:pPr>
              <w:spacing w:line="360" w:lineRule="exact"/>
              <w:ind w:firstLine="0" w:firstLineChars="0"/>
              <w:jc w:val="center"/>
              <w:rPr>
                <w:rFonts w:hint="eastAsia" w:ascii="宋体" w:hAnsi="宋体" w:cs="宋体"/>
                <w:szCs w:val="21"/>
              </w:rPr>
            </w:pPr>
            <w:r>
              <w:rPr>
                <w:rFonts w:hint="eastAsia" w:ascii="宋体" w:hAnsi="宋体" w:cs="宋体"/>
                <w:szCs w:val="21"/>
              </w:rPr>
              <w:t>人力资源管理</w:t>
            </w:r>
          </w:p>
        </w:tc>
        <w:tc>
          <w:tcPr>
            <w:tcW w:w="1600" w:type="pct"/>
            <w:vAlign w:val="center"/>
          </w:tcPr>
          <w:p w14:paraId="5CF9EBDA">
            <w:pPr>
              <w:spacing w:line="360" w:lineRule="exact"/>
              <w:ind w:firstLine="0" w:firstLineChars="0"/>
              <w:jc w:val="center"/>
              <w:rPr>
                <w:rFonts w:hint="eastAsia" w:ascii="宋体" w:hAnsi="宋体" w:cs="宋体"/>
                <w:szCs w:val="21"/>
              </w:rPr>
            </w:pPr>
            <w:r>
              <w:rPr>
                <w:rFonts w:hint="eastAsia" w:ascii="宋体" w:hAnsi="宋体" w:cs="宋体"/>
                <w:szCs w:val="21"/>
              </w:rPr>
              <w:t>具有人力资源管理基础理论知识；具有人力资源管理的实践操作技能；具备设计基于行动导向的教学法的设计应用能力</w:t>
            </w:r>
          </w:p>
        </w:tc>
        <w:tc>
          <w:tcPr>
            <w:tcW w:w="255" w:type="pct"/>
            <w:vAlign w:val="center"/>
          </w:tcPr>
          <w:p w14:paraId="7AD9F8F0">
            <w:pPr>
              <w:spacing w:line="360" w:lineRule="exact"/>
              <w:ind w:firstLine="0" w:firstLineChars="0"/>
              <w:jc w:val="center"/>
              <w:rPr>
                <w:rFonts w:hint="eastAsia" w:ascii="宋体" w:hAnsi="宋体" w:cs="宋体"/>
                <w:szCs w:val="21"/>
              </w:rPr>
            </w:pPr>
            <w:r>
              <w:rPr>
                <w:rFonts w:hint="eastAsia" w:ascii="宋体" w:hAnsi="宋体" w:cs="宋体"/>
                <w:szCs w:val="21"/>
              </w:rPr>
              <w:t>2</w:t>
            </w:r>
          </w:p>
        </w:tc>
        <w:tc>
          <w:tcPr>
            <w:tcW w:w="1575" w:type="pct"/>
            <w:vAlign w:val="center"/>
          </w:tcPr>
          <w:p w14:paraId="172FFADD">
            <w:pPr>
              <w:spacing w:line="360" w:lineRule="exact"/>
              <w:ind w:firstLine="0" w:firstLineChars="0"/>
              <w:jc w:val="center"/>
              <w:rPr>
                <w:rFonts w:hint="eastAsia" w:ascii="宋体" w:hAnsi="宋体" w:cs="宋体"/>
                <w:szCs w:val="21"/>
              </w:rPr>
            </w:pPr>
            <w:r>
              <w:rPr>
                <w:rFonts w:hint="eastAsia" w:ascii="宋体" w:hAnsi="宋体" w:cs="宋体"/>
                <w:szCs w:val="21"/>
              </w:rPr>
              <w:t>具有1年以上企业工作经历，或两年以上</w:t>
            </w:r>
            <w:r>
              <w:rPr>
                <w:rFonts w:hint="eastAsia" w:ascii="宋体" w:hAnsi="宋体" w:cs="宋体"/>
                <w:bCs/>
                <w:szCs w:val="21"/>
              </w:rPr>
              <w:t>人力资源管理</w:t>
            </w:r>
            <w:r>
              <w:rPr>
                <w:rFonts w:hint="eastAsia" w:ascii="宋体" w:hAnsi="宋体" w:cs="宋体"/>
                <w:szCs w:val="21"/>
              </w:rPr>
              <w:t>实验实训指导经历，熟悉以工作工程为导向的教学组织与管理</w:t>
            </w:r>
          </w:p>
        </w:tc>
        <w:tc>
          <w:tcPr>
            <w:tcW w:w="255" w:type="pct"/>
            <w:vAlign w:val="center"/>
          </w:tcPr>
          <w:p w14:paraId="26B7A483">
            <w:pPr>
              <w:spacing w:line="360" w:lineRule="exact"/>
              <w:ind w:firstLine="0" w:firstLineChars="0"/>
              <w:jc w:val="center"/>
              <w:rPr>
                <w:rFonts w:hint="eastAsia" w:ascii="宋体" w:hAnsi="宋体" w:cs="宋体"/>
                <w:szCs w:val="21"/>
              </w:rPr>
            </w:pPr>
            <w:r>
              <w:rPr>
                <w:rFonts w:hint="eastAsia" w:ascii="宋体" w:hAnsi="宋体" w:cs="宋体"/>
                <w:szCs w:val="21"/>
              </w:rPr>
              <w:t>1</w:t>
            </w:r>
          </w:p>
        </w:tc>
        <w:tc>
          <w:tcPr>
            <w:tcW w:w="958" w:type="pct"/>
            <w:vAlign w:val="center"/>
          </w:tcPr>
          <w:p w14:paraId="6E2F0037">
            <w:pPr>
              <w:ind w:firstLine="0" w:firstLineChars="0"/>
              <w:jc w:val="left"/>
              <w:rPr>
                <w:rFonts w:hint="eastAsia" w:ascii="宋体" w:hAnsi="宋体" w:cs="宋体"/>
                <w:color w:val="FF0000"/>
                <w:szCs w:val="21"/>
              </w:rPr>
            </w:pPr>
            <w:r>
              <w:rPr>
                <w:rFonts w:hint="eastAsia" w:ascii="宋体" w:hAnsi="宋体" w:cs="宋体"/>
                <w:szCs w:val="21"/>
              </w:rPr>
              <w:t>有丰富的人力资源管理工作现场经验的人力资源管理师。</w:t>
            </w:r>
          </w:p>
        </w:tc>
      </w:tr>
      <w:tr w14:paraId="05C7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vAlign w:val="center"/>
          </w:tcPr>
          <w:p w14:paraId="4E67E883">
            <w:pPr>
              <w:spacing w:line="360" w:lineRule="exact"/>
              <w:ind w:firstLine="0" w:firstLineChars="0"/>
              <w:jc w:val="center"/>
              <w:rPr>
                <w:rFonts w:hint="eastAsia" w:ascii="宋体" w:hAnsi="宋体" w:eastAsia="宋体" w:cs="宋体"/>
                <w:szCs w:val="21"/>
                <w:lang w:eastAsia="zh-CN"/>
              </w:rPr>
            </w:pPr>
            <w:r>
              <w:rPr>
                <w:rFonts w:hint="eastAsia" w:ascii="宋体" w:hAnsi="宋体" w:cs="宋体"/>
                <w:szCs w:val="21"/>
                <w:lang w:eastAsia="zh-CN"/>
              </w:rPr>
              <w:t>管理会计</w:t>
            </w:r>
          </w:p>
        </w:tc>
        <w:tc>
          <w:tcPr>
            <w:tcW w:w="1600" w:type="pct"/>
            <w:vAlign w:val="center"/>
          </w:tcPr>
          <w:p w14:paraId="034FBF76">
            <w:pPr>
              <w:spacing w:line="360" w:lineRule="exact"/>
              <w:ind w:firstLine="0" w:firstLineChars="0"/>
              <w:jc w:val="center"/>
              <w:rPr>
                <w:rFonts w:hint="eastAsia" w:ascii="宋体" w:hAnsi="宋体" w:cs="宋体"/>
                <w:szCs w:val="21"/>
              </w:rPr>
            </w:pPr>
            <w:r>
              <w:rPr>
                <w:rFonts w:hint="eastAsia" w:ascii="宋体" w:hAnsi="宋体" w:cs="宋体"/>
                <w:szCs w:val="21"/>
              </w:rPr>
              <w:t>具有</w:t>
            </w:r>
            <w:r>
              <w:rPr>
                <w:rFonts w:hint="eastAsia" w:ascii="宋体" w:hAnsi="宋体" w:cs="宋体"/>
                <w:szCs w:val="21"/>
                <w:lang w:eastAsia="zh-CN"/>
              </w:rPr>
              <w:t>管理会计</w:t>
            </w:r>
            <w:r>
              <w:rPr>
                <w:rFonts w:hint="eastAsia" w:ascii="宋体" w:hAnsi="宋体" w:cs="宋体"/>
                <w:szCs w:val="21"/>
              </w:rPr>
              <w:t>基础理论知识；具有</w:t>
            </w:r>
            <w:r>
              <w:rPr>
                <w:rFonts w:hint="eastAsia" w:ascii="宋体" w:hAnsi="宋体" w:cs="宋体"/>
                <w:szCs w:val="21"/>
                <w:lang w:eastAsia="zh-CN"/>
              </w:rPr>
              <w:t>管理会计</w:t>
            </w:r>
            <w:r>
              <w:rPr>
                <w:rFonts w:hint="eastAsia" w:ascii="宋体" w:hAnsi="宋体" w:cs="宋体"/>
                <w:szCs w:val="21"/>
              </w:rPr>
              <w:t>的实践操作技能；具备设计基于行动导向的教学法的设计应用能力</w:t>
            </w:r>
          </w:p>
        </w:tc>
        <w:tc>
          <w:tcPr>
            <w:tcW w:w="255" w:type="pct"/>
            <w:vAlign w:val="center"/>
          </w:tcPr>
          <w:p w14:paraId="2570CB7D">
            <w:pPr>
              <w:spacing w:line="360" w:lineRule="exact"/>
              <w:ind w:firstLine="0" w:firstLineChars="0"/>
              <w:jc w:val="center"/>
              <w:rPr>
                <w:rFonts w:hint="eastAsia" w:ascii="宋体" w:hAnsi="宋体" w:cs="宋体"/>
                <w:szCs w:val="21"/>
              </w:rPr>
            </w:pPr>
            <w:r>
              <w:rPr>
                <w:rFonts w:hint="eastAsia" w:ascii="宋体" w:hAnsi="宋体" w:cs="宋体"/>
                <w:szCs w:val="21"/>
              </w:rPr>
              <w:t>2</w:t>
            </w:r>
          </w:p>
        </w:tc>
        <w:tc>
          <w:tcPr>
            <w:tcW w:w="1575" w:type="pct"/>
            <w:vAlign w:val="center"/>
          </w:tcPr>
          <w:p w14:paraId="733B4809">
            <w:pPr>
              <w:spacing w:line="360" w:lineRule="exact"/>
              <w:ind w:firstLine="0" w:firstLineChars="0"/>
              <w:jc w:val="center"/>
              <w:rPr>
                <w:rFonts w:hint="eastAsia" w:ascii="宋体" w:hAnsi="宋体" w:cs="宋体"/>
                <w:szCs w:val="21"/>
              </w:rPr>
            </w:pPr>
            <w:r>
              <w:rPr>
                <w:rFonts w:hint="eastAsia" w:ascii="宋体" w:hAnsi="宋体" w:cs="宋体"/>
                <w:szCs w:val="21"/>
              </w:rPr>
              <w:t>具有1年以上企业工作经历，或两年以上</w:t>
            </w:r>
            <w:r>
              <w:rPr>
                <w:rFonts w:hint="eastAsia" w:ascii="宋体" w:hAnsi="宋体" w:cs="宋体"/>
                <w:bCs/>
                <w:szCs w:val="21"/>
                <w:lang w:eastAsia="zh-CN"/>
              </w:rPr>
              <w:t>管理会计</w:t>
            </w:r>
            <w:r>
              <w:rPr>
                <w:rFonts w:hint="eastAsia" w:ascii="宋体" w:hAnsi="宋体" w:cs="宋体"/>
                <w:szCs w:val="21"/>
              </w:rPr>
              <w:t>实验实训指导经历，熟悉以工作工程为导向的教学组织与管理</w:t>
            </w:r>
          </w:p>
        </w:tc>
        <w:tc>
          <w:tcPr>
            <w:tcW w:w="255" w:type="pct"/>
            <w:vAlign w:val="center"/>
          </w:tcPr>
          <w:p w14:paraId="44477901">
            <w:pPr>
              <w:spacing w:line="360" w:lineRule="exact"/>
              <w:ind w:firstLine="0" w:firstLineChars="0"/>
              <w:jc w:val="center"/>
              <w:rPr>
                <w:rFonts w:hint="eastAsia" w:ascii="宋体" w:hAnsi="宋体" w:cs="宋体"/>
                <w:szCs w:val="21"/>
              </w:rPr>
            </w:pPr>
          </w:p>
        </w:tc>
        <w:tc>
          <w:tcPr>
            <w:tcW w:w="958" w:type="pct"/>
            <w:vAlign w:val="center"/>
          </w:tcPr>
          <w:p w14:paraId="04F9FF65">
            <w:pPr>
              <w:spacing w:line="360" w:lineRule="exact"/>
              <w:ind w:firstLine="0" w:firstLineChars="0"/>
              <w:jc w:val="center"/>
              <w:rPr>
                <w:rFonts w:hint="eastAsia" w:ascii="宋体" w:hAnsi="宋体" w:cs="宋体"/>
                <w:szCs w:val="21"/>
              </w:rPr>
            </w:pPr>
            <w:r>
              <w:rPr>
                <w:rFonts w:hint="eastAsia" w:ascii="宋体" w:hAnsi="宋体" w:cs="宋体"/>
                <w:szCs w:val="21"/>
              </w:rPr>
              <w:t>有丰富的客户管理、人力资源管理经验的高级技师</w:t>
            </w:r>
          </w:p>
        </w:tc>
      </w:tr>
      <w:tr w14:paraId="5AA5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vAlign w:val="center"/>
          </w:tcPr>
          <w:p w14:paraId="5351B7D5">
            <w:pPr>
              <w:spacing w:line="360" w:lineRule="exact"/>
              <w:ind w:firstLine="0" w:firstLineChars="0"/>
              <w:jc w:val="center"/>
              <w:rPr>
                <w:rFonts w:hint="eastAsia" w:ascii="宋体" w:hAnsi="宋体" w:cs="宋体"/>
                <w:szCs w:val="21"/>
              </w:rPr>
            </w:pPr>
            <w:r>
              <w:rPr>
                <w:rFonts w:hint="eastAsia" w:ascii="宋体" w:hAnsi="宋体" w:cs="宋体"/>
                <w:szCs w:val="21"/>
              </w:rPr>
              <w:t>供应链管理</w:t>
            </w:r>
          </w:p>
        </w:tc>
        <w:tc>
          <w:tcPr>
            <w:tcW w:w="1600" w:type="pct"/>
            <w:vAlign w:val="center"/>
          </w:tcPr>
          <w:p w14:paraId="01064132">
            <w:pPr>
              <w:spacing w:line="360" w:lineRule="exact"/>
              <w:ind w:firstLine="0" w:firstLineChars="0"/>
              <w:jc w:val="center"/>
              <w:rPr>
                <w:rFonts w:hint="eastAsia" w:ascii="宋体" w:hAnsi="宋体" w:cs="宋体"/>
                <w:szCs w:val="21"/>
              </w:rPr>
            </w:pPr>
            <w:r>
              <w:rPr>
                <w:rFonts w:hint="eastAsia" w:ascii="宋体" w:hAnsi="宋体" w:cs="宋体"/>
                <w:szCs w:val="21"/>
              </w:rPr>
              <w:t>具有供应链管理基础理论知识；具有供应链管理的实践操作技能；具备设计基于行动导向的教学法的设计应用能力</w:t>
            </w:r>
          </w:p>
        </w:tc>
        <w:tc>
          <w:tcPr>
            <w:tcW w:w="255" w:type="pct"/>
            <w:vAlign w:val="center"/>
          </w:tcPr>
          <w:p w14:paraId="67FFD455">
            <w:pPr>
              <w:spacing w:line="360" w:lineRule="exact"/>
              <w:ind w:firstLine="0" w:firstLineChars="0"/>
              <w:jc w:val="center"/>
              <w:rPr>
                <w:rFonts w:hint="eastAsia" w:ascii="宋体" w:hAnsi="宋体" w:cs="宋体"/>
                <w:szCs w:val="21"/>
              </w:rPr>
            </w:pPr>
            <w:r>
              <w:rPr>
                <w:rFonts w:hint="eastAsia" w:ascii="宋体" w:hAnsi="宋体" w:cs="宋体"/>
                <w:szCs w:val="21"/>
              </w:rPr>
              <w:t>2</w:t>
            </w:r>
          </w:p>
        </w:tc>
        <w:tc>
          <w:tcPr>
            <w:tcW w:w="1575" w:type="pct"/>
            <w:vAlign w:val="center"/>
          </w:tcPr>
          <w:p w14:paraId="5C81B16C">
            <w:pPr>
              <w:spacing w:line="360" w:lineRule="exact"/>
              <w:ind w:firstLine="0" w:firstLineChars="0"/>
              <w:jc w:val="center"/>
              <w:rPr>
                <w:rFonts w:hint="eastAsia" w:ascii="宋体" w:hAnsi="宋体" w:cs="宋体"/>
                <w:szCs w:val="21"/>
              </w:rPr>
            </w:pPr>
            <w:r>
              <w:rPr>
                <w:rFonts w:hint="eastAsia" w:ascii="宋体" w:hAnsi="宋体" w:cs="宋体"/>
                <w:szCs w:val="21"/>
              </w:rPr>
              <w:t>具有1年以上企业工作经历，或两年以上</w:t>
            </w:r>
            <w:r>
              <w:rPr>
                <w:rFonts w:hint="eastAsia" w:ascii="宋体" w:hAnsi="宋体" w:cs="宋体"/>
                <w:bCs/>
                <w:szCs w:val="21"/>
              </w:rPr>
              <w:t>供应链管理</w:t>
            </w:r>
            <w:r>
              <w:rPr>
                <w:rFonts w:hint="eastAsia" w:ascii="宋体" w:hAnsi="宋体" w:cs="宋体"/>
                <w:szCs w:val="21"/>
              </w:rPr>
              <w:t>实验实训指导经历，熟悉以工作工程为导向的教学组织与管理</w:t>
            </w:r>
          </w:p>
        </w:tc>
        <w:tc>
          <w:tcPr>
            <w:tcW w:w="255" w:type="pct"/>
            <w:vAlign w:val="center"/>
          </w:tcPr>
          <w:p w14:paraId="76805ACA">
            <w:pPr>
              <w:spacing w:line="360" w:lineRule="exact"/>
              <w:ind w:firstLine="0" w:firstLineChars="0"/>
              <w:jc w:val="center"/>
              <w:rPr>
                <w:rFonts w:hint="eastAsia" w:ascii="宋体" w:hAnsi="宋体" w:cs="宋体"/>
                <w:szCs w:val="21"/>
              </w:rPr>
            </w:pPr>
          </w:p>
        </w:tc>
        <w:tc>
          <w:tcPr>
            <w:tcW w:w="958" w:type="pct"/>
            <w:vAlign w:val="center"/>
          </w:tcPr>
          <w:p w14:paraId="3528006D">
            <w:pPr>
              <w:spacing w:line="360" w:lineRule="exact"/>
              <w:ind w:firstLine="0" w:firstLineChars="0"/>
              <w:jc w:val="center"/>
              <w:rPr>
                <w:rFonts w:hint="eastAsia" w:ascii="宋体" w:hAnsi="宋体" w:cs="宋体"/>
                <w:b/>
                <w:bCs/>
                <w:szCs w:val="21"/>
              </w:rPr>
            </w:pPr>
            <w:r>
              <w:rPr>
                <w:rFonts w:hint="eastAsia" w:ascii="宋体" w:hAnsi="宋体" w:cs="宋体"/>
                <w:szCs w:val="21"/>
              </w:rPr>
              <w:t>有丰富的物流师</w:t>
            </w:r>
          </w:p>
        </w:tc>
      </w:tr>
      <w:tr w14:paraId="4662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vAlign w:val="center"/>
          </w:tcPr>
          <w:p w14:paraId="0F615E9F">
            <w:pPr>
              <w:spacing w:line="360" w:lineRule="exact"/>
              <w:ind w:firstLine="0" w:firstLineChars="0"/>
              <w:jc w:val="center"/>
              <w:rPr>
                <w:rFonts w:hint="eastAsia" w:ascii="宋体" w:hAnsi="宋体" w:eastAsia="宋体" w:cs="宋体"/>
                <w:szCs w:val="21"/>
                <w:lang w:eastAsia="zh-CN"/>
              </w:rPr>
            </w:pPr>
            <w:r>
              <w:rPr>
                <w:rFonts w:hint="eastAsia" w:ascii="宋体" w:hAnsi="宋体" w:cs="宋体"/>
                <w:szCs w:val="21"/>
                <w:lang w:eastAsia="zh-CN"/>
              </w:rPr>
              <w:t>管理学基础</w:t>
            </w:r>
          </w:p>
        </w:tc>
        <w:tc>
          <w:tcPr>
            <w:tcW w:w="1600" w:type="pct"/>
            <w:vAlign w:val="center"/>
          </w:tcPr>
          <w:p w14:paraId="2577A359">
            <w:pPr>
              <w:spacing w:line="360" w:lineRule="exact"/>
              <w:ind w:firstLine="0" w:firstLineChars="0"/>
              <w:jc w:val="center"/>
              <w:rPr>
                <w:rFonts w:hint="eastAsia" w:ascii="宋体" w:hAnsi="宋体" w:cs="宋体"/>
                <w:szCs w:val="21"/>
              </w:rPr>
            </w:pPr>
            <w:r>
              <w:rPr>
                <w:rFonts w:hint="eastAsia" w:ascii="宋体" w:hAnsi="宋体" w:cs="宋体"/>
                <w:szCs w:val="21"/>
              </w:rPr>
              <w:t>兼具战略视野、精准分析、高效协调、专业深度及快速学习创新力</w:t>
            </w:r>
          </w:p>
        </w:tc>
        <w:tc>
          <w:tcPr>
            <w:tcW w:w="255" w:type="pct"/>
            <w:vAlign w:val="center"/>
          </w:tcPr>
          <w:p w14:paraId="79C25FE6">
            <w:pPr>
              <w:spacing w:line="360" w:lineRule="exact"/>
              <w:ind w:firstLine="0" w:firstLineChars="0"/>
              <w:jc w:val="center"/>
              <w:rPr>
                <w:rFonts w:hint="eastAsia" w:ascii="宋体" w:hAnsi="宋体" w:cs="宋体"/>
                <w:szCs w:val="21"/>
              </w:rPr>
            </w:pPr>
            <w:r>
              <w:rPr>
                <w:rFonts w:hint="eastAsia" w:ascii="宋体" w:hAnsi="宋体" w:cs="宋体"/>
                <w:szCs w:val="21"/>
              </w:rPr>
              <w:t>2</w:t>
            </w:r>
          </w:p>
        </w:tc>
        <w:tc>
          <w:tcPr>
            <w:tcW w:w="1575" w:type="pct"/>
            <w:vAlign w:val="center"/>
          </w:tcPr>
          <w:p w14:paraId="30E60134">
            <w:pPr>
              <w:spacing w:line="360" w:lineRule="exact"/>
              <w:ind w:firstLine="0" w:firstLineChars="0"/>
              <w:jc w:val="center"/>
              <w:rPr>
                <w:rFonts w:hint="eastAsia" w:ascii="宋体" w:hAnsi="宋体" w:cs="宋体"/>
                <w:szCs w:val="21"/>
              </w:rPr>
            </w:pPr>
            <w:r>
              <w:rPr>
                <w:rFonts w:hint="eastAsia" w:ascii="宋体" w:hAnsi="宋体" w:cs="宋体"/>
                <w:szCs w:val="21"/>
              </w:rPr>
              <w:t>具有1年以上企业工作经历，或两年以上</w:t>
            </w:r>
            <w:r>
              <w:rPr>
                <w:rFonts w:hint="eastAsia" w:ascii="宋体" w:hAnsi="宋体" w:cs="宋体"/>
                <w:bCs/>
                <w:szCs w:val="21"/>
                <w:lang w:eastAsia="zh-CN"/>
              </w:rPr>
              <w:t>管理学基础</w:t>
            </w:r>
            <w:r>
              <w:rPr>
                <w:rFonts w:hint="eastAsia" w:ascii="宋体" w:hAnsi="宋体" w:cs="宋体"/>
                <w:szCs w:val="21"/>
              </w:rPr>
              <w:t>经历，熟悉以工作工程为导向的教学组织与管理</w:t>
            </w:r>
          </w:p>
        </w:tc>
        <w:tc>
          <w:tcPr>
            <w:tcW w:w="255" w:type="pct"/>
            <w:vAlign w:val="center"/>
          </w:tcPr>
          <w:p w14:paraId="02C8EB1B">
            <w:pPr>
              <w:spacing w:line="360" w:lineRule="exact"/>
              <w:ind w:firstLine="0" w:firstLineChars="0"/>
              <w:jc w:val="center"/>
              <w:rPr>
                <w:rFonts w:hint="eastAsia" w:ascii="宋体" w:hAnsi="宋体" w:cs="宋体"/>
                <w:szCs w:val="21"/>
              </w:rPr>
            </w:pPr>
            <w:r>
              <w:rPr>
                <w:rFonts w:hint="eastAsia" w:ascii="宋体" w:hAnsi="宋体" w:cs="宋体"/>
                <w:szCs w:val="21"/>
              </w:rPr>
              <w:t>1</w:t>
            </w:r>
          </w:p>
        </w:tc>
        <w:tc>
          <w:tcPr>
            <w:tcW w:w="958" w:type="pct"/>
            <w:vAlign w:val="center"/>
          </w:tcPr>
          <w:p w14:paraId="70F01BA9">
            <w:pPr>
              <w:spacing w:line="360" w:lineRule="exact"/>
              <w:ind w:firstLine="0" w:firstLineChars="0"/>
              <w:jc w:val="center"/>
              <w:rPr>
                <w:rFonts w:hint="eastAsia" w:ascii="宋体" w:hAnsi="宋体" w:cs="宋体"/>
                <w:szCs w:val="21"/>
              </w:rPr>
            </w:pPr>
            <w:r>
              <w:rPr>
                <w:rFonts w:hint="eastAsia" w:ascii="宋体" w:hAnsi="宋体" w:cs="宋体"/>
                <w:szCs w:val="21"/>
              </w:rPr>
              <w:t>有丰富的账务处理经验的会计师、经济师，或者高级技师</w:t>
            </w:r>
          </w:p>
        </w:tc>
      </w:tr>
    </w:tbl>
    <w:p w14:paraId="3A8ED605">
      <w:pPr>
        <w:pStyle w:val="4"/>
        <w:spacing w:line="360" w:lineRule="exact"/>
        <w:ind w:firstLine="422"/>
      </w:pPr>
      <w:r>
        <w:rPr>
          <w:rFonts w:hint="eastAsia"/>
        </w:rPr>
        <w:t>3.专业带头人</w:t>
      </w:r>
    </w:p>
    <w:p w14:paraId="14B55C3B">
      <w:pPr>
        <w:widowControl/>
        <w:spacing w:line="360" w:lineRule="exact"/>
        <w:ind w:firstLine="420"/>
        <w:jc w:val="left"/>
        <w:rPr>
          <w:rFonts w:ascii="Arial" w:hAnsi="Arial"/>
          <w:bCs/>
          <w:color w:val="000000"/>
          <w:szCs w:val="21"/>
        </w:rPr>
      </w:pPr>
      <w:r>
        <w:rPr>
          <w:rFonts w:hint="eastAsia" w:ascii="Arial" w:hAnsi="Arial"/>
          <w:bCs/>
          <w:color w:val="000000"/>
          <w:szCs w:val="21"/>
        </w:rPr>
        <w:t>①学术造诣深厚，具有博士学位或者博士后经历；</w:t>
      </w:r>
    </w:p>
    <w:p w14:paraId="0C9FF1D1">
      <w:pPr>
        <w:widowControl/>
        <w:spacing w:line="360" w:lineRule="exact"/>
        <w:ind w:firstLine="420"/>
        <w:jc w:val="left"/>
        <w:rPr>
          <w:rFonts w:ascii="Arial" w:hAnsi="Arial"/>
          <w:bCs/>
          <w:color w:val="000000"/>
          <w:szCs w:val="21"/>
        </w:rPr>
      </w:pPr>
      <w:r>
        <w:rPr>
          <w:rFonts w:hint="eastAsia" w:ascii="Arial" w:hAnsi="Arial"/>
          <w:bCs/>
          <w:color w:val="000000"/>
          <w:szCs w:val="21"/>
        </w:rPr>
        <w:t>②具有国内外知名高校或机构研究经验，具有丰富的教学和科研经验；</w:t>
      </w:r>
    </w:p>
    <w:p w14:paraId="6F0CA31C">
      <w:pPr>
        <w:widowControl/>
        <w:spacing w:line="360" w:lineRule="exact"/>
        <w:ind w:firstLine="420"/>
        <w:jc w:val="left"/>
        <w:rPr>
          <w:rFonts w:ascii="Arial" w:hAnsi="Arial"/>
          <w:bCs/>
          <w:color w:val="000000"/>
          <w:szCs w:val="21"/>
        </w:rPr>
      </w:pPr>
      <w:r>
        <w:rPr>
          <w:rFonts w:hint="eastAsia" w:ascii="Arial" w:hAnsi="Arial"/>
          <w:bCs/>
          <w:color w:val="000000"/>
          <w:szCs w:val="21"/>
        </w:rPr>
        <w:t>③具有较高的学术声望和影响力，在相关领域具有一定的学术地位；</w:t>
      </w:r>
    </w:p>
    <w:p w14:paraId="52DA4E40">
      <w:pPr>
        <w:widowControl/>
        <w:spacing w:line="360" w:lineRule="exact"/>
        <w:ind w:firstLine="420"/>
        <w:jc w:val="left"/>
        <w:rPr>
          <w:rFonts w:ascii="Arial" w:hAnsi="Arial"/>
          <w:bCs/>
          <w:color w:val="000000"/>
          <w:szCs w:val="21"/>
        </w:rPr>
      </w:pPr>
      <w:r>
        <w:rPr>
          <w:rFonts w:hint="eastAsia" w:ascii="Arial" w:hAnsi="Arial"/>
          <w:bCs/>
          <w:color w:val="000000"/>
          <w:szCs w:val="21"/>
        </w:rPr>
        <w:t>④熟悉工商企业管理领域的最新发展动态，能够引领专业发展方向；</w:t>
      </w:r>
    </w:p>
    <w:p w14:paraId="1BF8C871">
      <w:pPr>
        <w:widowControl/>
        <w:spacing w:line="360" w:lineRule="exact"/>
        <w:ind w:firstLine="420"/>
        <w:jc w:val="left"/>
        <w:rPr>
          <w:rFonts w:ascii="Arial" w:hAnsi="Arial"/>
          <w:bCs/>
          <w:color w:val="000000"/>
          <w:szCs w:val="21"/>
        </w:rPr>
      </w:pPr>
      <w:r>
        <w:rPr>
          <w:rFonts w:hint="eastAsia" w:ascii="Arial" w:hAnsi="Arial"/>
          <w:bCs/>
          <w:color w:val="000000"/>
          <w:szCs w:val="21"/>
        </w:rPr>
        <w:t>⑤具有较强的团队协作能力和领导能力，能够带领团队开展高水平的科研和教学工作；</w:t>
      </w:r>
    </w:p>
    <w:p w14:paraId="322E4CB3">
      <w:pPr>
        <w:widowControl/>
        <w:spacing w:line="360" w:lineRule="exact"/>
        <w:ind w:firstLine="420"/>
        <w:jc w:val="left"/>
        <w:rPr>
          <w:rFonts w:ascii="Arial" w:hAnsi="Arial"/>
          <w:bCs/>
          <w:color w:val="000000"/>
          <w:szCs w:val="21"/>
        </w:rPr>
      </w:pPr>
      <w:r>
        <w:rPr>
          <w:rFonts w:hint="eastAsia" w:ascii="Arial" w:hAnsi="Arial"/>
          <w:bCs/>
          <w:color w:val="000000"/>
          <w:szCs w:val="21"/>
        </w:rPr>
        <w:t>⑥能够积极参与国内外学术交流活动，推动专业与国际接轨。</w:t>
      </w:r>
    </w:p>
    <w:p w14:paraId="35414AF7">
      <w:pPr>
        <w:pStyle w:val="4"/>
        <w:spacing w:line="360" w:lineRule="exact"/>
        <w:ind w:firstLine="422"/>
      </w:pPr>
      <w:r>
        <w:rPr>
          <w:rFonts w:hint="eastAsia"/>
        </w:rPr>
        <w:t>4.兼职教师</w:t>
      </w:r>
    </w:p>
    <w:p w14:paraId="24E5BAB3">
      <w:pPr>
        <w:spacing w:line="360" w:lineRule="exact"/>
        <w:ind w:firstLine="422"/>
        <w:jc w:val="center"/>
        <w:rPr>
          <w:rFonts w:hint="eastAsia" w:ascii="宋体" w:hAnsi="宋体" w:cs="宋体"/>
          <w:b/>
          <w:bCs/>
          <w:szCs w:val="21"/>
        </w:rPr>
      </w:pPr>
      <w:r>
        <w:rPr>
          <w:rFonts w:hint="eastAsia" w:ascii="宋体" w:hAnsi="宋体" w:cs="宋体"/>
          <w:b/>
          <w:bCs/>
          <w:color w:val="548DD4"/>
          <w:szCs w:val="21"/>
        </w:rPr>
        <w:t xml:space="preserve"> </w:t>
      </w:r>
      <w:r>
        <w:rPr>
          <w:rFonts w:hint="eastAsia" w:ascii="宋体" w:hAnsi="宋体" w:cs="宋体"/>
          <w:b/>
          <w:bCs/>
          <w:szCs w:val="21"/>
        </w:rPr>
        <w:t>表8-3  兼职教师的配置与要求</w:t>
      </w:r>
    </w:p>
    <w:tbl>
      <w:tblPr>
        <w:tblStyle w:val="12"/>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5492"/>
        <w:gridCol w:w="625"/>
        <w:gridCol w:w="3033"/>
      </w:tblGrid>
      <w:tr w14:paraId="6C62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Merge w:val="restart"/>
            <w:vAlign w:val="center"/>
          </w:tcPr>
          <w:p w14:paraId="1C383E1F">
            <w:pPr>
              <w:spacing w:line="360" w:lineRule="exact"/>
              <w:ind w:firstLine="0" w:firstLineChars="0"/>
              <w:jc w:val="center"/>
              <w:rPr>
                <w:rFonts w:hint="eastAsia" w:ascii="宋体" w:hAnsi="宋体" w:cs="宋体"/>
                <w:b/>
                <w:bCs/>
                <w:szCs w:val="21"/>
              </w:rPr>
            </w:pPr>
            <w:r>
              <w:rPr>
                <w:rFonts w:hint="eastAsia" w:ascii="宋体" w:hAnsi="宋体" w:cs="宋体"/>
                <w:b/>
                <w:bCs/>
                <w:szCs w:val="21"/>
              </w:rPr>
              <w:t>专业核心课程</w:t>
            </w:r>
          </w:p>
        </w:tc>
        <w:tc>
          <w:tcPr>
            <w:tcW w:w="0" w:type="auto"/>
            <w:vMerge w:val="restart"/>
            <w:vAlign w:val="center"/>
          </w:tcPr>
          <w:p w14:paraId="34B3DD9D">
            <w:pPr>
              <w:spacing w:line="360" w:lineRule="exact"/>
              <w:ind w:firstLine="0" w:firstLineChars="0"/>
              <w:jc w:val="center"/>
              <w:rPr>
                <w:rFonts w:hint="eastAsia" w:ascii="宋体" w:hAnsi="宋体" w:cs="宋体"/>
                <w:b/>
                <w:bCs/>
                <w:szCs w:val="21"/>
              </w:rPr>
            </w:pPr>
            <w:r>
              <w:rPr>
                <w:rFonts w:hint="eastAsia" w:ascii="宋体" w:hAnsi="宋体" w:cs="宋体"/>
                <w:b/>
                <w:bCs/>
                <w:szCs w:val="21"/>
              </w:rPr>
              <w:t>能力结构要求</w:t>
            </w:r>
          </w:p>
        </w:tc>
        <w:tc>
          <w:tcPr>
            <w:tcW w:w="3658" w:type="dxa"/>
            <w:gridSpan w:val="2"/>
            <w:vAlign w:val="center"/>
          </w:tcPr>
          <w:p w14:paraId="7349AC45">
            <w:pPr>
              <w:spacing w:line="360" w:lineRule="exact"/>
              <w:ind w:firstLine="0" w:firstLineChars="0"/>
              <w:jc w:val="center"/>
              <w:rPr>
                <w:rFonts w:hint="eastAsia" w:ascii="宋体" w:hAnsi="宋体" w:cs="宋体"/>
                <w:b/>
                <w:bCs/>
                <w:szCs w:val="21"/>
              </w:rPr>
            </w:pPr>
            <w:r>
              <w:rPr>
                <w:rFonts w:hint="eastAsia" w:ascii="宋体" w:hAnsi="宋体" w:cs="宋体"/>
                <w:b/>
                <w:bCs/>
                <w:szCs w:val="21"/>
              </w:rPr>
              <w:t>兼职教师</w:t>
            </w:r>
          </w:p>
        </w:tc>
      </w:tr>
      <w:tr w14:paraId="7C90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0" w:type="auto"/>
            <w:vMerge w:val="continue"/>
            <w:vAlign w:val="center"/>
          </w:tcPr>
          <w:p w14:paraId="24028A67">
            <w:pPr>
              <w:spacing w:line="360" w:lineRule="exact"/>
              <w:ind w:firstLine="0" w:firstLineChars="0"/>
              <w:jc w:val="center"/>
              <w:rPr>
                <w:rFonts w:hint="eastAsia" w:ascii="宋体" w:hAnsi="宋体" w:cs="宋体"/>
                <w:b/>
                <w:bCs/>
                <w:szCs w:val="21"/>
              </w:rPr>
            </w:pPr>
          </w:p>
        </w:tc>
        <w:tc>
          <w:tcPr>
            <w:tcW w:w="0" w:type="auto"/>
            <w:vMerge w:val="continue"/>
            <w:vAlign w:val="center"/>
          </w:tcPr>
          <w:p w14:paraId="10845348">
            <w:pPr>
              <w:spacing w:line="360" w:lineRule="exact"/>
              <w:ind w:firstLine="0" w:firstLineChars="0"/>
              <w:jc w:val="center"/>
              <w:rPr>
                <w:rFonts w:hint="eastAsia" w:ascii="宋体" w:hAnsi="宋体" w:cs="宋体"/>
                <w:b/>
                <w:bCs/>
                <w:szCs w:val="21"/>
              </w:rPr>
            </w:pPr>
          </w:p>
        </w:tc>
        <w:tc>
          <w:tcPr>
            <w:tcW w:w="625" w:type="dxa"/>
            <w:vAlign w:val="center"/>
          </w:tcPr>
          <w:p w14:paraId="3F7BBE08">
            <w:pPr>
              <w:spacing w:line="360" w:lineRule="exact"/>
              <w:ind w:firstLine="0" w:firstLineChars="0"/>
              <w:jc w:val="center"/>
              <w:rPr>
                <w:rFonts w:hint="eastAsia" w:ascii="宋体" w:hAnsi="宋体" w:cs="宋体"/>
                <w:b/>
                <w:bCs/>
                <w:szCs w:val="21"/>
              </w:rPr>
            </w:pPr>
            <w:r>
              <w:rPr>
                <w:rFonts w:hint="eastAsia" w:ascii="宋体" w:hAnsi="宋体" w:cs="宋体"/>
                <w:b/>
                <w:bCs/>
                <w:szCs w:val="21"/>
              </w:rPr>
              <w:t>数量</w:t>
            </w:r>
          </w:p>
        </w:tc>
        <w:tc>
          <w:tcPr>
            <w:tcW w:w="3033" w:type="dxa"/>
            <w:vAlign w:val="center"/>
          </w:tcPr>
          <w:p w14:paraId="093620B0">
            <w:pPr>
              <w:spacing w:line="360" w:lineRule="exact"/>
              <w:ind w:firstLine="0" w:firstLineChars="0"/>
              <w:jc w:val="center"/>
              <w:rPr>
                <w:rFonts w:hint="eastAsia" w:ascii="宋体" w:hAnsi="宋体" w:cs="宋体"/>
                <w:b/>
                <w:bCs/>
                <w:szCs w:val="21"/>
              </w:rPr>
            </w:pPr>
            <w:r>
              <w:rPr>
                <w:rFonts w:hint="eastAsia" w:ascii="宋体" w:hAnsi="宋体" w:cs="宋体"/>
                <w:b/>
                <w:bCs/>
                <w:szCs w:val="21"/>
              </w:rPr>
              <w:t>要求</w:t>
            </w:r>
          </w:p>
        </w:tc>
      </w:tr>
      <w:tr w14:paraId="62F0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0" w:type="auto"/>
            <w:vAlign w:val="center"/>
          </w:tcPr>
          <w:p w14:paraId="53CA3780">
            <w:pPr>
              <w:spacing w:line="360" w:lineRule="exact"/>
              <w:ind w:firstLine="0" w:firstLineChars="0"/>
              <w:jc w:val="center"/>
              <w:rPr>
                <w:rFonts w:hint="eastAsia" w:ascii="宋体" w:hAnsi="宋体" w:eastAsia="宋体" w:cs="宋体"/>
                <w:szCs w:val="21"/>
                <w:lang w:eastAsia="zh-CN"/>
              </w:rPr>
            </w:pPr>
            <w:r>
              <w:rPr>
                <w:rFonts w:hint="eastAsia" w:ascii="宋体" w:hAnsi="宋体" w:cs="宋体"/>
                <w:szCs w:val="21"/>
                <w:lang w:eastAsia="zh-CN"/>
              </w:rPr>
              <w:t>管理学基础</w:t>
            </w:r>
          </w:p>
        </w:tc>
        <w:tc>
          <w:tcPr>
            <w:tcW w:w="0" w:type="auto"/>
            <w:vAlign w:val="center"/>
          </w:tcPr>
          <w:p w14:paraId="0FC01720">
            <w:pPr>
              <w:spacing w:line="360" w:lineRule="exact"/>
              <w:ind w:firstLine="0" w:firstLineChars="0"/>
              <w:jc w:val="left"/>
              <w:rPr>
                <w:rFonts w:hint="eastAsia" w:ascii="宋体" w:hAnsi="宋体" w:cs="宋体"/>
                <w:szCs w:val="21"/>
              </w:rPr>
            </w:pPr>
            <w:r>
              <w:rPr>
                <w:rFonts w:hint="eastAsia" w:ascii="宋体" w:hAnsi="宋体" w:cs="宋体"/>
                <w:szCs w:val="21"/>
              </w:rPr>
              <w:t>具有</w:t>
            </w:r>
            <w:r>
              <w:rPr>
                <w:rFonts w:hint="eastAsia" w:ascii="宋体" w:hAnsi="宋体" w:cs="宋体"/>
                <w:szCs w:val="21"/>
                <w:lang w:eastAsia="zh-CN"/>
              </w:rPr>
              <w:t>管理学基础</w:t>
            </w:r>
            <w:r>
              <w:rPr>
                <w:rFonts w:hint="eastAsia" w:ascii="宋体" w:hAnsi="宋体" w:cs="宋体"/>
                <w:szCs w:val="21"/>
              </w:rPr>
              <w:t>理论知识；具有</w:t>
            </w:r>
            <w:r>
              <w:rPr>
                <w:rFonts w:hint="eastAsia" w:ascii="宋体" w:hAnsi="宋体" w:cs="宋体"/>
                <w:szCs w:val="21"/>
                <w:lang w:eastAsia="zh-CN"/>
              </w:rPr>
              <w:t>管理学基础</w:t>
            </w:r>
            <w:r>
              <w:rPr>
                <w:rFonts w:hint="eastAsia" w:ascii="宋体" w:hAnsi="宋体" w:cs="宋体"/>
                <w:szCs w:val="21"/>
              </w:rPr>
              <w:t>的实践操作技能；具备设计基于行动导向的教学法的设计应用能力。</w:t>
            </w:r>
          </w:p>
        </w:tc>
        <w:tc>
          <w:tcPr>
            <w:tcW w:w="625" w:type="dxa"/>
            <w:vAlign w:val="center"/>
          </w:tcPr>
          <w:p w14:paraId="5743D022">
            <w:pPr>
              <w:spacing w:line="360" w:lineRule="exact"/>
              <w:ind w:firstLine="0" w:firstLineChars="0"/>
              <w:jc w:val="center"/>
              <w:rPr>
                <w:rFonts w:hint="eastAsia" w:ascii="宋体" w:hAnsi="宋体" w:cs="宋体"/>
                <w:szCs w:val="21"/>
              </w:rPr>
            </w:pPr>
            <w:r>
              <w:rPr>
                <w:rFonts w:hint="eastAsia" w:ascii="宋体" w:hAnsi="宋体" w:cs="宋体"/>
                <w:szCs w:val="21"/>
              </w:rPr>
              <w:t>1</w:t>
            </w:r>
          </w:p>
        </w:tc>
        <w:tc>
          <w:tcPr>
            <w:tcW w:w="3033" w:type="dxa"/>
            <w:vAlign w:val="center"/>
          </w:tcPr>
          <w:p w14:paraId="5F949A51">
            <w:pPr>
              <w:spacing w:line="360" w:lineRule="exact"/>
              <w:ind w:firstLine="0" w:firstLineChars="0"/>
              <w:jc w:val="left"/>
              <w:rPr>
                <w:rFonts w:hint="eastAsia" w:ascii="宋体" w:hAnsi="宋体" w:cs="宋体"/>
                <w:szCs w:val="21"/>
              </w:rPr>
            </w:pPr>
            <w:r>
              <w:rPr>
                <w:rFonts w:hint="eastAsia" w:ascii="宋体" w:hAnsi="宋体" w:cs="宋体"/>
                <w:szCs w:val="21"/>
              </w:rPr>
              <w:t>有丰富的账务处理经验的会计师、经济师，或者高级技师。</w:t>
            </w:r>
          </w:p>
        </w:tc>
      </w:tr>
      <w:tr w14:paraId="2AAD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0" w:type="auto"/>
            <w:vAlign w:val="center"/>
          </w:tcPr>
          <w:p w14:paraId="51AD2324">
            <w:pPr>
              <w:pStyle w:val="17"/>
              <w:ind w:firstLine="0" w:firstLineChars="0"/>
              <w:rPr>
                <w:rFonts w:hint="eastAsia"/>
                <w:kern w:val="2"/>
                <w:sz w:val="21"/>
                <w:szCs w:val="21"/>
              </w:rPr>
            </w:pPr>
            <w:r>
              <w:rPr>
                <w:rFonts w:hint="eastAsia"/>
                <w:kern w:val="2"/>
                <w:sz w:val="21"/>
                <w:szCs w:val="21"/>
              </w:rPr>
              <w:t>人力资源管理</w:t>
            </w:r>
          </w:p>
        </w:tc>
        <w:tc>
          <w:tcPr>
            <w:tcW w:w="0" w:type="auto"/>
            <w:vAlign w:val="center"/>
          </w:tcPr>
          <w:p w14:paraId="7A29EFD8">
            <w:pPr>
              <w:spacing w:line="360" w:lineRule="exact"/>
              <w:ind w:firstLine="0" w:firstLineChars="0"/>
              <w:jc w:val="left"/>
              <w:rPr>
                <w:rFonts w:hint="eastAsia" w:ascii="宋体" w:hAnsi="宋体" w:cs="宋体"/>
                <w:szCs w:val="21"/>
              </w:rPr>
            </w:pPr>
            <w:r>
              <w:rPr>
                <w:rFonts w:hint="eastAsia" w:ascii="宋体" w:hAnsi="宋体" w:cs="宋体"/>
                <w:szCs w:val="21"/>
              </w:rPr>
              <w:t>具有人力资源管理理论知识；具有人力资源管理的实践操作技能；具备设计基于行动导向的教学法的设计应用能力。</w:t>
            </w:r>
          </w:p>
        </w:tc>
        <w:tc>
          <w:tcPr>
            <w:tcW w:w="625" w:type="dxa"/>
            <w:vAlign w:val="center"/>
          </w:tcPr>
          <w:p w14:paraId="35E33485">
            <w:pPr>
              <w:spacing w:line="360" w:lineRule="exact"/>
              <w:ind w:firstLine="0" w:firstLineChars="0"/>
              <w:jc w:val="center"/>
              <w:rPr>
                <w:rFonts w:hint="eastAsia" w:ascii="宋体" w:hAnsi="宋体" w:cs="宋体"/>
                <w:szCs w:val="21"/>
              </w:rPr>
            </w:pPr>
            <w:r>
              <w:rPr>
                <w:rFonts w:hint="eastAsia" w:ascii="宋体" w:hAnsi="宋体" w:cs="宋体"/>
                <w:szCs w:val="21"/>
              </w:rPr>
              <w:t>1</w:t>
            </w:r>
          </w:p>
        </w:tc>
        <w:tc>
          <w:tcPr>
            <w:tcW w:w="3033" w:type="dxa"/>
            <w:vAlign w:val="center"/>
          </w:tcPr>
          <w:p w14:paraId="6862A051">
            <w:pPr>
              <w:spacing w:line="360" w:lineRule="exact"/>
              <w:ind w:firstLine="0" w:firstLineChars="0"/>
              <w:jc w:val="left"/>
              <w:rPr>
                <w:rFonts w:hint="eastAsia" w:ascii="宋体" w:hAnsi="宋体" w:cs="宋体"/>
                <w:szCs w:val="21"/>
              </w:rPr>
            </w:pPr>
            <w:r>
              <w:rPr>
                <w:rFonts w:hint="eastAsia" w:ascii="宋体" w:hAnsi="宋体" w:cs="宋体"/>
                <w:szCs w:val="21"/>
              </w:rPr>
              <w:t>有丰富的人力资源管理工作现场经验的人力资源管理师。</w:t>
            </w:r>
          </w:p>
        </w:tc>
      </w:tr>
    </w:tbl>
    <w:p w14:paraId="4EC9E58E">
      <w:pPr>
        <w:pStyle w:val="4"/>
        <w:spacing w:line="360" w:lineRule="exact"/>
        <w:ind w:firstLine="422"/>
      </w:pPr>
      <w:bookmarkStart w:id="33" w:name="_Toc18436"/>
      <w:bookmarkStart w:id="34" w:name="_Toc32234"/>
      <w:r>
        <w:rPr>
          <w:rFonts w:hint="eastAsia"/>
        </w:rPr>
        <w:t>（二）教学设施</w:t>
      </w:r>
      <w:bookmarkEnd w:id="33"/>
      <w:bookmarkEnd w:id="34"/>
    </w:p>
    <w:p w14:paraId="32785858">
      <w:pPr>
        <w:pStyle w:val="4"/>
        <w:adjustRightInd w:val="0"/>
        <w:snapToGrid w:val="0"/>
        <w:spacing w:line="360" w:lineRule="exact"/>
        <w:ind w:firstLine="422"/>
        <w:rPr>
          <w:szCs w:val="21"/>
        </w:rPr>
      </w:pPr>
      <w:r>
        <w:rPr>
          <w:rFonts w:hint="eastAsia"/>
          <w:szCs w:val="21"/>
        </w:rPr>
        <w:t>主要包括专业教室、实训室、实训基地等方面。</w:t>
      </w:r>
    </w:p>
    <w:p w14:paraId="4DE2070D">
      <w:pPr>
        <w:pStyle w:val="4"/>
        <w:spacing w:line="360" w:lineRule="exact"/>
        <w:ind w:firstLine="422"/>
      </w:pPr>
      <w:r>
        <w:t>1.</w:t>
      </w:r>
      <w:r>
        <w:rPr>
          <w:rFonts w:hint="eastAsia"/>
        </w:rPr>
        <w:t>专业教室基本要求</w:t>
      </w:r>
    </w:p>
    <w:p w14:paraId="73356AD1">
      <w:pPr>
        <w:spacing w:line="360" w:lineRule="exact"/>
        <w:ind w:firstLine="420"/>
      </w:pPr>
      <w:r>
        <w:rPr>
          <w:rFonts w:hint="eastAsia"/>
        </w:rPr>
        <w:t>（1）生均面积</w:t>
      </w:r>
    </w:p>
    <w:p w14:paraId="634FBFBF">
      <w:pPr>
        <w:spacing w:line="360" w:lineRule="exact"/>
        <w:ind w:firstLine="420"/>
      </w:pPr>
      <w:r>
        <w:rPr>
          <w:rFonts w:hint="eastAsia"/>
        </w:rPr>
        <w:t>在工商企业管理专业的教学中，为了确保每位学生都能得到良好的学习环境和学习体验，我们需要合理规划专业教室的生均面积。参考《普通高等学校基本办学条件指标（试行）》以及当前高职院校的实际情况，我们建议工商企业管理的专业教室生均面积应不低于6平方米。这一标准能够确保学生在教室内有足够的活动空间，同时也有利于教师组织教学活动和管理学生。</w:t>
      </w:r>
    </w:p>
    <w:p w14:paraId="057BEAEA">
      <w:pPr>
        <w:spacing w:line="360" w:lineRule="exact"/>
        <w:ind w:firstLine="420"/>
      </w:pPr>
      <w:r>
        <w:rPr>
          <w:rFonts w:hint="eastAsia"/>
        </w:rPr>
        <w:t>（2）满足学生学习要求</w:t>
      </w:r>
    </w:p>
    <w:p w14:paraId="7DEFD564">
      <w:pPr>
        <w:spacing w:line="360" w:lineRule="exact"/>
        <w:ind w:firstLine="420"/>
      </w:pPr>
      <w:r>
        <w:rPr>
          <w:rFonts w:hint="eastAsia"/>
        </w:rPr>
        <w:t>教室布局：专业教室应采用适合工商企业管理专业教学的布局，如分组讨论区、实践操作区等，以便学生进行团队协作和实际操作。</w:t>
      </w:r>
    </w:p>
    <w:p w14:paraId="74DA5AFB">
      <w:pPr>
        <w:spacing w:line="360" w:lineRule="exact"/>
        <w:ind w:firstLine="420"/>
      </w:pPr>
      <w:r>
        <w:rPr>
          <w:rFonts w:hint="eastAsia"/>
        </w:rPr>
        <w:t>桌椅配置：教室内的桌椅应舒适、耐用，并符合人体工程学原理，以减轻学生长时间学习的疲劳感。同时，桌椅的配置应便于学生进行小组讨论和实践操作。</w:t>
      </w:r>
    </w:p>
    <w:p w14:paraId="77E1408C">
      <w:pPr>
        <w:spacing w:line="360" w:lineRule="exact"/>
        <w:ind w:firstLine="420"/>
      </w:pPr>
      <w:r>
        <w:rPr>
          <w:rFonts w:hint="eastAsia"/>
        </w:rPr>
        <w:t>通风采光：专业教室应具备良好的通风和采光条件，确保学生在舒适的环境中学习。此外，教室内的温度、湿度等环境因素也应控制在适宜的范围内。</w:t>
      </w:r>
    </w:p>
    <w:p w14:paraId="17763452">
      <w:pPr>
        <w:spacing w:line="360" w:lineRule="exact"/>
        <w:ind w:firstLine="420"/>
      </w:pPr>
      <w:r>
        <w:rPr>
          <w:rFonts w:hint="eastAsia"/>
        </w:rPr>
        <w:t>（3）满足现代化教学要求</w:t>
      </w:r>
    </w:p>
    <w:p w14:paraId="2CC1F233">
      <w:pPr>
        <w:spacing w:line="360" w:lineRule="exact"/>
        <w:ind w:firstLine="420"/>
      </w:pPr>
      <w:r>
        <w:rPr>
          <w:rFonts w:hint="eastAsia"/>
        </w:rPr>
        <w:t>多媒体设备：专业教室应配备先进的多媒体设备，如投影仪、音响系统等，以便教师使用电子课件、视频资料等现代化教学手段进行教学。</w:t>
      </w:r>
    </w:p>
    <w:p w14:paraId="27756226">
      <w:pPr>
        <w:spacing w:line="360" w:lineRule="exact"/>
        <w:ind w:firstLine="420"/>
      </w:pPr>
      <w:r>
        <w:rPr>
          <w:rFonts w:hint="eastAsia"/>
        </w:rPr>
        <w:t>网络环境：教室内的网络环境应稳定、高速，确保学生能够顺畅地访问互联网资源，进行在线学习、交流等活动。</w:t>
      </w:r>
    </w:p>
    <w:p w14:paraId="5D431A8E">
      <w:pPr>
        <w:spacing w:line="360" w:lineRule="exact"/>
        <w:ind w:firstLine="420"/>
      </w:pPr>
      <w:r>
        <w:rPr>
          <w:rFonts w:hint="eastAsia"/>
        </w:rPr>
        <w:t>实训设备：根据工商企业管理专业的特点，专业教室应配备相应的实训设备，如大数据分析工具、企业管理软件等，以便学生进行实践操作和技能训练。</w:t>
      </w:r>
    </w:p>
    <w:p w14:paraId="725E8FC0">
      <w:pPr>
        <w:spacing w:line="360" w:lineRule="exact"/>
        <w:ind w:firstLine="420"/>
      </w:pPr>
      <w:r>
        <w:rPr>
          <w:rFonts w:hint="eastAsia"/>
        </w:rPr>
        <w:t>安全管理：教室内的安全管理应得到重视，如安装监控设备、配置消防器材等，确保学生在安全的环境中学习。</w:t>
      </w:r>
    </w:p>
    <w:p w14:paraId="30BDB49C">
      <w:pPr>
        <w:pStyle w:val="4"/>
        <w:spacing w:line="360" w:lineRule="exact"/>
        <w:ind w:firstLine="422"/>
      </w:pPr>
      <w:r>
        <w:rPr>
          <w:rFonts w:hint="eastAsia"/>
        </w:rPr>
        <w:t>2.校内实训室（基地）基本要求</w:t>
      </w:r>
    </w:p>
    <w:p w14:paraId="78C681E3">
      <w:pPr>
        <w:spacing w:line="360" w:lineRule="exact"/>
        <w:ind w:firstLine="420"/>
      </w:pPr>
      <w:r>
        <w:rPr>
          <w:rFonts w:hint="eastAsia"/>
        </w:rPr>
        <w:t>（1）实训室（基地）的数量与配置</w:t>
      </w:r>
    </w:p>
    <w:p w14:paraId="7271CAA9">
      <w:pPr>
        <w:spacing w:line="360" w:lineRule="exact"/>
        <w:ind w:firstLine="420"/>
      </w:pPr>
      <w:r>
        <w:rPr>
          <w:rFonts w:hint="eastAsia"/>
        </w:rPr>
        <w:t>校内生均面积：为满足工商企业管理学生的实训需求，确保每位学生都能获得充分的实践机会，建议校内实训室（基地）的生均面积不低于5平方米。</w:t>
      </w:r>
    </w:p>
    <w:p w14:paraId="1278B680">
      <w:pPr>
        <w:spacing w:line="360" w:lineRule="exact"/>
        <w:ind w:firstLine="420"/>
      </w:pPr>
      <w:r>
        <w:rPr>
          <w:rFonts w:hint="eastAsia"/>
        </w:rPr>
        <w:t>生均实训设备值：为保障实训教学的质量，实训室（基地）的生均实训设备值应达到或超过行业标准，建议每位学生配备的实训设备价值不低于5000元。</w:t>
      </w:r>
    </w:p>
    <w:p w14:paraId="3BFDFEC7">
      <w:pPr>
        <w:spacing w:line="360" w:lineRule="exact"/>
        <w:ind w:firstLine="420"/>
      </w:pPr>
      <w:r>
        <w:rPr>
          <w:rFonts w:hint="eastAsia"/>
        </w:rPr>
        <w:t>生均工位数：为确保每位学生都能参与到实训项目中，建议实训室（基地）的生均工位数达到或超过1:1的比例，即每位学生都能拥有一个独立的实训工位。</w:t>
      </w:r>
    </w:p>
    <w:p w14:paraId="1A23ED90">
      <w:pPr>
        <w:spacing w:line="360" w:lineRule="exact"/>
        <w:ind w:firstLine="420"/>
      </w:pPr>
      <w:r>
        <w:rPr>
          <w:rFonts w:hint="eastAsia"/>
        </w:rPr>
        <w:t>（2）实训室（基地）开展的实训项目</w:t>
      </w:r>
    </w:p>
    <w:p w14:paraId="6F5D7BE9">
      <w:pPr>
        <w:spacing w:line="360" w:lineRule="exact"/>
        <w:ind w:firstLine="420"/>
      </w:pPr>
      <w:r>
        <w:rPr>
          <w:rFonts w:hint="eastAsia"/>
        </w:rPr>
        <w:t>实训室（基地）应开展与工商企业管理专业紧密相关的实训项目，包括但不限于：</w:t>
      </w:r>
    </w:p>
    <w:p w14:paraId="7067883C">
      <w:pPr>
        <w:spacing w:line="360" w:lineRule="exact"/>
        <w:ind w:firstLine="420"/>
      </w:pPr>
      <w:r>
        <w:rPr>
          <w:rFonts w:hint="eastAsia"/>
        </w:rPr>
        <w:t>创新创业实训：通过实际案例，教授学生如何进行创新创业的计划和实施，并进行相关数据收集、处理、分析。</w:t>
      </w:r>
    </w:p>
    <w:p w14:paraId="4EE269E5">
      <w:pPr>
        <w:spacing w:line="360" w:lineRule="exact"/>
        <w:ind w:firstLine="420"/>
      </w:pPr>
      <w:r>
        <w:rPr>
          <w:rFonts w:hint="eastAsia"/>
        </w:rPr>
        <w:t>企业数字化管理实训：模拟生产与运作管理工作环境，让学生熟悉管理工作的流程和规范，掌握软件的操作技能。</w:t>
      </w:r>
    </w:p>
    <w:p w14:paraId="5F055905">
      <w:pPr>
        <w:spacing w:line="360" w:lineRule="exact"/>
        <w:ind w:firstLine="420"/>
      </w:pPr>
      <w:r>
        <w:rPr>
          <w:rFonts w:hint="eastAsia"/>
        </w:rPr>
        <w:t>企业管理沙盘实训室：通过进行企业实际管理实验的实训，让学生熟悉管理层的职责和工作内容。</w:t>
      </w:r>
    </w:p>
    <w:p w14:paraId="6B35050F">
      <w:pPr>
        <w:spacing w:line="360" w:lineRule="exact"/>
        <w:ind w:firstLine="420"/>
      </w:pPr>
      <w:r>
        <w:rPr>
          <w:rFonts w:hint="eastAsia"/>
        </w:rPr>
        <w:t>（3）实训室（基地）的功能</w:t>
      </w:r>
    </w:p>
    <w:p w14:paraId="6C0FEE08">
      <w:pPr>
        <w:spacing w:line="360" w:lineRule="exact"/>
        <w:ind w:firstLine="420"/>
      </w:pPr>
      <w:r>
        <w:rPr>
          <w:rFonts w:hint="eastAsia"/>
        </w:rPr>
        <w:t>实训室（基地）应具备以下功能：</w:t>
      </w:r>
    </w:p>
    <w:p w14:paraId="3A2BA42A">
      <w:pPr>
        <w:spacing w:line="360" w:lineRule="exact"/>
        <w:ind w:firstLine="420"/>
      </w:pPr>
      <w:r>
        <w:rPr>
          <w:rFonts w:hint="eastAsia"/>
        </w:rPr>
        <w:t>开展产教研协同创新：与企业、研究机构等建立紧密合作关系，共同开展产教研协同创新项目，推动工商企业管理的学科建设和人才培养。</w:t>
      </w:r>
    </w:p>
    <w:p w14:paraId="3745B174">
      <w:pPr>
        <w:spacing w:line="360" w:lineRule="exact"/>
        <w:ind w:firstLine="420"/>
      </w:pPr>
      <w:r>
        <w:rPr>
          <w:rFonts w:hint="eastAsia"/>
        </w:rPr>
        <w:t>开发标准、专利等：鼓励和支持师生参与行业标准、技术规范等的制定和修订工作，积极申请和获得相关专利和知识产权。</w:t>
      </w:r>
    </w:p>
    <w:p w14:paraId="07B592F3">
      <w:pPr>
        <w:spacing w:line="360" w:lineRule="exact"/>
        <w:ind w:firstLine="420"/>
      </w:pPr>
      <w:r>
        <w:rPr>
          <w:rFonts w:hint="eastAsia"/>
        </w:rPr>
        <w:t>实践教学与技能培训：为学生提供充足的实践机会和技能培训，培养其实际操作能力和解决问题的能力。</w:t>
      </w:r>
    </w:p>
    <w:p w14:paraId="5BD325A7">
      <w:pPr>
        <w:spacing w:line="360" w:lineRule="exact"/>
        <w:ind w:firstLine="420"/>
      </w:pPr>
      <w:r>
        <w:rPr>
          <w:rFonts w:hint="eastAsia"/>
        </w:rPr>
        <w:t>（4）建立由名师、技能大师等领衔的大师工作室</w:t>
      </w:r>
    </w:p>
    <w:p w14:paraId="4E586C68">
      <w:pPr>
        <w:spacing w:line="360" w:lineRule="exact"/>
        <w:ind w:firstLine="420"/>
      </w:pPr>
      <w:r>
        <w:rPr>
          <w:rFonts w:hint="eastAsia"/>
        </w:rPr>
        <w:t>为进一步提升实训教学水平和质量，可以建立由名师、技能大师等领衔的大师工作室。大师工作室将作为实训教学的重要补充，承担以下任务：</w:t>
      </w:r>
    </w:p>
    <w:p w14:paraId="3143AB79">
      <w:pPr>
        <w:spacing w:line="360" w:lineRule="exact"/>
        <w:ind w:firstLine="420"/>
      </w:pPr>
      <w:r>
        <w:rPr>
          <w:rFonts w:hint="eastAsia"/>
        </w:rPr>
        <w:t>承担高水平的实训教学任务：名师、技能大师等亲自指导学生进行实训操作，传授经验和技能。</w:t>
      </w:r>
    </w:p>
    <w:p w14:paraId="0C1604B2">
      <w:pPr>
        <w:spacing w:line="360" w:lineRule="exact"/>
        <w:ind w:firstLine="420"/>
      </w:pPr>
      <w:r>
        <w:rPr>
          <w:rFonts w:hint="eastAsia"/>
        </w:rPr>
        <w:t>开展技能培训和竞赛活动：组织师生参加各类技能培训和竞赛活动，提高其技能水平和竞争力。</w:t>
      </w:r>
    </w:p>
    <w:p w14:paraId="43BEDBEF">
      <w:pPr>
        <w:spacing w:line="360" w:lineRule="exact"/>
        <w:ind w:firstLine="420"/>
      </w:pPr>
      <w:r>
        <w:rPr>
          <w:rFonts w:hint="eastAsia"/>
        </w:rPr>
        <w:t>承担科研项目和技术开发任务：与企业、研究机构等合作开展科研项目和技术开发任务，推动工商企业管理的技术创新和产业升级。</w:t>
      </w:r>
    </w:p>
    <w:p w14:paraId="0C082D4E">
      <w:pPr>
        <w:spacing w:line="360" w:lineRule="exact"/>
        <w:ind w:firstLine="0" w:firstLineChars="0"/>
        <w:jc w:val="center"/>
        <w:rPr>
          <w:color w:val="EE0000"/>
        </w:rPr>
      </w:pPr>
      <w:r>
        <w:rPr>
          <w:rFonts w:hint="eastAsia" w:ascii="宋体" w:hAnsi="宋体" w:cs="宋体"/>
          <w:b/>
          <w:bCs/>
          <w:szCs w:val="21"/>
        </w:rPr>
        <w:t xml:space="preserve">表8-4  实训室配置与要求  </w:t>
      </w:r>
    </w:p>
    <w:tbl>
      <w:tblPr>
        <w:tblStyle w:val="1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2"/>
        <w:gridCol w:w="1565"/>
        <w:gridCol w:w="4774"/>
        <w:gridCol w:w="852"/>
        <w:gridCol w:w="1203"/>
      </w:tblGrid>
      <w:tr w14:paraId="0E50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562" w:type="dxa"/>
            <w:vAlign w:val="center"/>
          </w:tcPr>
          <w:p w14:paraId="30BEB5C5">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序号</w:t>
            </w:r>
          </w:p>
        </w:tc>
        <w:tc>
          <w:tcPr>
            <w:tcW w:w="1565" w:type="dxa"/>
            <w:vAlign w:val="center"/>
          </w:tcPr>
          <w:p w14:paraId="1F501565">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实验/实训室名称</w:t>
            </w:r>
          </w:p>
        </w:tc>
        <w:tc>
          <w:tcPr>
            <w:tcW w:w="4774" w:type="dxa"/>
            <w:vAlign w:val="center"/>
          </w:tcPr>
          <w:p w14:paraId="5E517A76">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功能（实训实习项目）</w:t>
            </w:r>
          </w:p>
        </w:tc>
        <w:tc>
          <w:tcPr>
            <w:tcW w:w="852" w:type="dxa"/>
            <w:vAlign w:val="center"/>
          </w:tcPr>
          <w:p w14:paraId="76D3F899">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面积（㎡）</w:t>
            </w:r>
          </w:p>
        </w:tc>
        <w:tc>
          <w:tcPr>
            <w:tcW w:w="1203" w:type="dxa"/>
            <w:vAlign w:val="center"/>
          </w:tcPr>
          <w:p w14:paraId="3CF50FD3">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工位数（个）</w:t>
            </w:r>
          </w:p>
        </w:tc>
      </w:tr>
      <w:tr w14:paraId="3F55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562" w:type="dxa"/>
            <w:vAlign w:val="center"/>
          </w:tcPr>
          <w:p w14:paraId="4C5EC596">
            <w:pPr>
              <w:spacing w:line="360" w:lineRule="exact"/>
              <w:ind w:firstLine="0" w:firstLineChars="0"/>
              <w:jc w:val="center"/>
              <w:rPr>
                <w:rFonts w:hint="eastAsia" w:ascii="宋体" w:hAnsi="宋体" w:cs="宋体"/>
                <w:color w:val="548DD4"/>
                <w:szCs w:val="21"/>
              </w:rPr>
            </w:pPr>
            <w:r>
              <w:rPr>
                <w:rFonts w:hint="eastAsia" w:ascii="宋体" w:hAnsi="宋体" w:cs="宋体"/>
                <w:szCs w:val="21"/>
              </w:rPr>
              <w:t>1</w:t>
            </w:r>
          </w:p>
        </w:tc>
        <w:tc>
          <w:tcPr>
            <w:tcW w:w="1565" w:type="dxa"/>
            <w:vAlign w:val="center"/>
          </w:tcPr>
          <w:p w14:paraId="6ACEF271">
            <w:pPr>
              <w:spacing w:line="360" w:lineRule="exact"/>
              <w:ind w:firstLine="0" w:firstLineChars="0"/>
              <w:jc w:val="center"/>
              <w:rPr>
                <w:rFonts w:hint="eastAsia" w:ascii="宋体" w:hAnsi="宋体" w:cs="宋体"/>
                <w:szCs w:val="21"/>
              </w:rPr>
            </w:pPr>
            <w:r>
              <w:rPr>
                <w:rFonts w:hint="eastAsia" w:ascii="宋体" w:hAnsi="宋体" w:cs="宋体"/>
                <w:szCs w:val="21"/>
              </w:rPr>
              <w:t>企业数字化管理实训室</w:t>
            </w:r>
          </w:p>
        </w:tc>
        <w:tc>
          <w:tcPr>
            <w:tcW w:w="4774" w:type="dxa"/>
            <w:vAlign w:val="center"/>
          </w:tcPr>
          <w:p w14:paraId="2037C8EC">
            <w:pPr>
              <w:spacing w:line="360" w:lineRule="exact"/>
              <w:ind w:firstLine="0" w:firstLineChars="0"/>
              <w:jc w:val="center"/>
              <w:rPr>
                <w:rFonts w:hint="eastAsia" w:ascii="宋体" w:hAnsi="宋体" w:cs="宋体"/>
                <w:szCs w:val="21"/>
              </w:rPr>
            </w:pPr>
            <w:r>
              <w:rPr>
                <w:rFonts w:hint="eastAsia" w:ascii="宋体" w:hAnsi="宋体" w:cs="宋体"/>
                <w:szCs w:val="21"/>
              </w:rPr>
              <w:t>生产与运作管理</w:t>
            </w:r>
          </w:p>
          <w:p w14:paraId="1723C08E">
            <w:pPr>
              <w:spacing w:line="360" w:lineRule="exact"/>
              <w:ind w:firstLine="0" w:firstLineChars="0"/>
              <w:jc w:val="center"/>
              <w:rPr>
                <w:rFonts w:hint="eastAsia" w:ascii="宋体" w:hAnsi="宋体" w:cs="宋体"/>
                <w:szCs w:val="21"/>
              </w:rPr>
            </w:pPr>
            <w:r>
              <w:rPr>
                <w:rFonts w:hint="eastAsia" w:ascii="宋体" w:hAnsi="宋体" w:cs="宋体"/>
                <w:szCs w:val="21"/>
              </w:rPr>
              <w:t>综合实训项目</w:t>
            </w:r>
          </w:p>
        </w:tc>
        <w:tc>
          <w:tcPr>
            <w:tcW w:w="852" w:type="dxa"/>
            <w:vAlign w:val="center"/>
          </w:tcPr>
          <w:p w14:paraId="519ED19D">
            <w:pPr>
              <w:pStyle w:val="5"/>
              <w:keepNext w:val="0"/>
              <w:keepLines w:val="0"/>
              <w:spacing w:line="360" w:lineRule="exact"/>
              <w:jc w:val="center"/>
              <w:rPr>
                <w:rFonts w:hint="eastAsia" w:ascii="宋体" w:hAnsi="宋体" w:cs="宋体"/>
                <w:b w:val="0"/>
                <w:color w:val="auto"/>
                <w:szCs w:val="21"/>
              </w:rPr>
            </w:pPr>
            <w:r>
              <w:rPr>
                <w:rFonts w:hint="eastAsia" w:ascii="宋体" w:hAnsi="宋体" w:cs="宋体"/>
                <w:b w:val="0"/>
                <w:color w:val="auto"/>
                <w:szCs w:val="21"/>
              </w:rPr>
              <w:t>150</w:t>
            </w:r>
          </w:p>
        </w:tc>
        <w:tc>
          <w:tcPr>
            <w:tcW w:w="1203" w:type="dxa"/>
            <w:vAlign w:val="center"/>
          </w:tcPr>
          <w:p w14:paraId="54DC5F8E">
            <w:pPr>
              <w:spacing w:line="360" w:lineRule="exact"/>
              <w:ind w:firstLine="0" w:firstLineChars="0"/>
              <w:jc w:val="center"/>
              <w:rPr>
                <w:rFonts w:hint="eastAsia" w:ascii="宋体" w:hAnsi="宋体" w:cs="宋体"/>
                <w:szCs w:val="21"/>
              </w:rPr>
            </w:pPr>
            <w:r>
              <w:rPr>
                <w:rFonts w:hint="eastAsia" w:ascii="宋体" w:hAnsi="宋体" w:cs="宋体"/>
                <w:szCs w:val="21"/>
              </w:rPr>
              <w:t>50</w:t>
            </w:r>
          </w:p>
        </w:tc>
      </w:tr>
      <w:tr w14:paraId="4940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562" w:type="dxa"/>
            <w:vAlign w:val="center"/>
          </w:tcPr>
          <w:p w14:paraId="554BB0D4">
            <w:pPr>
              <w:spacing w:line="360" w:lineRule="exact"/>
              <w:ind w:firstLine="0" w:firstLineChars="0"/>
              <w:jc w:val="center"/>
              <w:rPr>
                <w:rFonts w:hint="eastAsia" w:ascii="宋体" w:hAnsi="宋体" w:cs="宋体"/>
                <w:szCs w:val="21"/>
              </w:rPr>
            </w:pPr>
            <w:r>
              <w:rPr>
                <w:rFonts w:hint="eastAsia" w:ascii="宋体" w:hAnsi="宋体" w:cs="宋体"/>
                <w:szCs w:val="21"/>
              </w:rPr>
              <w:t>2</w:t>
            </w:r>
          </w:p>
        </w:tc>
        <w:tc>
          <w:tcPr>
            <w:tcW w:w="1565" w:type="dxa"/>
            <w:vAlign w:val="center"/>
          </w:tcPr>
          <w:p w14:paraId="53CB8DA8">
            <w:pPr>
              <w:spacing w:line="360" w:lineRule="exact"/>
              <w:ind w:firstLine="0" w:firstLineChars="0"/>
              <w:jc w:val="center"/>
              <w:rPr>
                <w:rFonts w:hint="eastAsia" w:ascii="宋体" w:hAnsi="宋体" w:cs="宋体"/>
                <w:szCs w:val="21"/>
              </w:rPr>
            </w:pPr>
            <w:r>
              <w:rPr>
                <w:rFonts w:hint="eastAsia" w:ascii="宋体" w:hAnsi="宋体" w:cs="宋体"/>
                <w:szCs w:val="21"/>
              </w:rPr>
              <w:t>企业管理沙盘实训室</w:t>
            </w:r>
          </w:p>
        </w:tc>
        <w:tc>
          <w:tcPr>
            <w:tcW w:w="4774" w:type="dxa"/>
            <w:vAlign w:val="center"/>
          </w:tcPr>
          <w:p w14:paraId="43063B4D">
            <w:pPr>
              <w:spacing w:line="360" w:lineRule="exact"/>
              <w:ind w:firstLine="0" w:firstLineChars="0"/>
              <w:jc w:val="center"/>
              <w:rPr>
                <w:rFonts w:hint="eastAsia" w:ascii="宋体" w:hAnsi="宋体" w:cs="宋体"/>
                <w:szCs w:val="21"/>
              </w:rPr>
            </w:pPr>
            <w:r>
              <w:rPr>
                <w:rFonts w:hint="eastAsia" w:ascii="宋体" w:hAnsi="宋体" w:cs="宋体"/>
                <w:szCs w:val="21"/>
              </w:rPr>
              <w:t>ERP系统应用与实施</w:t>
            </w:r>
          </w:p>
          <w:p w14:paraId="611DC792">
            <w:pPr>
              <w:spacing w:line="360" w:lineRule="exact"/>
              <w:ind w:firstLine="0" w:firstLineChars="0"/>
              <w:jc w:val="center"/>
              <w:rPr>
                <w:rFonts w:hint="eastAsia" w:ascii="宋体" w:hAnsi="宋体" w:cs="宋体"/>
                <w:szCs w:val="21"/>
              </w:rPr>
            </w:pPr>
            <w:r>
              <w:rPr>
                <w:rFonts w:hint="eastAsia" w:ascii="宋体" w:hAnsi="宋体" w:cs="宋体"/>
                <w:szCs w:val="21"/>
              </w:rPr>
              <w:t>数据库管理</w:t>
            </w:r>
          </w:p>
        </w:tc>
        <w:tc>
          <w:tcPr>
            <w:tcW w:w="852" w:type="dxa"/>
            <w:vAlign w:val="center"/>
          </w:tcPr>
          <w:p w14:paraId="4E7E1AA2">
            <w:pPr>
              <w:spacing w:line="360" w:lineRule="exact"/>
              <w:ind w:firstLine="0" w:firstLineChars="0"/>
              <w:jc w:val="center"/>
              <w:rPr>
                <w:rFonts w:hint="eastAsia" w:ascii="宋体" w:hAnsi="宋体" w:cs="宋体"/>
                <w:szCs w:val="21"/>
              </w:rPr>
            </w:pPr>
            <w:r>
              <w:rPr>
                <w:rFonts w:hint="eastAsia" w:ascii="宋体" w:hAnsi="宋体" w:cs="宋体"/>
                <w:szCs w:val="21"/>
              </w:rPr>
              <w:t>200</w:t>
            </w:r>
          </w:p>
        </w:tc>
        <w:tc>
          <w:tcPr>
            <w:tcW w:w="1203" w:type="dxa"/>
            <w:vAlign w:val="center"/>
          </w:tcPr>
          <w:p w14:paraId="56D09696">
            <w:pPr>
              <w:spacing w:line="360" w:lineRule="exact"/>
              <w:ind w:firstLine="0" w:firstLineChars="0"/>
              <w:jc w:val="center"/>
              <w:rPr>
                <w:rFonts w:hint="eastAsia" w:ascii="宋体" w:hAnsi="宋体" w:cs="宋体"/>
                <w:szCs w:val="21"/>
              </w:rPr>
            </w:pPr>
            <w:r>
              <w:rPr>
                <w:rFonts w:hint="eastAsia" w:ascii="宋体" w:hAnsi="宋体" w:cs="宋体"/>
                <w:szCs w:val="21"/>
              </w:rPr>
              <w:t>60</w:t>
            </w:r>
          </w:p>
        </w:tc>
      </w:tr>
      <w:tr w14:paraId="09F3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562" w:type="dxa"/>
            <w:vAlign w:val="center"/>
          </w:tcPr>
          <w:p w14:paraId="5A3DAB9A">
            <w:pPr>
              <w:spacing w:line="360" w:lineRule="exact"/>
              <w:ind w:firstLine="0" w:firstLineChars="0"/>
              <w:jc w:val="center"/>
              <w:rPr>
                <w:rFonts w:hint="eastAsia" w:ascii="宋体" w:hAnsi="宋体" w:cs="宋体"/>
                <w:szCs w:val="21"/>
              </w:rPr>
            </w:pPr>
            <w:r>
              <w:rPr>
                <w:rFonts w:hint="eastAsia" w:ascii="宋体" w:hAnsi="宋体" w:cs="宋体"/>
                <w:szCs w:val="21"/>
              </w:rPr>
              <w:t>3</w:t>
            </w:r>
          </w:p>
        </w:tc>
        <w:tc>
          <w:tcPr>
            <w:tcW w:w="1565" w:type="dxa"/>
            <w:vAlign w:val="center"/>
          </w:tcPr>
          <w:p w14:paraId="0AED0765">
            <w:pPr>
              <w:spacing w:line="360" w:lineRule="exact"/>
              <w:ind w:firstLine="0" w:firstLineChars="0"/>
              <w:jc w:val="center"/>
              <w:rPr>
                <w:rFonts w:hint="eastAsia" w:ascii="宋体" w:hAnsi="宋体" w:cs="宋体"/>
                <w:szCs w:val="21"/>
              </w:rPr>
            </w:pPr>
            <w:r>
              <w:rPr>
                <w:rFonts w:hint="eastAsia" w:ascii="宋体" w:hAnsi="宋体" w:cs="宋体"/>
                <w:szCs w:val="21"/>
              </w:rPr>
              <w:t>ERP信息化实训室</w:t>
            </w:r>
          </w:p>
        </w:tc>
        <w:tc>
          <w:tcPr>
            <w:tcW w:w="4774" w:type="dxa"/>
            <w:vAlign w:val="center"/>
          </w:tcPr>
          <w:p w14:paraId="42415601">
            <w:pPr>
              <w:spacing w:line="360" w:lineRule="exact"/>
              <w:ind w:firstLine="0" w:firstLineChars="0"/>
              <w:jc w:val="left"/>
              <w:rPr>
                <w:rFonts w:hint="eastAsia" w:ascii="宋体" w:hAnsi="宋体" w:cs="宋体"/>
                <w:szCs w:val="21"/>
              </w:rPr>
            </w:pPr>
            <w:r>
              <w:rPr>
                <w:rFonts w:hint="eastAsia" w:ascii="宋体" w:hAnsi="宋体" w:cs="宋体"/>
                <w:szCs w:val="21"/>
              </w:rPr>
              <w:t>1.能够完成本专业学生熟练使用用友财务软件进行财务记账、算账等实践操作。</w:t>
            </w:r>
          </w:p>
          <w:p w14:paraId="5F8D3390">
            <w:pPr>
              <w:spacing w:line="360" w:lineRule="exact"/>
              <w:ind w:firstLine="0" w:firstLineChars="0"/>
              <w:jc w:val="left"/>
              <w:rPr>
                <w:rFonts w:hint="eastAsia" w:ascii="宋体" w:hAnsi="宋体" w:cs="宋体"/>
                <w:szCs w:val="21"/>
              </w:rPr>
            </w:pPr>
            <w:r>
              <w:rPr>
                <w:rFonts w:hint="eastAsia" w:ascii="宋体" w:hAnsi="宋体" w:cs="宋体"/>
                <w:szCs w:val="21"/>
              </w:rPr>
              <w:t>2.能够完成本专业学生以电子沙盘和物理沙盘的形式，模拟企业经营的操作。</w:t>
            </w:r>
          </w:p>
        </w:tc>
        <w:tc>
          <w:tcPr>
            <w:tcW w:w="852" w:type="dxa"/>
            <w:vAlign w:val="center"/>
          </w:tcPr>
          <w:p w14:paraId="46FFF4ED">
            <w:pPr>
              <w:spacing w:line="360" w:lineRule="exact"/>
              <w:ind w:firstLine="0" w:firstLineChars="0"/>
              <w:jc w:val="center"/>
              <w:rPr>
                <w:rFonts w:hint="eastAsia" w:ascii="宋体" w:hAnsi="宋体" w:cs="宋体"/>
                <w:szCs w:val="21"/>
              </w:rPr>
            </w:pPr>
            <w:r>
              <w:rPr>
                <w:rFonts w:hint="eastAsia" w:ascii="宋体" w:hAnsi="宋体" w:cs="宋体"/>
                <w:szCs w:val="21"/>
              </w:rPr>
              <w:t>120</w:t>
            </w:r>
          </w:p>
        </w:tc>
        <w:tc>
          <w:tcPr>
            <w:tcW w:w="1203" w:type="dxa"/>
            <w:vAlign w:val="center"/>
          </w:tcPr>
          <w:p w14:paraId="64640B3A">
            <w:pPr>
              <w:spacing w:line="360" w:lineRule="exact"/>
              <w:ind w:firstLine="0" w:firstLineChars="0"/>
              <w:jc w:val="center"/>
              <w:rPr>
                <w:rFonts w:hint="eastAsia" w:ascii="宋体" w:hAnsi="宋体" w:cs="宋体"/>
                <w:szCs w:val="21"/>
              </w:rPr>
            </w:pPr>
            <w:r>
              <w:rPr>
                <w:rFonts w:hint="eastAsia" w:ascii="宋体" w:hAnsi="宋体" w:cs="宋体"/>
                <w:szCs w:val="21"/>
              </w:rPr>
              <w:t>90</w:t>
            </w:r>
          </w:p>
        </w:tc>
      </w:tr>
    </w:tbl>
    <w:p w14:paraId="5F6B9E81">
      <w:pPr>
        <w:pStyle w:val="4"/>
        <w:spacing w:line="360" w:lineRule="exact"/>
        <w:ind w:firstLine="422"/>
      </w:pPr>
      <w:r>
        <w:rPr>
          <w:rFonts w:hint="eastAsia"/>
        </w:rPr>
        <w:t>3.校外实训基地基本要求</w:t>
      </w:r>
    </w:p>
    <w:p w14:paraId="3EACA543">
      <w:pPr>
        <w:spacing w:line="360" w:lineRule="exact"/>
        <w:ind w:firstLine="420"/>
      </w:pPr>
      <w:r>
        <w:rPr>
          <w:rFonts w:hint="eastAsia"/>
        </w:rPr>
        <w:t>（1）实训基地的数量、功能、资质、类型、规模</w:t>
      </w:r>
    </w:p>
    <w:p w14:paraId="004CD27C">
      <w:pPr>
        <w:adjustRightInd w:val="0"/>
        <w:snapToGrid w:val="0"/>
        <w:spacing w:line="360" w:lineRule="exact"/>
        <w:ind w:firstLine="420"/>
        <w:rPr>
          <w:szCs w:val="21"/>
        </w:rPr>
      </w:pPr>
      <w:r>
        <w:rPr>
          <w:rFonts w:hint="eastAsia"/>
          <w:szCs w:val="21"/>
        </w:rPr>
        <w:t>数量：为确保学生获得充分的实践机会，校外实训基地的数量应至少满足每学年90%的学生进行实训的需求。</w:t>
      </w:r>
    </w:p>
    <w:p w14:paraId="1E339C0A">
      <w:pPr>
        <w:adjustRightInd w:val="0"/>
        <w:snapToGrid w:val="0"/>
        <w:spacing w:line="360" w:lineRule="exact"/>
        <w:ind w:firstLine="420"/>
        <w:rPr>
          <w:szCs w:val="21"/>
        </w:rPr>
      </w:pPr>
      <w:r>
        <w:rPr>
          <w:rFonts w:hint="eastAsia"/>
          <w:szCs w:val="21"/>
        </w:rPr>
        <w:t>功能：实训基地应涵盖工商企业管理专业的核心实践领域，包括但不限于创新创业实训、企业数字化管理实训、企业管理沙盘实训室等。</w:t>
      </w:r>
    </w:p>
    <w:p w14:paraId="3CF5FFEE">
      <w:pPr>
        <w:adjustRightInd w:val="0"/>
        <w:snapToGrid w:val="0"/>
        <w:spacing w:line="360" w:lineRule="exact"/>
        <w:ind w:firstLine="420"/>
        <w:rPr>
          <w:szCs w:val="21"/>
        </w:rPr>
      </w:pPr>
      <w:r>
        <w:rPr>
          <w:rFonts w:hint="eastAsia"/>
          <w:szCs w:val="21"/>
        </w:rPr>
        <w:t>资质：实训基地应具备相应的行业资质和认证，如ISO 9001质量管理体系认证、CMMI软件成熟度认证等，确保实践教学质量。</w:t>
      </w:r>
    </w:p>
    <w:p w14:paraId="44681C96">
      <w:pPr>
        <w:adjustRightInd w:val="0"/>
        <w:snapToGrid w:val="0"/>
        <w:spacing w:line="360" w:lineRule="exact"/>
        <w:ind w:firstLine="420"/>
        <w:rPr>
          <w:szCs w:val="21"/>
        </w:rPr>
      </w:pPr>
      <w:r>
        <w:rPr>
          <w:rFonts w:hint="eastAsia"/>
          <w:szCs w:val="21"/>
        </w:rPr>
        <w:t>类型：实训基地类型应多样化，包括企业实训基地、</w:t>
      </w:r>
      <w:r>
        <w:rPr>
          <w:rFonts w:hint="eastAsia"/>
          <w:szCs w:val="21"/>
          <w:lang w:eastAsia="zh-CN"/>
        </w:rPr>
        <w:t>管理学基础</w:t>
      </w:r>
      <w:r>
        <w:rPr>
          <w:rFonts w:hint="eastAsia"/>
          <w:szCs w:val="21"/>
        </w:rPr>
        <w:t>公司等，以满足不同实践教学需求。</w:t>
      </w:r>
    </w:p>
    <w:p w14:paraId="691D7923">
      <w:pPr>
        <w:adjustRightInd w:val="0"/>
        <w:snapToGrid w:val="0"/>
        <w:spacing w:line="360" w:lineRule="exact"/>
        <w:ind w:firstLine="420"/>
        <w:rPr>
          <w:szCs w:val="21"/>
        </w:rPr>
      </w:pPr>
      <w:r>
        <w:rPr>
          <w:rFonts w:hint="eastAsia"/>
          <w:szCs w:val="21"/>
        </w:rPr>
        <w:t>规模：实训基地的规模应适中，能够容纳一定数量的学生进行实训，同时提供充足的实践设备和场地。</w:t>
      </w:r>
    </w:p>
    <w:p w14:paraId="2ABD1AF8">
      <w:pPr>
        <w:spacing w:line="360" w:lineRule="exact"/>
        <w:ind w:firstLine="420"/>
      </w:pPr>
      <w:r>
        <w:rPr>
          <w:rFonts w:hint="eastAsia"/>
        </w:rPr>
        <w:t>（2）实训基地接受教师企业实践情况</w:t>
      </w:r>
    </w:p>
    <w:p w14:paraId="33C05B1C">
      <w:pPr>
        <w:spacing w:line="360" w:lineRule="exact"/>
        <w:ind w:firstLine="420"/>
      </w:pPr>
      <w:r>
        <w:rPr>
          <w:rFonts w:hint="eastAsia"/>
        </w:rPr>
        <w:t>实训基地应积极接受高职院校教师进行企业实践，为教师提供实践平台，提高教师的实践能力和教学水平。</w:t>
      </w:r>
    </w:p>
    <w:p w14:paraId="757411CB">
      <w:pPr>
        <w:spacing w:line="360" w:lineRule="exact"/>
        <w:ind w:firstLine="420"/>
      </w:pPr>
      <w:r>
        <w:rPr>
          <w:rFonts w:hint="eastAsia"/>
        </w:rPr>
        <w:t>教师企业实践期间，应深入参与实训基地的实际工作，与实训基地工作人员共同研究、解决实践问题，积累实践经验。</w:t>
      </w:r>
    </w:p>
    <w:p w14:paraId="00DB83AC">
      <w:pPr>
        <w:spacing w:line="360" w:lineRule="exact"/>
        <w:ind w:firstLine="420"/>
      </w:pPr>
      <w:r>
        <w:rPr>
          <w:rFonts w:hint="eastAsia"/>
        </w:rPr>
        <w:t>教师企业实践结束后，应形成实践报告或教学案例，将实践经验融入课堂教学中，提高实践教学的针对性和实效性。</w:t>
      </w:r>
    </w:p>
    <w:p w14:paraId="005718C2">
      <w:pPr>
        <w:spacing w:line="360" w:lineRule="exact"/>
        <w:ind w:firstLine="420"/>
      </w:pPr>
      <w:r>
        <w:rPr>
          <w:rFonts w:hint="eastAsia"/>
        </w:rPr>
        <w:t>（3）工匠精神学习践行情况</w:t>
      </w:r>
    </w:p>
    <w:p w14:paraId="285D7198">
      <w:pPr>
        <w:spacing w:line="360" w:lineRule="exact"/>
        <w:ind w:firstLine="420"/>
      </w:pPr>
      <w:r>
        <w:rPr>
          <w:rFonts w:hint="eastAsia"/>
        </w:rPr>
        <w:t>实训基地应注重培养学生的工匠精神，通过实践操作、案例分析等方式，引导学生树立精益求精、追求卓越的职业精神。</w:t>
      </w:r>
    </w:p>
    <w:p w14:paraId="23DB8C27">
      <w:pPr>
        <w:spacing w:line="360" w:lineRule="exact"/>
        <w:ind w:firstLine="420"/>
      </w:pPr>
      <w:r>
        <w:rPr>
          <w:rFonts w:hint="eastAsia"/>
        </w:rPr>
        <w:t>实训基地应为学生提供与工匠、技能大师等交流学习的机会，让学生深入了解工匠精神的内涵和实践要求。</w:t>
      </w:r>
    </w:p>
    <w:p w14:paraId="389C7D86">
      <w:pPr>
        <w:spacing w:line="360" w:lineRule="exact"/>
        <w:ind w:firstLine="420"/>
      </w:pPr>
      <w:r>
        <w:rPr>
          <w:rFonts w:hint="eastAsia"/>
        </w:rPr>
        <w:t>实训基地应建立工匠精神评价体系，对学生的工匠精神践行情况进行考核和评价，激励学生不断追求卓越。</w:t>
      </w:r>
    </w:p>
    <w:p w14:paraId="668850D9">
      <w:pPr>
        <w:spacing w:line="360" w:lineRule="exact"/>
        <w:ind w:firstLine="420"/>
      </w:pPr>
      <w:r>
        <w:rPr>
          <w:rFonts w:hint="eastAsia"/>
        </w:rPr>
        <w:t>（4）进行产教研合作，共同技术研发、教学资源开发、标准制定等方面合作情况</w:t>
      </w:r>
    </w:p>
    <w:p w14:paraId="0E3EA509">
      <w:pPr>
        <w:spacing w:line="360" w:lineRule="exact"/>
        <w:ind w:firstLine="420"/>
      </w:pPr>
      <w:r>
        <w:rPr>
          <w:rFonts w:hint="eastAsia"/>
        </w:rPr>
        <w:t>实训基地应与高职院校建立紧密的产教研合作关系，共同开展技术研发、教学资源开发等合作项目。双方应共同制定合作计划和目标，明确各自职责和分工，确保合作项目的顺利实施。</w:t>
      </w:r>
    </w:p>
    <w:p w14:paraId="7FB36475">
      <w:pPr>
        <w:spacing w:line="360" w:lineRule="exact"/>
        <w:ind w:firstLine="420"/>
        <w:rPr>
          <w:color w:val="548DD4"/>
          <w:szCs w:val="21"/>
        </w:rPr>
      </w:pPr>
      <w:r>
        <w:rPr>
          <w:rFonts w:hint="eastAsia"/>
        </w:rPr>
        <w:t>高职院校应积极参与实训基地的技术研发工作，提供技术支持和人才保障，推动产学研深度融合。实训基地应为高职院校提供实践教学资源，如案例库、实训教材等，促进教学资源共享和优化配置。双方应共同参与行业标准、技术规范等的制定和修订工作，推动工商企业管理专业的学科建设和人才培养。</w:t>
      </w:r>
    </w:p>
    <w:p w14:paraId="2021D67D">
      <w:pPr>
        <w:spacing w:line="360" w:lineRule="exact"/>
        <w:ind w:firstLine="0" w:firstLineChars="0"/>
        <w:jc w:val="center"/>
        <w:rPr>
          <w:rFonts w:hint="eastAsia" w:ascii="方正仿宋_GB2312" w:hAnsi="方正仿宋_GB2312" w:eastAsia="方正仿宋_GB2312" w:cs="方正仿宋_GB2312"/>
          <w:color w:val="006FC0"/>
          <w:spacing w:val="-10"/>
          <w:sz w:val="24"/>
        </w:rPr>
      </w:pPr>
      <w:r>
        <w:rPr>
          <w:rFonts w:hint="eastAsia" w:ascii="宋体" w:hAnsi="宋体" w:cs="宋体"/>
          <w:b/>
          <w:bCs/>
          <w:szCs w:val="21"/>
        </w:rPr>
        <w:t>表8-5  校外实训基地概况</w:t>
      </w:r>
    </w:p>
    <w:tbl>
      <w:tblPr>
        <w:tblStyle w:val="13"/>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909"/>
        <w:gridCol w:w="3211"/>
        <w:gridCol w:w="3688"/>
      </w:tblGrid>
      <w:tr w14:paraId="79A8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51" w:type="dxa"/>
            <w:vAlign w:val="center"/>
          </w:tcPr>
          <w:p w14:paraId="4D2E4829">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序号</w:t>
            </w:r>
          </w:p>
        </w:tc>
        <w:tc>
          <w:tcPr>
            <w:tcW w:w="1909" w:type="dxa"/>
            <w:vAlign w:val="center"/>
          </w:tcPr>
          <w:p w14:paraId="03932311">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校外实训基地名称</w:t>
            </w:r>
          </w:p>
        </w:tc>
        <w:tc>
          <w:tcPr>
            <w:tcW w:w="3211" w:type="dxa"/>
            <w:vAlign w:val="center"/>
          </w:tcPr>
          <w:p w14:paraId="3EB4F24E">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合作项目</w:t>
            </w:r>
          </w:p>
        </w:tc>
        <w:tc>
          <w:tcPr>
            <w:tcW w:w="3688" w:type="dxa"/>
            <w:vAlign w:val="center"/>
          </w:tcPr>
          <w:p w14:paraId="3EC07DD7">
            <w:pPr>
              <w:adjustRightInd w:val="0"/>
              <w:snapToGrid w:val="0"/>
              <w:spacing w:line="360" w:lineRule="exact"/>
              <w:ind w:firstLine="0" w:firstLineChars="0"/>
              <w:jc w:val="center"/>
              <w:rPr>
                <w:rFonts w:hint="eastAsia" w:ascii="宋体" w:hAnsi="宋体" w:cs="宋体"/>
                <w:b/>
                <w:bCs/>
                <w:szCs w:val="21"/>
              </w:rPr>
            </w:pPr>
            <w:r>
              <w:rPr>
                <w:rFonts w:hint="eastAsia" w:ascii="宋体" w:hAnsi="宋体" w:cs="宋体"/>
                <w:b/>
                <w:bCs/>
                <w:szCs w:val="21"/>
              </w:rPr>
              <w:t>合作深度</w:t>
            </w:r>
          </w:p>
        </w:tc>
      </w:tr>
      <w:tr w14:paraId="388D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jc w:val="center"/>
        </w:trPr>
        <w:tc>
          <w:tcPr>
            <w:tcW w:w="551" w:type="dxa"/>
            <w:vAlign w:val="center"/>
          </w:tcPr>
          <w:p w14:paraId="50C3591A">
            <w:pPr>
              <w:spacing w:line="360" w:lineRule="exact"/>
              <w:ind w:firstLine="0" w:firstLineChars="0"/>
              <w:jc w:val="center"/>
              <w:rPr>
                <w:rFonts w:hint="eastAsia" w:ascii="宋体" w:hAnsi="宋体" w:cs="宋体"/>
                <w:szCs w:val="21"/>
              </w:rPr>
            </w:pPr>
            <w:r>
              <w:rPr>
                <w:rFonts w:hint="eastAsia" w:ascii="宋体" w:hAnsi="宋体" w:cs="宋体"/>
                <w:szCs w:val="21"/>
              </w:rPr>
              <w:t>1</w:t>
            </w:r>
          </w:p>
        </w:tc>
        <w:tc>
          <w:tcPr>
            <w:tcW w:w="1909" w:type="dxa"/>
            <w:vAlign w:val="center"/>
          </w:tcPr>
          <w:p w14:paraId="713E12C8">
            <w:pPr>
              <w:spacing w:line="360" w:lineRule="exact"/>
              <w:ind w:firstLine="0" w:firstLineChars="0"/>
              <w:rPr>
                <w:rFonts w:hint="eastAsia" w:ascii="宋体" w:hAnsi="宋体" w:cs="宋体"/>
                <w:szCs w:val="21"/>
                <w:lang w:val="zh-CN"/>
              </w:rPr>
            </w:pPr>
            <w:r>
              <w:rPr>
                <w:rFonts w:hint="eastAsia" w:ascii="宋体" w:hAnsi="宋体" w:cs="宋体"/>
                <w:szCs w:val="21"/>
              </w:rPr>
              <w:t>工商企业管理产教融合实训基地</w:t>
            </w:r>
          </w:p>
        </w:tc>
        <w:tc>
          <w:tcPr>
            <w:tcW w:w="3211" w:type="dxa"/>
            <w:vAlign w:val="center"/>
          </w:tcPr>
          <w:p w14:paraId="756388C6">
            <w:pPr>
              <w:spacing w:line="360" w:lineRule="exact"/>
              <w:ind w:firstLine="0" w:firstLineChars="0"/>
              <w:rPr>
                <w:rFonts w:hint="eastAsia" w:ascii="宋体" w:hAnsi="宋体" w:cs="宋体"/>
                <w:szCs w:val="21"/>
              </w:rPr>
            </w:pPr>
            <w:r>
              <w:rPr>
                <w:rFonts w:hint="eastAsia" w:ascii="宋体" w:hAnsi="宋体" w:cs="宋体"/>
                <w:szCs w:val="21"/>
              </w:rPr>
              <w:t>专业认知实习：为工商企业管理专业学生提供为期一个月的企业实地参观和岗位体验，帮助学生了解行业的实际运作和职业发展路径。</w:t>
            </w:r>
          </w:p>
          <w:p w14:paraId="06831988">
            <w:pPr>
              <w:spacing w:line="360" w:lineRule="exact"/>
              <w:ind w:firstLine="0" w:firstLineChars="0"/>
              <w:rPr>
                <w:rFonts w:hint="eastAsia" w:ascii="宋体" w:hAnsi="宋体" w:cs="宋体"/>
                <w:szCs w:val="21"/>
              </w:rPr>
            </w:pPr>
            <w:r>
              <w:rPr>
                <w:rFonts w:hint="eastAsia" w:ascii="宋体" w:hAnsi="宋体" w:cs="宋体"/>
                <w:szCs w:val="21"/>
              </w:rPr>
              <w:t>生产性实训：安排学生进入企业的实际项目团队，通过实际操作提升专业技能和团队协作能力。</w:t>
            </w:r>
          </w:p>
          <w:p w14:paraId="6E7724C9">
            <w:pPr>
              <w:spacing w:line="360" w:lineRule="exact"/>
              <w:ind w:firstLine="0" w:firstLineChars="0"/>
              <w:rPr>
                <w:rFonts w:hint="eastAsia" w:ascii="宋体" w:hAnsi="宋体" w:cs="宋体"/>
                <w:szCs w:val="21"/>
              </w:rPr>
            </w:pPr>
            <w:r>
              <w:rPr>
                <w:rFonts w:hint="eastAsia" w:ascii="宋体" w:hAnsi="宋体" w:cs="宋体"/>
                <w:szCs w:val="21"/>
              </w:rPr>
              <w:t>教师专业实践：定期组织教师进入企业，参与实际工作，更新教学内容和方法，提高教学质量。</w:t>
            </w:r>
          </w:p>
        </w:tc>
        <w:tc>
          <w:tcPr>
            <w:tcW w:w="3688" w:type="dxa"/>
            <w:vAlign w:val="center"/>
          </w:tcPr>
          <w:p w14:paraId="6BCB1D91">
            <w:pPr>
              <w:spacing w:line="360" w:lineRule="exact"/>
              <w:ind w:firstLine="0" w:firstLineChars="0"/>
              <w:rPr>
                <w:rFonts w:hint="eastAsia" w:ascii="宋体" w:hAnsi="宋体" w:cs="宋体"/>
                <w:szCs w:val="21"/>
              </w:rPr>
            </w:pPr>
            <w:r>
              <w:rPr>
                <w:rFonts w:hint="eastAsia" w:ascii="宋体" w:hAnsi="宋体" w:cs="宋体"/>
                <w:szCs w:val="21"/>
              </w:rPr>
              <w:t>订单培养：根据企业的实际需求，校企共同制定人才培养方案，确保学生毕业后能够迅速适应企业的岗位需求。</w:t>
            </w:r>
          </w:p>
          <w:p w14:paraId="6A3A28E7">
            <w:pPr>
              <w:spacing w:line="360" w:lineRule="exact"/>
              <w:ind w:firstLine="0" w:firstLineChars="0"/>
              <w:rPr>
                <w:rFonts w:hint="eastAsia" w:ascii="宋体" w:hAnsi="宋体" w:cs="宋体"/>
                <w:szCs w:val="21"/>
              </w:rPr>
            </w:pPr>
            <w:r>
              <w:rPr>
                <w:rFonts w:hint="eastAsia" w:ascii="宋体" w:hAnsi="宋体" w:cs="宋体"/>
                <w:szCs w:val="21"/>
              </w:rPr>
              <w:t xml:space="preserve">现代学徒制：企业选派经验丰富的技术骨干担任学生的导师，进行一对一的辅导，实现学校教育与企业需求的无缝对接。 </w:t>
            </w:r>
          </w:p>
          <w:p w14:paraId="54400F0B">
            <w:pPr>
              <w:spacing w:line="360" w:lineRule="exact"/>
              <w:ind w:firstLine="0" w:firstLineChars="0"/>
              <w:rPr>
                <w:rFonts w:hint="eastAsia" w:ascii="宋体" w:hAnsi="宋体" w:cs="宋体"/>
                <w:szCs w:val="21"/>
              </w:rPr>
            </w:pPr>
            <w:r>
              <w:rPr>
                <w:rFonts w:hint="eastAsia" w:ascii="宋体" w:hAnsi="宋体" w:cs="宋体"/>
                <w:szCs w:val="21"/>
              </w:rPr>
              <w:t>产业学院：双方共同投资建设产业学院，整合校企双方的优质资源，为学生提供更加全面、深入的学习和实践机会。</w:t>
            </w:r>
          </w:p>
        </w:tc>
      </w:tr>
      <w:tr w14:paraId="7233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51" w:type="dxa"/>
            <w:vAlign w:val="center"/>
          </w:tcPr>
          <w:p w14:paraId="37C0F7E4">
            <w:pPr>
              <w:spacing w:line="360" w:lineRule="exact"/>
              <w:ind w:firstLine="0" w:firstLineChars="0"/>
              <w:jc w:val="center"/>
              <w:rPr>
                <w:rFonts w:hint="eastAsia" w:ascii="宋体" w:hAnsi="宋体" w:cs="宋体"/>
                <w:szCs w:val="21"/>
              </w:rPr>
            </w:pPr>
            <w:r>
              <w:rPr>
                <w:rFonts w:hint="eastAsia" w:ascii="宋体" w:hAnsi="宋体" w:cs="宋体"/>
                <w:szCs w:val="21"/>
              </w:rPr>
              <w:t>2</w:t>
            </w:r>
          </w:p>
        </w:tc>
        <w:tc>
          <w:tcPr>
            <w:tcW w:w="1909" w:type="dxa"/>
          </w:tcPr>
          <w:p w14:paraId="00F2B3C2">
            <w:pPr>
              <w:spacing w:line="360" w:lineRule="exact"/>
              <w:ind w:firstLine="0" w:firstLineChars="0"/>
              <w:jc w:val="center"/>
              <w:rPr>
                <w:rFonts w:hint="eastAsia" w:ascii="宋体" w:hAnsi="宋体" w:cs="宋体"/>
                <w:szCs w:val="21"/>
              </w:rPr>
            </w:pPr>
            <w:r>
              <w:rPr>
                <w:rFonts w:hint="eastAsia" w:ascii="宋体" w:hAnsi="宋体" w:cs="宋体"/>
                <w:szCs w:val="21"/>
              </w:rPr>
              <w:t>许昌科技学校大数据实训基地</w:t>
            </w:r>
          </w:p>
        </w:tc>
        <w:tc>
          <w:tcPr>
            <w:tcW w:w="3211" w:type="dxa"/>
            <w:vAlign w:val="center"/>
          </w:tcPr>
          <w:p w14:paraId="79E6C95A">
            <w:pPr>
              <w:widowControl/>
              <w:spacing w:line="360" w:lineRule="exact"/>
              <w:ind w:firstLine="0" w:firstLineChars="0"/>
              <w:jc w:val="center"/>
              <w:textAlignment w:val="center"/>
              <w:rPr>
                <w:rFonts w:hint="eastAsia" w:ascii="宋体" w:hAnsi="宋体" w:cs="宋体"/>
                <w:szCs w:val="21"/>
              </w:rPr>
            </w:pPr>
            <w:r>
              <w:rPr>
                <w:rFonts w:hint="eastAsia" w:ascii="宋体" w:hAnsi="宋体" w:cs="宋体"/>
                <w:color w:val="000000"/>
                <w:kern w:val="0"/>
                <w:szCs w:val="21"/>
              </w:rPr>
              <w:t>大数据分析、教师实践</w:t>
            </w:r>
          </w:p>
        </w:tc>
        <w:tc>
          <w:tcPr>
            <w:tcW w:w="3688" w:type="dxa"/>
            <w:vAlign w:val="center"/>
          </w:tcPr>
          <w:p w14:paraId="25C78486">
            <w:pPr>
              <w:widowControl/>
              <w:spacing w:line="360" w:lineRule="exact"/>
              <w:ind w:firstLine="0" w:firstLineChars="0"/>
              <w:jc w:val="center"/>
              <w:textAlignment w:val="center"/>
              <w:rPr>
                <w:rFonts w:hint="eastAsia" w:ascii="宋体" w:hAnsi="宋体" w:cs="宋体"/>
                <w:szCs w:val="21"/>
              </w:rPr>
            </w:pPr>
            <w:r>
              <w:rPr>
                <w:rFonts w:hint="eastAsia" w:ascii="宋体" w:hAnsi="宋体" w:cs="宋体"/>
                <w:szCs w:val="21"/>
              </w:rPr>
              <w:t>一般合作。主要包括社会调研、</w:t>
            </w:r>
            <w:r>
              <w:rPr>
                <w:rFonts w:hint="eastAsia" w:ascii="宋体" w:hAnsi="宋体" w:cs="宋体"/>
                <w:szCs w:val="21"/>
                <w:lang w:eastAsia="zh-CN"/>
              </w:rPr>
              <w:t>管理学基础</w:t>
            </w:r>
            <w:r>
              <w:rPr>
                <w:rFonts w:hint="eastAsia" w:ascii="宋体" w:hAnsi="宋体" w:cs="宋体"/>
                <w:szCs w:val="21"/>
              </w:rPr>
              <w:t>、数据分析远程学习交流等。</w:t>
            </w:r>
          </w:p>
        </w:tc>
      </w:tr>
    </w:tbl>
    <w:p w14:paraId="48557EB7">
      <w:pPr>
        <w:pStyle w:val="4"/>
        <w:spacing w:line="360" w:lineRule="exact"/>
        <w:ind w:firstLine="422"/>
      </w:pPr>
      <w:r>
        <w:rPr>
          <w:rFonts w:hint="eastAsia"/>
        </w:rPr>
        <w:t>4.学生实习基地基本要求</w:t>
      </w:r>
    </w:p>
    <w:p w14:paraId="12EB1F81">
      <w:pPr>
        <w:spacing w:line="360" w:lineRule="exact"/>
        <w:ind w:firstLine="420"/>
      </w:pPr>
      <w:r>
        <w:rPr>
          <w:rFonts w:hint="eastAsia"/>
        </w:rPr>
        <w:t>（1）岗位数量</w:t>
      </w:r>
    </w:p>
    <w:p w14:paraId="6124565A">
      <w:pPr>
        <w:spacing w:line="360" w:lineRule="exact"/>
        <w:ind w:firstLine="420"/>
      </w:pPr>
      <w:r>
        <w:rPr>
          <w:rFonts w:hint="eastAsia"/>
        </w:rPr>
        <w:t>实习实践教学基地应提供足够数量的实习岗位，以满足学生实习的需求。岗位数量应根据学生规模、实习时间、专业特点等因素进行合理安排，确保每位学生都能在实习期间获得充分的实践机会。</w:t>
      </w:r>
    </w:p>
    <w:p w14:paraId="4A11A744">
      <w:pPr>
        <w:spacing w:line="360" w:lineRule="exact"/>
        <w:ind w:firstLine="420"/>
      </w:pPr>
      <w:r>
        <w:rPr>
          <w:rFonts w:hint="eastAsia"/>
        </w:rPr>
        <w:t>（2）师资</w:t>
      </w:r>
    </w:p>
    <w:p w14:paraId="224ABD1D">
      <w:pPr>
        <w:spacing w:line="360" w:lineRule="exact"/>
        <w:ind w:firstLine="420"/>
      </w:pPr>
      <w:r>
        <w:rPr>
          <w:rFonts w:hint="eastAsia"/>
        </w:rPr>
        <w:t>实习导师：实习基地应配备具有丰富实践经验和专业知识的实习导师，负责指导学生的实习工作，解答学生在实习过程中遇到的问题。</w:t>
      </w:r>
    </w:p>
    <w:p w14:paraId="2845BA1C">
      <w:pPr>
        <w:spacing w:line="360" w:lineRule="exact"/>
        <w:ind w:firstLine="420"/>
      </w:pPr>
      <w:r>
        <w:rPr>
          <w:rFonts w:hint="eastAsia"/>
        </w:rPr>
        <w:t>兼职教师：实习基地可根据需要聘请具有丰富实践经验的兼职教师，参与实习教学的设计和实施，为学生提供更加贴近实际的教学内容。</w:t>
      </w:r>
    </w:p>
    <w:p w14:paraId="16017CF8">
      <w:pPr>
        <w:spacing w:line="360" w:lineRule="exact"/>
        <w:ind w:firstLine="420"/>
      </w:pPr>
      <w:r>
        <w:rPr>
          <w:rFonts w:hint="eastAsia"/>
        </w:rPr>
        <w:t>（3）技术类型</w:t>
      </w:r>
    </w:p>
    <w:p w14:paraId="522403CB">
      <w:pPr>
        <w:spacing w:line="360" w:lineRule="exact"/>
        <w:ind w:firstLine="420"/>
      </w:pPr>
      <w:r>
        <w:rPr>
          <w:rFonts w:hint="eastAsia"/>
        </w:rPr>
        <w:t>实习基地应提供与学生所学专业相关的技术类型，确保学生能够在实习过程中接触到最新的技术发展和应用。技术类型应涵盖学生所学专业的核心知识和技能，有助于学生将理论知识与实际操作相结合，提高实践能力和创新能力。</w:t>
      </w:r>
    </w:p>
    <w:p w14:paraId="4AB26A72">
      <w:pPr>
        <w:pStyle w:val="4"/>
        <w:spacing w:line="360" w:lineRule="exact"/>
        <w:ind w:firstLine="422"/>
      </w:pPr>
      <w:r>
        <w:rPr>
          <w:rFonts w:hint="eastAsia"/>
        </w:rPr>
        <w:t>5.提供指导教师数量、授课课时要求</w:t>
      </w:r>
    </w:p>
    <w:p w14:paraId="39AA803D">
      <w:pPr>
        <w:spacing w:line="360" w:lineRule="exact"/>
        <w:ind w:firstLine="420"/>
      </w:pPr>
      <w:r>
        <w:rPr>
          <w:rFonts w:hint="eastAsia"/>
        </w:rPr>
        <w:t>（1）指导教师数量</w:t>
      </w:r>
    </w:p>
    <w:p w14:paraId="5D06826B">
      <w:pPr>
        <w:spacing w:line="360" w:lineRule="exact"/>
        <w:ind w:firstLine="420"/>
      </w:pPr>
      <w:r>
        <w:rPr>
          <w:rFonts w:hint="eastAsia"/>
        </w:rPr>
        <w:t>实习基地应根据学生规模和实习需求，配备足够数量的指导教师。每位指导教师负责指导的学生数量应适中，确保教师能够充分了解每位学生的实习情况，给予及时的指导和帮助。</w:t>
      </w:r>
    </w:p>
    <w:p w14:paraId="5DC6300A">
      <w:pPr>
        <w:spacing w:line="360" w:lineRule="exact"/>
        <w:ind w:firstLine="420"/>
      </w:pPr>
      <w:r>
        <w:rPr>
          <w:rFonts w:hint="eastAsia"/>
        </w:rPr>
        <w:t>（2）授课课时要求</w:t>
      </w:r>
    </w:p>
    <w:p w14:paraId="172DE26D">
      <w:pPr>
        <w:spacing w:line="360" w:lineRule="exact"/>
        <w:ind w:firstLine="420"/>
      </w:pPr>
      <w:r>
        <w:rPr>
          <w:rFonts w:hint="eastAsia"/>
        </w:rPr>
        <w:t>实习前培训：实习基地应为学生提供实习前的培训课程，包括实习单位介绍、实习任务安排、安全操作规程等内容。培训课程应不少于20课时，确保学生对实习工作有充分的了解和准备。</w:t>
      </w:r>
    </w:p>
    <w:p w14:paraId="56542D90">
      <w:pPr>
        <w:spacing w:line="360" w:lineRule="exact"/>
        <w:ind w:firstLine="420"/>
      </w:pPr>
      <w:r>
        <w:rPr>
          <w:rFonts w:hint="eastAsia"/>
        </w:rPr>
        <w:t>实习期间授课：实习期间，指导教师应根据实习计划和学生的实际情况，合理安排授课课时。授课内容应涵盖实习过程中的关键知识和技能，帮助学生解决实习中遇到的问题，提高实习效果。授课课时应不少于每周6课时，确保学生能够充分掌握实习所需的知识和技能。</w:t>
      </w:r>
    </w:p>
    <w:p w14:paraId="7664CF77">
      <w:pPr>
        <w:pStyle w:val="4"/>
        <w:spacing w:line="360" w:lineRule="exact"/>
        <w:ind w:firstLine="422"/>
      </w:pPr>
      <w:r>
        <w:rPr>
          <w:rFonts w:hint="eastAsia"/>
        </w:rPr>
        <w:t>6.支持信息化教学基本要求</w:t>
      </w:r>
    </w:p>
    <w:p w14:paraId="1478067D">
      <w:pPr>
        <w:spacing w:line="360" w:lineRule="exact"/>
        <w:ind w:firstLine="420"/>
      </w:pPr>
      <w:r>
        <w:rPr>
          <w:rFonts w:hint="eastAsia"/>
        </w:rPr>
        <w:t>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14:paraId="5B9D9F6F">
      <w:pPr>
        <w:spacing w:line="360" w:lineRule="exact"/>
        <w:ind w:firstLine="420"/>
      </w:pPr>
      <w:r>
        <w:rPr>
          <w:rFonts w:hint="eastAsia"/>
        </w:rPr>
        <w:t>（1）教师信息技术应用能力提升</w:t>
      </w:r>
    </w:p>
    <w:p w14:paraId="48FA3DBD">
      <w:pPr>
        <w:spacing w:line="360" w:lineRule="exact"/>
        <w:ind w:firstLine="420"/>
      </w:pPr>
      <w:r>
        <w:rPr>
          <w:rFonts w:hint="eastAsia"/>
        </w:rPr>
        <w:t>定期开展信息技术应用能力培训，确保教师能够熟练掌握视频、音频、虚拟仿真、网络等教学工具的使用。</w:t>
      </w:r>
    </w:p>
    <w:p w14:paraId="431F6263">
      <w:pPr>
        <w:spacing w:line="360" w:lineRule="exact"/>
        <w:ind w:firstLine="420"/>
      </w:pPr>
      <w:r>
        <w:rPr>
          <w:rFonts w:hint="eastAsia"/>
        </w:rPr>
        <w:t>鼓励教师参与信息化教学项目，通过实践提升信息化教学能力。</w:t>
      </w:r>
    </w:p>
    <w:p w14:paraId="260E4AEE">
      <w:pPr>
        <w:spacing w:line="360" w:lineRule="exact"/>
        <w:ind w:firstLine="420"/>
      </w:pPr>
      <w:r>
        <w:rPr>
          <w:rFonts w:hint="eastAsia"/>
        </w:rPr>
        <w:t>设立信息化教学奖励机制，激发教师参与信息化教学的积极性。</w:t>
      </w:r>
    </w:p>
    <w:p w14:paraId="0D5D5392">
      <w:pPr>
        <w:spacing w:line="360" w:lineRule="exact"/>
        <w:ind w:firstLine="420"/>
      </w:pPr>
      <w:r>
        <w:rPr>
          <w:rFonts w:hint="eastAsia"/>
        </w:rPr>
        <w:t>（2）推动教育教学改革</w:t>
      </w:r>
    </w:p>
    <w:p w14:paraId="505BC9FA">
      <w:pPr>
        <w:spacing w:line="360" w:lineRule="exact"/>
        <w:ind w:firstLine="420"/>
      </w:pPr>
      <w:r>
        <w:rPr>
          <w:rFonts w:hint="eastAsia"/>
        </w:rPr>
        <w:t>转变教师角色，由传统的知识传授者转变为学生学习过程的引导者和协作者。</w:t>
      </w:r>
    </w:p>
    <w:p w14:paraId="6C604FAA">
      <w:pPr>
        <w:spacing w:line="360" w:lineRule="exact"/>
        <w:ind w:firstLine="420"/>
      </w:pPr>
      <w:r>
        <w:rPr>
          <w:rFonts w:hint="eastAsia"/>
        </w:rPr>
        <w:t>更新教育理念，强调以学生为中心，注重培养学生的创新能力和实践能力。</w:t>
      </w:r>
    </w:p>
    <w:p w14:paraId="45DD106A">
      <w:pPr>
        <w:spacing w:line="360" w:lineRule="exact"/>
        <w:ind w:firstLine="420"/>
      </w:pPr>
      <w:r>
        <w:rPr>
          <w:rFonts w:hint="eastAsia"/>
        </w:rPr>
        <w:t>拓展教学内容，融入大数据、人工智能等前沿技术，使学生掌握最新知识。</w:t>
      </w:r>
    </w:p>
    <w:p w14:paraId="4CCB7C76">
      <w:pPr>
        <w:spacing w:line="360" w:lineRule="exact"/>
        <w:ind w:firstLine="420"/>
      </w:pPr>
      <w:r>
        <w:rPr>
          <w:rFonts w:hint="eastAsia"/>
        </w:rPr>
        <w:t>创新教学方法，利用信息技术手段开展线上线下混合式教学、项目式教学等，提高教学效果。</w:t>
      </w:r>
    </w:p>
    <w:p w14:paraId="35729F6C">
      <w:pPr>
        <w:spacing w:line="360" w:lineRule="exact"/>
        <w:ind w:firstLine="420"/>
      </w:pPr>
      <w:r>
        <w:rPr>
          <w:rFonts w:hint="eastAsia"/>
        </w:rPr>
        <w:t>改革教学评价，注重过程性评价和多元化评价，全面评估学生的学习成果。</w:t>
      </w:r>
    </w:p>
    <w:p w14:paraId="095AC2F0">
      <w:pPr>
        <w:spacing w:line="360" w:lineRule="exact"/>
        <w:ind w:firstLine="420"/>
      </w:pPr>
      <w:r>
        <w:rPr>
          <w:rFonts w:hint="eastAsia"/>
        </w:rPr>
        <w:t>（3）建设智能化教学支持环境</w:t>
      </w:r>
    </w:p>
    <w:p w14:paraId="79F51659">
      <w:pPr>
        <w:spacing w:line="360" w:lineRule="exact"/>
        <w:ind w:firstLine="420"/>
      </w:pPr>
      <w:r>
        <w:rPr>
          <w:rFonts w:hint="eastAsia"/>
        </w:rPr>
        <w:t>升级校园网络基础设施，确保网络带宽和稳定性满足信息化教学需求。</w:t>
      </w:r>
    </w:p>
    <w:p w14:paraId="4A675821">
      <w:pPr>
        <w:spacing w:line="360" w:lineRule="exact"/>
        <w:ind w:firstLine="420"/>
      </w:pPr>
      <w:r>
        <w:rPr>
          <w:rFonts w:hint="eastAsia"/>
        </w:rPr>
        <w:t>建设智慧教室，配备高清投影仪、电子白板、互动系统等现代化教学设备。</w:t>
      </w:r>
    </w:p>
    <w:p w14:paraId="79ACD74E">
      <w:pPr>
        <w:spacing w:line="360" w:lineRule="exact"/>
        <w:ind w:firstLine="420"/>
      </w:pPr>
      <w:r>
        <w:rPr>
          <w:rFonts w:hint="eastAsia"/>
        </w:rPr>
        <w:t>搭建在线学习平台，提供丰富的教学资源和学习工具，支持学生自主学习和互动交流。</w:t>
      </w:r>
    </w:p>
    <w:p w14:paraId="76CCCC0F">
      <w:pPr>
        <w:spacing w:line="360" w:lineRule="exact"/>
        <w:ind w:firstLine="420"/>
      </w:pPr>
      <w:r>
        <w:rPr>
          <w:rFonts w:hint="eastAsia"/>
        </w:rPr>
        <w:t>构建虚拟仿真实验室，模拟真实工作场景，提高学生的实践操作能力。</w:t>
      </w:r>
    </w:p>
    <w:p w14:paraId="29BD5E0D">
      <w:pPr>
        <w:spacing w:line="360" w:lineRule="exact"/>
        <w:ind w:firstLine="420"/>
      </w:pPr>
      <w:r>
        <w:rPr>
          <w:rFonts w:hint="eastAsia"/>
        </w:rPr>
        <w:t>（4）建设多样化课程资源</w:t>
      </w:r>
    </w:p>
    <w:p w14:paraId="60CDE346">
      <w:pPr>
        <w:spacing w:line="360" w:lineRule="exact"/>
        <w:ind w:firstLine="420"/>
      </w:pPr>
      <w:r>
        <w:rPr>
          <w:rFonts w:hint="eastAsia"/>
        </w:rPr>
        <w:t>开发工商企业管理专业相关的视频课程、音频课程、在线课程等，满足不同学生的学习需求。</w:t>
      </w:r>
    </w:p>
    <w:p w14:paraId="5594EA5E">
      <w:pPr>
        <w:spacing w:line="360" w:lineRule="exact"/>
        <w:ind w:firstLine="420"/>
      </w:pPr>
      <w:r>
        <w:rPr>
          <w:rFonts w:hint="eastAsia"/>
        </w:rPr>
        <w:t>引入优质外部课程资源，拓宽学生的知识视野。</w:t>
      </w:r>
    </w:p>
    <w:p w14:paraId="4CEFEE3E">
      <w:pPr>
        <w:spacing w:line="360" w:lineRule="exact"/>
        <w:ind w:firstLine="420"/>
      </w:pPr>
      <w:r>
        <w:rPr>
          <w:rFonts w:hint="eastAsia"/>
        </w:rPr>
        <w:t>鼓励教师制作微课、教学案例等教学资源，丰富课程内容。</w:t>
      </w:r>
    </w:p>
    <w:p w14:paraId="2B938F0D">
      <w:pPr>
        <w:spacing w:line="360" w:lineRule="exact"/>
        <w:ind w:firstLine="420"/>
      </w:pPr>
      <w:r>
        <w:rPr>
          <w:rFonts w:hint="eastAsia"/>
        </w:rPr>
        <w:t>定期更新课程资源库，确保教学内容的时效性和前沿性。</w:t>
      </w:r>
    </w:p>
    <w:p w14:paraId="56E3A6FC">
      <w:pPr>
        <w:spacing w:line="360" w:lineRule="exact"/>
        <w:ind w:firstLine="420"/>
      </w:pPr>
      <w:r>
        <w:rPr>
          <w:rFonts w:hint="eastAsia"/>
        </w:rPr>
        <w:t>（5）创新服务供给模式</w:t>
      </w:r>
    </w:p>
    <w:p w14:paraId="7689F366">
      <w:pPr>
        <w:spacing w:line="360" w:lineRule="exact"/>
        <w:ind w:firstLine="420"/>
      </w:pPr>
      <w:r>
        <w:rPr>
          <w:rFonts w:hint="eastAsia"/>
        </w:rPr>
        <w:t>提供个性化的学习服务，满足学生个性化学习需求。</w:t>
      </w:r>
    </w:p>
    <w:p w14:paraId="254B98CD">
      <w:pPr>
        <w:spacing w:line="360" w:lineRule="exact"/>
        <w:ind w:firstLine="420"/>
      </w:pPr>
      <w:r>
        <w:rPr>
          <w:rFonts w:hint="eastAsia"/>
        </w:rPr>
        <w:t>开展线上线下相结合的辅导和答疑服务，及时解答学生在学习过程中遇到的问题。</w:t>
      </w:r>
    </w:p>
    <w:p w14:paraId="6031B6FB">
      <w:pPr>
        <w:spacing w:line="360" w:lineRule="exact"/>
        <w:ind w:firstLine="420"/>
      </w:pPr>
      <w:r>
        <w:rPr>
          <w:rFonts w:hint="eastAsia"/>
        </w:rPr>
        <w:t>建立学生学习档案，跟踪学生的学习进度和表现，提供针对性的学习建议。</w:t>
      </w:r>
    </w:p>
    <w:p w14:paraId="6E459219">
      <w:pPr>
        <w:spacing w:line="360" w:lineRule="exact"/>
        <w:ind w:firstLine="420"/>
      </w:pPr>
      <w:r>
        <w:rPr>
          <w:rFonts w:hint="eastAsia"/>
        </w:rPr>
        <w:t>拓展学习支持服务，如心理咨询、职业规划等，为学生的全面发展提供支持。</w:t>
      </w:r>
    </w:p>
    <w:p w14:paraId="7E02BDE4">
      <w:pPr>
        <w:pStyle w:val="3"/>
        <w:spacing w:before="0" w:after="0" w:line="360" w:lineRule="exact"/>
        <w:ind w:firstLine="422"/>
      </w:pPr>
      <w:bookmarkStart w:id="35" w:name="_Toc25415"/>
      <w:bookmarkStart w:id="36" w:name="_Toc22349"/>
      <w:r>
        <w:rPr>
          <w:rFonts w:hint="eastAsia"/>
        </w:rPr>
        <w:t>（三）教学资源</w:t>
      </w:r>
      <w:bookmarkEnd w:id="35"/>
      <w:bookmarkEnd w:id="36"/>
    </w:p>
    <w:p w14:paraId="4A3BDAEC">
      <w:pPr>
        <w:pStyle w:val="4"/>
        <w:spacing w:line="360" w:lineRule="exact"/>
        <w:ind w:firstLine="422"/>
      </w:pPr>
      <w:r>
        <w:rPr>
          <w:rFonts w:hint="eastAsia"/>
        </w:rPr>
        <w:t>1. 教材选用基本要求</w:t>
      </w:r>
    </w:p>
    <w:p w14:paraId="754A7CC1">
      <w:pPr>
        <w:spacing w:line="360" w:lineRule="exact"/>
        <w:ind w:firstLine="420"/>
      </w:pPr>
      <w:r>
        <w:rPr>
          <w:rFonts w:hint="eastAsia"/>
        </w:rPr>
        <w:t>优先选用国家和省两级规划教材</w:t>
      </w:r>
      <w:r>
        <w:t>：</w:t>
      </w:r>
    </w:p>
    <w:p w14:paraId="45A0DCF7">
      <w:pPr>
        <w:spacing w:line="360" w:lineRule="exact"/>
        <w:ind w:firstLine="420"/>
      </w:pPr>
      <w:r>
        <w:t>教材选用应首先参照国家和省两级规划教材目录，优先选择经过权威机构审定、具有广泛认可度和较高教学质量的规划教材。</w:t>
      </w:r>
    </w:p>
    <w:p w14:paraId="4749DC74">
      <w:pPr>
        <w:spacing w:line="360" w:lineRule="exact"/>
        <w:ind w:firstLine="420"/>
      </w:pPr>
      <w:r>
        <w:t>这些规划教材往往能够准确反映行业发展的最新趋势，确保教学内容的前沿性和时效性。</w:t>
      </w:r>
    </w:p>
    <w:p w14:paraId="779B171E">
      <w:pPr>
        <w:spacing w:line="360" w:lineRule="exact"/>
        <w:ind w:firstLine="420"/>
      </w:pPr>
      <w:r>
        <w:t>结合专业特需情况选用教材：</w:t>
      </w:r>
    </w:p>
    <w:p w14:paraId="13D2D6F5">
      <w:pPr>
        <w:spacing w:line="360" w:lineRule="exact"/>
        <w:ind w:firstLine="420"/>
      </w:pPr>
      <w:r>
        <w:t>在优先选用规划教材的基础上，还需结合</w:t>
      </w:r>
      <w:r>
        <w:rPr>
          <w:rFonts w:hint="eastAsia"/>
        </w:rPr>
        <w:t>工商企业管理</w:t>
      </w:r>
      <w:r>
        <w:t>专业的特需情况，选择能够满足专业教学和人才培养需求的教材。</w:t>
      </w:r>
    </w:p>
    <w:p w14:paraId="1A8D2EA0">
      <w:pPr>
        <w:spacing w:line="360" w:lineRule="exact"/>
        <w:ind w:firstLine="420"/>
      </w:pPr>
      <w:r>
        <w:t>例如，对于财务管理、战略管理、人力资源管理等核心课程，应选用具有行业特色和实践应用价值的教材。</w:t>
      </w:r>
    </w:p>
    <w:p w14:paraId="35427DC0">
      <w:pPr>
        <w:spacing w:line="360" w:lineRule="exact"/>
        <w:ind w:firstLine="420"/>
      </w:pPr>
      <w:r>
        <w:t>鼓励与行业企业合作开发校本教材：</w:t>
      </w:r>
    </w:p>
    <w:p w14:paraId="52DF0F7B">
      <w:pPr>
        <w:spacing w:line="360" w:lineRule="exact"/>
        <w:ind w:firstLine="420"/>
      </w:pPr>
      <w:r>
        <w:t>为了更好地满足专业教学和人才培养的需要，鼓励与行业企业合作开发具有专业特色和实用价值的校本教材。</w:t>
      </w:r>
    </w:p>
    <w:p w14:paraId="5261CEA1">
      <w:pPr>
        <w:spacing w:line="360" w:lineRule="exact"/>
        <w:ind w:firstLine="420"/>
      </w:pPr>
      <w:r>
        <w:t>通过校企合作，可以引入行业最新的技术、案例和实践经验，使教材内容更加贴近实际、更具针对性和实用性。</w:t>
      </w:r>
    </w:p>
    <w:p w14:paraId="0D40D460">
      <w:pPr>
        <w:pStyle w:val="4"/>
        <w:spacing w:line="360" w:lineRule="exact"/>
        <w:ind w:firstLine="422"/>
      </w:pPr>
      <w:r>
        <w:rPr>
          <w:rFonts w:hint="eastAsia"/>
        </w:rPr>
        <w:t>2.图书文献配备基本要求</w:t>
      </w:r>
    </w:p>
    <w:p w14:paraId="0B203135">
      <w:pPr>
        <w:spacing w:line="360" w:lineRule="exact"/>
        <w:ind w:firstLine="420"/>
      </w:pPr>
      <w:r>
        <w:rPr>
          <w:rFonts w:hint="eastAsia"/>
        </w:rPr>
        <w:t>（1）要求具备全面的参考书目：包括涉及工商企业管理理论、实践、案例等方面的书籍，应当覆盖广泛，能够满足学生对不同领域的学习需求。</w:t>
      </w:r>
    </w:p>
    <w:p w14:paraId="6D0C78EC">
      <w:pPr>
        <w:spacing w:line="360" w:lineRule="exact"/>
        <w:ind w:firstLine="420"/>
      </w:pPr>
      <w:r>
        <w:rPr>
          <w:rFonts w:hint="eastAsia"/>
        </w:rPr>
        <w:t>（2）要求具备经典著作：包括经典的管理学、经济学著作，如《管理学原理》、《经济学原理》等，以及一些业界公认的重要案例和研究成果。</w:t>
      </w:r>
    </w:p>
    <w:p w14:paraId="1287D831">
      <w:pPr>
        <w:spacing w:line="360" w:lineRule="exact"/>
        <w:ind w:firstLine="420"/>
      </w:pPr>
      <w:r>
        <w:rPr>
          <w:rFonts w:hint="eastAsia"/>
        </w:rPr>
        <w:t>（3）要求与时俱进：要求图书文献更新及时，包括最新的研究成果、行业动态、管理模式等内容，以确保学生接触到最前沿的知识。</w:t>
      </w:r>
    </w:p>
    <w:p w14:paraId="007D9D5B">
      <w:pPr>
        <w:spacing w:line="360" w:lineRule="exact"/>
        <w:ind w:firstLine="420"/>
      </w:pPr>
      <w:r>
        <w:rPr>
          <w:rFonts w:hint="eastAsia"/>
        </w:rPr>
        <w:t>（4）要求数量充足：要求图书馆、数字资源库等拥有足够数量的相关书籍和文献，以满足学生的学习和研究需求。</w:t>
      </w:r>
    </w:p>
    <w:p w14:paraId="6E0A5F75">
      <w:pPr>
        <w:pStyle w:val="4"/>
        <w:spacing w:line="360" w:lineRule="exact"/>
        <w:ind w:firstLine="422"/>
      </w:pPr>
      <w:r>
        <w:rPr>
          <w:rFonts w:hint="eastAsia"/>
        </w:rPr>
        <w:t>3.数字教学资源配备基本要求</w:t>
      </w:r>
    </w:p>
    <w:p w14:paraId="1EFCFC93">
      <w:pPr>
        <w:spacing w:line="360" w:lineRule="exact"/>
        <w:ind w:firstLine="420"/>
      </w:pPr>
      <w:bookmarkStart w:id="37" w:name="_Toc16895"/>
      <w:r>
        <w:rPr>
          <w:rFonts w:hint="eastAsia"/>
        </w:rPr>
        <w:t>可以使用国家专业教学资源库数字化课程教学资源，鼓励校企合作共建特色专业教学资源库，形成数字化课程在线学习平台。课程资源包括：电子教材、教学课件、教学设计文件、典型案例、政策法规、音视频讲解、图片库、习题与试题库、职业资格考试信息等。</w:t>
      </w:r>
    </w:p>
    <w:p w14:paraId="6A725629">
      <w:pPr>
        <w:pStyle w:val="3"/>
        <w:spacing w:before="0" w:after="0" w:line="360" w:lineRule="exact"/>
        <w:ind w:firstLine="422"/>
      </w:pPr>
      <w:bookmarkStart w:id="38" w:name="_Toc9874"/>
      <w:r>
        <w:rPr>
          <w:rFonts w:hint="eastAsia"/>
        </w:rPr>
        <w:t>（四）教学方法</w:t>
      </w:r>
      <w:bookmarkEnd w:id="37"/>
      <w:bookmarkEnd w:id="38"/>
    </w:p>
    <w:p w14:paraId="3F605D07">
      <w:pPr>
        <w:spacing w:line="360" w:lineRule="exact"/>
        <w:ind w:firstLine="420"/>
      </w:pPr>
      <w:r>
        <w:rPr>
          <w:rFonts w:hint="eastAsia"/>
        </w:rPr>
        <w:t>专业教师积极参与教学方法改革，注重学生创新精神培养，开展等教学，多种教学方法的应用使得学生课堂参与度提升，教学效果显著。</w:t>
      </w:r>
    </w:p>
    <w:p w14:paraId="6EDDB23A">
      <w:pPr>
        <w:pStyle w:val="3"/>
        <w:adjustRightInd w:val="0"/>
        <w:snapToGrid w:val="0"/>
        <w:spacing w:before="0" w:after="0" w:line="360" w:lineRule="exact"/>
        <w:ind w:firstLine="422"/>
        <w:rPr>
          <w:szCs w:val="21"/>
        </w:rPr>
      </w:pPr>
      <w:bookmarkStart w:id="39" w:name="_Toc114"/>
      <w:bookmarkStart w:id="40" w:name="_Toc31917"/>
      <w:r>
        <w:rPr>
          <w:rFonts w:hint="eastAsia"/>
          <w:szCs w:val="21"/>
        </w:rPr>
        <w:t>（五）学习评价</w:t>
      </w:r>
      <w:bookmarkEnd w:id="39"/>
      <w:bookmarkEnd w:id="40"/>
    </w:p>
    <w:p w14:paraId="4A0B4F5C">
      <w:pPr>
        <w:pStyle w:val="4"/>
        <w:spacing w:line="360" w:lineRule="exact"/>
        <w:ind w:firstLine="422"/>
        <w:rPr>
          <w:color w:val="000000"/>
          <w:szCs w:val="21"/>
          <w:lang w:val="zh-CN"/>
        </w:rPr>
      </w:pPr>
      <w:r>
        <w:rPr>
          <w:rFonts w:hint="eastAsia"/>
          <w:color w:val="000000"/>
          <w:szCs w:val="21"/>
          <w:lang w:val="zh-CN"/>
        </w:rPr>
        <w:t>1</w:t>
      </w:r>
      <w:r>
        <w:rPr>
          <w:rFonts w:hint="eastAsia"/>
          <w:color w:val="000000"/>
          <w:szCs w:val="21"/>
        </w:rPr>
        <w:t>.</w:t>
      </w:r>
      <w:r>
        <w:rPr>
          <w:rFonts w:hint="eastAsia"/>
          <w:color w:val="000000"/>
          <w:szCs w:val="21"/>
          <w:lang w:val="zh-CN"/>
        </w:rPr>
        <w:t>评价内容多元化</w:t>
      </w:r>
    </w:p>
    <w:p w14:paraId="2EF052AA">
      <w:pPr>
        <w:spacing w:line="360" w:lineRule="exact"/>
        <w:ind w:firstLine="420"/>
        <w:rPr>
          <w:lang w:val="zh-CN"/>
        </w:rPr>
      </w:pPr>
      <w:r>
        <w:rPr>
          <w:rFonts w:hint="eastAsia"/>
          <w:lang w:val="zh-CN"/>
        </w:rPr>
        <w:t>要注重学生综合素质考查，不仅关注学习成绩，而且关注学生创新精神和实践能力发展以及良好的心理素质、学习兴趣与积极情感体验等方面的发展；尊重个体差异，注重对个体发展独特性的认可，给予积极评价，发挥学生多方面潜能，帮助学生悦纳自己、拥有自信。</w:t>
      </w:r>
    </w:p>
    <w:p w14:paraId="54A02038">
      <w:pPr>
        <w:pStyle w:val="4"/>
        <w:spacing w:line="360" w:lineRule="exact"/>
        <w:ind w:firstLine="422"/>
        <w:rPr>
          <w:color w:val="000000"/>
          <w:szCs w:val="21"/>
          <w:lang w:val="zh-CN"/>
        </w:rPr>
      </w:pPr>
      <w:r>
        <w:rPr>
          <w:rFonts w:hint="eastAsia"/>
          <w:color w:val="000000"/>
          <w:szCs w:val="21"/>
          <w:lang w:val="zh-CN"/>
        </w:rPr>
        <w:t>2</w:t>
      </w:r>
      <w:r>
        <w:rPr>
          <w:rFonts w:hint="eastAsia"/>
          <w:color w:val="000000"/>
          <w:szCs w:val="21"/>
        </w:rPr>
        <w:t>.</w:t>
      </w:r>
      <w:r>
        <w:rPr>
          <w:rFonts w:hint="eastAsia"/>
          <w:color w:val="000000"/>
          <w:szCs w:val="21"/>
          <w:lang w:val="zh-CN"/>
        </w:rPr>
        <w:t>评价过程动态化</w:t>
      </w:r>
    </w:p>
    <w:p w14:paraId="1E00E3BB">
      <w:pPr>
        <w:spacing w:line="360" w:lineRule="exact"/>
        <w:ind w:firstLine="420"/>
        <w:rPr>
          <w:lang w:val="zh-CN"/>
        </w:rPr>
      </w:pPr>
      <w:r>
        <w:rPr>
          <w:rFonts w:hint="eastAsia"/>
          <w:lang w:val="zh-CN"/>
        </w:rPr>
        <w:t>不仅关注结果，更要注重学生成长发展的过程，有机地将终结性评价与形成性评价结合起来；给予多次评价机会，促进评价对象的转变与发展；鼓励将评价贯穿于日常的教育教学行为中，使评价实施日常化、通俗化，建立学生成长记录袋。</w:t>
      </w:r>
    </w:p>
    <w:p w14:paraId="232D392E">
      <w:pPr>
        <w:pStyle w:val="4"/>
        <w:spacing w:line="360" w:lineRule="exact"/>
        <w:ind w:firstLine="422"/>
        <w:rPr>
          <w:color w:val="000000"/>
          <w:szCs w:val="21"/>
          <w:lang w:val="zh-CN"/>
        </w:rPr>
      </w:pPr>
      <w:r>
        <w:rPr>
          <w:rFonts w:hint="eastAsia"/>
          <w:color w:val="000000"/>
          <w:szCs w:val="21"/>
          <w:lang w:val="zh-CN"/>
        </w:rPr>
        <w:t>3</w:t>
      </w:r>
      <w:r>
        <w:rPr>
          <w:rFonts w:hint="eastAsia"/>
          <w:color w:val="000000"/>
          <w:szCs w:val="21"/>
        </w:rPr>
        <w:t>.</w:t>
      </w:r>
      <w:r>
        <w:rPr>
          <w:rFonts w:hint="eastAsia"/>
          <w:color w:val="000000"/>
          <w:szCs w:val="21"/>
          <w:lang w:val="zh-CN"/>
        </w:rPr>
        <w:t>评价主体互动化</w:t>
      </w:r>
    </w:p>
    <w:p w14:paraId="18F74EB0">
      <w:pPr>
        <w:spacing w:line="360" w:lineRule="exact"/>
        <w:ind w:firstLine="420"/>
        <w:rPr>
          <w:lang w:val="zh-CN"/>
        </w:rPr>
      </w:pPr>
      <w:r>
        <w:rPr>
          <w:rFonts w:hint="eastAsia"/>
          <w:lang w:val="zh-CN"/>
        </w:rPr>
        <w:t>强调评价过程中主体间的双向选择、沟通和协商，关注评价结果的认同问题，即如何使评价对象最大限度地接受评价结果；改变单一评价现状，加强自评、互评，使评价成为教师、管理者、学生、家长共同积极参与的交互活动。</w:t>
      </w:r>
    </w:p>
    <w:p w14:paraId="62927985">
      <w:pPr>
        <w:pStyle w:val="4"/>
        <w:spacing w:line="360" w:lineRule="exact"/>
        <w:ind w:firstLine="422"/>
        <w:rPr>
          <w:color w:val="000000"/>
          <w:szCs w:val="21"/>
          <w:lang w:val="zh-CN"/>
        </w:rPr>
      </w:pPr>
      <w:r>
        <w:rPr>
          <w:rFonts w:hint="eastAsia"/>
          <w:color w:val="000000"/>
          <w:szCs w:val="21"/>
          <w:lang w:val="zh-CN"/>
        </w:rPr>
        <w:t>4</w:t>
      </w:r>
      <w:r>
        <w:rPr>
          <w:rFonts w:hint="eastAsia"/>
          <w:color w:val="000000"/>
          <w:szCs w:val="21"/>
        </w:rPr>
        <w:t>.</w:t>
      </w:r>
      <w:r>
        <w:rPr>
          <w:rFonts w:hint="eastAsia"/>
          <w:color w:val="000000"/>
          <w:szCs w:val="21"/>
          <w:lang w:val="zh-CN"/>
        </w:rPr>
        <w:t>评价结果期望性</w:t>
      </w:r>
    </w:p>
    <w:p w14:paraId="284CDD60">
      <w:pPr>
        <w:spacing w:line="360" w:lineRule="exact"/>
        <w:ind w:firstLine="420"/>
        <w:rPr>
          <w:lang w:val="zh-CN"/>
        </w:rPr>
      </w:pPr>
      <w:r>
        <w:rPr>
          <w:rFonts w:hint="eastAsia"/>
          <w:lang w:val="zh-CN"/>
        </w:rPr>
        <w:t>充分体现教师对学生学业成绩和特长发展成功的期望，使教师有信心，学生有希望。教师的评语要注满“师情”，透出一个“爱”字，点燃学生的希望之火，重视“鼓励”的教育功能。</w:t>
      </w:r>
    </w:p>
    <w:p w14:paraId="27D58198">
      <w:pPr>
        <w:pStyle w:val="4"/>
        <w:spacing w:line="360" w:lineRule="exact"/>
        <w:ind w:firstLine="422"/>
        <w:rPr>
          <w:color w:val="000000"/>
          <w:szCs w:val="21"/>
          <w:lang w:val="zh-CN"/>
        </w:rPr>
      </w:pPr>
      <w:r>
        <w:rPr>
          <w:rFonts w:hint="eastAsia"/>
          <w:color w:val="000000"/>
          <w:szCs w:val="21"/>
          <w:lang w:val="zh-CN"/>
        </w:rPr>
        <w:t>5</w:t>
      </w:r>
      <w:r>
        <w:rPr>
          <w:rFonts w:hint="eastAsia"/>
          <w:color w:val="000000"/>
          <w:szCs w:val="21"/>
        </w:rPr>
        <w:t>.</w:t>
      </w:r>
      <w:r>
        <w:rPr>
          <w:rFonts w:hint="eastAsia"/>
          <w:color w:val="000000"/>
          <w:szCs w:val="21"/>
          <w:lang w:val="zh-CN"/>
        </w:rPr>
        <w:t>评价结语模糊性</w:t>
      </w:r>
    </w:p>
    <w:p w14:paraId="44D97644">
      <w:pPr>
        <w:spacing w:line="360" w:lineRule="exact"/>
        <w:ind w:firstLine="420"/>
        <w:rPr>
          <w:lang w:val="zh-CN"/>
        </w:rPr>
      </w:pPr>
      <w:r>
        <w:rPr>
          <w:rFonts w:hint="eastAsia"/>
          <w:lang w:val="zh-CN"/>
        </w:rPr>
        <w:t>运用模糊控制理论，定性和定量相结合评价学生的素质发展情况。文化课考试，量化形式学生的学习成绩，改较精确的百分制为较模糊的等级制，对学生思想品德表现及兴趣、意志、个性、态度和习惯等智力因素不宜量化的项目，一律采用操行评语定性评价。</w:t>
      </w:r>
    </w:p>
    <w:p w14:paraId="659AE492">
      <w:pPr>
        <w:pStyle w:val="3"/>
        <w:spacing w:before="0" w:after="0" w:line="360" w:lineRule="exact"/>
        <w:ind w:firstLine="422"/>
      </w:pPr>
      <w:bookmarkStart w:id="41" w:name="_Toc5581"/>
      <w:bookmarkStart w:id="42" w:name="_Toc23478"/>
      <w:r>
        <w:rPr>
          <w:rFonts w:hint="eastAsia"/>
        </w:rPr>
        <w:t>（六）质量管理</w:t>
      </w:r>
      <w:bookmarkEnd w:id="41"/>
      <w:bookmarkEnd w:id="42"/>
    </w:p>
    <w:p w14:paraId="023F9507">
      <w:pPr>
        <w:spacing w:line="360" w:lineRule="exact"/>
        <w:ind w:firstLine="420"/>
      </w:pPr>
      <w:r>
        <w:rPr>
          <w:rFonts w:hint="eastAsia"/>
        </w:rPr>
        <w:t>内容</w:t>
      </w:r>
      <w:r>
        <w:rPr>
          <w:rFonts w:hint="eastAsia"/>
          <w:lang w:val="zh-CN"/>
        </w:rPr>
        <w:t>参考国家专业教学标准对专业人才培养的质量管理提出要求，并体现个性要求。</w:t>
      </w:r>
    </w:p>
    <w:p w14:paraId="5C44D4CE">
      <w:pPr>
        <w:spacing w:line="360" w:lineRule="exact"/>
        <w:ind w:firstLine="420"/>
      </w:pPr>
      <w:r>
        <w:rPr>
          <w:rFonts w:hint="eastAsia"/>
        </w:rPr>
        <w:t>1.建立组织体系，成立教学质量保证机构；</w:t>
      </w:r>
    </w:p>
    <w:p w14:paraId="57A4C392">
      <w:pPr>
        <w:spacing w:line="360" w:lineRule="exact"/>
        <w:ind w:firstLine="420"/>
      </w:pPr>
      <w:r>
        <w:t>2.</w:t>
      </w:r>
      <w:r>
        <w:rPr>
          <w:rFonts w:hint="eastAsia"/>
        </w:rPr>
        <w:t>建立健全教学质量标准体系；</w:t>
      </w:r>
    </w:p>
    <w:p w14:paraId="66EF959F">
      <w:pPr>
        <w:spacing w:line="360" w:lineRule="exact"/>
        <w:ind w:firstLine="420"/>
      </w:pPr>
      <w:r>
        <w:t>3.</w:t>
      </w:r>
      <w:r>
        <w:rPr>
          <w:rFonts w:hint="eastAsia"/>
        </w:rPr>
        <w:t>完善教学管理制度；</w:t>
      </w:r>
    </w:p>
    <w:p w14:paraId="104BEFF2">
      <w:pPr>
        <w:spacing w:line="360" w:lineRule="exact"/>
        <w:ind w:firstLine="420"/>
      </w:pPr>
      <w:r>
        <w:t>4.</w:t>
      </w:r>
      <w:r>
        <w:rPr>
          <w:rFonts w:hint="eastAsia"/>
        </w:rPr>
        <w:t>建立健全质量监控机制；</w:t>
      </w:r>
    </w:p>
    <w:p w14:paraId="4C40E211">
      <w:pPr>
        <w:spacing w:line="360" w:lineRule="exact"/>
        <w:ind w:firstLine="420"/>
      </w:pPr>
      <w:r>
        <w:t>5.</w:t>
      </w:r>
      <w:r>
        <w:rPr>
          <w:rFonts w:hint="eastAsia"/>
        </w:rPr>
        <w:t>建立反馈机制及社会评价机制；</w:t>
      </w:r>
    </w:p>
    <w:p w14:paraId="702D8721">
      <w:pPr>
        <w:spacing w:line="360" w:lineRule="exact"/>
        <w:ind w:firstLine="420"/>
      </w:pPr>
      <w:r>
        <w:rPr>
          <w:rFonts w:hint="eastAsia"/>
        </w:rPr>
        <w:t>6.制定专业人才培养方案指导性意见和范式。</w:t>
      </w:r>
    </w:p>
    <w:p w14:paraId="1DA5FED7">
      <w:pPr>
        <w:pStyle w:val="2"/>
        <w:spacing w:before="0" w:after="0" w:line="360" w:lineRule="exact"/>
        <w:ind w:firstLine="562"/>
        <w:rPr>
          <w:color w:val="000000"/>
          <w:sz w:val="28"/>
          <w:szCs w:val="28"/>
        </w:rPr>
      </w:pPr>
      <w:r>
        <w:rPr>
          <w:color w:val="000000"/>
          <w:sz w:val="28"/>
          <w:szCs w:val="28"/>
        </w:rPr>
        <w:t>九、毕业要求</w:t>
      </w:r>
    </w:p>
    <w:p w14:paraId="38342DF0">
      <w:pPr>
        <w:spacing w:line="360" w:lineRule="exact"/>
        <w:ind w:firstLine="420"/>
      </w:pPr>
      <w:bookmarkStart w:id="43" w:name="_Toc27960"/>
      <w:bookmarkStart w:id="44" w:name="_Toc7526"/>
      <w:bookmarkStart w:id="45" w:name="_Toc22818"/>
      <w:r>
        <w:rPr>
          <w:rFonts w:hint="eastAsia"/>
        </w:rPr>
        <w:t>毕业要求是学生通过规定年限的学习，须修满的专业人才培养方案所规定的学时学分，完成规定的教学活动，毕业时应达到的素质、知识和能力等方面要求。</w:t>
      </w:r>
    </w:p>
    <w:p w14:paraId="7FB47ECF">
      <w:pPr>
        <w:spacing w:line="360" w:lineRule="exact"/>
        <w:ind w:firstLine="0" w:firstLineChars="0"/>
        <w:jc w:val="center"/>
        <w:rPr>
          <w:rFonts w:hint="eastAsia" w:ascii="宋体" w:hAnsi="宋体" w:cs="宋体"/>
          <w:b/>
          <w:bCs/>
          <w:szCs w:val="21"/>
        </w:rPr>
      </w:pPr>
      <w:r>
        <w:rPr>
          <w:rFonts w:hint="eastAsia" w:ascii="宋体" w:hAnsi="宋体" w:cs="宋体"/>
          <w:b/>
          <w:bCs/>
          <w:szCs w:val="21"/>
        </w:rPr>
        <w:t>工商管理专业学分证书推荐一览表</w:t>
      </w:r>
    </w:p>
    <w:tbl>
      <w:tblPr>
        <w:tblStyle w:val="12"/>
        <w:tblW w:w="9844"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883"/>
        <w:gridCol w:w="1517"/>
        <w:gridCol w:w="3583"/>
        <w:gridCol w:w="2594"/>
      </w:tblGrid>
      <w:tr w14:paraId="7FC8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7" w:type="dxa"/>
            <w:vAlign w:val="center"/>
          </w:tcPr>
          <w:p w14:paraId="4A71C3E9">
            <w:pPr>
              <w:spacing w:line="360" w:lineRule="exact"/>
              <w:ind w:firstLine="0" w:firstLineChars="0"/>
              <w:jc w:val="center"/>
              <w:rPr>
                <w:rFonts w:hint="eastAsia" w:ascii="宋体" w:hAnsi="宋体" w:cs="宋体"/>
                <w:b/>
                <w:bCs/>
                <w:szCs w:val="21"/>
              </w:rPr>
            </w:pPr>
            <w:r>
              <w:rPr>
                <w:rFonts w:hint="eastAsia" w:ascii="宋体" w:hAnsi="宋体" w:cs="宋体"/>
                <w:b/>
                <w:bCs/>
                <w:color w:val="000000"/>
                <w:szCs w:val="21"/>
              </w:rPr>
              <w:t>证书名称</w:t>
            </w:r>
          </w:p>
        </w:tc>
        <w:tc>
          <w:tcPr>
            <w:tcW w:w="883" w:type="dxa"/>
            <w:vAlign w:val="center"/>
          </w:tcPr>
          <w:p w14:paraId="09758D1A">
            <w:pPr>
              <w:spacing w:line="360" w:lineRule="exact"/>
              <w:ind w:firstLine="0" w:firstLineChars="0"/>
              <w:jc w:val="center"/>
              <w:rPr>
                <w:rFonts w:hint="eastAsia" w:ascii="宋体" w:hAnsi="宋体" w:cs="宋体"/>
                <w:b/>
                <w:bCs/>
                <w:color w:val="000000"/>
                <w:szCs w:val="21"/>
              </w:rPr>
            </w:pPr>
            <w:r>
              <w:rPr>
                <w:rFonts w:hint="eastAsia" w:ascii="宋体" w:hAnsi="宋体" w:cs="宋体"/>
                <w:b/>
                <w:bCs/>
                <w:color w:val="000000"/>
                <w:szCs w:val="21"/>
              </w:rPr>
              <w:t>等级</w:t>
            </w:r>
          </w:p>
        </w:tc>
        <w:tc>
          <w:tcPr>
            <w:tcW w:w="1517" w:type="dxa"/>
            <w:vAlign w:val="center"/>
          </w:tcPr>
          <w:p w14:paraId="7DB2CE8C">
            <w:pPr>
              <w:spacing w:line="360" w:lineRule="exact"/>
              <w:ind w:firstLine="0" w:firstLineChars="0"/>
              <w:jc w:val="center"/>
              <w:rPr>
                <w:rFonts w:hint="eastAsia" w:ascii="宋体" w:hAnsi="宋体" w:cs="宋体"/>
                <w:b/>
                <w:bCs/>
                <w:szCs w:val="21"/>
              </w:rPr>
            </w:pPr>
            <w:r>
              <w:rPr>
                <w:rFonts w:hint="eastAsia" w:ascii="宋体" w:hAnsi="宋体" w:cs="宋体"/>
                <w:b/>
                <w:bCs/>
                <w:color w:val="000000"/>
                <w:szCs w:val="21"/>
              </w:rPr>
              <w:t>颁证机构</w:t>
            </w:r>
          </w:p>
        </w:tc>
        <w:tc>
          <w:tcPr>
            <w:tcW w:w="3583" w:type="dxa"/>
            <w:vAlign w:val="center"/>
          </w:tcPr>
          <w:p w14:paraId="4FAAC23A">
            <w:pPr>
              <w:spacing w:line="360" w:lineRule="exact"/>
              <w:ind w:firstLine="0" w:firstLineChars="0"/>
              <w:jc w:val="center"/>
              <w:rPr>
                <w:rFonts w:hint="eastAsia" w:ascii="宋体" w:hAnsi="宋体" w:cs="宋体"/>
                <w:b/>
                <w:bCs/>
                <w:szCs w:val="21"/>
              </w:rPr>
            </w:pPr>
            <w:r>
              <w:rPr>
                <w:rFonts w:hint="eastAsia" w:ascii="宋体" w:hAnsi="宋体" w:cs="宋体"/>
                <w:b/>
                <w:bCs/>
                <w:color w:val="000000"/>
                <w:szCs w:val="21"/>
              </w:rPr>
              <w:t>知识技能</w:t>
            </w:r>
          </w:p>
        </w:tc>
        <w:tc>
          <w:tcPr>
            <w:tcW w:w="2594" w:type="dxa"/>
            <w:vAlign w:val="center"/>
          </w:tcPr>
          <w:p w14:paraId="64E9FE2A">
            <w:pPr>
              <w:spacing w:line="360" w:lineRule="exact"/>
              <w:ind w:firstLine="0" w:firstLineChars="0"/>
              <w:jc w:val="center"/>
              <w:rPr>
                <w:rFonts w:hint="eastAsia" w:ascii="宋体" w:hAnsi="宋体" w:cs="宋体"/>
                <w:b/>
                <w:bCs/>
                <w:szCs w:val="21"/>
              </w:rPr>
            </w:pPr>
            <w:r>
              <w:rPr>
                <w:rFonts w:hint="eastAsia" w:ascii="宋体" w:hAnsi="宋体" w:cs="宋体"/>
                <w:b/>
                <w:bCs/>
                <w:color w:val="000000"/>
                <w:szCs w:val="21"/>
              </w:rPr>
              <w:t>配套课程</w:t>
            </w:r>
          </w:p>
        </w:tc>
      </w:tr>
      <w:tr w14:paraId="7BFF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7" w:type="dxa"/>
            <w:vAlign w:val="center"/>
          </w:tcPr>
          <w:p w14:paraId="494832A8">
            <w:pPr>
              <w:spacing w:line="360" w:lineRule="exact"/>
              <w:ind w:firstLine="0" w:firstLineChars="0"/>
              <w:jc w:val="center"/>
              <w:rPr>
                <w:rFonts w:hint="eastAsia" w:ascii="宋体" w:hAnsi="宋体" w:cs="宋体"/>
                <w:szCs w:val="21"/>
              </w:rPr>
            </w:pPr>
            <w:r>
              <w:rPr>
                <w:rFonts w:hint="eastAsia" w:ascii="宋体" w:hAnsi="宋体" w:cs="宋体"/>
                <w:szCs w:val="21"/>
              </w:rPr>
              <w:t>门店数字化运营与管理</w:t>
            </w:r>
          </w:p>
        </w:tc>
        <w:tc>
          <w:tcPr>
            <w:tcW w:w="883" w:type="dxa"/>
            <w:vAlign w:val="center"/>
          </w:tcPr>
          <w:p w14:paraId="71CC29F9">
            <w:pPr>
              <w:spacing w:line="360" w:lineRule="exact"/>
              <w:ind w:firstLine="0" w:firstLineChars="0"/>
              <w:jc w:val="center"/>
              <w:rPr>
                <w:rFonts w:hint="eastAsia" w:ascii="宋体" w:hAnsi="宋体" w:cs="宋体"/>
                <w:szCs w:val="21"/>
              </w:rPr>
            </w:pPr>
            <w:r>
              <w:rPr>
                <w:rFonts w:hint="eastAsia" w:ascii="宋体" w:hAnsi="宋体" w:cs="宋体"/>
                <w:szCs w:val="21"/>
              </w:rPr>
              <w:t>初、中、高级</w:t>
            </w:r>
          </w:p>
        </w:tc>
        <w:tc>
          <w:tcPr>
            <w:tcW w:w="1517" w:type="dxa"/>
            <w:vAlign w:val="center"/>
          </w:tcPr>
          <w:p w14:paraId="40733895">
            <w:pPr>
              <w:spacing w:line="360" w:lineRule="exact"/>
              <w:ind w:firstLine="0" w:firstLineChars="0"/>
              <w:jc w:val="center"/>
              <w:rPr>
                <w:rFonts w:hint="eastAsia" w:ascii="宋体" w:hAnsi="宋体" w:cs="宋体"/>
                <w:szCs w:val="21"/>
              </w:rPr>
            </w:pPr>
            <w:r>
              <w:rPr>
                <w:rFonts w:hint="eastAsia" w:ascii="宋体" w:hAnsi="宋体" w:cs="宋体"/>
                <w:szCs w:val="21"/>
              </w:rPr>
              <w:t>教育部证书试点项目、国际认证机构等</w:t>
            </w:r>
          </w:p>
        </w:tc>
        <w:tc>
          <w:tcPr>
            <w:tcW w:w="3583" w:type="dxa"/>
            <w:vAlign w:val="center"/>
          </w:tcPr>
          <w:p w14:paraId="1F4E812D">
            <w:pPr>
              <w:spacing w:line="360" w:lineRule="exact"/>
              <w:ind w:firstLine="0" w:firstLineChars="0"/>
              <w:jc w:val="center"/>
              <w:rPr>
                <w:rFonts w:hint="eastAsia" w:ascii="宋体" w:hAnsi="宋体" w:cs="宋体"/>
                <w:szCs w:val="21"/>
              </w:rPr>
            </w:pPr>
            <w:r>
              <w:rPr>
                <w:rFonts w:hint="eastAsia" w:ascii="宋体" w:hAnsi="宋体" w:cs="宋体"/>
                <w:szCs w:val="21"/>
              </w:rPr>
              <w:t>数字化工具应用（如POS、ERP、CRM系统操作）、全渠道营销（线上线下融合、社交媒体推广）、数据分析（销售预测、顾客行为洞察）、供应链优化，以及数字化顾客体验设计（如智能推荐、会员精准运营）</w:t>
            </w:r>
          </w:p>
        </w:tc>
        <w:tc>
          <w:tcPr>
            <w:tcW w:w="2594" w:type="dxa"/>
            <w:vAlign w:val="center"/>
          </w:tcPr>
          <w:p w14:paraId="21BE550B">
            <w:pPr>
              <w:ind w:firstLine="0" w:firstLineChars="0"/>
              <w:jc w:val="center"/>
            </w:pPr>
            <w:r>
              <w:rPr>
                <w:rFonts w:hint="eastAsia"/>
              </w:rPr>
              <w:t>供应链管理</w:t>
            </w:r>
          </w:p>
          <w:p w14:paraId="1DD15B98">
            <w:pPr>
              <w:ind w:firstLine="0" w:firstLineChars="0"/>
              <w:jc w:val="center"/>
            </w:pPr>
            <w:r>
              <w:rPr>
                <w:rFonts w:hint="eastAsia"/>
              </w:rPr>
              <w:t>市场营销基础</w:t>
            </w:r>
          </w:p>
          <w:p w14:paraId="03B38C79">
            <w:pPr>
              <w:ind w:firstLine="0" w:firstLineChars="0"/>
              <w:jc w:val="center"/>
            </w:pPr>
            <w:r>
              <w:rPr>
                <w:rFonts w:hint="eastAsia"/>
              </w:rPr>
              <w:t>企业数字化管理实训</w:t>
            </w:r>
          </w:p>
          <w:p w14:paraId="1A209E8E">
            <w:pPr>
              <w:ind w:firstLine="0" w:firstLineChars="0"/>
              <w:jc w:val="center"/>
            </w:pPr>
            <w:r>
              <w:rPr>
                <w:rFonts w:hint="eastAsia"/>
              </w:rPr>
              <w:t>企业经营沙盘模拟</w:t>
            </w:r>
          </w:p>
          <w:p w14:paraId="706F6195">
            <w:pPr>
              <w:ind w:firstLine="0" w:firstLineChars="0"/>
              <w:jc w:val="center"/>
              <w:rPr>
                <w:rFonts w:hint="eastAsia" w:ascii="宋体" w:hAnsi="宋体" w:cs="宋体"/>
                <w:szCs w:val="21"/>
              </w:rPr>
            </w:pPr>
            <w:r>
              <w:rPr>
                <w:rFonts w:hint="eastAsia"/>
              </w:rPr>
              <w:t>企业ERP信息管理实训</w:t>
            </w:r>
          </w:p>
        </w:tc>
      </w:tr>
      <w:tr w14:paraId="2F4C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7" w:type="dxa"/>
            <w:vAlign w:val="center"/>
          </w:tcPr>
          <w:p w14:paraId="16CD77C0">
            <w:pPr>
              <w:spacing w:line="360" w:lineRule="exact"/>
              <w:ind w:firstLine="0" w:firstLineChars="0"/>
              <w:jc w:val="center"/>
              <w:rPr>
                <w:rFonts w:hint="eastAsia" w:ascii="宋体" w:hAnsi="宋体" w:cs="宋体"/>
                <w:szCs w:val="21"/>
              </w:rPr>
            </w:pPr>
            <w:r>
              <w:rPr>
                <w:rFonts w:hint="eastAsia" w:ascii="宋体" w:hAnsi="宋体" w:cs="宋体"/>
                <w:szCs w:val="21"/>
              </w:rPr>
              <w:t>人力资源共享服务</w:t>
            </w:r>
          </w:p>
        </w:tc>
        <w:tc>
          <w:tcPr>
            <w:tcW w:w="883" w:type="dxa"/>
            <w:vAlign w:val="center"/>
          </w:tcPr>
          <w:p w14:paraId="6377B247">
            <w:pPr>
              <w:spacing w:line="360" w:lineRule="exact"/>
              <w:ind w:firstLine="0" w:firstLineChars="0"/>
              <w:jc w:val="center"/>
              <w:rPr>
                <w:rFonts w:hint="eastAsia" w:ascii="宋体" w:hAnsi="宋体" w:cs="宋体"/>
                <w:szCs w:val="21"/>
              </w:rPr>
            </w:pPr>
            <w:r>
              <w:rPr>
                <w:rFonts w:hint="eastAsia" w:ascii="宋体" w:hAnsi="宋体" w:cs="宋体"/>
                <w:szCs w:val="21"/>
              </w:rPr>
              <w:t>初、中、高级</w:t>
            </w:r>
          </w:p>
        </w:tc>
        <w:tc>
          <w:tcPr>
            <w:tcW w:w="1517" w:type="dxa"/>
            <w:vAlign w:val="center"/>
          </w:tcPr>
          <w:p w14:paraId="01FF2A1C">
            <w:pPr>
              <w:spacing w:line="360" w:lineRule="exact"/>
              <w:ind w:firstLine="0" w:firstLineChars="0"/>
              <w:jc w:val="center"/>
              <w:rPr>
                <w:rFonts w:hint="eastAsia" w:ascii="宋体" w:hAnsi="宋体" w:cs="宋体"/>
                <w:szCs w:val="21"/>
              </w:rPr>
            </w:pPr>
            <w:r>
              <w:rPr>
                <w:rFonts w:hint="eastAsia" w:ascii="宋体" w:hAnsi="宋体" w:cs="宋体"/>
                <w:szCs w:val="21"/>
              </w:rPr>
              <w:t>国家人力资源和社会保障部、国际认证机构</w:t>
            </w:r>
          </w:p>
        </w:tc>
        <w:tc>
          <w:tcPr>
            <w:tcW w:w="3583" w:type="dxa"/>
            <w:vAlign w:val="center"/>
          </w:tcPr>
          <w:p w14:paraId="34FF1F42">
            <w:pPr>
              <w:spacing w:line="360" w:lineRule="exact"/>
              <w:ind w:firstLine="0" w:firstLineChars="0"/>
              <w:jc w:val="center"/>
              <w:rPr>
                <w:rFonts w:hint="eastAsia" w:ascii="宋体" w:hAnsi="宋体" w:cs="宋体"/>
                <w:szCs w:val="21"/>
              </w:rPr>
            </w:pPr>
            <w:r>
              <w:rPr>
                <w:rFonts w:hint="eastAsia" w:ascii="宋体" w:hAnsi="宋体" w:cs="宋体"/>
                <w:szCs w:val="21"/>
              </w:rPr>
              <w:t>共享服务流程：招聘、薪酬、培训等。</w:t>
            </w:r>
          </w:p>
          <w:p w14:paraId="3A5EEB77">
            <w:pPr>
              <w:spacing w:line="360" w:lineRule="exact"/>
              <w:ind w:firstLine="0" w:firstLineChars="0"/>
              <w:jc w:val="center"/>
              <w:rPr>
                <w:rFonts w:hint="eastAsia" w:ascii="宋体" w:hAnsi="宋体" w:cs="宋体"/>
                <w:szCs w:val="21"/>
              </w:rPr>
            </w:pPr>
            <w:r>
              <w:rPr>
                <w:rFonts w:hint="eastAsia" w:ascii="宋体" w:hAnsi="宋体" w:cs="宋体"/>
                <w:szCs w:val="21"/>
              </w:rPr>
              <w:t>系统应用：HR SaaS（如北森、用友）</w:t>
            </w:r>
          </w:p>
          <w:p w14:paraId="667BFF75">
            <w:pPr>
              <w:spacing w:line="360" w:lineRule="exact"/>
              <w:ind w:firstLine="0" w:firstLineChars="0"/>
              <w:jc w:val="center"/>
              <w:rPr>
                <w:rFonts w:hint="eastAsia" w:ascii="宋体" w:hAnsi="宋体" w:cs="宋体"/>
                <w:szCs w:val="21"/>
              </w:rPr>
            </w:pPr>
            <w:r>
              <w:rPr>
                <w:rFonts w:hint="eastAsia" w:ascii="宋体" w:hAnsi="宋体" w:cs="宋体"/>
                <w:szCs w:val="21"/>
              </w:rPr>
              <w:t>数据分析：人力资源效能指标（如人均产值、离职率分析）。</w:t>
            </w:r>
          </w:p>
          <w:p w14:paraId="3E04136E">
            <w:pPr>
              <w:spacing w:line="360" w:lineRule="exact"/>
              <w:ind w:firstLine="0" w:firstLineChars="0"/>
              <w:jc w:val="center"/>
              <w:rPr>
                <w:rFonts w:hint="eastAsia" w:ascii="宋体" w:hAnsi="宋体" w:cs="宋体"/>
                <w:szCs w:val="21"/>
              </w:rPr>
            </w:pPr>
            <w:r>
              <w:rPr>
                <w:rFonts w:hint="eastAsia" w:ascii="宋体" w:hAnsi="宋体" w:cs="宋体"/>
                <w:szCs w:val="21"/>
              </w:rPr>
              <w:t>服务优化：流程再造、成本控制等</w:t>
            </w:r>
          </w:p>
        </w:tc>
        <w:tc>
          <w:tcPr>
            <w:tcW w:w="2594" w:type="dxa"/>
            <w:vAlign w:val="center"/>
          </w:tcPr>
          <w:p w14:paraId="3D6A3A54">
            <w:pPr>
              <w:spacing w:line="360" w:lineRule="exact"/>
              <w:ind w:firstLine="0" w:firstLineChars="0"/>
              <w:jc w:val="center"/>
              <w:rPr>
                <w:rFonts w:hint="eastAsia" w:ascii="宋体" w:hAnsi="宋体" w:cs="宋体"/>
                <w:szCs w:val="21"/>
              </w:rPr>
            </w:pPr>
            <w:r>
              <w:rPr>
                <w:rFonts w:hint="eastAsia" w:ascii="宋体" w:hAnsi="宋体" w:cs="宋体"/>
                <w:szCs w:val="21"/>
              </w:rPr>
              <w:t>人力资源管理、经济学基础、企业管理基础、营销心理学</w:t>
            </w:r>
          </w:p>
        </w:tc>
      </w:tr>
      <w:tr w14:paraId="3AE5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7" w:type="dxa"/>
            <w:vAlign w:val="center"/>
          </w:tcPr>
          <w:p w14:paraId="2400FC71">
            <w:pPr>
              <w:spacing w:line="360" w:lineRule="exact"/>
              <w:ind w:firstLine="0" w:firstLineChars="0"/>
              <w:jc w:val="center"/>
              <w:rPr>
                <w:rFonts w:hint="eastAsia" w:ascii="宋体" w:hAnsi="宋体" w:eastAsia="宋体" w:cs="宋体"/>
                <w:szCs w:val="21"/>
                <w:lang w:eastAsia="zh-CN"/>
              </w:rPr>
            </w:pPr>
            <w:r>
              <w:rPr>
                <w:rFonts w:hint="eastAsia" w:ascii="宋体" w:hAnsi="宋体" w:cs="宋体"/>
                <w:szCs w:val="21"/>
                <w:lang w:eastAsia="zh-CN"/>
              </w:rPr>
              <w:t>管理学基础</w:t>
            </w:r>
          </w:p>
        </w:tc>
        <w:tc>
          <w:tcPr>
            <w:tcW w:w="883" w:type="dxa"/>
            <w:vAlign w:val="center"/>
          </w:tcPr>
          <w:p w14:paraId="54E13CE9">
            <w:pPr>
              <w:spacing w:line="360" w:lineRule="exact"/>
              <w:ind w:firstLine="0" w:firstLineChars="0"/>
              <w:jc w:val="center"/>
              <w:rPr>
                <w:rFonts w:hint="eastAsia" w:ascii="宋体" w:hAnsi="宋体" w:cs="宋体"/>
                <w:szCs w:val="21"/>
              </w:rPr>
            </w:pPr>
            <w:r>
              <w:rPr>
                <w:rFonts w:hint="eastAsia" w:ascii="宋体" w:hAnsi="宋体" w:cs="宋体"/>
                <w:szCs w:val="21"/>
              </w:rPr>
              <w:t>——</w:t>
            </w:r>
          </w:p>
        </w:tc>
        <w:tc>
          <w:tcPr>
            <w:tcW w:w="1517" w:type="dxa"/>
            <w:vAlign w:val="center"/>
          </w:tcPr>
          <w:p w14:paraId="5FEAA9E2">
            <w:pPr>
              <w:spacing w:line="360" w:lineRule="exact"/>
              <w:ind w:firstLine="0" w:firstLineChars="0"/>
              <w:jc w:val="center"/>
              <w:rPr>
                <w:rFonts w:hint="eastAsia" w:ascii="宋体" w:hAnsi="宋体" w:cs="宋体"/>
                <w:szCs w:val="21"/>
              </w:rPr>
            </w:pPr>
            <w:r>
              <w:rPr>
                <w:rFonts w:hint="eastAsia" w:ascii="宋体" w:hAnsi="宋体" w:cs="宋体"/>
                <w:szCs w:val="21"/>
              </w:rPr>
              <w:t>国际认证机构、中国企业联合会管理咨询委员会等</w:t>
            </w:r>
          </w:p>
        </w:tc>
        <w:tc>
          <w:tcPr>
            <w:tcW w:w="3583" w:type="dxa"/>
            <w:vAlign w:val="center"/>
          </w:tcPr>
          <w:p w14:paraId="48842AE1">
            <w:pPr>
              <w:spacing w:line="360" w:lineRule="exact"/>
              <w:ind w:firstLine="0" w:firstLineChars="0"/>
              <w:jc w:val="center"/>
              <w:rPr>
                <w:rFonts w:hint="eastAsia" w:ascii="宋体" w:hAnsi="宋体" w:cs="宋体"/>
                <w:szCs w:val="21"/>
              </w:rPr>
            </w:pPr>
            <w:r>
              <w:rPr>
                <w:rFonts w:hint="eastAsia" w:ascii="宋体" w:hAnsi="宋体" w:cs="宋体"/>
                <w:szCs w:val="21"/>
              </w:rPr>
              <w:t>经济学基本常识、管理学基本知识、财务管理基本知识</w:t>
            </w:r>
          </w:p>
        </w:tc>
        <w:tc>
          <w:tcPr>
            <w:tcW w:w="2594" w:type="dxa"/>
            <w:vAlign w:val="center"/>
          </w:tcPr>
          <w:p w14:paraId="116DC32C">
            <w:pPr>
              <w:spacing w:line="360" w:lineRule="exact"/>
              <w:ind w:firstLine="0" w:firstLineChars="0"/>
              <w:jc w:val="center"/>
              <w:rPr>
                <w:rFonts w:hint="eastAsia" w:ascii="宋体" w:hAnsi="宋体" w:eastAsia="宋体" w:cs="宋体"/>
                <w:szCs w:val="21"/>
                <w:lang w:eastAsia="zh-CN"/>
              </w:rPr>
            </w:pPr>
            <w:r>
              <w:rPr>
                <w:rFonts w:hint="eastAsia" w:ascii="宋体" w:hAnsi="宋体" w:cs="宋体"/>
                <w:szCs w:val="21"/>
              </w:rPr>
              <w:t>基础会计、企业管理基础、市场营销基础、战略管理、</w:t>
            </w:r>
            <w:r>
              <w:rPr>
                <w:rFonts w:hint="eastAsia" w:ascii="宋体" w:hAnsi="宋体" w:cs="宋体"/>
                <w:szCs w:val="21"/>
                <w:lang w:eastAsia="zh-CN"/>
              </w:rPr>
              <w:t>管理学基础</w:t>
            </w:r>
          </w:p>
        </w:tc>
      </w:tr>
    </w:tbl>
    <w:p w14:paraId="03735A07">
      <w:pPr>
        <w:pStyle w:val="3"/>
        <w:spacing w:before="0" w:after="0" w:line="360" w:lineRule="exact"/>
        <w:ind w:firstLine="422"/>
        <w:rPr>
          <w:lang w:val="zh-CN"/>
        </w:rPr>
      </w:pPr>
      <w:bookmarkStart w:id="46" w:name="_Toc16516681"/>
      <w:r>
        <w:rPr>
          <w:rFonts w:hint="eastAsia"/>
          <w:lang w:val="zh-CN"/>
        </w:rPr>
        <w:t>（</w:t>
      </w:r>
      <w:r>
        <w:rPr>
          <w:rFonts w:hint="eastAsia"/>
        </w:rPr>
        <w:t>一</w:t>
      </w:r>
      <w:r>
        <w:rPr>
          <w:rFonts w:hint="eastAsia"/>
          <w:lang w:val="zh-CN"/>
        </w:rPr>
        <w:t>）毕业学分要求</w:t>
      </w:r>
      <w:bookmarkEnd w:id="46"/>
    </w:p>
    <w:p w14:paraId="7B516115">
      <w:pPr>
        <w:spacing w:line="360" w:lineRule="exact"/>
        <w:ind w:firstLine="420"/>
      </w:pPr>
      <w:r>
        <w:rPr>
          <w:rFonts w:hint="eastAsia"/>
        </w:rPr>
        <w:t>1．本专业修够1</w:t>
      </w:r>
      <w:r>
        <w:rPr>
          <w:rFonts w:hint="eastAsia"/>
          <w:lang w:val="en-US" w:eastAsia="zh-CN"/>
        </w:rPr>
        <w:t>56</w:t>
      </w:r>
      <w:r>
        <w:rPr>
          <w:rFonts w:hint="eastAsia"/>
        </w:rPr>
        <w:t>学分方能毕业。</w:t>
      </w:r>
    </w:p>
    <w:p w14:paraId="7C0658B6">
      <w:pPr>
        <w:spacing w:line="360" w:lineRule="exact"/>
        <w:ind w:firstLine="420"/>
      </w:pPr>
      <w:r>
        <w:rPr>
          <w:rFonts w:hint="eastAsia"/>
        </w:rPr>
        <w:t>2．公共必修课共48学分。</w:t>
      </w:r>
    </w:p>
    <w:p w14:paraId="1A864883">
      <w:pPr>
        <w:spacing w:line="360" w:lineRule="exact"/>
        <w:ind w:firstLine="420"/>
      </w:pPr>
      <w:r>
        <w:rPr>
          <w:rFonts w:hint="eastAsia"/>
        </w:rPr>
        <w:t>3．专业基础课、专业核心课、专业拓展课共</w:t>
      </w:r>
      <w:r>
        <w:rPr>
          <w:rFonts w:hint="eastAsia"/>
          <w:lang w:val="en-US" w:eastAsia="zh-CN"/>
        </w:rPr>
        <w:t>100</w:t>
      </w:r>
      <w:r>
        <w:rPr>
          <w:rFonts w:hint="eastAsia"/>
        </w:rPr>
        <w:t>学分。</w:t>
      </w:r>
    </w:p>
    <w:p w14:paraId="2C988FF3">
      <w:pPr>
        <w:spacing w:line="360" w:lineRule="exact"/>
        <w:ind w:firstLine="420"/>
      </w:pPr>
      <w:r>
        <w:rPr>
          <w:rFonts w:hint="eastAsia"/>
        </w:rPr>
        <w:t>4．公共选修课8学分。</w:t>
      </w:r>
    </w:p>
    <w:p w14:paraId="73D72641">
      <w:pPr>
        <w:pStyle w:val="3"/>
        <w:spacing w:before="0" w:after="0" w:line="360" w:lineRule="exact"/>
        <w:ind w:firstLine="422"/>
        <w:rPr>
          <w:lang w:val="zh-CN"/>
        </w:rPr>
      </w:pPr>
      <w:bookmarkStart w:id="47" w:name="_Toc16516682"/>
      <w:r>
        <w:rPr>
          <w:rFonts w:hint="eastAsia"/>
          <w:lang w:val="zh-CN"/>
        </w:rPr>
        <w:t>（</w:t>
      </w:r>
      <w:r>
        <w:rPr>
          <w:rFonts w:hint="eastAsia"/>
        </w:rPr>
        <w:t>二</w:t>
      </w:r>
      <w:r>
        <w:rPr>
          <w:rFonts w:hint="eastAsia"/>
          <w:lang w:val="zh-CN"/>
        </w:rPr>
        <w:t>）毕业标准</w:t>
      </w:r>
      <w:bookmarkEnd w:id="47"/>
    </w:p>
    <w:p w14:paraId="1FE388AC">
      <w:pPr>
        <w:spacing w:line="360" w:lineRule="exact"/>
        <w:ind w:firstLine="420"/>
      </w:pPr>
      <w:r>
        <w:rPr>
          <w:rFonts w:hint="eastAsia"/>
        </w:rPr>
        <w:t>学生思想品德符合要求，修完本专业人才培养方案规定的全部课程，完成各教育教学环节，考核成绩合格，修满规定课程学分和素质学分，准予毕业。</w:t>
      </w:r>
    </w:p>
    <w:p w14:paraId="76FEE81A">
      <w:pPr>
        <w:pStyle w:val="2"/>
        <w:spacing w:before="0" w:after="0" w:line="360" w:lineRule="exact"/>
        <w:ind w:firstLine="0" w:firstLineChars="0"/>
      </w:pPr>
      <w:r>
        <w:t>十、附录</w:t>
      </w:r>
      <w:bookmarkEnd w:id="24"/>
      <w:bookmarkEnd w:id="25"/>
      <w:bookmarkEnd w:id="43"/>
      <w:bookmarkEnd w:id="44"/>
      <w:bookmarkEnd w:id="45"/>
    </w:p>
    <w:p w14:paraId="2C1B2170">
      <w:pPr>
        <w:adjustRightInd w:val="0"/>
        <w:snapToGrid w:val="0"/>
        <w:spacing w:line="360" w:lineRule="exact"/>
        <w:ind w:firstLine="420"/>
        <w:rPr>
          <w:rFonts w:hint="eastAsia"/>
        </w:rPr>
      </w:pPr>
      <w:r>
        <w:rPr>
          <w:rFonts w:hint="eastAsia"/>
          <w:lang w:val="en-US" w:eastAsia="zh-CN"/>
        </w:rPr>
        <w:t>1.</w:t>
      </w:r>
      <w:r>
        <w:rPr>
          <w:rFonts w:hint="eastAsia"/>
        </w:rPr>
        <w:t>人才培养方案专业建设委员会审核意见表</w:t>
      </w:r>
    </w:p>
    <w:p w14:paraId="713B3DC7">
      <w:pPr>
        <w:pStyle w:val="17"/>
        <w:rPr>
          <w:rFonts w:hint="eastAsia" w:ascii="Times New Roman" w:hAnsi="Times New Roman"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人才培养方案校级审定意见</w:t>
      </w:r>
      <w:r>
        <w:rPr>
          <w:rFonts w:hint="eastAsia" w:ascii="Times New Roman" w:hAnsi="Times New Roman" w:cs="Times New Roman"/>
          <w:kern w:val="2"/>
          <w:sz w:val="21"/>
          <w:szCs w:val="24"/>
          <w:lang w:val="en-US" w:eastAsia="zh-CN" w:bidi="ar-SA"/>
        </w:rPr>
        <w:t>表</w:t>
      </w:r>
    </w:p>
    <w:p w14:paraId="32F4D3F5">
      <w:pPr>
        <w:pStyle w:val="17"/>
        <w:rPr>
          <w:rFonts w:hint="eastAsia" w:ascii="Times New Roman" w:hAnsi="Times New Roman" w:cs="Times New Roman"/>
          <w:kern w:val="2"/>
          <w:sz w:val="21"/>
          <w:szCs w:val="24"/>
          <w:lang w:val="en-US" w:eastAsia="zh-CN" w:bidi="ar-SA"/>
        </w:rPr>
      </w:pPr>
    </w:p>
    <w:p w14:paraId="1EAAEE0E">
      <w:pPr>
        <w:pStyle w:val="17"/>
        <w:rPr>
          <w:rFonts w:hint="default" w:ascii="Times New Roman" w:hAnsi="Times New Roman" w:cs="Times New Roman"/>
          <w:kern w:val="2"/>
          <w:sz w:val="21"/>
          <w:szCs w:val="24"/>
          <w:lang w:val="en-US" w:eastAsia="zh-CN" w:bidi="ar-SA"/>
        </w:rPr>
      </w:pPr>
    </w:p>
    <w:p w14:paraId="3099045B">
      <w:pPr>
        <w:spacing w:line="360" w:lineRule="exact"/>
        <w:ind w:firstLine="420"/>
        <w:rPr>
          <w:rFonts w:hint="eastAsia"/>
        </w:rPr>
      </w:pPr>
      <w:r>
        <w:rPr>
          <w:rFonts w:hint="eastAsia"/>
        </w:rPr>
        <w:t>编制团队成员：</w:t>
      </w:r>
      <w:r>
        <w:rPr>
          <w:rFonts w:hint="eastAsia"/>
          <w:lang w:val="en-US" w:eastAsia="zh-CN"/>
        </w:rPr>
        <w:t>鲁家良、李雅迪、魏会丽、宋育田</w:t>
      </w:r>
    </w:p>
    <w:p w14:paraId="7948EB6D">
      <w:pPr>
        <w:spacing w:line="360" w:lineRule="exact"/>
        <w:ind w:firstLine="420"/>
        <w:rPr>
          <w:rFonts w:hint="eastAsia"/>
        </w:rPr>
      </w:pPr>
      <w:r>
        <w:rPr>
          <w:rFonts w:hint="eastAsia"/>
        </w:rPr>
        <w:t>行业企业名称：厦门网中网软件有限公司</w:t>
      </w:r>
      <w:r>
        <w:rPr>
          <w:rFonts w:hint="eastAsia"/>
          <w:lang w:val="en-US" w:eastAsia="zh-CN"/>
        </w:rPr>
        <w:t xml:space="preserve">  河南远大会计师事务所有限公司</w:t>
      </w:r>
      <w:r>
        <w:rPr>
          <w:rFonts w:hint="eastAsia"/>
        </w:rPr>
        <w:t xml:space="preserve"> </w:t>
      </w:r>
    </w:p>
    <w:p w14:paraId="7D7CA2AA">
      <w:pPr>
        <w:spacing w:line="360" w:lineRule="exact"/>
        <w:ind w:firstLine="420"/>
        <w:rPr>
          <w:rFonts w:hint="eastAsia"/>
        </w:rPr>
      </w:pPr>
      <w:r>
        <w:rPr>
          <w:rFonts w:hint="eastAsia"/>
        </w:rPr>
        <w:t>行业企业人员：张佳梅</w:t>
      </w:r>
      <w:r>
        <w:rPr>
          <w:rFonts w:hint="eastAsia"/>
          <w:lang w:val="en-US" w:eastAsia="zh-CN"/>
        </w:rPr>
        <w:t xml:space="preserve">  </w:t>
      </w:r>
      <w:r>
        <w:rPr>
          <w:rFonts w:hint="eastAsia"/>
        </w:rPr>
        <w:t>杨万欣</w:t>
      </w:r>
    </w:p>
    <w:p w14:paraId="31794D84">
      <w:pPr>
        <w:spacing w:line="360" w:lineRule="exact"/>
        <w:ind w:firstLine="420"/>
        <w:rPr>
          <w:rFonts w:hint="eastAsia"/>
        </w:rPr>
      </w:pPr>
      <w:r>
        <w:rPr>
          <w:rFonts w:hint="eastAsia"/>
        </w:rPr>
        <w:t>院部领导（审核）：吕惠珠</w:t>
      </w:r>
    </w:p>
    <w:p w14:paraId="159FA13D">
      <w:pPr>
        <w:spacing w:line="360" w:lineRule="exact"/>
        <w:ind w:firstLine="420"/>
        <w:rPr>
          <w:rFonts w:hint="eastAsia"/>
        </w:rPr>
      </w:pPr>
      <w:r>
        <w:rPr>
          <w:rFonts w:hint="eastAsia"/>
        </w:rPr>
        <w:t>教务处领导（审定）：郭磊　</w:t>
      </w:r>
    </w:p>
    <w:p w14:paraId="2F7274BB">
      <w:pPr>
        <w:spacing w:line="360" w:lineRule="exact"/>
        <w:ind w:firstLine="420"/>
        <w:rPr>
          <w:rFonts w:hint="eastAsia"/>
        </w:rPr>
      </w:pPr>
      <w:r>
        <w:rPr>
          <w:rFonts w:hint="eastAsia"/>
        </w:rPr>
        <w:t xml:space="preserve">主管院长（批准执行）：冯朝印 </w:t>
      </w:r>
    </w:p>
    <w:p w14:paraId="62C51DA7">
      <w:pPr>
        <w:rPr>
          <w:rFonts w:hint="eastAsia"/>
          <w:lang w:val="en-US" w:eastAsia="zh-CN"/>
        </w:rPr>
      </w:pPr>
      <w:r>
        <w:rPr>
          <w:rFonts w:hint="eastAsia"/>
          <w:lang w:val="en-US" w:eastAsia="zh-CN"/>
        </w:rPr>
        <w:br w:type="page"/>
      </w:r>
    </w:p>
    <w:p w14:paraId="6BCE94D6">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left"/>
        <w:textAlignment w:val="auto"/>
        <w:outlineLvl w:val="0"/>
        <w:rPr>
          <w:rFonts w:hint="eastAsia" w:ascii="黑体" w:hAnsi="黑体" w:eastAsia="黑体" w:cs="黑体"/>
          <w:color w:val="000000"/>
          <w:spacing w:val="-10"/>
          <w:sz w:val="32"/>
          <w:szCs w:val="32"/>
          <w:lang w:val="en-US" w:eastAsia="zh-CN"/>
        </w:rPr>
      </w:pPr>
      <w:r>
        <w:rPr>
          <w:rFonts w:hint="eastAsia" w:ascii="黑体" w:hAnsi="黑体" w:eastAsia="黑体" w:cs="黑体"/>
          <w:color w:val="000000"/>
          <w:spacing w:val="-10"/>
          <w:sz w:val="32"/>
          <w:szCs w:val="32"/>
          <w:lang w:val="en-US" w:eastAsia="zh-CN"/>
        </w:rPr>
        <w:t>附录1</w:t>
      </w:r>
    </w:p>
    <w:p w14:paraId="4EA6D7E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left"/>
        <w:textAlignment w:val="auto"/>
        <w:outlineLvl w:val="0"/>
        <w:rPr>
          <w:rFonts w:hint="default" w:ascii="黑体" w:hAnsi="黑体" w:eastAsia="黑体" w:cs="黑体"/>
          <w:color w:val="000000"/>
          <w:spacing w:val="-10"/>
          <w:sz w:val="32"/>
          <w:szCs w:val="32"/>
          <w:lang w:val="en-US" w:eastAsia="zh-CN"/>
        </w:rPr>
      </w:pPr>
    </w:p>
    <w:p w14:paraId="498CD98B">
      <w:pPr>
        <w:spacing w:line="360" w:lineRule="auto"/>
        <w:rPr>
          <w:rFonts w:hint="eastAsia" w:eastAsia="宋体"/>
          <w:lang w:eastAsia="zh-CN"/>
        </w:rPr>
      </w:pPr>
      <w:r>
        <w:rPr>
          <w:rFonts w:hint="eastAsia" w:eastAsia="宋体"/>
          <w:lang w:eastAsia="zh-CN"/>
        </w:rPr>
        <w:drawing>
          <wp:inline distT="0" distB="0" distL="114300" distR="114300">
            <wp:extent cx="5638800" cy="7931150"/>
            <wp:effectExtent l="0" t="0" r="0" b="6350"/>
            <wp:docPr id="2" name="图片 2" descr="9df3b9c89afa3ba1336896518d27a6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df3b9c89afa3ba1336896518d27a6d2"/>
                    <pic:cNvPicPr>
                      <a:picLocks noChangeAspect="1"/>
                    </pic:cNvPicPr>
                  </pic:nvPicPr>
                  <pic:blipFill>
                    <a:blip r:embed="rId9"/>
                    <a:stretch>
                      <a:fillRect/>
                    </a:stretch>
                  </pic:blipFill>
                  <pic:spPr>
                    <a:xfrm>
                      <a:off x="0" y="0"/>
                      <a:ext cx="5638800" cy="7931150"/>
                    </a:xfrm>
                    <a:prstGeom prst="rect">
                      <a:avLst/>
                    </a:prstGeom>
                  </pic:spPr>
                </pic:pic>
              </a:graphicData>
            </a:graphic>
          </wp:inline>
        </w:drawing>
      </w:r>
    </w:p>
    <w:p w14:paraId="596F9C0B">
      <w:r>
        <w:br w:type="page"/>
      </w:r>
    </w:p>
    <w:p w14:paraId="590AAEEC">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left"/>
        <w:textAlignment w:val="auto"/>
        <w:outlineLvl w:val="0"/>
        <w:rPr>
          <w:rFonts w:hint="eastAsia" w:ascii="黑体" w:hAnsi="黑体" w:eastAsia="黑体" w:cs="黑体"/>
          <w:color w:val="000000"/>
          <w:spacing w:val="-10"/>
          <w:sz w:val="32"/>
          <w:szCs w:val="32"/>
          <w:lang w:val="en-US" w:eastAsia="zh-CN"/>
        </w:rPr>
      </w:pPr>
      <w:r>
        <w:rPr>
          <w:rFonts w:hint="eastAsia" w:ascii="黑体" w:hAnsi="黑体" w:eastAsia="黑体" w:cs="黑体"/>
          <w:color w:val="000000"/>
          <w:spacing w:val="-10"/>
          <w:sz w:val="32"/>
          <w:szCs w:val="32"/>
          <w:lang w:val="en-US" w:eastAsia="zh-CN"/>
        </w:rPr>
        <w:t>附录2</w:t>
      </w:r>
    </w:p>
    <w:p w14:paraId="1AE3A677">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left"/>
        <w:textAlignment w:val="auto"/>
        <w:outlineLvl w:val="0"/>
        <w:rPr>
          <w:rFonts w:hint="eastAsia" w:ascii="黑体" w:hAnsi="黑体" w:eastAsia="黑体" w:cs="黑体"/>
          <w:color w:val="000000"/>
          <w:spacing w:val="-10"/>
          <w:sz w:val="32"/>
          <w:szCs w:val="32"/>
          <w:lang w:val="en-US" w:eastAsia="zh-CN"/>
        </w:rPr>
      </w:pPr>
    </w:p>
    <w:p w14:paraId="2289E0C7">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left"/>
        <w:textAlignment w:val="auto"/>
        <w:outlineLvl w:val="0"/>
        <w:rPr>
          <w:rFonts w:hint="default" w:ascii="黑体" w:hAnsi="黑体" w:eastAsia="黑体" w:cs="黑体"/>
          <w:color w:val="000000"/>
          <w:spacing w:val="-10"/>
          <w:sz w:val="32"/>
          <w:szCs w:val="32"/>
          <w:lang w:val="en-US" w:eastAsia="zh-CN"/>
        </w:rPr>
      </w:pPr>
      <w:r>
        <w:rPr>
          <w:rFonts w:hint="eastAsia" w:ascii="黑体" w:hAnsi="黑体" w:eastAsia="宋体" w:cs="黑体"/>
          <w:color w:val="000000"/>
          <w:spacing w:val="-10"/>
          <w:sz w:val="36"/>
          <w:szCs w:val="36"/>
          <w:lang w:eastAsia="zh-CN"/>
        </w:rPr>
        <w:drawing>
          <wp:inline distT="0" distB="0" distL="114300" distR="114300">
            <wp:extent cx="5754370" cy="7701280"/>
            <wp:effectExtent l="0" t="0" r="11430" b="7620"/>
            <wp:docPr id="1" name="图片 1" descr="3fa38840bcd36a99dfd494eaa9a099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a38840bcd36a99dfd494eaa9a099ad"/>
                    <pic:cNvPicPr>
                      <a:picLocks noChangeAspect="1"/>
                    </pic:cNvPicPr>
                  </pic:nvPicPr>
                  <pic:blipFill>
                    <a:blip r:embed="rId10"/>
                    <a:stretch>
                      <a:fillRect/>
                    </a:stretch>
                  </pic:blipFill>
                  <pic:spPr>
                    <a:xfrm>
                      <a:off x="0" y="0"/>
                      <a:ext cx="5754370" cy="7701280"/>
                    </a:xfrm>
                    <a:prstGeom prst="rect">
                      <a:avLst/>
                    </a:prstGeom>
                  </pic:spPr>
                </pic:pic>
              </a:graphicData>
            </a:graphic>
          </wp:inline>
        </w:drawing>
      </w:r>
    </w:p>
    <w:p w14:paraId="2AF8025B">
      <w:pPr>
        <w:spacing w:line="360" w:lineRule="auto"/>
        <w:ind w:firstLine="600"/>
        <w:rPr>
          <w:rFonts w:hint="eastAsia" w:ascii="黑体" w:hAnsi="黑体" w:eastAsia="宋体" w:cs="黑体"/>
          <w:color w:val="000000"/>
          <w:spacing w:val="-10"/>
          <w:sz w:val="36"/>
          <w:szCs w:val="36"/>
          <w:lang w:eastAsia="zh-CN"/>
        </w:rPr>
      </w:pPr>
    </w:p>
    <w:sectPr>
      <w:headerReference r:id="rId6" w:type="default"/>
      <w:footerReference r:id="rId7" w:type="default"/>
      <w:pgSz w:w="11906" w:h="16838"/>
      <w:pgMar w:top="1134" w:right="1417" w:bottom="1134" w:left="1417" w:header="454" w:footer="992"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8CF4F94-B3D4-4349-A44C-67A67CFE7DDF}"/>
  </w:font>
  <w:font w:name="黑体">
    <w:panose1 w:val="02010609060101010101"/>
    <w:charset w:val="86"/>
    <w:family w:val="auto"/>
    <w:pitch w:val="default"/>
    <w:sig w:usb0="800002BF" w:usb1="38CF7CFA" w:usb2="00000016" w:usb3="00000000" w:csb0="00040001" w:csb1="00000000"/>
    <w:embedRegular r:id="rId2" w:fontKey="{25CAB9CF-1ECB-4A45-BC9E-818F3A48D4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EB022B0E-83CA-444F-B1B9-47F9A2FFEF01}"/>
  </w:font>
  <w:font w:name="华文中宋">
    <w:panose1 w:val="02010600040101010101"/>
    <w:charset w:val="86"/>
    <w:family w:val="auto"/>
    <w:pitch w:val="default"/>
    <w:sig w:usb0="00000287" w:usb1="080F0000" w:usb2="00000000" w:usb3="00000000" w:csb0="0004009F" w:csb1="DFD70000"/>
    <w:embedRegular r:id="rId4" w:fontKey="{DDA29F18-E732-4B02-9450-62FD04A7B854}"/>
  </w:font>
  <w:font w:name="方正仿宋_GB2312">
    <w:panose1 w:val="02000000000000000000"/>
    <w:charset w:val="86"/>
    <w:family w:val="auto"/>
    <w:pitch w:val="default"/>
    <w:sig w:usb0="A00002BF" w:usb1="184F6CFA" w:usb2="00000012" w:usb3="00000000" w:csb0="00040001" w:csb1="00000000"/>
    <w:embedRegular r:id="rId5" w:fontKey="{99E75E0B-1978-4189-A750-553B444F26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F7B42">
    <w:pPr>
      <w:pStyle w:val="8"/>
      <w:ind w:firstLine="36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383F34A">
                          <w:pPr>
                            <w:pStyle w:val="8"/>
                            <w:ind w:firstLine="42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3383F34A">
                    <w:pPr>
                      <w:pStyle w:val="8"/>
                      <w:ind w:firstLine="42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E439">
    <w:pPr>
      <w:pStyle w:val="9"/>
      <w:pBdr>
        <w:bottom w:val="none" w:color="auto" w:sz="0" w:space="1"/>
      </w:pBdr>
      <w:spacing w:line="360" w:lineRule="auto"/>
      <w:ind w:firstLine="0" w:firstLineChars="0"/>
      <w:jc w:val="both"/>
      <w:rPr>
        <w:rFonts w:hint="eastAsia" w:ascii="华文中宋" w:hAnsi="华文中宋" w:eastAsia="华文中宋" w:cs="华文中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3B482">
    <w:pPr>
      <w:pStyle w:val="9"/>
      <w:pBdr>
        <w:bottom w:val="none" w:color="auto" w:sz="0" w:space="1"/>
      </w:pBdr>
      <w:spacing w:line="360" w:lineRule="auto"/>
      <w:ind w:firstLine="0" w:firstLineChars="0"/>
      <w:jc w:val="both"/>
      <w:rPr>
        <w:rFonts w:hint="eastAsia" w:ascii="华文中宋" w:hAnsi="华文中宋" w:eastAsia="华文中宋" w:cs="华文中宋"/>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A202B"/>
    <w:rsid w:val="05C475A0"/>
    <w:rsid w:val="08E73603"/>
    <w:rsid w:val="09B41737"/>
    <w:rsid w:val="09FC6F4B"/>
    <w:rsid w:val="0A005DF9"/>
    <w:rsid w:val="0C434FF4"/>
    <w:rsid w:val="0D5D3E84"/>
    <w:rsid w:val="0F4E7DB8"/>
    <w:rsid w:val="141D612B"/>
    <w:rsid w:val="16C63F69"/>
    <w:rsid w:val="18812024"/>
    <w:rsid w:val="1A807414"/>
    <w:rsid w:val="1B4E745B"/>
    <w:rsid w:val="1CED6FE2"/>
    <w:rsid w:val="1D13429D"/>
    <w:rsid w:val="200E325A"/>
    <w:rsid w:val="20280331"/>
    <w:rsid w:val="2056004D"/>
    <w:rsid w:val="20700CA8"/>
    <w:rsid w:val="23EF2D2E"/>
    <w:rsid w:val="26B90AB9"/>
    <w:rsid w:val="278E43D4"/>
    <w:rsid w:val="29E722A6"/>
    <w:rsid w:val="2B12637D"/>
    <w:rsid w:val="2C172239"/>
    <w:rsid w:val="305F1B4D"/>
    <w:rsid w:val="33B73A4E"/>
    <w:rsid w:val="34397E4E"/>
    <w:rsid w:val="3499059C"/>
    <w:rsid w:val="362058DB"/>
    <w:rsid w:val="3D3C63B5"/>
    <w:rsid w:val="3DD4723A"/>
    <w:rsid w:val="3F564FB3"/>
    <w:rsid w:val="43C52E38"/>
    <w:rsid w:val="44DC72E9"/>
    <w:rsid w:val="46A63BDA"/>
    <w:rsid w:val="4A000C7A"/>
    <w:rsid w:val="4FAF6BB5"/>
    <w:rsid w:val="50D41659"/>
    <w:rsid w:val="50D61AF3"/>
    <w:rsid w:val="52426781"/>
    <w:rsid w:val="569F4BA1"/>
    <w:rsid w:val="5704203A"/>
    <w:rsid w:val="59C15E38"/>
    <w:rsid w:val="5C866DEB"/>
    <w:rsid w:val="5EC53C87"/>
    <w:rsid w:val="64A63094"/>
    <w:rsid w:val="66A01873"/>
    <w:rsid w:val="6FC47ABE"/>
    <w:rsid w:val="701D78F5"/>
    <w:rsid w:val="74282D57"/>
    <w:rsid w:val="752F399F"/>
    <w:rsid w:val="7BA11F7B"/>
    <w:rsid w:val="7C9048C6"/>
    <w:rsid w:val="7D3B1FF2"/>
    <w:rsid w:val="7DE64072"/>
    <w:rsid w:val="7E864D1A"/>
    <w:rsid w:val="7EAF4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562"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napToGrid w:val="0"/>
      <w:spacing w:before="50" w:beforeLines="50" w:after="50" w:afterLines="50"/>
      <w:ind w:firstLine="480"/>
      <w:jc w:val="left"/>
      <w:outlineLvl w:val="0"/>
    </w:pPr>
    <w:rPr>
      <w:rFonts w:hint="eastAsia" w:ascii="宋体" w:hAnsi="宋体"/>
      <w:b/>
      <w:kern w:val="44"/>
      <w:sz w:val="24"/>
      <w:szCs w:val="48"/>
    </w:rPr>
  </w:style>
  <w:style w:type="paragraph" w:styleId="3">
    <w:name w:val="heading 2"/>
    <w:basedOn w:val="1"/>
    <w:next w:val="1"/>
    <w:qFormat/>
    <w:uiPriority w:val="0"/>
    <w:pPr>
      <w:keepNext/>
      <w:keepLines/>
      <w:spacing w:before="50" w:beforeLines="50" w:after="50" w:afterLines="50"/>
      <w:outlineLvl w:val="1"/>
    </w:pPr>
    <w:rPr>
      <w:rFonts w:ascii="Arial" w:hAnsi="Arial"/>
      <w:b/>
      <w:szCs w:val="28"/>
    </w:rPr>
  </w:style>
  <w:style w:type="paragraph" w:styleId="4">
    <w:name w:val="heading 3"/>
    <w:basedOn w:val="1"/>
    <w:next w:val="1"/>
    <w:qFormat/>
    <w:uiPriority w:val="0"/>
    <w:pPr>
      <w:keepNext/>
      <w:keepLines/>
      <w:outlineLvl w:val="2"/>
    </w:pPr>
    <w:rPr>
      <w:b/>
      <w:bCs/>
      <w:szCs w:val="32"/>
    </w:rPr>
  </w:style>
  <w:style w:type="paragraph" w:styleId="5">
    <w:name w:val="heading 4"/>
    <w:basedOn w:val="1"/>
    <w:next w:val="1"/>
    <w:qFormat/>
    <w:uiPriority w:val="0"/>
    <w:pPr>
      <w:keepNext/>
      <w:keepLines/>
      <w:spacing w:line="340" w:lineRule="exact"/>
      <w:ind w:firstLine="0" w:firstLineChars="0"/>
      <w:outlineLvl w:val="3"/>
    </w:pPr>
    <w:rPr>
      <w:rFonts w:ascii="Arial" w:hAnsi="Arial"/>
      <w:b/>
      <w:color w:val="548DD4"/>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rPr>
  </w:style>
  <w:style w:type="paragraph" w:styleId="11">
    <w:name w:val="Body Text First Indent"/>
    <w:basedOn w:val="7"/>
    <w:qFormat/>
    <w:uiPriority w:val="99"/>
    <w:pPr>
      <w:spacing w:after="0" w:line="360" w:lineRule="auto"/>
      <w:ind w:firstLine="420" w:firstLineChars="100"/>
    </w:pPr>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Emphasis"/>
    <w:basedOn w:val="14"/>
    <w:qFormat/>
    <w:uiPriority w:val="0"/>
    <w:rPr>
      <w:i/>
    </w:rPr>
  </w:style>
  <w:style w:type="paragraph" w:customStyle="1" w:styleId="17">
    <w:name w:val="列出段落1"/>
    <w:basedOn w:val="1"/>
    <w:qFormat/>
    <w:uiPriority w:val="0"/>
    <w:pPr>
      <w:widowControl/>
      <w:ind w:firstLine="360"/>
      <w:jc w:val="left"/>
    </w:pPr>
    <w:rPr>
      <w:rFonts w:ascii="宋体" w:hAnsi="宋体" w:cs="宋体"/>
      <w:kern w:val="0"/>
      <w:sz w:val="18"/>
      <w:szCs w:val="18"/>
    </w:rPr>
  </w:style>
  <w:style w:type="table" w:customStyle="1" w:styleId="18">
    <w:name w:val="Table Normal"/>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9">
    <w:name w:val="Table Text"/>
    <w:basedOn w:val="1"/>
    <w:qFormat/>
    <w:uiPriority w:val="0"/>
    <w:rPr>
      <w:rFonts w:ascii="Arial" w:hAnsi="Arial" w:eastAsia="Arial" w:cs="Arial"/>
      <w:sz w:val="18"/>
      <w:szCs w:val="18"/>
      <w:lang w:eastAsia="en-US"/>
    </w:rPr>
  </w:style>
  <w:style w:type="character" w:customStyle="1" w:styleId="20">
    <w:name w:val="font11"/>
    <w:basedOn w:val="14"/>
    <w:qFormat/>
    <w:uiPriority w:val="0"/>
    <w:rPr>
      <w:rFonts w:hint="eastAsia" w:ascii="宋体" w:hAnsi="宋体" w:eastAsia="宋体" w:cs="宋体"/>
      <w:color w:val="000000"/>
      <w:sz w:val="13"/>
      <w:szCs w:val="13"/>
      <w:u w:val="none"/>
    </w:rPr>
  </w:style>
  <w:style w:type="character" w:customStyle="1" w:styleId="21">
    <w:name w:val="font31"/>
    <w:basedOn w:val="14"/>
    <w:qFormat/>
    <w:uiPriority w:val="0"/>
    <w:rPr>
      <w:rFonts w:hint="eastAsia" w:ascii="宋体" w:hAnsi="宋体" w:eastAsia="宋体" w:cs="宋体"/>
      <w:color w:val="000000"/>
      <w:sz w:val="13"/>
      <w:szCs w:val="13"/>
      <w:u w:val="none"/>
    </w:rPr>
  </w:style>
  <w:style w:type="character" w:customStyle="1" w:styleId="22">
    <w:name w:val="font41"/>
    <w:basedOn w:val="14"/>
    <w:qFormat/>
    <w:uiPriority w:val="0"/>
    <w:rPr>
      <w:rFonts w:hint="default" w:ascii="Times New Roman" w:hAnsi="Times New Roman" w:cs="Times New Roman"/>
      <w:color w:val="000000"/>
      <w:sz w:val="13"/>
      <w:szCs w:val="13"/>
      <w:u w:val="none"/>
    </w:rPr>
  </w:style>
  <w:style w:type="character" w:customStyle="1" w:styleId="23">
    <w:name w:val="font21"/>
    <w:basedOn w:val="14"/>
    <w:qFormat/>
    <w:uiPriority w:val="0"/>
    <w:rPr>
      <w:rFonts w:hint="default" w:ascii="Times New Roman" w:hAnsi="Times New Roman" w:cs="Times New Roman"/>
      <w:color w:val="000000"/>
      <w:sz w:val="13"/>
      <w:szCs w:val="13"/>
      <w:u w:val="none"/>
    </w:rPr>
  </w:style>
  <w:style w:type="character" w:customStyle="1" w:styleId="24">
    <w:name w:val="font61"/>
    <w:basedOn w:val="14"/>
    <w:qFormat/>
    <w:uiPriority w:val="0"/>
    <w:rPr>
      <w:rFonts w:hint="eastAsia" w:ascii="宋体" w:hAnsi="宋体" w:eastAsia="宋体" w:cs="宋体"/>
      <w:color w:val="000000"/>
      <w:sz w:val="13"/>
      <w:szCs w:val="13"/>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82D24B-0912-4F2E-877C-14F3F9839796}">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24461</Words>
  <Characters>25149</Characters>
  <Paragraphs>3534</Paragraphs>
  <TotalTime>6</TotalTime>
  <ScaleCrop>false</ScaleCrop>
  <LinksUpToDate>false</LinksUpToDate>
  <CharactersWithSpaces>25387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2024-04-12T08:59:00Z</dcterms:created>
  <dc:creator>性情中人</dc:creator>
  <cp:lastModifiedBy>性情中人</cp:lastModifiedBy>
  <dcterms:modified xsi:type="dcterms:W3CDTF">2025-09-24T00:53:42Z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3037F537F5754F6BAD02BCC30FEAC010_13</vt:lpwstr>
  </property>
  <property fmtid="{D5CDD505-2E9C-101B-9397-08002B2CF9AE}" pid="4" name="KSOTemplateDocerSaveRecord">
    <vt:lpwstr>eyJoZGlkIjoiZWQ1MTc3NWRkYWU2MGIxYTk3ZTFlODU2YTI1NWE3NTgiLCJ1c2VySWQiOiI2MjA0OTI5NzYifQ==</vt:lpwstr>
  </property>
</Properties>
</file>